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6C7" w:rsidRPr="00033AAC" w:rsidRDefault="007926C7" w:rsidP="00033AAC">
      <w:pPr>
        <w:bidi w:val="0"/>
        <w:jc w:val="both"/>
        <w:rPr>
          <w:rFonts w:asciiTheme="majorBidi" w:hAnsiTheme="majorBidi" w:cstheme="majorBidi"/>
        </w:rPr>
      </w:pPr>
      <w:bookmarkStart w:id="0" w:name="_GoBack"/>
      <w:bookmarkEnd w:id="0"/>
      <w:r w:rsidRPr="00033AAC">
        <w:rPr>
          <w:rFonts w:asciiTheme="majorBidi" w:hAnsiTheme="majorBidi" w:cstheme="majorBidi"/>
        </w:rPr>
        <w:br/>
      </w:r>
      <w:r w:rsidR="00AB4EAE" w:rsidRPr="00033AAC">
        <w:rPr>
          <w:rFonts w:asciiTheme="majorBidi" w:hAnsiTheme="majorBidi" w:cstheme="majorBidi"/>
        </w:rPr>
        <w:t>February 2, 2023</w:t>
      </w:r>
    </w:p>
    <w:p w:rsidR="007926C7" w:rsidRPr="00033AAC" w:rsidRDefault="007926C7" w:rsidP="00033AAC">
      <w:pPr>
        <w:bidi w:val="0"/>
        <w:jc w:val="both"/>
        <w:rPr>
          <w:rFonts w:asciiTheme="majorBidi" w:hAnsiTheme="majorBidi" w:cstheme="majorBidi"/>
        </w:rPr>
      </w:pPr>
    </w:p>
    <w:p w:rsidR="00892A46" w:rsidRPr="00033AAC" w:rsidRDefault="005D0057" w:rsidP="00033AAC">
      <w:pPr>
        <w:tabs>
          <w:tab w:val="left" w:pos="3364"/>
        </w:tabs>
        <w:bidi w:val="0"/>
        <w:jc w:val="both"/>
        <w:rPr>
          <w:rFonts w:asciiTheme="majorBidi" w:hAnsiTheme="majorBidi" w:cstheme="majorBidi"/>
        </w:rPr>
      </w:pPr>
      <w:r w:rsidRPr="00033AAC">
        <w:rPr>
          <w:rFonts w:asciiTheme="majorBidi" w:hAnsiTheme="majorBidi" w:cstheme="majorBidi"/>
        </w:rPr>
        <w:t xml:space="preserve">Joint </w:t>
      </w:r>
      <w:r w:rsidR="00892A46" w:rsidRPr="00033AAC">
        <w:rPr>
          <w:rFonts w:asciiTheme="majorBidi" w:hAnsiTheme="majorBidi" w:cstheme="majorBidi"/>
        </w:rPr>
        <w:t>Press Release:</w:t>
      </w:r>
      <w:r w:rsidR="00815B25" w:rsidRPr="00033AAC">
        <w:rPr>
          <w:rFonts w:asciiTheme="majorBidi" w:hAnsiTheme="majorBidi" w:cstheme="majorBidi"/>
        </w:rPr>
        <w:tab/>
      </w:r>
    </w:p>
    <w:p w:rsidR="00892A46" w:rsidRPr="00033AAC" w:rsidRDefault="00892A46" w:rsidP="00033AAC">
      <w:pPr>
        <w:tabs>
          <w:tab w:val="center" w:pos="4156"/>
          <w:tab w:val="right" w:pos="8312"/>
        </w:tabs>
        <w:bidi w:val="0"/>
        <w:jc w:val="both"/>
        <w:rPr>
          <w:rFonts w:asciiTheme="majorBidi" w:hAnsiTheme="majorBidi" w:cstheme="majorBidi"/>
        </w:rPr>
      </w:pPr>
    </w:p>
    <w:p w:rsidR="00892A46" w:rsidRPr="00033AAC" w:rsidRDefault="00892A46" w:rsidP="00033AAC">
      <w:pPr>
        <w:tabs>
          <w:tab w:val="center" w:pos="4156"/>
          <w:tab w:val="right" w:pos="8312"/>
        </w:tabs>
        <w:bidi w:val="0"/>
        <w:jc w:val="both"/>
        <w:rPr>
          <w:rFonts w:asciiTheme="majorBidi" w:hAnsiTheme="majorBidi" w:cstheme="majorBidi"/>
        </w:rPr>
      </w:pPr>
    </w:p>
    <w:p w:rsidR="00AB4EAE" w:rsidRPr="007B5BAD" w:rsidRDefault="00AB4EAE" w:rsidP="00033AAC">
      <w:pPr>
        <w:pStyle w:val="regpar"/>
        <w:ind w:firstLine="0"/>
        <w:jc w:val="center"/>
        <w:rPr>
          <w:rFonts w:asciiTheme="majorBidi" w:hAnsiTheme="majorBidi" w:cstheme="majorBidi"/>
          <w:b/>
          <w:bCs/>
          <w:sz w:val="32"/>
          <w:szCs w:val="32"/>
        </w:rPr>
      </w:pPr>
      <w:r w:rsidRPr="007B5BAD">
        <w:rPr>
          <w:rFonts w:asciiTheme="majorBidi" w:hAnsiTheme="majorBidi" w:cstheme="majorBidi"/>
          <w:b/>
          <w:bCs/>
          <w:sz w:val="32"/>
          <w:szCs w:val="32"/>
        </w:rPr>
        <w:t>The Committee to Examine Competition in the Credit Market published a concluding report reviewing developments in credit to households and small businesses</w:t>
      </w:r>
    </w:p>
    <w:p w:rsidR="00AB4EAE" w:rsidRPr="00033AAC" w:rsidRDefault="00AB4EAE" w:rsidP="00033AAC">
      <w:pPr>
        <w:pStyle w:val="regpar"/>
        <w:ind w:firstLine="0"/>
        <w:rPr>
          <w:rFonts w:asciiTheme="majorBidi" w:hAnsiTheme="majorBidi" w:cstheme="majorBidi"/>
        </w:rPr>
      </w:pPr>
    </w:p>
    <w:p w:rsidR="00AB4EAE" w:rsidRPr="00033AAC" w:rsidRDefault="00AB4EAE" w:rsidP="000C48B3">
      <w:pPr>
        <w:pStyle w:val="regpar"/>
        <w:ind w:firstLine="0"/>
        <w:rPr>
          <w:rFonts w:asciiTheme="majorBidi" w:hAnsiTheme="majorBidi" w:cstheme="majorBidi"/>
        </w:rPr>
      </w:pPr>
      <w:r w:rsidRPr="00033AAC">
        <w:rPr>
          <w:rFonts w:asciiTheme="majorBidi" w:hAnsiTheme="majorBidi" w:cstheme="majorBidi"/>
        </w:rPr>
        <w:t xml:space="preserve">The Committee to Examine Competition in the Credit Market </w:t>
      </w:r>
      <w:proofErr w:type="gramStart"/>
      <w:r w:rsidRPr="00033AAC">
        <w:rPr>
          <w:rFonts w:asciiTheme="majorBidi" w:hAnsiTheme="majorBidi" w:cstheme="majorBidi"/>
        </w:rPr>
        <w:t>published  its</w:t>
      </w:r>
      <w:proofErr w:type="gramEnd"/>
      <w:r w:rsidRPr="00033AAC">
        <w:rPr>
          <w:rFonts w:asciiTheme="majorBidi" w:hAnsiTheme="majorBidi" w:cstheme="majorBidi"/>
        </w:rPr>
        <w:t xml:space="preserve"> concluding report</w:t>
      </w:r>
      <w:r w:rsidR="00307DAB">
        <w:rPr>
          <w:rFonts w:asciiTheme="majorBidi" w:hAnsiTheme="majorBidi" w:cstheme="majorBidi"/>
        </w:rPr>
        <w:t xml:space="preserve"> today </w:t>
      </w:r>
      <w:r w:rsidR="00307DAB" w:rsidRPr="00033AAC">
        <w:rPr>
          <w:rFonts w:asciiTheme="majorBidi" w:hAnsiTheme="majorBidi" w:cstheme="majorBidi"/>
        </w:rPr>
        <w:t>(Wednesday)</w:t>
      </w:r>
      <w:r w:rsidRPr="00033AAC">
        <w:rPr>
          <w:rFonts w:asciiTheme="majorBidi" w:hAnsiTheme="majorBidi" w:cstheme="majorBidi"/>
        </w:rPr>
        <w:t xml:space="preserve">, and submitted it to the government, the Finance Committee, and the Economic Affairs Committee. The concluding report reviews the progress of the steps to enhance competition in the credit </w:t>
      </w:r>
      <w:r w:rsidR="000C48B3">
        <w:rPr>
          <w:rFonts w:asciiTheme="majorBidi" w:hAnsiTheme="majorBidi" w:cstheme="majorBidi"/>
        </w:rPr>
        <w:t xml:space="preserve">and banking </w:t>
      </w:r>
      <w:r w:rsidRPr="00033AAC">
        <w:rPr>
          <w:rFonts w:asciiTheme="majorBidi" w:hAnsiTheme="majorBidi" w:cstheme="majorBidi"/>
        </w:rPr>
        <w:t>market, and the developments in credit to households and small businesses between 2016 and the middle of 2022.</w:t>
      </w:r>
    </w:p>
    <w:p w:rsidR="00AB4EAE" w:rsidRPr="00033AAC" w:rsidRDefault="00AB4EAE" w:rsidP="00033AAC">
      <w:pPr>
        <w:pStyle w:val="regpar"/>
        <w:ind w:firstLine="0"/>
        <w:rPr>
          <w:rFonts w:asciiTheme="majorBidi" w:hAnsiTheme="majorBidi" w:cstheme="majorBidi"/>
        </w:rPr>
      </w:pPr>
    </w:p>
    <w:p w:rsidR="00AB4EAE" w:rsidRPr="00033AAC" w:rsidRDefault="00AB4EAE" w:rsidP="000C48B3">
      <w:pPr>
        <w:pStyle w:val="regpar"/>
        <w:ind w:firstLine="0"/>
        <w:rPr>
          <w:rFonts w:asciiTheme="majorBidi" w:hAnsiTheme="majorBidi" w:cstheme="majorBidi"/>
        </w:rPr>
      </w:pPr>
      <w:r w:rsidRPr="00033AAC">
        <w:rPr>
          <w:rFonts w:asciiTheme="majorBidi" w:hAnsiTheme="majorBidi" w:cstheme="majorBidi"/>
        </w:rPr>
        <w:t xml:space="preserve">The government and the various regulators worked in recent years to remove barriers to competition, </w:t>
      </w:r>
      <w:r w:rsidR="000C48B3">
        <w:rPr>
          <w:rFonts w:asciiTheme="majorBidi" w:hAnsiTheme="majorBidi" w:cstheme="majorBidi"/>
        </w:rPr>
        <w:t xml:space="preserve">under </w:t>
      </w:r>
      <w:r w:rsidRPr="00033AAC">
        <w:rPr>
          <w:rFonts w:asciiTheme="majorBidi" w:hAnsiTheme="majorBidi" w:cstheme="majorBidi"/>
        </w:rPr>
        <w:t>the approach that competition in the financial market relies on 3 legs: the entry of new participants, easy switch</w:t>
      </w:r>
      <w:r w:rsidR="000C48B3">
        <w:rPr>
          <w:rFonts w:asciiTheme="majorBidi" w:hAnsiTheme="majorBidi" w:cstheme="majorBidi"/>
        </w:rPr>
        <w:t xml:space="preserve">ing </w:t>
      </w:r>
      <w:r w:rsidRPr="00033AAC">
        <w:rPr>
          <w:rFonts w:asciiTheme="majorBidi" w:hAnsiTheme="majorBidi" w:cstheme="majorBidi"/>
        </w:rPr>
        <w:t xml:space="preserve">between suppliers, and </w:t>
      </w:r>
      <w:r w:rsidR="000C48B3">
        <w:rPr>
          <w:rFonts w:asciiTheme="majorBidi" w:hAnsiTheme="majorBidi" w:cstheme="majorBidi"/>
        </w:rPr>
        <w:t xml:space="preserve">enhancing customers’ </w:t>
      </w:r>
      <w:r w:rsidRPr="00033AAC">
        <w:rPr>
          <w:rFonts w:asciiTheme="majorBidi" w:hAnsiTheme="majorBidi" w:cstheme="majorBidi"/>
        </w:rPr>
        <w:t>ability to compare.</w:t>
      </w:r>
    </w:p>
    <w:p w:rsidR="00AB4EAE" w:rsidRPr="00033AAC" w:rsidRDefault="00AB4EAE" w:rsidP="00033AAC">
      <w:pPr>
        <w:pStyle w:val="regpar"/>
        <w:ind w:firstLine="0"/>
        <w:rPr>
          <w:rFonts w:asciiTheme="majorBidi" w:hAnsiTheme="majorBidi" w:cstheme="majorBidi"/>
        </w:rPr>
      </w:pPr>
    </w:p>
    <w:p w:rsidR="00AB4EAE" w:rsidRPr="00033AAC" w:rsidRDefault="00AB4EAE" w:rsidP="000A0675">
      <w:pPr>
        <w:pStyle w:val="regpar"/>
        <w:ind w:firstLine="0"/>
        <w:rPr>
          <w:rFonts w:asciiTheme="majorBidi" w:hAnsiTheme="majorBidi" w:cstheme="majorBidi"/>
        </w:rPr>
      </w:pPr>
      <w:r w:rsidRPr="00033AAC">
        <w:rPr>
          <w:rFonts w:asciiTheme="majorBidi" w:hAnsiTheme="majorBidi" w:cstheme="majorBidi"/>
        </w:rPr>
        <w:t>A strong majority of the steps established by the Committee to remove barriers was completed</w:t>
      </w:r>
      <w:r w:rsidR="00301BD1">
        <w:rPr>
          <w:rFonts w:asciiTheme="majorBidi" w:hAnsiTheme="majorBidi" w:cstheme="majorBidi"/>
        </w:rPr>
        <w:t>,</w:t>
      </w:r>
      <w:r w:rsidRPr="00033AAC">
        <w:rPr>
          <w:rFonts w:asciiTheme="majorBidi" w:hAnsiTheme="majorBidi" w:cstheme="majorBidi"/>
        </w:rPr>
        <w:t xml:space="preserve"> with the investment of considerable efforts to promote competition </w:t>
      </w:r>
      <w:r w:rsidR="00301BD1">
        <w:rPr>
          <w:rFonts w:asciiTheme="majorBidi" w:hAnsiTheme="majorBidi" w:cstheme="majorBidi"/>
        </w:rPr>
        <w:t xml:space="preserve">by </w:t>
      </w:r>
      <w:r w:rsidRPr="00033AAC">
        <w:rPr>
          <w:rFonts w:asciiTheme="majorBidi" w:hAnsiTheme="majorBidi" w:cstheme="majorBidi"/>
        </w:rPr>
        <w:t>the</w:t>
      </w:r>
      <w:r w:rsidR="00276BE4">
        <w:rPr>
          <w:rFonts w:asciiTheme="majorBidi" w:hAnsiTheme="majorBidi" w:cstheme="majorBidi"/>
        </w:rPr>
        <w:t xml:space="preserve"> </w:t>
      </w:r>
      <w:r w:rsidRPr="00033AAC">
        <w:rPr>
          <w:rFonts w:asciiTheme="majorBidi" w:hAnsiTheme="majorBidi" w:cstheme="majorBidi"/>
        </w:rPr>
        <w:t xml:space="preserve">government and the regulators. An exception to this is </w:t>
      </w:r>
      <w:r w:rsidR="00276BE4">
        <w:rPr>
          <w:rFonts w:asciiTheme="majorBidi" w:hAnsiTheme="majorBidi" w:cstheme="majorBidi"/>
        </w:rPr>
        <w:t xml:space="preserve">completing the </w:t>
      </w:r>
      <w:r w:rsidR="0069753B" w:rsidRPr="00033AAC">
        <w:rPr>
          <w:rFonts w:asciiTheme="majorBidi" w:hAnsiTheme="majorBidi" w:cstheme="majorBidi"/>
        </w:rPr>
        <w:t xml:space="preserve">regulation of payment services, an important step in promoting competition, which is in an advanced process and is expected to be promoted within the framework of the upcoming Economic Plan Law. In addition, </w:t>
      </w:r>
      <w:r w:rsidR="003E4C1A" w:rsidRPr="00033AAC">
        <w:rPr>
          <w:rFonts w:asciiTheme="majorBidi" w:hAnsiTheme="majorBidi" w:cstheme="majorBidi"/>
        </w:rPr>
        <w:t>there are steps</w:t>
      </w:r>
      <w:r w:rsidR="000A0675">
        <w:rPr>
          <w:rFonts w:asciiTheme="majorBidi" w:hAnsiTheme="majorBidi" w:cstheme="majorBidi"/>
        </w:rPr>
        <w:t xml:space="preserve">, </w:t>
      </w:r>
      <w:r w:rsidR="003E4C1A" w:rsidRPr="00033AAC">
        <w:rPr>
          <w:rFonts w:asciiTheme="majorBidi" w:hAnsiTheme="majorBidi" w:cstheme="majorBidi"/>
        </w:rPr>
        <w:t>that although they have not been completed, their implementation takes a long time and therefore we expect to see their impact on enhancing competition in the coming years as well.</w:t>
      </w:r>
    </w:p>
    <w:p w:rsidR="007926C7" w:rsidRPr="00033AAC" w:rsidRDefault="007926C7" w:rsidP="00033AAC">
      <w:pPr>
        <w:bidi w:val="0"/>
        <w:jc w:val="both"/>
        <w:rPr>
          <w:rFonts w:asciiTheme="majorBidi" w:hAnsiTheme="majorBidi" w:cstheme="majorBidi"/>
        </w:rPr>
      </w:pPr>
    </w:p>
    <w:p w:rsidR="00AB4EAE" w:rsidRPr="00033AAC" w:rsidRDefault="006330FE" w:rsidP="008E67E6">
      <w:pPr>
        <w:pStyle w:val="regpar"/>
        <w:ind w:firstLine="0"/>
        <w:rPr>
          <w:rFonts w:asciiTheme="majorBidi" w:hAnsiTheme="majorBidi" w:cstheme="majorBidi"/>
        </w:rPr>
      </w:pPr>
      <w:r w:rsidRPr="00033AAC">
        <w:rPr>
          <w:rFonts w:asciiTheme="majorBidi" w:hAnsiTheme="majorBidi" w:cstheme="majorBidi"/>
        </w:rPr>
        <w:t xml:space="preserve">An examination of competition indicated that between </w:t>
      </w:r>
      <w:r w:rsidR="00AB4EAE" w:rsidRPr="00033AAC">
        <w:rPr>
          <w:rFonts w:asciiTheme="majorBidi" w:hAnsiTheme="majorBidi" w:cstheme="majorBidi"/>
        </w:rPr>
        <w:t xml:space="preserve">2016 </w:t>
      </w:r>
      <w:r w:rsidRPr="00033AAC">
        <w:rPr>
          <w:rFonts w:asciiTheme="majorBidi" w:hAnsiTheme="majorBidi" w:cstheme="majorBidi"/>
        </w:rPr>
        <w:t xml:space="preserve">and </w:t>
      </w:r>
      <w:r w:rsidR="00AB4EAE" w:rsidRPr="00033AAC">
        <w:rPr>
          <w:rFonts w:asciiTheme="majorBidi" w:hAnsiTheme="majorBidi" w:cstheme="majorBidi"/>
        </w:rPr>
        <w:t>2020</w:t>
      </w:r>
      <w:r w:rsidRPr="00033AAC">
        <w:rPr>
          <w:rFonts w:asciiTheme="majorBidi" w:hAnsiTheme="majorBidi" w:cstheme="majorBidi"/>
        </w:rPr>
        <w:t xml:space="preserve">, competition </w:t>
      </w:r>
      <w:r w:rsidR="00AB4EAE" w:rsidRPr="00033AAC">
        <w:rPr>
          <w:rFonts w:asciiTheme="majorBidi" w:hAnsiTheme="majorBidi" w:cstheme="majorBidi"/>
        </w:rPr>
        <w:t xml:space="preserve">in the retail credit market, </w:t>
      </w:r>
      <w:r w:rsidRPr="00033AAC">
        <w:rPr>
          <w:rFonts w:asciiTheme="majorBidi" w:hAnsiTheme="majorBidi" w:cstheme="majorBidi"/>
        </w:rPr>
        <w:t xml:space="preserve">increased moderately, </w:t>
      </w:r>
      <w:r w:rsidR="00AB4EAE" w:rsidRPr="00033AAC">
        <w:rPr>
          <w:rFonts w:asciiTheme="majorBidi" w:hAnsiTheme="majorBidi" w:cstheme="majorBidi"/>
        </w:rPr>
        <w:t>mainly in consumer credit</w:t>
      </w:r>
      <w:r w:rsidR="008E67E6">
        <w:rPr>
          <w:rFonts w:asciiTheme="majorBidi" w:hAnsiTheme="majorBidi" w:cstheme="majorBidi"/>
        </w:rPr>
        <w:t xml:space="preserve">, </w:t>
      </w:r>
      <w:r w:rsidRPr="00033AAC">
        <w:rPr>
          <w:rFonts w:asciiTheme="majorBidi" w:hAnsiTheme="majorBidi" w:cstheme="majorBidi"/>
        </w:rPr>
        <w:t xml:space="preserve">in which </w:t>
      </w:r>
      <w:r w:rsidR="007B5BAD" w:rsidRPr="00033AAC">
        <w:rPr>
          <w:rFonts w:asciiTheme="majorBidi" w:hAnsiTheme="majorBidi" w:cstheme="majorBidi"/>
        </w:rPr>
        <w:t>institutions</w:t>
      </w:r>
      <w:r w:rsidRPr="00033AAC">
        <w:rPr>
          <w:rFonts w:asciiTheme="majorBidi" w:hAnsiTheme="majorBidi" w:cstheme="majorBidi"/>
        </w:rPr>
        <w:t xml:space="preserve"> and credit card companies </w:t>
      </w:r>
      <w:r w:rsidR="007B5BAD" w:rsidRPr="00033AAC">
        <w:rPr>
          <w:rFonts w:asciiTheme="majorBidi" w:hAnsiTheme="majorBidi" w:cstheme="majorBidi"/>
        </w:rPr>
        <w:t>increased</w:t>
      </w:r>
      <w:r w:rsidRPr="00033AAC">
        <w:rPr>
          <w:rFonts w:asciiTheme="majorBidi" w:hAnsiTheme="majorBidi" w:cstheme="majorBidi"/>
        </w:rPr>
        <w:t xml:space="preserve"> </w:t>
      </w:r>
      <w:r w:rsidR="007816AD" w:rsidRPr="00033AAC">
        <w:rPr>
          <w:rFonts w:asciiTheme="majorBidi" w:hAnsiTheme="majorBidi" w:cstheme="majorBidi"/>
        </w:rPr>
        <w:t>credit</w:t>
      </w:r>
      <w:r w:rsidRPr="00033AAC">
        <w:rPr>
          <w:rFonts w:asciiTheme="majorBidi" w:hAnsiTheme="majorBidi" w:cstheme="majorBidi"/>
        </w:rPr>
        <w:t xml:space="preserve"> markedly during the period. </w:t>
      </w:r>
      <w:r w:rsidR="00AB4EAE" w:rsidRPr="00033AAC">
        <w:rPr>
          <w:rFonts w:asciiTheme="majorBidi" w:hAnsiTheme="majorBidi" w:cstheme="majorBidi"/>
        </w:rPr>
        <w:t xml:space="preserve"> However, in credit to small and micro businesses, there was no significant change in the balance of powers between bank and nonbank credit, and the banks are the almost sole source of credit to such businesses.</w:t>
      </w:r>
    </w:p>
    <w:p w:rsidR="006330FE" w:rsidRPr="00033AAC" w:rsidRDefault="006330FE" w:rsidP="00033AAC">
      <w:pPr>
        <w:pStyle w:val="regpar"/>
        <w:ind w:firstLine="0"/>
        <w:rPr>
          <w:rFonts w:asciiTheme="majorBidi" w:hAnsiTheme="majorBidi" w:cstheme="majorBidi"/>
        </w:rPr>
      </w:pPr>
    </w:p>
    <w:p w:rsidR="00AB4EAE" w:rsidRPr="00033AAC" w:rsidRDefault="00576E1F" w:rsidP="0098071E">
      <w:pPr>
        <w:pStyle w:val="regpar"/>
        <w:ind w:firstLine="0"/>
        <w:rPr>
          <w:rFonts w:asciiTheme="majorBidi" w:hAnsiTheme="majorBidi" w:cstheme="majorBidi"/>
        </w:rPr>
      </w:pPr>
      <w:r w:rsidRPr="00033AAC">
        <w:rPr>
          <w:rFonts w:asciiTheme="majorBidi" w:hAnsiTheme="majorBidi" w:cstheme="majorBidi"/>
        </w:rPr>
        <w:t xml:space="preserve">The Committee to </w:t>
      </w:r>
      <w:r w:rsidR="008E67E6">
        <w:rPr>
          <w:rFonts w:asciiTheme="majorBidi" w:hAnsiTheme="majorBidi" w:cstheme="majorBidi"/>
        </w:rPr>
        <w:t>E</w:t>
      </w:r>
      <w:r w:rsidRPr="00033AAC">
        <w:rPr>
          <w:rFonts w:asciiTheme="majorBidi" w:hAnsiTheme="majorBidi" w:cstheme="majorBidi"/>
        </w:rPr>
        <w:t xml:space="preserve">xamine </w:t>
      </w:r>
      <w:r w:rsidR="008E67E6">
        <w:rPr>
          <w:rFonts w:asciiTheme="majorBidi" w:hAnsiTheme="majorBidi" w:cstheme="majorBidi"/>
        </w:rPr>
        <w:t>C</w:t>
      </w:r>
      <w:r w:rsidRPr="00033AAC">
        <w:rPr>
          <w:rFonts w:asciiTheme="majorBidi" w:hAnsiTheme="majorBidi" w:cstheme="majorBidi"/>
        </w:rPr>
        <w:t xml:space="preserve">ompetition in </w:t>
      </w:r>
      <w:r w:rsidR="008E67E6">
        <w:rPr>
          <w:rFonts w:asciiTheme="majorBidi" w:hAnsiTheme="majorBidi" w:cstheme="majorBidi"/>
        </w:rPr>
        <w:t>C</w:t>
      </w:r>
      <w:r w:rsidRPr="00033AAC">
        <w:rPr>
          <w:rFonts w:asciiTheme="majorBidi" w:hAnsiTheme="majorBidi" w:cstheme="majorBidi"/>
        </w:rPr>
        <w:t>redit was established in the Increasing Competition in the Banking Market law. I</w:t>
      </w:r>
      <w:r w:rsidR="00AB4EAE" w:rsidRPr="00033AAC">
        <w:rPr>
          <w:rFonts w:asciiTheme="majorBidi" w:hAnsiTheme="majorBidi" w:cstheme="majorBidi"/>
        </w:rPr>
        <w:t xml:space="preserve">n accordance with the provisions of the law, the Committee is co-chaired by </w:t>
      </w:r>
      <w:r w:rsidRPr="00033AAC">
        <w:rPr>
          <w:rFonts w:asciiTheme="majorBidi" w:hAnsiTheme="majorBidi" w:cstheme="majorBidi"/>
        </w:rPr>
        <w:t xml:space="preserve">the </w:t>
      </w:r>
      <w:r w:rsidR="00AB4EAE" w:rsidRPr="00033AAC">
        <w:rPr>
          <w:rFonts w:asciiTheme="majorBidi" w:hAnsiTheme="majorBidi" w:cstheme="majorBidi"/>
        </w:rPr>
        <w:t>Ministry of Finance Director General and the Bank</w:t>
      </w:r>
      <w:r w:rsidR="0011550C">
        <w:rPr>
          <w:rFonts w:asciiTheme="majorBidi" w:hAnsiTheme="majorBidi" w:cstheme="majorBidi"/>
        </w:rPr>
        <w:t xml:space="preserve"> </w:t>
      </w:r>
      <w:r w:rsidR="00AB4EAE" w:rsidRPr="00033AAC">
        <w:rPr>
          <w:rFonts w:asciiTheme="majorBidi" w:hAnsiTheme="majorBidi" w:cstheme="majorBidi"/>
        </w:rPr>
        <w:lastRenderedPageBreak/>
        <w:t>of Israel Research Department</w:t>
      </w:r>
      <w:r w:rsidR="0011550C">
        <w:rPr>
          <w:rFonts w:asciiTheme="majorBidi" w:hAnsiTheme="majorBidi" w:cstheme="majorBidi"/>
        </w:rPr>
        <w:t xml:space="preserve"> Director</w:t>
      </w:r>
      <w:r w:rsidRPr="00033AAC">
        <w:rPr>
          <w:rFonts w:asciiTheme="majorBidi" w:hAnsiTheme="majorBidi" w:cstheme="majorBidi"/>
        </w:rPr>
        <w:t xml:space="preserve">, with the participation of the Ministry of Finance Budget </w:t>
      </w:r>
      <w:r w:rsidR="007816AD" w:rsidRPr="00033AAC">
        <w:rPr>
          <w:rFonts w:asciiTheme="majorBidi" w:hAnsiTheme="majorBidi" w:cstheme="majorBidi"/>
        </w:rPr>
        <w:t>Director,</w:t>
      </w:r>
      <w:r w:rsidRPr="00033AAC">
        <w:rPr>
          <w:rFonts w:asciiTheme="majorBidi" w:hAnsiTheme="majorBidi" w:cstheme="majorBidi"/>
        </w:rPr>
        <w:t xml:space="preserve"> </w:t>
      </w:r>
      <w:r w:rsidR="00304795">
        <w:rPr>
          <w:rFonts w:asciiTheme="majorBidi" w:hAnsiTheme="majorBidi" w:cstheme="majorBidi"/>
        </w:rPr>
        <w:t>t</w:t>
      </w:r>
      <w:r w:rsidRPr="00033AAC">
        <w:rPr>
          <w:rFonts w:asciiTheme="majorBidi" w:hAnsiTheme="majorBidi" w:cstheme="majorBidi"/>
        </w:rPr>
        <w:t xml:space="preserve">he Capital Market Commissioner, the </w:t>
      </w:r>
      <w:r w:rsidR="00304795">
        <w:rPr>
          <w:rFonts w:asciiTheme="majorBidi" w:hAnsiTheme="majorBidi" w:cstheme="majorBidi"/>
        </w:rPr>
        <w:t>Competition Commissioner</w:t>
      </w:r>
      <w:r w:rsidRPr="00033AAC">
        <w:rPr>
          <w:rFonts w:asciiTheme="majorBidi" w:hAnsiTheme="majorBidi" w:cstheme="majorBidi"/>
        </w:rPr>
        <w:t xml:space="preserve">, the </w:t>
      </w:r>
      <w:r w:rsidR="00AB4EAE" w:rsidRPr="00033AAC">
        <w:rPr>
          <w:rFonts w:asciiTheme="majorBidi" w:hAnsiTheme="majorBidi" w:cstheme="majorBidi"/>
        </w:rPr>
        <w:t xml:space="preserve">Supervisor of Banks, </w:t>
      </w:r>
      <w:r w:rsidRPr="00033AAC">
        <w:rPr>
          <w:rFonts w:asciiTheme="majorBidi" w:hAnsiTheme="majorBidi" w:cstheme="majorBidi"/>
        </w:rPr>
        <w:t xml:space="preserve">and </w:t>
      </w:r>
      <w:r w:rsidR="00AB4EAE" w:rsidRPr="00033AAC">
        <w:rPr>
          <w:rFonts w:asciiTheme="majorBidi" w:hAnsiTheme="majorBidi" w:cstheme="majorBidi"/>
        </w:rPr>
        <w:t>the Head of Payment Systems at the Bank of Israel.</w:t>
      </w:r>
      <w:r w:rsidR="0098071E">
        <w:rPr>
          <w:rFonts w:asciiTheme="majorBidi" w:hAnsiTheme="majorBidi" w:cstheme="majorBidi"/>
        </w:rPr>
        <w:t xml:space="preserve"> </w:t>
      </w:r>
      <w:r w:rsidRPr="00033AAC">
        <w:rPr>
          <w:rFonts w:asciiTheme="majorBidi" w:hAnsiTheme="majorBidi" w:cstheme="majorBidi"/>
        </w:rPr>
        <w:t>As part of t</w:t>
      </w:r>
      <w:r w:rsidR="00AB4EAE" w:rsidRPr="00033AAC">
        <w:rPr>
          <w:rFonts w:asciiTheme="majorBidi" w:hAnsiTheme="majorBidi" w:cstheme="majorBidi"/>
        </w:rPr>
        <w:t>he Committee’s role</w:t>
      </w:r>
      <w:r w:rsidRPr="00033AAC">
        <w:rPr>
          <w:rFonts w:asciiTheme="majorBidi" w:hAnsiTheme="majorBidi" w:cstheme="majorBidi"/>
        </w:rPr>
        <w:t xml:space="preserve">, it </w:t>
      </w:r>
      <w:r w:rsidR="00CF76BC">
        <w:rPr>
          <w:rFonts w:asciiTheme="majorBidi" w:hAnsiTheme="majorBidi" w:cstheme="majorBidi"/>
        </w:rPr>
        <w:t>is charged with monitoring t</w:t>
      </w:r>
      <w:r w:rsidR="00AB4EAE" w:rsidRPr="00033AAC">
        <w:rPr>
          <w:rFonts w:asciiTheme="majorBidi" w:hAnsiTheme="majorBidi" w:cstheme="majorBidi"/>
        </w:rPr>
        <w:t xml:space="preserve">he implementation of the Increasing Competition and Reducing Concentration in the </w:t>
      </w:r>
      <w:r w:rsidRPr="00033AAC">
        <w:rPr>
          <w:rFonts w:asciiTheme="majorBidi" w:hAnsiTheme="majorBidi" w:cstheme="majorBidi"/>
        </w:rPr>
        <w:t xml:space="preserve">Credit Market </w:t>
      </w:r>
      <w:r w:rsidR="00AB4EAE" w:rsidRPr="00033AAC">
        <w:rPr>
          <w:rFonts w:asciiTheme="majorBidi" w:hAnsiTheme="majorBidi" w:cstheme="majorBidi"/>
        </w:rPr>
        <w:t>Law, recommend</w:t>
      </w:r>
      <w:r w:rsidR="0098071E">
        <w:rPr>
          <w:rFonts w:asciiTheme="majorBidi" w:hAnsiTheme="majorBidi" w:cstheme="majorBidi"/>
        </w:rPr>
        <w:t xml:space="preserve">ing </w:t>
      </w:r>
      <w:r w:rsidR="00AB4EAE" w:rsidRPr="00033AAC">
        <w:rPr>
          <w:rFonts w:asciiTheme="majorBidi" w:hAnsiTheme="majorBidi" w:cstheme="majorBidi"/>
        </w:rPr>
        <w:t>measures to improve and increase competition in the credit market, periodically examin</w:t>
      </w:r>
      <w:r w:rsidR="0098071E">
        <w:rPr>
          <w:rFonts w:asciiTheme="majorBidi" w:hAnsiTheme="majorBidi" w:cstheme="majorBidi"/>
        </w:rPr>
        <w:t xml:space="preserve">ing </w:t>
      </w:r>
      <w:r w:rsidR="00AB4EAE" w:rsidRPr="00033AAC">
        <w:rPr>
          <w:rFonts w:asciiTheme="majorBidi" w:hAnsiTheme="majorBidi" w:cstheme="majorBidi"/>
        </w:rPr>
        <w:t>the state of competition in the credit market, and find</w:t>
      </w:r>
      <w:r w:rsidR="0098071E">
        <w:rPr>
          <w:rFonts w:asciiTheme="majorBidi" w:hAnsiTheme="majorBidi" w:cstheme="majorBidi"/>
        </w:rPr>
        <w:t>ing</w:t>
      </w:r>
      <w:r w:rsidR="00AB4EAE" w:rsidRPr="00033AAC">
        <w:rPr>
          <w:rFonts w:asciiTheme="majorBidi" w:hAnsiTheme="majorBidi" w:cstheme="majorBidi"/>
        </w:rPr>
        <w:t xml:space="preserve"> barriers to the development of competition in the market.</w:t>
      </w:r>
    </w:p>
    <w:p w:rsidR="00AB4C94" w:rsidRPr="00033AAC" w:rsidRDefault="00AB4C94" w:rsidP="00033AAC">
      <w:pPr>
        <w:tabs>
          <w:tab w:val="left" w:pos="432"/>
        </w:tabs>
        <w:bidi w:val="0"/>
        <w:jc w:val="both"/>
        <w:rPr>
          <w:rFonts w:asciiTheme="majorBidi" w:hAnsiTheme="majorBidi" w:cstheme="majorBidi"/>
        </w:rPr>
      </w:pPr>
    </w:p>
    <w:p w:rsidR="00FC2D0B" w:rsidRPr="00033AAC" w:rsidRDefault="00FC2D0B" w:rsidP="00D32490">
      <w:pPr>
        <w:tabs>
          <w:tab w:val="left" w:pos="432"/>
        </w:tabs>
        <w:bidi w:val="0"/>
        <w:jc w:val="both"/>
        <w:rPr>
          <w:rFonts w:asciiTheme="majorBidi" w:hAnsiTheme="majorBidi" w:cstheme="majorBidi"/>
        </w:rPr>
      </w:pPr>
      <w:r w:rsidRPr="00033AAC">
        <w:rPr>
          <w:rFonts w:asciiTheme="majorBidi" w:hAnsiTheme="majorBidi" w:cstheme="majorBidi"/>
        </w:rPr>
        <w:t>In addition to the update regarding the implementation of the reforms</w:t>
      </w:r>
      <w:r w:rsidR="00294C4D" w:rsidRPr="00033AAC">
        <w:rPr>
          <w:rFonts w:asciiTheme="majorBidi" w:hAnsiTheme="majorBidi" w:cstheme="majorBidi"/>
        </w:rPr>
        <w:t xml:space="preserve"> and an analysis of the level of competition in the area, the Committee examined the issue of separating Cal from Discount.</w:t>
      </w:r>
      <w:r w:rsidR="00647339" w:rsidRPr="00033AAC">
        <w:rPr>
          <w:rFonts w:asciiTheme="majorBidi" w:hAnsiTheme="majorBidi" w:cstheme="majorBidi"/>
        </w:rPr>
        <w:t xml:space="preserve"> On December 20, the Committee distributed a substantiated recommendation to the Minister of Finance </w:t>
      </w:r>
      <w:r w:rsidR="00D32490">
        <w:rPr>
          <w:rFonts w:asciiTheme="majorBidi" w:hAnsiTheme="majorBidi" w:cstheme="majorBidi"/>
        </w:rPr>
        <w:t xml:space="preserve">about </w:t>
      </w:r>
      <w:r w:rsidR="00BE54A7" w:rsidRPr="00033AAC">
        <w:rPr>
          <w:rFonts w:asciiTheme="majorBidi" w:hAnsiTheme="majorBidi" w:cstheme="majorBidi"/>
        </w:rPr>
        <w:t xml:space="preserve">exercising </w:t>
      </w:r>
      <w:r w:rsidR="00647339" w:rsidRPr="00033AAC">
        <w:rPr>
          <w:rFonts w:asciiTheme="majorBidi" w:hAnsiTheme="majorBidi" w:cstheme="majorBidi"/>
        </w:rPr>
        <w:t xml:space="preserve">his powers under Section </w:t>
      </w:r>
      <w:proofErr w:type="gramStart"/>
      <w:r w:rsidR="00647339" w:rsidRPr="00033AAC">
        <w:rPr>
          <w:rFonts w:asciiTheme="majorBidi" w:hAnsiTheme="majorBidi" w:cstheme="majorBidi"/>
        </w:rPr>
        <w:t>11b(</w:t>
      </w:r>
      <w:proofErr w:type="gramEnd"/>
      <w:r w:rsidR="00647339" w:rsidRPr="00033AAC">
        <w:rPr>
          <w:rFonts w:asciiTheme="majorBidi" w:hAnsiTheme="majorBidi" w:cstheme="majorBidi"/>
        </w:rPr>
        <w:t>d) of the Law.</w:t>
      </w:r>
    </w:p>
    <w:p w:rsidR="00BE54A7" w:rsidRPr="00033AAC" w:rsidRDefault="00BE54A7" w:rsidP="00033AAC">
      <w:pPr>
        <w:tabs>
          <w:tab w:val="left" w:pos="432"/>
        </w:tabs>
        <w:bidi w:val="0"/>
        <w:jc w:val="both"/>
        <w:rPr>
          <w:rFonts w:asciiTheme="majorBidi" w:hAnsiTheme="majorBidi" w:cstheme="majorBidi"/>
        </w:rPr>
      </w:pPr>
    </w:p>
    <w:p w:rsidR="00BE54A7" w:rsidRPr="00033AAC" w:rsidRDefault="00BE54A7" w:rsidP="00A23963">
      <w:pPr>
        <w:tabs>
          <w:tab w:val="left" w:pos="432"/>
        </w:tabs>
        <w:bidi w:val="0"/>
        <w:jc w:val="both"/>
        <w:rPr>
          <w:rFonts w:asciiTheme="majorBidi" w:hAnsiTheme="majorBidi" w:cstheme="majorBidi"/>
        </w:rPr>
      </w:pPr>
      <w:r w:rsidRPr="004C3E99">
        <w:rPr>
          <w:rFonts w:asciiTheme="majorBidi" w:hAnsiTheme="majorBidi" w:cstheme="majorBidi"/>
          <w:b/>
          <w:bCs/>
        </w:rPr>
        <w:t>Committee co-chair and outgoing Ministry of Finance Director General Ram Belinkov</w:t>
      </w:r>
      <w:r w:rsidRPr="00033AAC">
        <w:rPr>
          <w:rFonts w:asciiTheme="majorBidi" w:hAnsiTheme="majorBidi" w:cstheme="majorBidi"/>
        </w:rPr>
        <w:t xml:space="preserve"> said, “The current and final report that concludes the Committee’s work indicates again that the way to achieve an efficient and competitive market involves increasing the number of participants, removing bureaucratic hurdles </w:t>
      </w:r>
      <w:r w:rsidR="007816AD" w:rsidRPr="00033AAC">
        <w:rPr>
          <w:rFonts w:asciiTheme="majorBidi" w:hAnsiTheme="majorBidi" w:cstheme="majorBidi"/>
        </w:rPr>
        <w:t>and</w:t>
      </w:r>
      <w:r w:rsidRPr="00033AAC">
        <w:rPr>
          <w:rFonts w:asciiTheme="majorBidi" w:hAnsiTheme="majorBidi" w:cstheme="majorBidi"/>
        </w:rPr>
        <w:t xml:space="preserve"> improving the </w:t>
      </w:r>
      <w:r w:rsidR="007816AD" w:rsidRPr="00033AAC">
        <w:rPr>
          <w:rFonts w:asciiTheme="majorBidi" w:hAnsiTheme="majorBidi" w:cstheme="majorBidi"/>
        </w:rPr>
        <w:t>ability</w:t>
      </w:r>
      <w:r w:rsidRPr="00033AAC">
        <w:rPr>
          <w:rFonts w:asciiTheme="majorBidi" w:hAnsiTheme="majorBidi" w:cstheme="majorBidi"/>
        </w:rPr>
        <w:t xml:space="preserve"> to transfer information between the various financial players </w:t>
      </w:r>
      <w:r w:rsidR="007816AD" w:rsidRPr="00033AAC">
        <w:rPr>
          <w:rFonts w:asciiTheme="majorBidi" w:hAnsiTheme="majorBidi" w:cstheme="majorBidi"/>
        </w:rPr>
        <w:t>and</w:t>
      </w:r>
      <w:r w:rsidRPr="00033AAC">
        <w:rPr>
          <w:rFonts w:asciiTheme="majorBidi" w:hAnsiTheme="majorBidi" w:cstheme="majorBidi"/>
        </w:rPr>
        <w:t xml:space="preserve"> increasing the information held by customers. I </w:t>
      </w:r>
      <w:r w:rsidR="00A23963">
        <w:rPr>
          <w:rFonts w:asciiTheme="majorBidi" w:hAnsiTheme="majorBidi" w:cstheme="majorBidi"/>
        </w:rPr>
        <w:t xml:space="preserve">hope </w:t>
      </w:r>
      <w:r w:rsidRPr="00033AAC">
        <w:rPr>
          <w:rFonts w:asciiTheme="majorBidi" w:hAnsiTheme="majorBidi" w:cstheme="majorBidi"/>
        </w:rPr>
        <w:t xml:space="preserve">that additional </w:t>
      </w:r>
      <w:r w:rsidR="007816AD" w:rsidRPr="00033AAC">
        <w:rPr>
          <w:rFonts w:asciiTheme="majorBidi" w:hAnsiTheme="majorBidi" w:cstheme="majorBidi"/>
        </w:rPr>
        <w:t>steps</w:t>
      </w:r>
      <w:r w:rsidRPr="00033AAC">
        <w:rPr>
          <w:rFonts w:asciiTheme="majorBidi" w:hAnsiTheme="majorBidi" w:cstheme="majorBidi"/>
        </w:rPr>
        <w:t xml:space="preserve"> will be taken that will continue the awakening of </w:t>
      </w:r>
      <w:r w:rsidR="0056000B" w:rsidRPr="00033AAC">
        <w:rPr>
          <w:rFonts w:asciiTheme="majorBidi" w:hAnsiTheme="majorBidi" w:cstheme="majorBidi"/>
        </w:rPr>
        <w:t xml:space="preserve">the trend of competition in the </w:t>
      </w:r>
      <w:r w:rsidR="007816AD" w:rsidRPr="00033AAC">
        <w:rPr>
          <w:rFonts w:asciiTheme="majorBidi" w:hAnsiTheme="majorBidi" w:cstheme="majorBidi"/>
        </w:rPr>
        <w:t>retail</w:t>
      </w:r>
      <w:r w:rsidR="0056000B" w:rsidRPr="00033AAC">
        <w:rPr>
          <w:rFonts w:asciiTheme="majorBidi" w:hAnsiTheme="majorBidi" w:cstheme="majorBidi"/>
        </w:rPr>
        <w:t xml:space="preserve"> </w:t>
      </w:r>
      <w:r w:rsidR="007816AD" w:rsidRPr="00033AAC">
        <w:rPr>
          <w:rFonts w:asciiTheme="majorBidi" w:hAnsiTheme="majorBidi" w:cstheme="majorBidi"/>
        </w:rPr>
        <w:t>credit</w:t>
      </w:r>
      <w:r w:rsidR="007816AD">
        <w:rPr>
          <w:rFonts w:asciiTheme="majorBidi" w:hAnsiTheme="majorBidi" w:cstheme="majorBidi"/>
        </w:rPr>
        <w:t xml:space="preserve"> market</w:t>
      </w:r>
      <w:r w:rsidR="0056000B" w:rsidRPr="00033AAC">
        <w:rPr>
          <w:rFonts w:asciiTheme="majorBidi" w:hAnsiTheme="majorBidi" w:cstheme="majorBidi"/>
        </w:rPr>
        <w:t xml:space="preserve">, and that the </w:t>
      </w:r>
      <w:r w:rsidR="007816AD" w:rsidRPr="00033AAC">
        <w:rPr>
          <w:rFonts w:asciiTheme="majorBidi" w:hAnsiTheme="majorBidi" w:cstheme="majorBidi"/>
        </w:rPr>
        <w:t>complementary</w:t>
      </w:r>
      <w:r w:rsidR="0056000B" w:rsidRPr="00033AAC">
        <w:rPr>
          <w:rFonts w:asciiTheme="majorBidi" w:hAnsiTheme="majorBidi" w:cstheme="majorBidi"/>
        </w:rPr>
        <w:t xml:space="preserve"> steps </w:t>
      </w:r>
      <w:r w:rsidR="007816AD" w:rsidRPr="00033AAC">
        <w:rPr>
          <w:rFonts w:asciiTheme="majorBidi" w:hAnsiTheme="majorBidi" w:cstheme="majorBidi"/>
        </w:rPr>
        <w:t>will</w:t>
      </w:r>
      <w:r w:rsidR="0056000B" w:rsidRPr="00033AAC">
        <w:rPr>
          <w:rFonts w:asciiTheme="majorBidi" w:hAnsiTheme="majorBidi" w:cstheme="majorBidi"/>
        </w:rPr>
        <w:t xml:space="preserve"> be </w:t>
      </w:r>
      <w:r w:rsidR="007816AD">
        <w:rPr>
          <w:rFonts w:asciiTheme="majorBidi" w:hAnsiTheme="majorBidi" w:cstheme="majorBidi"/>
        </w:rPr>
        <w:t>taken</w:t>
      </w:r>
      <w:r w:rsidR="0056000B" w:rsidRPr="00033AAC">
        <w:rPr>
          <w:rFonts w:asciiTheme="majorBidi" w:hAnsiTheme="majorBidi" w:cstheme="majorBidi"/>
        </w:rPr>
        <w:t xml:space="preserve"> in order to </w:t>
      </w:r>
      <w:r w:rsidR="007816AD">
        <w:rPr>
          <w:rFonts w:asciiTheme="majorBidi" w:hAnsiTheme="majorBidi" w:cstheme="majorBidi"/>
        </w:rPr>
        <w:t>increase</w:t>
      </w:r>
      <w:r w:rsidR="0056000B" w:rsidRPr="00033AAC">
        <w:rPr>
          <w:rFonts w:asciiTheme="majorBidi" w:hAnsiTheme="majorBidi" w:cstheme="majorBidi"/>
        </w:rPr>
        <w:t xml:space="preserve"> the supply of credit to small and micro businesses as well.</w:t>
      </w:r>
    </w:p>
    <w:p w:rsidR="00B775A2" w:rsidRPr="00033AAC" w:rsidRDefault="00B775A2" w:rsidP="00033AAC">
      <w:pPr>
        <w:tabs>
          <w:tab w:val="left" w:pos="432"/>
        </w:tabs>
        <w:bidi w:val="0"/>
        <w:jc w:val="both"/>
        <w:rPr>
          <w:rFonts w:asciiTheme="majorBidi" w:hAnsiTheme="majorBidi" w:cstheme="majorBidi"/>
        </w:rPr>
      </w:pPr>
    </w:p>
    <w:p w:rsidR="00BE54A7" w:rsidRPr="00033AAC" w:rsidRDefault="00B775A2" w:rsidP="00033AAC">
      <w:pPr>
        <w:tabs>
          <w:tab w:val="left" w:pos="432"/>
        </w:tabs>
        <w:bidi w:val="0"/>
        <w:jc w:val="both"/>
        <w:rPr>
          <w:rFonts w:asciiTheme="majorBidi" w:hAnsiTheme="majorBidi" w:cstheme="majorBidi"/>
        </w:rPr>
      </w:pPr>
      <w:r w:rsidRPr="004C3E99">
        <w:rPr>
          <w:rFonts w:asciiTheme="majorBidi" w:hAnsiTheme="majorBidi" w:cstheme="majorBidi"/>
          <w:b/>
          <w:bCs/>
        </w:rPr>
        <w:t>Committee co-chair and retired Bank of Israel Research Department Director Prof. Michel Strawczynski</w:t>
      </w:r>
      <w:r w:rsidRPr="00033AAC">
        <w:rPr>
          <w:rFonts w:asciiTheme="majorBidi" w:hAnsiTheme="majorBidi" w:cstheme="majorBidi"/>
        </w:rPr>
        <w:t xml:space="preserve"> said, “The report proves that regulators have taken many steps with the goal of promoting competition both in consumer terms and in providing credit to small businesses; in view of the gradual progress that has occurred until now, it can be seen that persistence in the efforts is expected to yield continued positive results in the area of competition.”</w:t>
      </w:r>
    </w:p>
    <w:p w:rsidR="00B775A2" w:rsidRPr="00033AAC" w:rsidRDefault="00B775A2" w:rsidP="00033AAC">
      <w:pPr>
        <w:tabs>
          <w:tab w:val="left" w:pos="432"/>
        </w:tabs>
        <w:bidi w:val="0"/>
        <w:jc w:val="both"/>
        <w:rPr>
          <w:rFonts w:asciiTheme="majorBidi" w:hAnsiTheme="majorBidi" w:cstheme="majorBidi"/>
        </w:rPr>
      </w:pPr>
    </w:p>
    <w:p w:rsidR="00BE54A7" w:rsidRPr="00033AAC" w:rsidRDefault="00BE54A7" w:rsidP="00033AAC">
      <w:pPr>
        <w:tabs>
          <w:tab w:val="left" w:pos="432"/>
        </w:tabs>
        <w:bidi w:val="0"/>
        <w:jc w:val="both"/>
        <w:rPr>
          <w:rFonts w:asciiTheme="majorBidi" w:hAnsiTheme="majorBidi" w:cstheme="majorBidi"/>
        </w:rPr>
      </w:pPr>
    </w:p>
    <w:sectPr w:rsidR="00BE54A7" w:rsidRPr="00033AAC" w:rsidSect="00227136">
      <w:headerReference w:type="default" r:id="rId8"/>
      <w:footerReference w:type="default" r:id="rId9"/>
      <w:headerReference w:type="first" r:id="rId10"/>
      <w:pgSz w:w="11906" w:h="16838"/>
      <w:pgMar w:top="510" w:right="1797" w:bottom="624" w:left="1797" w:header="397" w:footer="283"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C98" w:rsidRDefault="00633C98" w:rsidP="00E64B36">
      <w:r>
        <w:separator/>
      </w:r>
    </w:p>
  </w:endnote>
  <w:endnote w:type="continuationSeparator" w:id="0">
    <w:p w:rsidR="00633C98" w:rsidRDefault="00633C98" w:rsidP="00E6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022" w:rsidRPr="00986270" w:rsidRDefault="00986270" w:rsidP="00EB0782">
    <w:pPr>
      <w:bidi w:val="0"/>
      <w:ind w:right="-52"/>
      <w:rPr>
        <w:b/>
        <w:bCs/>
        <w:sz w:val="26"/>
        <w:szCs w:val="26"/>
        <w:u w:val="single"/>
        <w:rtl/>
        <w:cs/>
      </w:rPr>
    </w:pPr>
    <w:r w:rsidRPr="00986270">
      <w:rPr>
        <w:sz w:val="18"/>
        <w:szCs w:val="18"/>
      </w:rPr>
      <w:t>Bank of Israel</w:t>
    </w:r>
    <w:r>
      <w:rPr>
        <w:sz w:val="18"/>
        <w:szCs w:val="18"/>
      </w:rPr>
      <w:tab/>
    </w:r>
    <w:r w:rsidR="00596FB4" w:rsidRPr="00CD0A35">
      <w:rPr>
        <w:sz w:val="18"/>
        <w:szCs w:val="18"/>
      </w:rPr>
      <w:tab/>
    </w:r>
    <w:r w:rsidR="00B96022" w:rsidRPr="00CD0A35">
      <w:rPr>
        <w:sz w:val="18"/>
        <w:szCs w:val="18"/>
      </w:rPr>
      <w:t>Page</w:t>
    </w:r>
    <w:r w:rsidR="00B96022" w:rsidRPr="00CD0A35">
      <w:rPr>
        <w:sz w:val="18"/>
        <w:szCs w:val="18"/>
        <w:rtl/>
        <w:cs/>
        <w:lang w:val="he-IL"/>
      </w:rPr>
      <w:t xml:space="preserve"> </w:t>
    </w:r>
    <w:r w:rsidR="00B96022" w:rsidRPr="00CD0A35">
      <w:rPr>
        <w:b/>
        <w:bCs/>
        <w:sz w:val="18"/>
        <w:szCs w:val="18"/>
      </w:rPr>
      <w:fldChar w:fldCharType="begin"/>
    </w:r>
    <w:r w:rsidR="00B96022" w:rsidRPr="00CD0A35">
      <w:rPr>
        <w:b/>
        <w:bCs/>
        <w:sz w:val="18"/>
        <w:szCs w:val="18"/>
        <w:rtl/>
        <w:cs/>
      </w:rPr>
      <w:instrText>PAGE</w:instrText>
    </w:r>
    <w:r w:rsidR="00B96022" w:rsidRPr="00CD0A35">
      <w:rPr>
        <w:b/>
        <w:bCs/>
        <w:sz w:val="18"/>
        <w:szCs w:val="18"/>
      </w:rPr>
      <w:fldChar w:fldCharType="separate"/>
    </w:r>
    <w:r w:rsidR="0035466B">
      <w:rPr>
        <w:b/>
        <w:bCs/>
        <w:noProof/>
        <w:sz w:val="18"/>
        <w:szCs w:val="18"/>
      </w:rPr>
      <w:t>2</w:t>
    </w:r>
    <w:r w:rsidR="00B96022" w:rsidRPr="00CD0A35">
      <w:rPr>
        <w:b/>
        <w:bCs/>
        <w:sz w:val="18"/>
        <w:szCs w:val="18"/>
      </w:rPr>
      <w:fldChar w:fldCharType="end"/>
    </w:r>
    <w:r w:rsidR="00B96022" w:rsidRPr="00CD0A35">
      <w:rPr>
        <w:sz w:val="18"/>
        <w:szCs w:val="18"/>
      </w:rPr>
      <w:t xml:space="preserve"> Of</w:t>
    </w:r>
    <w:r w:rsidR="00B96022" w:rsidRPr="00CD0A35">
      <w:rPr>
        <w:sz w:val="18"/>
        <w:szCs w:val="18"/>
        <w:rtl/>
        <w:cs/>
        <w:lang w:val="he-IL"/>
      </w:rPr>
      <w:t xml:space="preserve"> </w:t>
    </w:r>
    <w:r w:rsidR="00B96022" w:rsidRPr="00CD0A35">
      <w:rPr>
        <w:b/>
        <w:bCs/>
        <w:sz w:val="18"/>
        <w:szCs w:val="18"/>
      </w:rPr>
      <w:fldChar w:fldCharType="begin"/>
    </w:r>
    <w:r w:rsidR="00B96022" w:rsidRPr="00CD0A35">
      <w:rPr>
        <w:b/>
        <w:bCs/>
        <w:sz w:val="18"/>
        <w:szCs w:val="18"/>
        <w:rtl/>
        <w:cs/>
      </w:rPr>
      <w:instrText>NUMPAGES</w:instrText>
    </w:r>
    <w:r w:rsidR="00B96022" w:rsidRPr="00CD0A35">
      <w:rPr>
        <w:b/>
        <w:bCs/>
        <w:sz w:val="18"/>
        <w:szCs w:val="18"/>
      </w:rPr>
      <w:fldChar w:fldCharType="separate"/>
    </w:r>
    <w:r w:rsidR="0035466B">
      <w:rPr>
        <w:b/>
        <w:bCs/>
        <w:noProof/>
        <w:sz w:val="18"/>
        <w:szCs w:val="18"/>
      </w:rPr>
      <w:t>2</w:t>
    </w:r>
    <w:r w:rsidR="00B96022" w:rsidRPr="00CD0A35">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C98" w:rsidRDefault="00633C98" w:rsidP="00E64B36">
      <w:r>
        <w:separator/>
      </w:r>
    </w:p>
  </w:footnote>
  <w:footnote w:type="continuationSeparator" w:id="0">
    <w:p w:rsidR="00633C98" w:rsidRDefault="00633C98" w:rsidP="00E6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68752352"/>
      <w:placeholder>
        <w:docPart w:val="34DC5039FD37404E8D2EBD90ADDF1527"/>
      </w:placeholder>
      <w:temporary/>
      <w:showingPlcHdr/>
      <w15:appearance w15:val="hidden"/>
    </w:sdtPr>
    <w:sdtEndPr/>
    <w:sdtContent>
      <w:p w:rsidR="00227136" w:rsidRDefault="00227136">
        <w:pPr>
          <w:pStyle w:val="a3"/>
        </w:pPr>
        <w:r>
          <w:t>[Type here]</w:t>
        </w:r>
      </w:p>
    </w:sdtContent>
  </w:sdt>
  <w:p w:rsidR="0046455D" w:rsidRDefault="004645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5"/>
      <w:bidiVisual/>
      <w:tblW w:w="9985" w:type="dxa"/>
      <w:tblInd w:w="-768" w:type="dxa"/>
      <w:tblLook w:val="04A0" w:firstRow="1" w:lastRow="0" w:firstColumn="1" w:lastColumn="0" w:noHBand="0" w:noVBand="1"/>
    </w:tblPr>
    <w:tblGrid>
      <w:gridCol w:w="4741"/>
      <w:gridCol w:w="567"/>
      <w:gridCol w:w="4677"/>
    </w:tblGrid>
    <w:tr w:rsidR="00227136" w:rsidTr="004D5FF1">
      <w:tc>
        <w:tcPr>
          <w:tcW w:w="4741" w:type="dxa"/>
        </w:tcPr>
        <w:bookmarkStart w:id="1" w:name="_MON_1737113419"/>
        <w:bookmarkEnd w:id="1"/>
        <w:p w:rsidR="00227136" w:rsidRDefault="00AB4EAE" w:rsidP="00AB4EAE">
          <w:pPr>
            <w:pStyle w:val="a3"/>
            <w:bidi w:val="0"/>
            <w:jc w:val="center"/>
            <w:rPr>
              <w:rtl/>
            </w:rPr>
          </w:pPr>
          <w:r>
            <w:rPr>
              <w:noProof/>
              <w:szCs w:val="96"/>
            </w:rPr>
            <w:object w:dxaOrig="1560" w:dyaOrig="1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99pt" fillcolor="window">
                <v:imagedata r:id="rId1" o:title=""/>
              </v:shape>
              <o:OLEObject Type="Embed" ProgID="Word.Document.8" ShapeID="_x0000_i1025" DrawAspect="Content" ObjectID="_1737184454" r:id="rId2"/>
            </w:object>
          </w:r>
        </w:p>
      </w:tc>
      <w:tc>
        <w:tcPr>
          <w:tcW w:w="567" w:type="dxa"/>
        </w:tcPr>
        <w:p w:rsidR="00227136" w:rsidRDefault="00227136" w:rsidP="008D3C09">
          <w:pPr>
            <w:pStyle w:val="a3"/>
            <w:bidi w:val="0"/>
            <w:rPr>
              <w:rtl/>
            </w:rPr>
          </w:pPr>
        </w:p>
      </w:tc>
      <w:tc>
        <w:tcPr>
          <w:tcW w:w="4677" w:type="dxa"/>
        </w:tcPr>
        <w:p w:rsidR="00227136" w:rsidRDefault="00227136" w:rsidP="008D3C09">
          <w:pPr>
            <w:pStyle w:val="a3"/>
            <w:bidi w:val="0"/>
            <w:rPr>
              <w:rtl/>
            </w:rPr>
          </w:pPr>
          <w:r>
            <w:rPr>
              <w:noProof/>
            </w:rPr>
            <w:drawing>
              <wp:anchor distT="0" distB="0" distL="114300" distR="114300" simplePos="0" relativeHeight="251658752" behindDoc="0" locked="0" layoutInCell="1" allowOverlap="1">
                <wp:simplePos x="0" y="0"/>
                <wp:positionH relativeFrom="column">
                  <wp:posOffset>964731</wp:posOffset>
                </wp:positionH>
                <wp:positionV relativeFrom="paragraph">
                  <wp:posOffset>497</wp:posOffset>
                </wp:positionV>
                <wp:extent cx="825500" cy="825500"/>
                <wp:effectExtent l="0" t="0" r="0" b="0"/>
                <wp:wrapSquare wrapText="bothSides"/>
                <wp:docPr id="1"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7136" w:rsidTr="004D5FF1">
      <w:tc>
        <w:tcPr>
          <w:tcW w:w="4741" w:type="dxa"/>
        </w:tcPr>
        <w:p w:rsidR="00AB4EAE" w:rsidRDefault="00AB4EAE" w:rsidP="00AB4EAE">
          <w:pPr>
            <w:pStyle w:val="regpar"/>
            <w:spacing w:line="300" w:lineRule="atLeast"/>
            <w:ind w:firstLine="0"/>
            <w:jc w:val="center"/>
            <w:rPr>
              <w:noProof/>
              <w:szCs w:val="96"/>
            </w:rPr>
          </w:pPr>
          <w:r>
            <w:rPr>
              <w:noProof/>
              <w:szCs w:val="96"/>
            </w:rPr>
            <w:t>MINISTRY OF FINANCE</w:t>
          </w:r>
        </w:p>
        <w:p w:rsidR="00227136" w:rsidRDefault="00AB4EAE" w:rsidP="00AB4EAE">
          <w:pPr>
            <w:pStyle w:val="a3"/>
            <w:bidi w:val="0"/>
            <w:jc w:val="center"/>
            <w:rPr>
              <w:rtl/>
            </w:rPr>
          </w:pPr>
          <w:r>
            <w:rPr>
              <w:noProof/>
              <w:szCs w:val="96"/>
            </w:rPr>
            <w:t>Office of the Spokesperson</w:t>
          </w:r>
        </w:p>
      </w:tc>
      <w:tc>
        <w:tcPr>
          <w:tcW w:w="567" w:type="dxa"/>
        </w:tcPr>
        <w:p w:rsidR="00227136" w:rsidRDefault="00227136" w:rsidP="008D3C09">
          <w:pPr>
            <w:pStyle w:val="a3"/>
            <w:bidi w:val="0"/>
          </w:pPr>
        </w:p>
      </w:tc>
      <w:tc>
        <w:tcPr>
          <w:tcW w:w="4677" w:type="dxa"/>
        </w:tcPr>
        <w:p w:rsidR="00227136" w:rsidRPr="00227136" w:rsidRDefault="00227136" w:rsidP="008D3C09">
          <w:pPr>
            <w:pStyle w:val="regpar"/>
            <w:spacing w:line="300" w:lineRule="atLeast"/>
            <w:ind w:firstLine="0"/>
            <w:jc w:val="center"/>
            <w:rPr>
              <w:rFonts w:ascii="Times New Roman" w:hAnsi="Times New Roman" w:cs="David"/>
              <w:bCs/>
              <w:sz w:val="28"/>
              <w:szCs w:val="28"/>
            </w:rPr>
          </w:pPr>
          <w:r w:rsidRPr="00227136">
            <w:rPr>
              <w:rFonts w:ascii="Times New Roman" w:hAnsi="Times New Roman" w:cs="David"/>
              <w:bCs/>
              <w:sz w:val="28"/>
              <w:szCs w:val="28"/>
            </w:rPr>
            <w:t>BANK OF ISRAEL</w:t>
          </w:r>
        </w:p>
        <w:p w:rsidR="00227136" w:rsidRPr="005F3A83" w:rsidRDefault="00227136" w:rsidP="008D3C09">
          <w:pPr>
            <w:pStyle w:val="regpar"/>
            <w:spacing w:line="300" w:lineRule="atLeast"/>
            <w:ind w:firstLine="0"/>
            <w:jc w:val="center"/>
            <w:rPr>
              <w:rFonts w:ascii="Times New Roman" w:hAnsi="Times New Roman" w:cs="Times New Roman"/>
              <w:b/>
            </w:rPr>
          </w:pPr>
          <w:r w:rsidRPr="005F3A83">
            <w:rPr>
              <w:rFonts w:ascii="Times New Roman" w:hAnsi="Times New Roman" w:cs="Times New Roman"/>
            </w:rPr>
            <w:t>Office of the Spokesperson and Economic Information</w:t>
          </w:r>
        </w:p>
        <w:p w:rsidR="00227136" w:rsidRPr="00227136" w:rsidRDefault="00227136" w:rsidP="008D3C09">
          <w:pPr>
            <w:pStyle w:val="a3"/>
            <w:bidi w:val="0"/>
            <w:rPr>
              <w:rtl/>
            </w:rPr>
          </w:pPr>
        </w:p>
      </w:tc>
    </w:tr>
  </w:tbl>
  <w:p w:rsidR="0046455D" w:rsidRDefault="0046455D" w:rsidP="008D3C09">
    <w:pPr>
      <w:pStyle w:val="a3"/>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A26"/>
    <w:multiLevelType w:val="hybridMultilevel"/>
    <w:tmpl w:val="A40E20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FB0B72"/>
    <w:multiLevelType w:val="hybridMultilevel"/>
    <w:tmpl w:val="7F8CA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CF55FD"/>
    <w:multiLevelType w:val="hybridMultilevel"/>
    <w:tmpl w:val="1CF6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99796A"/>
    <w:multiLevelType w:val="hybridMultilevel"/>
    <w:tmpl w:val="E89AE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E95DB1"/>
    <w:multiLevelType w:val="hybridMultilevel"/>
    <w:tmpl w:val="1AB6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a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D0"/>
    <w:rsid w:val="00000A06"/>
    <w:rsid w:val="0000213E"/>
    <w:rsid w:val="00007FFE"/>
    <w:rsid w:val="0001385E"/>
    <w:rsid w:val="0001413F"/>
    <w:rsid w:val="00022DA8"/>
    <w:rsid w:val="00033569"/>
    <w:rsid w:val="00033AAC"/>
    <w:rsid w:val="00051247"/>
    <w:rsid w:val="000526A0"/>
    <w:rsid w:val="0005726E"/>
    <w:rsid w:val="00057491"/>
    <w:rsid w:val="00065D9C"/>
    <w:rsid w:val="000A0675"/>
    <w:rsid w:val="000A520E"/>
    <w:rsid w:val="000C48B3"/>
    <w:rsid w:val="000C710C"/>
    <w:rsid w:val="000F48F6"/>
    <w:rsid w:val="000F4BF2"/>
    <w:rsid w:val="001001A2"/>
    <w:rsid w:val="00101826"/>
    <w:rsid w:val="00101B55"/>
    <w:rsid w:val="0011550C"/>
    <w:rsid w:val="00130245"/>
    <w:rsid w:val="001371CA"/>
    <w:rsid w:val="001428C4"/>
    <w:rsid w:val="00143F3A"/>
    <w:rsid w:val="00151D84"/>
    <w:rsid w:val="00160B25"/>
    <w:rsid w:val="00162F5E"/>
    <w:rsid w:val="00165CB6"/>
    <w:rsid w:val="00175CDA"/>
    <w:rsid w:val="001815E1"/>
    <w:rsid w:val="00182CF0"/>
    <w:rsid w:val="001963C6"/>
    <w:rsid w:val="001A2493"/>
    <w:rsid w:val="001A4816"/>
    <w:rsid w:val="001B4E73"/>
    <w:rsid w:val="001C1BC1"/>
    <w:rsid w:val="001C388F"/>
    <w:rsid w:val="001C71E8"/>
    <w:rsid w:val="001D381C"/>
    <w:rsid w:val="001F57DE"/>
    <w:rsid w:val="00202E77"/>
    <w:rsid w:val="002117DC"/>
    <w:rsid w:val="0021327F"/>
    <w:rsid w:val="002235F5"/>
    <w:rsid w:val="00227136"/>
    <w:rsid w:val="002271A2"/>
    <w:rsid w:val="00237CE5"/>
    <w:rsid w:val="00247387"/>
    <w:rsid w:val="00252C62"/>
    <w:rsid w:val="002572C9"/>
    <w:rsid w:val="0026793F"/>
    <w:rsid w:val="00273AE1"/>
    <w:rsid w:val="00276BE4"/>
    <w:rsid w:val="00281C70"/>
    <w:rsid w:val="00283FB7"/>
    <w:rsid w:val="002935C8"/>
    <w:rsid w:val="00294C4D"/>
    <w:rsid w:val="0029640A"/>
    <w:rsid w:val="00297100"/>
    <w:rsid w:val="002A0D2A"/>
    <w:rsid w:val="002B48CC"/>
    <w:rsid w:val="002C6A25"/>
    <w:rsid w:val="002F4149"/>
    <w:rsid w:val="002F7EEF"/>
    <w:rsid w:val="00301BD1"/>
    <w:rsid w:val="0030279B"/>
    <w:rsid w:val="00304795"/>
    <w:rsid w:val="0030660F"/>
    <w:rsid w:val="00307DAB"/>
    <w:rsid w:val="003129D6"/>
    <w:rsid w:val="003136EE"/>
    <w:rsid w:val="00321832"/>
    <w:rsid w:val="00322C28"/>
    <w:rsid w:val="003276ED"/>
    <w:rsid w:val="003365E0"/>
    <w:rsid w:val="00340836"/>
    <w:rsid w:val="00344E60"/>
    <w:rsid w:val="0035466B"/>
    <w:rsid w:val="00354C34"/>
    <w:rsid w:val="00360B5C"/>
    <w:rsid w:val="00364C08"/>
    <w:rsid w:val="003727EE"/>
    <w:rsid w:val="003772AF"/>
    <w:rsid w:val="00385CB3"/>
    <w:rsid w:val="00387840"/>
    <w:rsid w:val="0039059D"/>
    <w:rsid w:val="00390CA5"/>
    <w:rsid w:val="003A1AC9"/>
    <w:rsid w:val="003A335C"/>
    <w:rsid w:val="003A3813"/>
    <w:rsid w:val="003B715F"/>
    <w:rsid w:val="003B7DC3"/>
    <w:rsid w:val="003C7815"/>
    <w:rsid w:val="003D6F31"/>
    <w:rsid w:val="003D7860"/>
    <w:rsid w:val="003D7BF1"/>
    <w:rsid w:val="003E0AB2"/>
    <w:rsid w:val="003E3F4C"/>
    <w:rsid w:val="003E4C1A"/>
    <w:rsid w:val="003F745D"/>
    <w:rsid w:val="00401395"/>
    <w:rsid w:val="004033B8"/>
    <w:rsid w:val="00403D99"/>
    <w:rsid w:val="00411BA4"/>
    <w:rsid w:val="00412846"/>
    <w:rsid w:val="00413339"/>
    <w:rsid w:val="004147FC"/>
    <w:rsid w:val="0042309E"/>
    <w:rsid w:val="00430365"/>
    <w:rsid w:val="004309C6"/>
    <w:rsid w:val="004423E6"/>
    <w:rsid w:val="00443044"/>
    <w:rsid w:val="00445B15"/>
    <w:rsid w:val="00447E5A"/>
    <w:rsid w:val="0046455D"/>
    <w:rsid w:val="0046672E"/>
    <w:rsid w:val="0047086A"/>
    <w:rsid w:val="00474107"/>
    <w:rsid w:val="00482E08"/>
    <w:rsid w:val="00492391"/>
    <w:rsid w:val="004A20A5"/>
    <w:rsid w:val="004A6B14"/>
    <w:rsid w:val="004C3E99"/>
    <w:rsid w:val="004D1698"/>
    <w:rsid w:val="004D32A7"/>
    <w:rsid w:val="004D5D6F"/>
    <w:rsid w:val="004D5FF1"/>
    <w:rsid w:val="004D7378"/>
    <w:rsid w:val="004E25DD"/>
    <w:rsid w:val="004E4AEC"/>
    <w:rsid w:val="004F4341"/>
    <w:rsid w:val="0050183E"/>
    <w:rsid w:val="005165DB"/>
    <w:rsid w:val="005221FC"/>
    <w:rsid w:val="00524561"/>
    <w:rsid w:val="005406F8"/>
    <w:rsid w:val="00540B03"/>
    <w:rsid w:val="005462D0"/>
    <w:rsid w:val="00547F16"/>
    <w:rsid w:val="00551A9B"/>
    <w:rsid w:val="0055455A"/>
    <w:rsid w:val="00555C8A"/>
    <w:rsid w:val="005576E1"/>
    <w:rsid w:val="0056000B"/>
    <w:rsid w:val="00566FAC"/>
    <w:rsid w:val="00567733"/>
    <w:rsid w:val="005713A8"/>
    <w:rsid w:val="00576E1F"/>
    <w:rsid w:val="00583DAD"/>
    <w:rsid w:val="0059277F"/>
    <w:rsid w:val="00592A99"/>
    <w:rsid w:val="00596FB4"/>
    <w:rsid w:val="00597EED"/>
    <w:rsid w:val="005A2991"/>
    <w:rsid w:val="005D0057"/>
    <w:rsid w:val="005D0AF8"/>
    <w:rsid w:val="005E22FC"/>
    <w:rsid w:val="005F3A83"/>
    <w:rsid w:val="005F3E47"/>
    <w:rsid w:val="0060215A"/>
    <w:rsid w:val="00611C3C"/>
    <w:rsid w:val="0061692C"/>
    <w:rsid w:val="006216F9"/>
    <w:rsid w:val="00621BB5"/>
    <w:rsid w:val="0062658F"/>
    <w:rsid w:val="006330FE"/>
    <w:rsid w:val="00633C98"/>
    <w:rsid w:val="00640EEA"/>
    <w:rsid w:val="00646BB9"/>
    <w:rsid w:val="00647339"/>
    <w:rsid w:val="00652D53"/>
    <w:rsid w:val="00662FB1"/>
    <w:rsid w:val="0067516F"/>
    <w:rsid w:val="006832D0"/>
    <w:rsid w:val="00693AD0"/>
    <w:rsid w:val="0069753B"/>
    <w:rsid w:val="006A36CC"/>
    <w:rsid w:val="006A66C5"/>
    <w:rsid w:val="006B029C"/>
    <w:rsid w:val="006B4683"/>
    <w:rsid w:val="006B5049"/>
    <w:rsid w:val="006B679C"/>
    <w:rsid w:val="006C714C"/>
    <w:rsid w:val="006D3582"/>
    <w:rsid w:val="006D3C1A"/>
    <w:rsid w:val="006D7651"/>
    <w:rsid w:val="006E1B6A"/>
    <w:rsid w:val="0070010B"/>
    <w:rsid w:val="0070029F"/>
    <w:rsid w:val="00701734"/>
    <w:rsid w:val="00712946"/>
    <w:rsid w:val="00721560"/>
    <w:rsid w:val="00726036"/>
    <w:rsid w:val="0074341E"/>
    <w:rsid w:val="00751F08"/>
    <w:rsid w:val="00752279"/>
    <w:rsid w:val="00760371"/>
    <w:rsid w:val="0076472C"/>
    <w:rsid w:val="007666A8"/>
    <w:rsid w:val="00776535"/>
    <w:rsid w:val="007806C5"/>
    <w:rsid w:val="007816AD"/>
    <w:rsid w:val="00786563"/>
    <w:rsid w:val="00787142"/>
    <w:rsid w:val="007926C7"/>
    <w:rsid w:val="00793399"/>
    <w:rsid w:val="00795DDD"/>
    <w:rsid w:val="007A589B"/>
    <w:rsid w:val="007A64CC"/>
    <w:rsid w:val="007B2769"/>
    <w:rsid w:val="007B5BAD"/>
    <w:rsid w:val="007B7262"/>
    <w:rsid w:val="007C6400"/>
    <w:rsid w:val="007D57EE"/>
    <w:rsid w:val="007E0C1F"/>
    <w:rsid w:val="007E1CB3"/>
    <w:rsid w:val="007F7993"/>
    <w:rsid w:val="0081026B"/>
    <w:rsid w:val="0081170C"/>
    <w:rsid w:val="00815B25"/>
    <w:rsid w:val="008403F1"/>
    <w:rsid w:val="00842057"/>
    <w:rsid w:val="00842BAF"/>
    <w:rsid w:val="0086005B"/>
    <w:rsid w:val="00864C55"/>
    <w:rsid w:val="0086637C"/>
    <w:rsid w:val="00884167"/>
    <w:rsid w:val="008914B1"/>
    <w:rsid w:val="00892A46"/>
    <w:rsid w:val="00892D1E"/>
    <w:rsid w:val="008A7212"/>
    <w:rsid w:val="008B2431"/>
    <w:rsid w:val="008B257A"/>
    <w:rsid w:val="008B2959"/>
    <w:rsid w:val="008B52F7"/>
    <w:rsid w:val="008B72B6"/>
    <w:rsid w:val="008C082F"/>
    <w:rsid w:val="008C366C"/>
    <w:rsid w:val="008D390B"/>
    <w:rsid w:val="008D3C09"/>
    <w:rsid w:val="008D6FB6"/>
    <w:rsid w:val="008E38F1"/>
    <w:rsid w:val="008E4D8E"/>
    <w:rsid w:val="008E67E6"/>
    <w:rsid w:val="008F1FCF"/>
    <w:rsid w:val="00900453"/>
    <w:rsid w:val="00904100"/>
    <w:rsid w:val="0090462E"/>
    <w:rsid w:val="00905463"/>
    <w:rsid w:val="0091307F"/>
    <w:rsid w:val="00933EF4"/>
    <w:rsid w:val="0093574D"/>
    <w:rsid w:val="0094401B"/>
    <w:rsid w:val="00961BD6"/>
    <w:rsid w:val="0097278E"/>
    <w:rsid w:val="009744A0"/>
    <w:rsid w:val="00976781"/>
    <w:rsid w:val="0098071E"/>
    <w:rsid w:val="00982F12"/>
    <w:rsid w:val="00986270"/>
    <w:rsid w:val="009A4384"/>
    <w:rsid w:val="009B66C8"/>
    <w:rsid w:val="009C2073"/>
    <w:rsid w:val="009C21B3"/>
    <w:rsid w:val="009C2C42"/>
    <w:rsid w:val="009E3D4E"/>
    <w:rsid w:val="009E6A28"/>
    <w:rsid w:val="009F010F"/>
    <w:rsid w:val="009F4C0F"/>
    <w:rsid w:val="00A117D2"/>
    <w:rsid w:val="00A17420"/>
    <w:rsid w:val="00A23963"/>
    <w:rsid w:val="00A239A7"/>
    <w:rsid w:val="00A24D91"/>
    <w:rsid w:val="00A369E3"/>
    <w:rsid w:val="00A374AC"/>
    <w:rsid w:val="00A37869"/>
    <w:rsid w:val="00A44A88"/>
    <w:rsid w:val="00A520EA"/>
    <w:rsid w:val="00A72122"/>
    <w:rsid w:val="00A74752"/>
    <w:rsid w:val="00A749E1"/>
    <w:rsid w:val="00A81B6C"/>
    <w:rsid w:val="00A94775"/>
    <w:rsid w:val="00AA17E4"/>
    <w:rsid w:val="00AA3780"/>
    <w:rsid w:val="00AB4C94"/>
    <w:rsid w:val="00AB4EAE"/>
    <w:rsid w:val="00AB75B4"/>
    <w:rsid w:val="00AD7CC8"/>
    <w:rsid w:val="00AE6E25"/>
    <w:rsid w:val="00AF6B3A"/>
    <w:rsid w:val="00B04303"/>
    <w:rsid w:val="00B054AD"/>
    <w:rsid w:val="00B108AE"/>
    <w:rsid w:val="00B12DE4"/>
    <w:rsid w:val="00B13C9D"/>
    <w:rsid w:val="00B2426C"/>
    <w:rsid w:val="00B40E49"/>
    <w:rsid w:val="00B53A32"/>
    <w:rsid w:val="00B54F09"/>
    <w:rsid w:val="00B61DD7"/>
    <w:rsid w:val="00B71972"/>
    <w:rsid w:val="00B75FAE"/>
    <w:rsid w:val="00B7723C"/>
    <w:rsid w:val="00B775A2"/>
    <w:rsid w:val="00B84789"/>
    <w:rsid w:val="00B85769"/>
    <w:rsid w:val="00B87F00"/>
    <w:rsid w:val="00B9176B"/>
    <w:rsid w:val="00B93A58"/>
    <w:rsid w:val="00B96022"/>
    <w:rsid w:val="00BA3A28"/>
    <w:rsid w:val="00BC113A"/>
    <w:rsid w:val="00BC58A5"/>
    <w:rsid w:val="00BC71FF"/>
    <w:rsid w:val="00BD0FFD"/>
    <w:rsid w:val="00BD705E"/>
    <w:rsid w:val="00BE27B4"/>
    <w:rsid w:val="00BE4CAF"/>
    <w:rsid w:val="00BE52BF"/>
    <w:rsid w:val="00BE54A7"/>
    <w:rsid w:val="00BF6D2F"/>
    <w:rsid w:val="00C00BB8"/>
    <w:rsid w:val="00C02233"/>
    <w:rsid w:val="00C05BED"/>
    <w:rsid w:val="00C106C2"/>
    <w:rsid w:val="00C15121"/>
    <w:rsid w:val="00C171FF"/>
    <w:rsid w:val="00C21009"/>
    <w:rsid w:val="00C21363"/>
    <w:rsid w:val="00C308C9"/>
    <w:rsid w:val="00C360C6"/>
    <w:rsid w:val="00C37129"/>
    <w:rsid w:val="00C431A6"/>
    <w:rsid w:val="00C47A56"/>
    <w:rsid w:val="00C52224"/>
    <w:rsid w:val="00C52FC2"/>
    <w:rsid w:val="00C57DBF"/>
    <w:rsid w:val="00C67CE0"/>
    <w:rsid w:val="00C74F11"/>
    <w:rsid w:val="00C76E10"/>
    <w:rsid w:val="00CB50FF"/>
    <w:rsid w:val="00CB5D78"/>
    <w:rsid w:val="00CC58F8"/>
    <w:rsid w:val="00CD0A35"/>
    <w:rsid w:val="00CD4893"/>
    <w:rsid w:val="00CD5F91"/>
    <w:rsid w:val="00CD6927"/>
    <w:rsid w:val="00CE0B40"/>
    <w:rsid w:val="00CF76BC"/>
    <w:rsid w:val="00D040A2"/>
    <w:rsid w:val="00D114C9"/>
    <w:rsid w:val="00D13C47"/>
    <w:rsid w:val="00D21685"/>
    <w:rsid w:val="00D318A3"/>
    <w:rsid w:val="00D32490"/>
    <w:rsid w:val="00D326DC"/>
    <w:rsid w:val="00D32CD3"/>
    <w:rsid w:val="00D353EC"/>
    <w:rsid w:val="00D354E8"/>
    <w:rsid w:val="00D44122"/>
    <w:rsid w:val="00D554DA"/>
    <w:rsid w:val="00D60BFC"/>
    <w:rsid w:val="00D60FF3"/>
    <w:rsid w:val="00D655F5"/>
    <w:rsid w:val="00D67C46"/>
    <w:rsid w:val="00D70591"/>
    <w:rsid w:val="00D75FBB"/>
    <w:rsid w:val="00D77847"/>
    <w:rsid w:val="00D907A2"/>
    <w:rsid w:val="00DA10B7"/>
    <w:rsid w:val="00DA52DE"/>
    <w:rsid w:val="00DA6116"/>
    <w:rsid w:val="00DD195D"/>
    <w:rsid w:val="00DD4976"/>
    <w:rsid w:val="00DE01A0"/>
    <w:rsid w:val="00DE0699"/>
    <w:rsid w:val="00DF4CC2"/>
    <w:rsid w:val="00DF6966"/>
    <w:rsid w:val="00E04222"/>
    <w:rsid w:val="00E0503C"/>
    <w:rsid w:val="00E1281F"/>
    <w:rsid w:val="00E246A3"/>
    <w:rsid w:val="00E2493A"/>
    <w:rsid w:val="00E369B9"/>
    <w:rsid w:val="00E43DD3"/>
    <w:rsid w:val="00E51E99"/>
    <w:rsid w:val="00E64B36"/>
    <w:rsid w:val="00E660F1"/>
    <w:rsid w:val="00E70912"/>
    <w:rsid w:val="00E7204F"/>
    <w:rsid w:val="00E74DBF"/>
    <w:rsid w:val="00E8008F"/>
    <w:rsid w:val="00E8413B"/>
    <w:rsid w:val="00E85DB1"/>
    <w:rsid w:val="00E9427C"/>
    <w:rsid w:val="00EB0782"/>
    <w:rsid w:val="00EB0DEC"/>
    <w:rsid w:val="00EB44F5"/>
    <w:rsid w:val="00EB669A"/>
    <w:rsid w:val="00EC126C"/>
    <w:rsid w:val="00EC13FB"/>
    <w:rsid w:val="00EC48D4"/>
    <w:rsid w:val="00ED5226"/>
    <w:rsid w:val="00EE2AA0"/>
    <w:rsid w:val="00EE3596"/>
    <w:rsid w:val="00EF1554"/>
    <w:rsid w:val="00EF1AC2"/>
    <w:rsid w:val="00F016BE"/>
    <w:rsid w:val="00F033FC"/>
    <w:rsid w:val="00F05240"/>
    <w:rsid w:val="00F15E93"/>
    <w:rsid w:val="00F174FE"/>
    <w:rsid w:val="00F32219"/>
    <w:rsid w:val="00F42BA4"/>
    <w:rsid w:val="00F45181"/>
    <w:rsid w:val="00F45972"/>
    <w:rsid w:val="00F519A9"/>
    <w:rsid w:val="00F53236"/>
    <w:rsid w:val="00F56917"/>
    <w:rsid w:val="00F576F6"/>
    <w:rsid w:val="00F806F6"/>
    <w:rsid w:val="00FA13BA"/>
    <w:rsid w:val="00FA4548"/>
    <w:rsid w:val="00FB1FF2"/>
    <w:rsid w:val="00FC102E"/>
    <w:rsid w:val="00FC2A67"/>
    <w:rsid w:val="00FC2D0B"/>
    <w:rsid w:val="00FC755C"/>
    <w:rsid w:val="00FF5D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2AF"/>
    <w:pPr>
      <w:bidi/>
    </w:pPr>
    <w:rPr>
      <w:sz w:val="24"/>
      <w:szCs w:val="24"/>
    </w:rPr>
  </w:style>
  <w:style w:type="paragraph" w:styleId="1">
    <w:name w:val="heading 1"/>
    <w:basedOn w:val="a"/>
    <w:next w:val="a"/>
    <w:qFormat/>
    <w:rsid w:val="0081026B"/>
    <w:pPr>
      <w:keepNext/>
      <w:spacing w:before="240" w:after="60"/>
      <w:outlineLvl w:val="0"/>
    </w:pPr>
    <w:rPr>
      <w:b/>
      <w:bCs/>
      <w:kern w:val="32"/>
      <w:sz w:val="32"/>
      <w:szCs w:val="32"/>
    </w:rPr>
  </w:style>
  <w:style w:type="paragraph" w:styleId="2">
    <w:name w:val="heading 2"/>
    <w:basedOn w:val="a"/>
    <w:next w:val="a"/>
    <w:qFormat/>
    <w:rsid w:val="0081026B"/>
    <w:pPr>
      <w:keepNext/>
      <w:spacing w:before="240" w:after="60"/>
      <w:outlineLvl w:val="1"/>
    </w:pPr>
    <w:rPr>
      <w:b/>
      <w:bCs/>
      <w:i/>
      <w:iCs/>
      <w:sz w:val="28"/>
      <w:szCs w:val="28"/>
    </w:rPr>
  </w:style>
  <w:style w:type="paragraph" w:styleId="3">
    <w:name w:val="heading 3"/>
    <w:basedOn w:val="a"/>
    <w:next w:val="a"/>
    <w:qFormat/>
    <w:rsid w:val="0081026B"/>
    <w:pPr>
      <w:keepNext/>
      <w:spacing w:before="240" w:after="60"/>
      <w:outlineLvl w:val="2"/>
    </w:pPr>
    <w:rPr>
      <w:b/>
      <w:bCs/>
      <w:sz w:val="26"/>
      <w:szCs w:val="26"/>
    </w:rPr>
  </w:style>
  <w:style w:type="paragraph" w:styleId="4">
    <w:name w:val="heading 4"/>
    <w:basedOn w:val="a"/>
    <w:next w:val="a"/>
    <w:qFormat/>
    <w:rsid w:val="0081026B"/>
    <w:pPr>
      <w:keepNext/>
      <w:spacing w:before="240" w:after="60"/>
      <w:outlineLvl w:val="3"/>
    </w:pPr>
    <w:rPr>
      <w:b/>
      <w:bCs/>
      <w:sz w:val="28"/>
      <w:szCs w:val="28"/>
    </w:rPr>
  </w:style>
  <w:style w:type="paragraph" w:styleId="5">
    <w:name w:val="heading 5"/>
    <w:basedOn w:val="a"/>
    <w:next w:val="a"/>
    <w:qFormat/>
    <w:rsid w:val="0081026B"/>
    <w:pPr>
      <w:spacing w:before="240" w:after="60"/>
      <w:outlineLvl w:val="4"/>
    </w:pPr>
    <w:rPr>
      <w:b/>
      <w:bCs/>
      <w:i/>
      <w:iCs/>
      <w:sz w:val="26"/>
      <w:szCs w:val="26"/>
    </w:rPr>
  </w:style>
  <w:style w:type="paragraph" w:styleId="6">
    <w:name w:val="heading 6"/>
    <w:basedOn w:val="a"/>
    <w:next w:val="a"/>
    <w:qFormat/>
    <w:rsid w:val="0081026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62D0"/>
    <w:pPr>
      <w:tabs>
        <w:tab w:val="center" w:pos="4153"/>
        <w:tab w:val="right" w:pos="8306"/>
      </w:tabs>
    </w:pPr>
  </w:style>
  <w:style w:type="paragraph" w:customStyle="1" w:styleId="regpar">
    <w:name w:val="regpar"/>
    <w:basedOn w:val="a"/>
    <w:rsid w:val="005462D0"/>
    <w:pPr>
      <w:bidi w:val="0"/>
      <w:spacing w:line="300" w:lineRule="exact"/>
      <w:ind w:firstLine="240"/>
      <w:jc w:val="both"/>
    </w:pPr>
    <w:rPr>
      <w:rFonts w:ascii="Times" w:hAnsi="Times" w:cs="Times"/>
    </w:rPr>
  </w:style>
  <w:style w:type="table" w:styleId="a5">
    <w:name w:val="Table Theme"/>
    <w:basedOn w:val="a1"/>
    <w:rsid w:val="0081026B"/>
    <w:pPr>
      <w:bidi/>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a6">
    <w:name w:val="footer"/>
    <w:basedOn w:val="a"/>
    <w:link w:val="a7"/>
    <w:uiPriority w:val="99"/>
    <w:rsid w:val="00E64B36"/>
    <w:pPr>
      <w:tabs>
        <w:tab w:val="center" w:pos="4153"/>
        <w:tab w:val="right" w:pos="8306"/>
      </w:tabs>
    </w:pPr>
  </w:style>
  <w:style w:type="character" w:customStyle="1" w:styleId="a7">
    <w:name w:val="כותרת תחתונה תו"/>
    <w:link w:val="a6"/>
    <w:uiPriority w:val="99"/>
    <w:rsid w:val="00E64B36"/>
    <w:rPr>
      <w:sz w:val="24"/>
      <w:szCs w:val="24"/>
    </w:rPr>
  </w:style>
  <w:style w:type="character" w:customStyle="1" w:styleId="a4">
    <w:name w:val="כותרת עליונה תו"/>
    <w:link w:val="a3"/>
    <w:uiPriority w:val="99"/>
    <w:rsid w:val="00E64B36"/>
    <w:rPr>
      <w:sz w:val="24"/>
      <w:szCs w:val="24"/>
    </w:rPr>
  </w:style>
  <w:style w:type="paragraph" w:styleId="a8">
    <w:name w:val="Balloon Text"/>
    <w:basedOn w:val="a"/>
    <w:link w:val="a9"/>
    <w:rsid w:val="00E64B36"/>
    <w:rPr>
      <w:rFonts w:ascii="Tahoma" w:hAnsi="Tahoma" w:cs="Tahoma"/>
      <w:sz w:val="16"/>
      <w:szCs w:val="16"/>
    </w:rPr>
  </w:style>
  <w:style w:type="character" w:customStyle="1" w:styleId="a9">
    <w:name w:val="טקסט בלונים תו"/>
    <w:link w:val="a8"/>
    <w:rsid w:val="00E64B36"/>
    <w:rPr>
      <w:rFonts w:ascii="Tahoma" w:hAnsi="Tahoma" w:cs="Tahoma"/>
      <w:sz w:val="16"/>
      <w:szCs w:val="16"/>
    </w:rPr>
  </w:style>
  <w:style w:type="paragraph" w:styleId="aa">
    <w:name w:val="List Paragraph"/>
    <w:basedOn w:val="a"/>
    <w:uiPriority w:val="34"/>
    <w:qFormat/>
    <w:rsid w:val="00961BD6"/>
    <w:pPr>
      <w:bidi w:val="0"/>
      <w:ind w:left="720"/>
      <w:contextualSpacing/>
    </w:pPr>
    <w:rPr>
      <w:rFonts w:eastAsia="Calibri" w:cs="Arial"/>
      <w:szCs w:val="22"/>
    </w:rPr>
  </w:style>
  <w:style w:type="paragraph" w:styleId="ab">
    <w:name w:val="footnote text"/>
    <w:basedOn w:val="a"/>
    <w:link w:val="ac"/>
    <w:unhideWhenUsed/>
    <w:rsid w:val="00596FB4"/>
    <w:pPr>
      <w:bidi w:val="0"/>
      <w:spacing w:line="300" w:lineRule="exact"/>
      <w:jc w:val="both"/>
    </w:pPr>
    <w:rPr>
      <w:rFonts w:ascii="Times" w:hAnsi="Times" w:cs="Times"/>
      <w:sz w:val="20"/>
      <w:szCs w:val="20"/>
    </w:rPr>
  </w:style>
  <w:style w:type="character" w:customStyle="1" w:styleId="ac">
    <w:name w:val="טקסט הערת שוליים תו"/>
    <w:link w:val="ab"/>
    <w:rsid w:val="00596FB4"/>
    <w:rPr>
      <w:rFonts w:ascii="Times" w:hAnsi="Times" w:cs="Times"/>
    </w:rPr>
  </w:style>
  <w:style w:type="character" w:styleId="ad">
    <w:name w:val="footnote reference"/>
    <w:unhideWhenUsed/>
    <w:rsid w:val="00596F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Microsoft_Word_97_-_2003_Document.doc"/><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DC5039FD37404E8D2EBD90ADDF1527"/>
        <w:category>
          <w:name w:val="General"/>
          <w:gallery w:val="placeholder"/>
        </w:category>
        <w:types>
          <w:type w:val="bbPlcHdr"/>
        </w:types>
        <w:behaviors>
          <w:behavior w:val="content"/>
        </w:behaviors>
        <w:guid w:val="{8FF848C2-4A8D-49B9-B5E0-4C34AFA7FCE5}"/>
      </w:docPartPr>
      <w:docPartBody>
        <w:p w:rsidR="00846186" w:rsidRDefault="00114751" w:rsidP="00114751">
          <w:pPr>
            <w:pStyle w:val="34DC5039FD37404E8D2EBD90ADDF1527"/>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751"/>
    <w:rsid w:val="00114751"/>
    <w:rsid w:val="00846186"/>
    <w:rsid w:val="00E861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4DC5039FD37404E8D2EBD90ADDF1527">
    <w:name w:val="34DC5039FD37404E8D2EBD90ADDF1527"/>
    <w:rsid w:val="001147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D9FCB-5731-4ED8-9BBB-72F74B297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738</Words>
  <Characters>3690</Characters>
  <Application>Microsoft Office Word</Application>
  <DocSecurity>0</DocSecurity>
  <Lines>30</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4420</CharactersWithSpaces>
  <SharedDoc>false</SharedDoc>
  <HLinks>
    <vt:vector size="6" baseType="variant">
      <vt:variant>
        <vt:i4>4980745</vt:i4>
      </vt:variant>
      <vt:variant>
        <vt:i4>0</vt:i4>
      </vt:variant>
      <vt:variant>
        <vt:i4>0</vt:i4>
      </vt:variant>
      <vt:variant>
        <vt:i4>5</vt:i4>
      </vt:variant>
      <vt:variant>
        <vt:lpwstr>http://www.boi.org.il/en/Research/Pages/ind.aspx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2023-02-06T08:28:00Z</dcterms:created>
  <dcterms:modified xsi:type="dcterms:W3CDTF">2023-02-06T08:28:00Z</dcterms:modified>
</cp:coreProperties>
</file>