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9D" w:rsidRPr="000E2A9D" w:rsidRDefault="00D52248" w:rsidP="00AA2628">
      <w:pPr>
        <w:bidi w:val="0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CA92A" wp14:editId="5A075F4B">
            <wp:simplePos x="0" y="0"/>
            <wp:positionH relativeFrom="column">
              <wp:posOffset>2237740</wp:posOffset>
            </wp:positionH>
            <wp:positionV relativeFrom="paragraph">
              <wp:posOffset>-662940</wp:posOffset>
            </wp:positionV>
            <wp:extent cx="1424940" cy="1424940"/>
            <wp:effectExtent l="0" t="0" r="3810" b="3810"/>
            <wp:wrapNone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61C" w:rsidRDefault="0082061C" w:rsidP="00F81E5A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</w:p>
    <w:p w:rsidR="001B53D6" w:rsidRDefault="001B53D6" w:rsidP="00F81E5A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</w:p>
    <w:p w:rsidR="001B53D6" w:rsidRDefault="001B53D6" w:rsidP="00F81E5A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</w:p>
    <w:p w:rsidR="000E2A9D" w:rsidRPr="000E2A9D" w:rsidRDefault="000E2A9D" w:rsidP="00F81E5A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  <w:r w:rsidRPr="000E2A9D">
        <w:rPr>
          <w:rFonts w:ascii="Times New Roman" w:hAnsi="Times New Roman" w:cs="David"/>
          <w:b/>
        </w:rPr>
        <w:t>BANK OF ISRAEL</w:t>
      </w:r>
    </w:p>
    <w:p w:rsidR="000E2A9D" w:rsidRPr="000E2A9D" w:rsidRDefault="000E2A9D" w:rsidP="00F81E5A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E2A9D">
        <w:rPr>
          <w:rFonts w:ascii="Times New Roman" w:hAnsi="Times New Roman" w:cs="Times New Roman"/>
        </w:rPr>
        <w:t>Office of the Spokesperson and Economic Information</w:t>
      </w:r>
    </w:p>
    <w:p w:rsidR="000E2A9D" w:rsidRPr="000E2A9D" w:rsidRDefault="000E2A9D" w:rsidP="00F81E5A">
      <w:pPr>
        <w:bidi w:val="0"/>
        <w:jc w:val="right"/>
      </w:pPr>
    </w:p>
    <w:p w:rsidR="00016E25" w:rsidRDefault="00016E25" w:rsidP="003F5DE6">
      <w:pPr>
        <w:bidi w:val="0"/>
      </w:pPr>
    </w:p>
    <w:p w:rsidR="00A0243E" w:rsidRPr="000E2A9D" w:rsidRDefault="00DF4F7B" w:rsidP="0082061C">
      <w:pPr>
        <w:bidi w:val="0"/>
        <w:jc w:val="right"/>
      </w:pPr>
      <w:r>
        <w:t>October 18</w:t>
      </w:r>
      <w:r w:rsidR="000C5458">
        <w:t>, 2022</w:t>
      </w:r>
    </w:p>
    <w:p w:rsidR="0000617B" w:rsidRDefault="0000617B" w:rsidP="009F6223">
      <w:pPr>
        <w:tabs>
          <w:tab w:val="center" w:pos="4156"/>
          <w:tab w:val="right" w:pos="8312"/>
        </w:tabs>
        <w:bidi w:val="0"/>
        <w:jc w:val="center"/>
        <w:rPr>
          <w:rFonts w:cs="David"/>
        </w:rPr>
      </w:pPr>
    </w:p>
    <w:p w:rsidR="00ED3F41" w:rsidRPr="000E2A9D" w:rsidRDefault="00ED3F41" w:rsidP="00ED3F41">
      <w:pPr>
        <w:tabs>
          <w:tab w:val="center" w:pos="4156"/>
          <w:tab w:val="right" w:pos="8312"/>
        </w:tabs>
        <w:bidi w:val="0"/>
        <w:jc w:val="center"/>
        <w:rPr>
          <w:rFonts w:cs="David"/>
        </w:rPr>
      </w:pPr>
    </w:p>
    <w:p w:rsidR="000E2A9D" w:rsidRPr="000E2A9D" w:rsidRDefault="000E2A9D" w:rsidP="0082061C">
      <w:pPr>
        <w:tabs>
          <w:tab w:val="center" w:pos="4156"/>
          <w:tab w:val="right" w:pos="8312"/>
        </w:tabs>
        <w:bidi w:val="0"/>
        <w:jc w:val="center"/>
        <w:rPr>
          <w:rFonts w:cs="David"/>
        </w:rPr>
      </w:pPr>
      <w:r w:rsidRPr="000E2A9D">
        <w:rPr>
          <w:rFonts w:cs="David"/>
        </w:rPr>
        <w:t>Press Release</w:t>
      </w:r>
      <w:r w:rsidR="0082061C">
        <w:rPr>
          <w:rFonts w:cs="David"/>
        </w:rPr>
        <w:t>:</w:t>
      </w:r>
    </w:p>
    <w:p w:rsidR="00A0243E" w:rsidRPr="000E2A9D" w:rsidRDefault="00A0243E" w:rsidP="009F6223">
      <w:pPr>
        <w:bidi w:val="0"/>
        <w:rPr>
          <w:b/>
          <w:bCs/>
        </w:rPr>
      </w:pPr>
    </w:p>
    <w:p w:rsidR="006817AE" w:rsidRPr="0082061C" w:rsidRDefault="00DF4F7B" w:rsidP="004D43F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Bank of Israel’s position regarding the separation of the C</w:t>
      </w:r>
      <w:r w:rsidR="004D43FE">
        <w:rPr>
          <w:b/>
          <w:bCs/>
          <w:sz w:val="28"/>
          <w:szCs w:val="28"/>
        </w:rPr>
        <w:t>al</w:t>
      </w:r>
      <w:r>
        <w:rPr>
          <w:b/>
          <w:bCs/>
          <w:sz w:val="28"/>
          <w:szCs w:val="28"/>
        </w:rPr>
        <w:t xml:space="preserve"> credit card company from Bank Discount</w:t>
      </w:r>
    </w:p>
    <w:p w:rsidR="00983916" w:rsidRDefault="00983916" w:rsidP="009F6223">
      <w:pPr>
        <w:bidi w:val="0"/>
      </w:pPr>
      <w:bookmarkStart w:id="0" w:name="_GoBack"/>
    </w:p>
    <w:p w:rsidR="000846E6" w:rsidRDefault="00DF4F7B" w:rsidP="004D43FE">
      <w:pPr>
        <w:bidi w:val="0"/>
        <w:jc w:val="both"/>
      </w:pPr>
      <w:r>
        <w:t>On June 10, 2021, the Bank of Israel established a steering committee to examine the issue of separating the C</w:t>
      </w:r>
      <w:r w:rsidR="004D43FE">
        <w:t>al</w:t>
      </w:r>
      <w:r>
        <w:t xml:space="preserve"> credit card company from Bank discount and to make recommendations to the Governor regarding the Bank of Israel’s position on the matter.</w:t>
      </w:r>
    </w:p>
    <w:p w:rsidR="00F72626" w:rsidRDefault="00F72626" w:rsidP="00F72626">
      <w:pPr>
        <w:bidi w:val="0"/>
        <w:jc w:val="both"/>
      </w:pPr>
    </w:p>
    <w:p w:rsidR="00F72626" w:rsidRDefault="00F72626" w:rsidP="00927F67">
      <w:pPr>
        <w:bidi w:val="0"/>
        <w:jc w:val="both"/>
      </w:pPr>
      <w:r>
        <w:t xml:space="preserve">The members of the steering committee were </w:t>
      </w:r>
      <w:r w:rsidR="00927F67">
        <w:t xml:space="preserve">Director of the </w:t>
      </w:r>
      <w:r>
        <w:t>Research Department</w:t>
      </w:r>
      <w:r w:rsidR="00AC0D36">
        <w:t xml:space="preserve"> </w:t>
      </w:r>
      <w:r>
        <w:t>Prof. Michel Strawczynski, who also serves as cochair</w:t>
      </w:r>
      <w:r w:rsidR="004768D4">
        <w:t xml:space="preserve"> of the Committee to Examine Competition in the Credit Market; Supervisor of Banks Yair Avidan; and Head of the Bank of Israel’s Payment and Settlement Systems Department Oded Salomy.</w:t>
      </w:r>
    </w:p>
    <w:p w:rsidR="004768D4" w:rsidRDefault="004768D4" w:rsidP="004768D4">
      <w:pPr>
        <w:bidi w:val="0"/>
        <w:jc w:val="both"/>
      </w:pPr>
    </w:p>
    <w:p w:rsidR="004768D4" w:rsidRDefault="004768D4" w:rsidP="004D43FE">
      <w:pPr>
        <w:bidi w:val="0"/>
        <w:jc w:val="both"/>
      </w:pPr>
      <w:r>
        <w:t xml:space="preserve">The steering committee examined the issue through </w:t>
      </w:r>
      <w:r w:rsidR="00400986">
        <w:t>an internal work team.  As part of the work, the team used a large number of broad databases, and implemented various econometric methodologies.</w:t>
      </w:r>
    </w:p>
    <w:p w:rsidR="00400986" w:rsidRDefault="00400986" w:rsidP="00400986">
      <w:pPr>
        <w:bidi w:val="0"/>
        <w:jc w:val="both"/>
      </w:pPr>
    </w:p>
    <w:p w:rsidR="00400986" w:rsidRDefault="00400986" w:rsidP="004D43FE">
      <w:pPr>
        <w:bidi w:val="0"/>
        <w:jc w:val="both"/>
      </w:pPr>
      <w:r>
        <w:t>The team’s analysis provide</w:t>
      </w:r>
      <w:r w:rsidR="00927F67">
        <w:t>d</w:t>
      </w:r>
      <w:r>
        <w:t xml:space="preserve"> many findings, some of which support the separation of C</w:t>
      </w:r>
      <w:r w:rsidR="004D43FE">
        <w:t>al</w:t>
      </w:r>
      <w:r>
        <w:t xml:space="preserve"> from Bank Discount, and some of which were less supportive of such a move.  After weighting all of the findings, including those </w:t>
      </w:r>
      <w:r w:rsidR="0061557F">
        <w:t xml:space="preserve">relating to some of the results of separations that were already made with regard to other companies and the effect of a nonuniform playing field where two credit card companies have already been separated from other banks, </w:t>
      </w:r>
      <w:r w:rsidR="000A289E">
        <w:rPr>
          <w:b/>
          <w:bCs/>
        </w:rPr>
        <w:t>the Bank of Israel’s position is that the separation should be completed, an</w:t>
      </w:r>
      <w:r w:rsidR="00927F67">
        <w:rPr>
          <w:b/>
          <w:bCs/>
        </w:rPr>
        <w:t>d</w:t>
      </w:r>
      <w:r w:rsidR="000A289E">
        <w:rPr>
          <w:b/>
          <w:bCs/>
        </w:rPr>
        <w:t xml:space="preserve"> that the exclusion of Bank Discount from the reform should be cancelled (by changing the benchmark in the law to a bank with a broad volume of activity).</w:t>
      </w:r>
    </w:p>
    <w:p w:rsidR="000A289E" w:rsidRDefault="000A289E" w:rsidP="000A289E">
      <w:pPr>
        <w:bidi w:val="0"/>
        <w:jc w:val="both"/>
      </w:pPr>
    </w:p>
    <w:bookmarkEnd w:id="0"/>
    <w:p w:rsidR="000A289E" w:rsidRPr="000A289E" w:rsidRDefault="000A289E" w:rsidP="000A289E">
      <w:pPr>
        <w:bidi w:val="0"/>
        <w:jc w:val="both"/>
      </w:pPr>
    </w:p>
    <w:sectPr w:rsidR="000A289E" w:rsidRPr="000A289E" w:rsidSect="00801EDB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53" w:rsidRDefault="00760E53">
      <w:r>
        <w:separator/>
      </w:r>
    </w:p>
  </w:endnote>
  <w:endnote w:type="continuationSeparator" w:id="0">
    <w:p w:rsidR="00760E53" w:rsidRDefault="007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53" w:rsidRDefault="00760E53">
      <w:r>
        <w:separator/>
      </w:r>
    </w:p>
  </w:footnote>
  <w:footnote w:type="continuationSeparator" w:id="0">
    <w:p w:rsidR="00760E53" w:rsidRDefault="007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D44"/>
    <w:multiLevelType w:val="hybridMultilevel"/>
    <w:tmpl w:val="909EAB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16"/>
    <w:rsid w:val="0000617B"/>
    <w:rsid w:val="00014439"/>
    <w:rsid w:val="00016700"/>
    <w:rsid w:val="00016E25"/>
    <w:rsid w:val="00023CFE"/>
    <w:rsid w:val="00026095"/>
    <w:rsid w:val="000315C9"/>
    <w:rsid w:val="0004358A"/>
    <w:rsid w:val="0004625D"/>
    <w:rsid w:val="00046EAD"/>
    <w:rsid w:val="000507E7"/>
    <w:rsid w:val="00050F7D"/>
    <w:rsid w:val="00056F79"/>
    <w:rsid w:val="000623E5"/>
    <w:rsid w:val="000634E4"/>
    <w:rsid w:val="000665EB"/>
    <w:rsid w:val="000668E9"/>
    <w:rsid w:val="00076282"/>
    <w:rsid w:val="0007673B"/>
    <w:rsid w:val="000826A4"/>
    <w:rsid w:val="000846E6"/>
    <w:rsid w:val="00095E42"/>
    <w:rsid w:val="00096E32"/>
    <w:rsid w:val="000A2403"/>
    <w:rsid w:val="000A289E"/>
    <w:rsid w:val="000A4394"/>
    <w:rsid w:val="000A480B"/>
    <w:rsid w:val="000B3848"/>
    <w:rsid w:val="000B5E78"/>
    <w:rsid w:val="000C4278"/>
    <w:rsid w:val="000C5458"/>
    <w:rsid w:val="000C574D"/>
    <w:rsid w:val="000D13D9"/>
    <w:rsid w:val="000E2A9D"/>
    <w:rsid w:val="000E7627"/>
    <w:rsid w:val="00106B25"/>
    <w:rsid w:val="0011468F"/>
    <w:rsid w:val="001312C4"/>
    <w:rsid w:val="00136F33"/>
    <w:rsid w:val="00145B6F"/>
    <w:rsid w:val="00157194"/>
    <w:rsid w:val="0016034A"/>
    <w:rsid w:val="00163140"/>
    <w:rsid w:val="00167E0B"/>
    <w:rsid w:val="00171599"/>
    <w:rsid w:val="00171C7C"/>
    <w:rsid w:val="0018475E"/>
    <w:rsid w:val="00186464"/>
    <w:rsid w:val="00187FFB"/>
    <w:rsid w:val="00192FB2"/>
    <w:rsid w:val="001A0514"/>
    <w:rsid w:val="001A3CB4"/>
    <w:rsid w:val="001A6A34"/>
    <w:rsid w:val="001B2D23"/>
    <w:rsid w:val="001B53D6"/>
    <w:rsid w:val="001C47C6"/>
    <w:rsid w:val="001D1418"/>
    <w:rsid w:val="001D21EB"/>
    <w:rsid w:val="001D2C60"/>
    <w:rsid w:val="001D7E9E"/>
    <w:rsid w:val="001E07CE"/>
    <w:rsid w:val="001E5142"/>
    <w:rsid w:val="001E52D3"/>
    <w:rsid w:val="001E6583"/>
    <w:rsid w:val="001F4516"/>
    <w:rsid w:val="00202EB1"/>
    <w:rsid w:val="00210A95"/>
    <w:rsid w:val="00213953"/>
    <w:rsid w:val="00221376"/>
    <w:rsid w:val="00225DA6"/>
    <w:rsid w:val="00226CCC"/>
    <w:rsid w:val="00236F7B"/>
    <w:rsid w:val="00242464"/>
    <w:rsid w:val="002432F0"/>
    <w:rsid w:val="0024599A"/>
    <w:rsid w:val="00247672"/>
    <w:rsid w:val="00252EDC"/>
    <w:rsid w:val="00267E7B"/>
    <w:rsid w:val="0027085E"/>
    <w:rsid w:val="0027697B"/>
    <w:rsid w:val="00283445"/>
    <w:rsid w:val="00284538"/>
    <w:rsid w:val="002A18D5"/>
    <w:rsid w:val="002A310A"/>
    <w:rsid w:val="002A3B21"/>
    <w:rsid w:val="002A5FC9"/>
    <w:rsid w:val="002B01ED"/>
    <w:rsid w:val="002B1EB1"/>
    <w:rsid w:val="002B293D"/>
    <w:rsid w:val="002B4547"/>
    <w:rsid w:val="002C3EE9"/>
    <w:rsid w:val="002C4DAA"/>
    <w:rsid w:val="002D3999"/>
    <w:rsid w:val="002E08D2"/>
    <w:rsid w:val="002E090F"/>
    <w:rsid w:val="002E7A29"/>
    <w:rsid w:val="002F2216"/>
    <w:rsid w:val="003013E3"/>
    <w:rsid w:val="00301CB0"/>
    <w:rsid w:val="00304927"/>
    <w:rsid w:val="0030514B"/>
    <w:rsid w:val="003134E2"/>
    <w:rsid w:val="003163B2"/>
    <w:rsid w:val="0031705F"/>
    <w:rsid w:val="0033081F"/>
    <w:rsid w:val="00333CE7"/>
    <w:rsid w:val="0034074B"/>
    <w:rsid w:val="00341077"/>
    <w:rsid w:val="003529E4"/>
    <w:rsid w:val="00353E63"/>
    <w:rsid w:val="00365258"/>
    <w:rsid w:val="00384F61"/>
    <w:rsid w:val="003A0DFC"/>
    <w:rsid w:val="003A7D9D"/>
    <w:rsid w:val="003B1B13"/>
    <w:rsid w:val="003B2C94"/>
    <w:rsid w:val="003B5446"/>
    <w:rsid w:val="003D4C68"/>
    <w:rsid w:val="003E0231"/>
    <w:rsid w:val="003E1FF4"/>
    <w:rsid w:val="003E3681"/>
    <w:rsid w:val="003E5443"/>
    <w:rsid w:val="003F3D35"/>
    <w:rsid w:val="003F5DE6"/>
    <w:rsid w:val="003F74BE"/>
    <w:rsid w:val="003F7A32"/>
    <w:rsid w:val="00400986"/>
    <w:rsid w:val="004051FD"/>
    <w:rsid w:val="00405BCE"/>
    <w:rsid w:val="004105D7"/>
    <w:rsid w:val="004119FE"/>
    <w:rsid w:val="0041292B"/>
    <w:rsid w:val="0041758F"/>
    <w:rsid w:val="00426835"/>
    <w:rsid w:val="004300B6"/>
    <w:rsid w:val="0043467A"/>
    <w:rsid w:val="00434A1B"/>
    <w:rsid w:val="004367A1"/>
    <w:rsid w:val="00437DF1"/>
    <w:rsid w:val="004435AB"/>
    <w:rsid w:val="004446AA"/>
    <w:rsid w:val="0044749B"/>
    <w:rsid w:val="00450EFA"/>
    <w:rsid w:val="0045409A"/>
    <w:rsid w:val="004549F0"/>
    <w:rsid w:val="004673A2"/>
    <w:rsid w:val="00473BB8"/>
    <w:rsid w:val="004768D4"/>
    <w:rsid w:val="004804CF"/>
    <w:rsid w:val="00482D4C"/>
    <w:rsid w:val="004A2945"/>
    <w:rsid w:val="004B08DC"/>
    <w:rsid w:val="004B104B"/>
    <w:rsid w:val="004C2A80"/>
    <w:rsid w:val="004C40C5"/>
    <w:rsid w:val="004D1180"/>
    <w:rsid w:val="004D43FE"/>
    <w:rsid w:val="004D538A"/>
    <w:rsid w:val="004D5C6A"/>
    <w:rsid w:val="004D5F9D"/>
    <w:rsid w:val="004E094A"/>
    <w:rsid w:val="004E2833"/>
    <w:rsid w:val="004E3AF0"/>
    <w:rsid w:val="004E631F"/>
    <w:rsid w:val="004F3D04"/>
    <w:rsid w:val="004F5395"/>
    <w:rsid w:val="004F625E"/>
    <w:rsid w:val="00523591"/>
    <w:rsid w:val="005255FF"/>
    <w:rsid w:val="00526FED"/>
    <w:rsid w:val="00534211"/>
    <w:rsid w:val="00534A0B"/>
    <w:rsid w:val="00534EE8"/>
    <w:rsid w:val="00537517"/>
    <w:rsid w:val="0053771B"/>
    <w:rsid w:val="00537C93"/>
    <w:rsid w:val="005410C8"/>
    <w:rsid w:val="00541C1D"/>
    <w:rsid w:val="00546CF1"/>
    <w:rsid w:val="00553CCB"/>
    <w:rsid w:val="00556DBC"/>
    <w:rsid w:val="00564AF7"/>
    <w:rsid w:val="00566134"/>
    <w:rsid w:val="00570B5D"/>
    <w:rsid w:val="00581774"/>
    <w:rsid w:val="00586549"/>
    <w:rsid w:val="005917DF"/>
    <w:rsid w:val="0059442E"/>
    <w:rsid w:val="00595E7F"/>
    <w:rsid w:val="00597546"/>
    <w:rsid w:val="00597A57"/>
    <w:rsid w:val="005A1786"/>
    <w:rsid w:val="005A5969"/>
    <w:rsid w:val="005B363E"/>
    <w:rsid w:val="005B3D1C"/>
    <w:rsid w:val="005B4BA6"/>
    <w:rsid w:val="005B62DB"/>
    <w:rsid w:val="005C19E3"/>
    <w:rsid w:val="005C6129"/>
    <w:rsid w:val="005D21FC"/>
    <w:rsid w:val="005D37D2"/>
    <w:rsid w:val="005D5950"/>
    <w:rsid w:val="005D71D3"/>
    <w:rsid w:val="005E361B"/>
    <w:rsid w:val="005E3B38"/>
    <w:rsid w:val="005F1F25"/>
    <w:rsid w:val="005F268F"/>
    <w:rsid w:val="005F555C"/>
    <w:rsid w:val="005F6D75"/>
    <w:rsid w:val="00604C3C"/>
    <w:rsid w:val="00605E01"/>
    <w:rsid w:val="0061557F"/>
    <w:rsid w:val="00615C6F"/>
    <w:rsid w:val="00620249"/>
    <w:rsid w:val="00620CFA"/>
    <w:rsid w:val="0063117D"/>
    <w:rsid w:val="00634D28"/>
    <w:rsid w:val="00642910"/>
    <w:rsid w:val="00655A5F"/>
    <w:rsid w:val="006561B6"/>
    <w:rsid w:val="00672449"/>
    <w:rsid w:val="00673F0C"/>
    <w:rsid w:val="00675F95"/>
    <w:rsid w:val="00675FBD"/>
    <w:rsid w:val="006817AE"/>
    <w:rsid w:val="00690B9D"/>
    <w:rsid w:val="006A05D6"/>
    <w:rsid w:val="006A06C5"/>
    <w:rsid w:val="006A3BFA"/>
    <w:rsid w:val="006A3FBF"/>
    <w:rsid w:val="006A5D86"/>
    <w:rsid w:val="006A79BE"/>
    <w:rsid w:val="006B03E6"/>
    <w:rsid w:val="006B55F1"/>
    <w:rsid w:val="006B71F7"/>
    <w:rsid w:val="006B7E4D"/>
    <w:rsid w:val="006B7EBC"/>
    <w:rsid w:val="006D3ED0"/>
    <w:rsid w:val="006E0775"/>
    <w:rsid w:val="006E513F"/>
    <w:rsid w:val="006F2C4E"/>
    <w:rsid w:val="006F356E"/>
    <w:rsid w:val="00701D97"/>
    <w:rsid w:val="007068BB"/>
    <w:rsid w:val="007207FE"/>
    <w:rsid w:val="00722A25"/>
    <w:rsid w:val="00724B08"/>
    <w:rsid w:val="007306F1"/>
    <w:rsid w:val="00730F74"/>
    <w:rsid w:val="00732793"/>
    <w:rsid w:val="00734474"/>
    <w:rsid w:val="00736920"/>
    <w:rsid w:val="00737F82"/>
    <w:rsid w:val="00741DC5"/>
    <w:rsid w:val="007423F4"/>
    <w:rsid w:val="00745C84"/>
    <w:rsid w:val="00746B87"/>
    <w:rsid w:val="00753F90"/>
    <w:rsid w:val="0075490B"/>
    <w:rsid w:val="00760E53"/>
    <w:rsid w:val="0076143B"/>
    <w:rsid w:val="00761A51"/>
    <w:rsid w:val="0076741A"/>
    <w:rsid w:val="00774FAD"/>
    <w:rsid w:val="00786645"/>
    <w:rsid w:val="00790119"/>
    <w:rsid w:val="00792A08"/>
    <w:rsid w:val="00794F29"/>
    <w:rsid w:val="00795623"/>
    <w:rsid w:val="0079566B"/>
    <w:rsid w:val="007B1453"/>
    <w:rsid w:val="007B3B55"/>
    <w:rsid w:val="007B7479"/>
    <w:rsid w:val="007C0D31"/>
    <w:rsid w:val="007C4AA3"/>
    <w:rsid w:val="007C4C2F"/>
    <w:rsid w:val="007C5B40"/>
    <w:rsid w:val="007C614F"/>
    <w:rsid w:val="007D1D14"/>
    <w:rsid w:val="007D3CC9"/>
    <w:rsid w:val="007D3FE8"/>
    <w:rsid w:val="007D5335"/>
    <w:rsid w:val="007D634B"/>
    <w:rsid w:val="007D7427"/>
    <w:rsid w:val="007E58E1"/>
    <w:rsid w:val="007E72B9"/>
    <w:rsid w:val="007E75FC"/>
    <w:rsid w:val="007F11D7"/>
    <w:rsid w:val="00800181"/>
    <w:rsid w:val="008006F6"/>
    <w:rsid w:val="00801EDB"/>
    <w:rsid w:val="008035CA"/>
    <w:rsid w:val="0080552C"/>
    <w:rsid w:val="0081461B"/>
    <w:rsid w:val="0081685B"/>
    <w:rsid w:val="0082061C"/>
    <w:rsid w:val="00820B0C"/>
    <w:rsid w:val="00822B3F"/>
    <w:rsid w:val="008540D3"/>
    <w:rsid w:val="008548F8"/>
    <w:rsid w:val="00867508"/>
    <w:rsid w:val="00870B3A"/>
    <w:rsid w:val="00871C00"/>
    <w:rsid w:val="008732F4"/>
    <w:rsid w:val="00881717"/>
    <w:rsid w:val="00881F22"/>
    <w:rsid w:val="00895613"/>
    <w:rsid w:val="00896151"/>
    <w:rsid w:val="008A247F"/>
    <w:rsid w:val="008A3255"/>
    <w:rsid w:val="008B2D6D"/>
    <w:rsid w:val="008B731E"/>
    <w:rsid w:val="008C0C38"/>
    <w:rsid w:val="008C5013"/>
    <w:rsid w:val="008D2FEA"/>
    <w:rsid w:val="008E050E"/>
    <w:rsid w:val="008E7C44"/>
    <w:rsid w:val="008F424E"/>
    <w:rsid w:val="008F6BD8"/>
    <w:rsid w:val="009063FB"/>
    <w:rsid w:val="009116C8"/>
    <w:rsid w:val="0091193D"/>
    <w:rsid w:val="00912408"/>
    <w:rsid w:val="00912BE9"/>
    <w:rsid w:val="0091463F"/>
    <w:rsid w:val="00921C68"/>
    <w:rsid w:val="00921DF1"/>
    <w:rsid w:val="00924D2D"/>
    <w:rsid w:val="00927F67"/>
    <w:rsid w:val="00931C74"/>
    <w:rsid w:val="00941834"/>
    <w:rsid w:val="00941BEC"/>
    <w:rsid w:val="009440F4"/>
    <w:rsid w:val="009456BC"/>
    <w:rsid w:val="00963F06"/>
    <w:rsid w:val="00967B2C"/>
    <w:rsid w:val="00972965"/>
    <w:rsid w:val="00973759"/>
    <w:rsid w:val="009776B4"/>
    <w:rsid w:val="0098024E"/>
    <w:rsid w:val="00983916"/>
    <w:rsid w:val="0098643B"/>
    <w:rsid w:val="00992BFA"/>
    <w:rsid w:val="00993809"/>
    <w:rsid w:val="009955C4"/>
    <w:rsid w:val="0099622A"/>
    <w:rsid w:val="009A3D55"/>
    <w:rsid w:val="009A49E0"/>
    <w:rsid w:val="009B2436"/>
    <w:rsid w:val="009B622D"/>
    <w:rsid w:val="009C73B8"/>
    <w:rsid w:val="009D50B0"/>
    <w:rsid w:val="009D6069"/>
    <w:rsid w:val="009D6624"/>
    <w:rsid w:val="009D6F88"/>
    <w:rsid w:val="009E1674"/>
    <w:rsid w:val="009F1912"/>
    <w:rsid w:val="009F44AA"/>
    <w:rsid w:val="009F6223"/>
    <w:rsid w:val="009F791E"/>
    <w:rsid w:val="00A0243E"/>
    <w:rsid w:val="00A078DD"/>
    <w:rsid w:val="00A152D1"/>
    <w:rsid w:val="00A20571"/>
    <w:rsid w:val="00A22937"/>
    <w:rsid w:val="00A27D59"/>
    <w:rsid w:val="00A41CB0"/>
    <w:rsid w:val="00A55AF3"/>
    <w:rsid w:val="00A55D41"/>
    <w:rsid w:val="00A571A9"/>
    <w:rsid w:val="00A63683"/>
    <w:rsid w:val="00A74E2C"/>
    <w:rsid w:val="00A7663B"/>
    <w:rsid w:val="00A76E37"/>
    <w:rsid w:val="00A77AA9"/>
    <w:rsid w:val="00A903F0"/>
    <w:rsid w:val="00A91F30"/>
    <w:rsid w:val="00A92253"/>
    <w:rsid w:val="00A95235"/>
    <w:rsid w:val="00A96589"/>
    <w:rsid w:val="00A97AFE"/>
    <w:rsid w:val="00AA0839"/>
    <w:rsid w:val="00AA200F"/>
    <w:rsid w:val="00AA2628"/>
    <w:rsid w:val="00AA5862"/>
    <w:rsid w:val="00AA608B"/>
    <w:rsid w:val="00AB0652"/>
    <w:rsid w:val="00AB5D49"/>
    <w:rsid w:val="00AC0D36"/>
    <w:rsid w:val="00AC37CD"/>
    <w:rsid w:val="00AC3CDC"/>
    <w:rsid w:val="00AC73AB"/>
    <w:rsid w:val="00AD295A"/>
    <w:rsid w:val="00AE19B6"/>
    <w:rsid w:val="00AF6894"/>
    <w:rsid w:val="00AF76F9"/>
    <w:rsid w:val="00B0262B"/>
    <w:rsid w:val="00B1097A"/>
    <w:rsid w:val="00B14865"/>
    <w:rsid w:val="00B176D6"/>
    <w:rsid w:val="00B241C0"/>
    <w:rsid w:val="00B2768D"/>
    <w:rsid w:val="00B428ED"/>
    <w:rsid w:val="00B43F36"/>
    <w:rsid w:val="00B5099F"/>
    <w:rsid w:val="00B5206F"/>
    <w:rsid w:val="00B5399E"/>
    <w:rsid w:val="00B64919"/>
    <w:rsid w:val="00B7037B"/>
    <w:rsid w:val="00B736B8"/>
    <w:rsid w:val="00B73CA3"/>
    <w:rsid w:val="00B84A8A"/>
    <w:rsid w:val="00BA2D1B"/>
    <w:rsid w:val="00BA55C1"/>
    <w:rsid w:val="00BA5C08"/>
    <w:rsid w:val="00BA7B30"/>
    <w:rsid w:val="00BC1986"/>
    <w:rsid w:val="00BC541A"/>
    <w:rsid w:val="00BC7C39"/>
    <w:rsid w:val="00BD0DD5"/>
    <w:rsid w:val="00BE007E"/>
    <w:rsid w:val="00C04942"/>
    <w:rsid w:val="00C04E18"/>
    <w:rsid w:val="00C1198F"/>
    <w:rsid w:val="00C12931"/>
    <w:rsid w:val="00C158B8"/>
    <w:rsid w:val="00C1737C"/>
    <w:rsid w:val="00C176DA"/>
    <w:rsid w:val="00C263AF"/>
    <w:rsid w:val="00C32466"/>
    <w:rsid w:val="00C36B15"/>
    <w:rsid w:val="00C40EA0"/>
    <w:rsid w:val="00C42036"/>
    <w:rsid w:val="00C469CC"/>
    <w:rsid w:val="00C47EB4"/>
    <w:rsid w:val="00C50959"/>
    <w:rsid w:val="00C51BAE"/>
    <w:rsid w:val="00C5345B"/>
    <w:rsid w:val="00C568E8"/>
    <w:rsid w:val="00C60404"/>
    <w:rsid w:val="00C60E01"/>
    <w:rsid w:val="00C6191E"/>
    <w:rsid w:val="00C6455C"/>
    <w:rsid w:val="00C64EE3"/>
    <w:rsid w:val="00C65AC9"/>
    <w:rsid w:val="00C85AE0"/>
    <w:rsid w:val="00C923EC"/>
    <w:rsid w:val="00CA0010"/>
    <w:rsid w:val="00CA053C"/>
    <w:rsid w:val="00CA11D4"/>
    <w:rsid w:val="00CA3400"/>
    <w:rsid w:val="00CA4DE4"/>
    <w:rsid w:val="00CA5865"/>
    <w:rsid w:val="00CA6555"/>
    <w:rsid w:val="00CB2F74"/>
    <w:rsid w:val="00CB3869"/>
    <w:rsid w:val="00CC29CE"/>
    <w:rsid w:val="00CC4C89"/>
    <w:rsid w:val="00CC7F3C"/>
    <w:rsid w:val="00CD266F"/>
    <w:rsid w:val="00CD4828"/>
    <w:rsid w:val="00CE6364"/>
    <w:rsid w:val="00CE645A"/>
    <w:rsid w:val="00CF44F1"/>
    <w:rsid w:val="00D01388"/>
    <w:rsid w:val="00D10DE1"/>
    <w:rsid w:val="00D13E9B"/>
    <w:rsid w:val="00D146F4"/>
    <w:rsid w:val="00D15DE6"/>
    <w:rsid w:val="00D2221A"/>
    <w:rsid w:val="00D51663"/>
    <w:rsid w:val="00D52248"/>
    <w:rsid w:val="00D5242F"/>
    <w:rsid w:val="00D54505"/>
    <w:rsid w:val="00D61D0C"/>
    <w:rsid w:val="00D6326C"/>
    <w:rsid w:val="00D64906"/>
    <w:rsid w:val="00D64EB7"/>
    <w:rsid w:val="00D65175"/>
    <w:rsid w:val="00D65E40"/>
    <w:rsid w:val="00D67958"/>
    <w:rsid w:val="00D71A61"/>
    <w:rsid w:val="00D85F6C"/>
    <w:rsid w:val="00D8638A"/>
    <w:rsid w:val="00D865CD"/>
    <w:rsid w:val="00D872AE"/>
    <w:rsid w:val="00D97004"/>
    <w:rsid w:val="00D97E53"/>
    <w:rsid w:val="00DA40C3"/>
    <w:rsid w:val="00DB0860"/>
    <w:rsid w:val="00DB0DD5"/>
    <w:rsid w:val="00DB2564"/>
    <w:rsid w:val="00DB5F08"/>
    <w:rsid w:val="00DB6544"/>
    <w:rsid w:val="00DC2A44"/>
    <w:rsid w:val="00DD0720"/>
    <w:rsid w:val="00DD5616"/>
    <w:rsid w:val="00DD679E"/>
    <w:rsid w:val="00DD749A"/>
    <w:rsid w:val="00DE1A33"/>
    <w:rsid w:val="00DF3732"/>
    <w:rsid w:val="00DF4F7B"/>
    <w:rsid w:val="00E02410"/>
    <w:rsid w:val="00E20DA6"/>
    <w:rsid w:val="00E25173"/>
    <w:rsid w:val="00E30C2A"/>
    <w:rsid w:val="00E31BD4"/>
    <w:rsid w:val="00E3425B"/>
    <w:rsid w:val="00E356E1"/>
    <w:rsid w:val="00E51EEC"/>
    <w:rsid w:val="00E57967"/>
    <w:rsid w:val="00E62B5C"/>
    <w:rsid w:val="00E64C16"/>
    <w:rsid w:val="00E772EB"/>
    <w:rsid w:val="00E8676C"/>
    <w:rsid w:val="00EA21BF"/>
    <w:rsid w:val="00EA4021"/>
    <w:rsid w:val="00EB3532"/>
    <w:rsid w:val="00EB3A66"/>
    <w:rsid w:val="00EB7788"/>
    <w:rsid w:val="00EC183F"/>
    <w:rsid w:val="00EC530A"/>
    <w:rsid w:val="00EC5D7D"/>
    <w:rsid w:val="00ED3B60"/>
    <w:rsid w:val="00ED3F41"/>
    <w:rsid w:val="00ED439B"/>
    <w:rsid w:val="00ED68DF"/>
    <w:rsid w:val="00ED7A4F"/>
    <w:rsid w:val="00ED7ED5"/>
    <w:rsid w:val="00EE740D"/>
    <w:rsid w:val="00EF01F0"/>
    <w:rsid w:val="00EF258D"/>
    <w:rsid w:val="00EF5C36"/>
    <w:rsid w:val="00F05577"/>
    <w:rsid w:val="00F1588B"/>
    <w:rsid w:val="00F23BEA"/>
    <w:rsid w:val="00F247DC"/>
    <w:rsid w:val="00F254AD"/>
    <w:rsid w:val="00F25722"/>
    <w:rsid w:val="00F31479"/>
    <w:rsid w:val="00F321D0"/>
    <w:rsid w:val="00F3731E"/>
    <w:rsid w:val="00F3750D"/>
    <w:rsid w:val="00F47D21"/>
    <w:rsid w:val="00F52EB3"/>
    <w:rsid w:val="00F60ED1"/>
    <w:rsid w:val="00F61D99"/>
    <w:rsid w:val="00F638D6"/>
    <w:rsid w:val="00F7036B"/>
    <w:rsid w:val="00F71442"/>
    <w:rsid w:val="00F72626"/>
    <w:rsid w:val="00F726C6"/>
    <w:rsid w:val="00F77A6E"/>
    <w:rsid w:val="00F81E5A"/>
    <w:rsid w:val="00F9373D"/>
    <w:rsid w:val="00F974A9"/>
    <w:rsid w:val="00FA1345"/>
    <w:rsid w:val="00FA144A"/>
    <w:rsid w:val="00FA29D8"/>
    <w:rsid w:val="00FA715B"/>
    <w:rsid w:val="00FB0884"/>
    <w:rsid w:val="00FB2D73"/>
    <w:rsid w:val="00FB50FF"/>
    <w:rsid w:val="00FB529D"/>
    <w:rsid w:val="00FB5963"/>
    <w:rsid w:val="00FC236B"/>
    <w:rsid w:val="00FD1690"/>
    <w:rsid w:val="00FD25DB"/>
    <w:rsid w:val="00FD2C6A"/>
    <w:rsid w:val="00FD437E"/>
    <w:rsid w:val="00FF1BB0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8D23E9-FF3A-40EA-AA2B-7D4843AA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3916"/>
    <w:rPr>
      <w:sz w:val="20"/>
      <w:szCs w:val="20"/>
    </w:rPr>
  </w:style>
  <w:style w:type="character" w:styleId="a5">
    <w:name w:val="footnote reference"/>
    <w:basedOn w:val="a0"/>
    <w:semiHidden/>
    <w:rsid w:val="00983916"/>
    <w:rPr>
      <w:vertAlign w:val="superscript"/>
    </w:rPr>
  </w:style>
  <w:style w:type="character" w:styleId="a6">
    <w:name w:val="annotation reference"/>
    <w:basedOn w:val="a0"/>
    <w:semiHidden/>
    <w:rsid w:val="003529E4"/>
    <w:rPr>
      <w:sz w:val="16"/>
      <w:szCs w:val="16"/>
    </w:rPr>
  </w:style>
  <w:style w:type="paragraph" w:styleId="a7">
    <w:name w:val="annotation text"/>
    <w:basedOn w:val="a"/>
    <w:semiHidden/>
    <w:rsid w:val="003529E4"/>
    <w:rPr>
      <w:sz w:val="20"/>
      <w:szCs w:val="20"/>
    </w:rPr>
  </w:style>
  <w:style w:type="paragraph" w:styleId="a8">
    <w:name w:val="annotation subject"/>
    <w:basedOn w:val="a7"/>
    <w:next w:val="a7"/>
    <w:semiHidden/>
    <w:rsid w:val="003529E4"/>
    <w:rPr>
      <w:b/>
      <w:bCs/>
    </w:rPr>
  </w:style>
  <w:style w:type="paragraph" w:styleId="a9">
    <w:name w:val="Balloon Text"/>
    <w:basedOn w:val="a"/>
    <w:semiHidden/>
    <w:rsid w:val="003529E4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881F22"/>
    <w:pPr>
      <w:ind w:left="720"/>
      <w:contextualSpacing/>
    </w:pPr>
  </w:style>
  <w:style w:type="character" w:customStyle="1" w:styleId="a4">
    <w:name w:val="טקסט הערת שוליים תו"/>
    <w:basedOn w:val="a0"/>
    <w:link w:val="a3"/>
    <w:rsid w:val="00AE19B6"/>
  </w:style>
  <w:style w:type="character" w:styleId="Hyperlink">
    <w:name w:val="Hyperlink"/>
    <w:rsid w:val="00AE19B6"/>
    <w:rPr>
      <w:color w:val="0000FF"/>
      <w:u w:val="single"/>
    </w:rPr>
  </w:style>
  <w:style w:type="paragraph" w:customStyle="1" w:styleId="regpar">
    <w:name w:val="regpar"/>
    <w:basedOn w:val="a"/>
    <w:rsid w:val="000E2A9D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b">
    <w:name w:val="Table Grid"/>
    <w:basedOn w:val="a1"/>
    <w:unhideWhenUsed/>
    <w:rsid w:val="00ED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F01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CD82E8-80DF-4043-B961-3FC66D64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BFC94-F83C-4314-B15D-40749A3DE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A393A-AA8A-4979-9BC1-A31880C4D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EE6040-4AB5-45BC-939A-79296150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the Market Operations Department on Israel's Foreign Exchange Reserves in 2011</vt:lpstr>
      <vt:lpstr>Report of the Market Operations Department on Israel's Foreign Exchange Reserves in 2011</vt:lpstr>
    </vt:vector>
  </TitlesOfParts>
  <Company>BOI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Market Operations Department on Israel's Foreign Exchange Reserves in 2011</dc:title>
  <dc:creator>u15c</dc:creator>
  <cp:lastModifiedBy>לירון דהן</cp:lastModifiedBy>
  <cp:revision>2</cp:revision>
  <cp:lastPrinted>2017-03-16T10:44:00Z</cp:lastPrinted>
  <dcterms:created xsi:type="dcterms:W3CDTF">2022-12-28T09:02:00Z</dcterms:created>
  <dcterms:modified xsi:type="dcterms:W3CDTF">2022-12-28T09:02:00Z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