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DD5923" w:rsidRPr="00DB1CBC" w:rsidTr="00D87676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Default="00DD5923" w:rsidP="00D87676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Default="00DD5923" w:rsidP="00D87676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דו</w:t>
            </w:r>
            <w:r>
              <w:rPr>
                <w:rFonts w:cs="David" w:hint="cs"/>
                <w:sz w:val="24"/>
                <w:szCs w:val="24"/>
                <w:rtl/>
              </w:rPr>
              <w:t>בר</w:t>
            </w:r>
            <w:r>
              <w:rPr>
                <w:rFonts w:cs="David"/>
                <w:sz w:val="24"/>
                <w:szCs w:val="24"/>
                <w:rtl/>
              </w:rPr>
              <w:t>ות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DD5923" w:rsidRDefault="00DD5923" w:rsidP="00D87676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32D6A652" wp14:editId="6FB77393">
                  <wp:extent cx="707366" cy="672860"/>
                  <wp:effectExtent l="0" t="0" r="0" b="0"/>
                  <wp:docPr id="1" name="תמונה 1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34" cy="67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Default="00DD5923" w:rsidP="00C47A82">
            <w:pPr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="00826810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762D5A">
              <w:rPr>
                <w:rFonts w:cs="David" w:hint="cs"/>
                <w:sz w:val="24"/>
                <w:szCs w:val="24"/>
                <w:rtl/>
              </w:rPr>
              <w:t>כ"</w:t>
            </w:r>
            <w:r w:rsidR="00C47A82">
              <w:rPr>
                <w:rFonts w:cs="David" w:hint="cs"/>
                <w:sz w:val="24"/>
                <w:szCs w:val="24"/>
                <w:rtl/>
              </w:rPr>
              <w:t>ז</w:t>
            </w:r>
            <w:r w:rsidR="00A57161">
              <w:rPr>
                <w:rFonts w:cs="David" w:hint="cs"/>
                <w:sz w:val="24"/>
                <w:szCs w:val="24"/>
                <w:rtl/>
              </w:rPr>
              <w:t xml:space="preserve"> ב</w:t>
            </w:r>
            <w:r w:rsidR="00C47A82">
              <w:rPr>
                <w:rFonts w:cs="David" w:hint="cs"/>
                <w:sz w:val="24"/>
                <w:szCs w:val="24"/>
                <w:rtl/>
              </w:rPr>
              <w:t>ניסן</w:t>
            </w:r>
            <w:r w:rsidR="004625EB">
              <w:rPr>
                <w:rFonts w:cs="David"/>
                <w:sz w:val="24"/>
                <w:szCs w:val="24"/>
                <w:rtl/>
              </w:rPr>
              <w:t xml:space="preserve"> </w:t>
            </w:r>
            <w:r w:rsidR="00614095">
              <w:rPr>
                <w:rFonts w:cs="David" w:hint="cs"/>
                <w:sz w:val="24"/>
                <w:szCs w:val="24"/>
                <w:rtl/>
              </w:rPr>
              <w:t>ה</w:t>
            </w:r>
            <w:r w:rsidR="004625EB">
              <w:rPr>
                <w:rFonts w:cs="David"/>
                <w:sz w:val="24"/>
                <w:szCs w:val="24"/>
                <w:rtl/>
              </w:rPr>
              <w:t>תשע"</w:t>
            </w:r>
            <w:r w:rsidR="004625EB">
              <w:rPr>
                <w:rFonts w:cs="David" w:hint="cs"/>
                <w:sz w:val="24"/>
                <w:szCs w:val="24"/>
                <w:rtl/>
              </w:rPr>
              <w:t>ד</w:t>
            </w:r>
          </w:p>
          <w:p w:rsidR="00DD5923" w:rsidRPr="00DF107C" w:rsidRDefault="00DD5923" w:rsidP="00C47A82">
            <w:pPr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C47A82">
              <w:rPr>
                <w:rFonts w:cs="David" w:hint="cs"/>
                <w:sz w:val="24"/>
                <w:szCs w:val="24"/>
                <w:rtl/>
              </w:rPr>
              <w:t>27</w:t>
            </w:r>
            <w:r w:rsidR="00A57161">
              <w:rPr>
                <w:rFonts w:cs="David" w:hint="cs"/>
                <w:sz w:val="24"/>
                <w:szCs w:val="24"/>
                <w:rtl/>
              </w:rPr>
              <w:t xml:space="preserve"> ב</w:t>
            </w:r>
            <w:r w:rsidR="00C47A82">
              <w:rPr>
                <w:rFonts w:cs="David" w:hint="cs"/>
                <w:sz w:val="24"/>
                <w:szCs w:val="24"/>
                <w:rtl/>
              </w:rPr>
              <w:t>אפריל</w:t>
            </w:r>
            <w:r>
              <w:rPr>
                <w:rFonts w:cs="David"/>
                <w:sz w:val="24"/>
                <w:szCs w:val="24"/>
                <w:rtl/>
              </w:rPr>
              <w:t xml:space="preserve"> 201</w:t>
            </w:r>
            <w:r w:rsidR="00E15796">
              <w:rPr>
                <w:rFonts w:cs="David" w:hint="cs"/>
                <w:sz w:val="24"/>
                <w:szCs w:val="24"/>
                <w:rtl/>
              </w:rPr>
              <w:t>4</w:t>
            </w:r>
          </w:p>
        </w:tc>
      </w:tr>
    </w:tbl>
    <w:p w:rsidR="00FE034E" w:rsidRDefault="00FE034E" w:rsidP="007E18EE">
      <w:pPr>
        <w:bidi/>
        <w:rPr>
          <w:rtl/>
        </w:rPr>
      </w:pPr>
    </w:p>
    <w:p w:rsidR="007E18EE" w:rsidRDefault="007E18EE" w:rsidP="007E18EE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C04A6B" w:rsidRDefault="002C7213" w:rsidP="00134D16">
      <w:pPr>
        <w:bidi/>
        <w:spacing w:line="360" w:lineRule="auto"/>
        <w:ind w:right="-101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2C7213">
        <w:rPr>
          <w:rFonts w:cs="David" w:hint="cs"/>
          <w:b/>
          <w:bCs/>
          <w:sz w:val="28"/>
          <w:szCs w:val="28"/>
          <w:u w:val="single"/>
          <w:rtl/>
        </w:rPr>
        <w:t xml:space="preserve">התפתחות החוב במשק </w:t>
      </w:r>
      <w:r w:rsidR="00134D16">
        <w:rPr>
          <w:rFonts w:cs="David" w:hint="cs"/>
          <w:b/>
          <w:bCs/>
          <w:sz w:val="28"/>
          <w:szCs w:val="28"/>
          <w:u w:val="single"/>
          <w:rtl/>
        </w:rPr>
        <w:t>בחודשים</w:t>
      </w:r>
      <w:r w:rsidRPr="002C7213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C47A82">
        <w:rPr>
          <w:rFonts w:cs="David" w:hint="cs"/>
          <w:b/>
          <w:bCs/>
          <w:sz w:val="28"/>
          <w:szCs w:val="28"/>
          <w:u w:val="single"/>
          <w:rtl/>
        </w:rPr>
        <w:t>פברואר</w:t>
      </w:r>
      <w:r w:rsidR="00134D16">
        <w:rPr>
          <w:rFonts w:cs="David" w:hint="cs"/>
          <w:b/>
          <w:bCs/>
          <w:sz w:val="28"/>
          <w:szCs w:val="28"/>
          <w:u w:val="single"/>
          <w:rtl/>
        </w:rPr>
        <w:t>-</w:t>
      </w:r>
      <w:r w:rsidR="00C47A82">
        <w:rPr>
          <w:rFonts w:cs="David" w:hint="cs"/>
          <w:b/>
          <w:bCs/>
          <w:sz w:val="28"/>
          <w:szCs w:val="28"/>
          <w:u w:val="single"/>
          <w:rtl/>
        </w:rPr>
        <w:t>מרץ</w:t>
      </w:r>
      <w:r w:rsidRPr="002C7213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3B61BA">
        <w:rPr>
          <w:rFonts w:cs="David" w:hint="cs"/>
          <w:b/>
          <w:bCs/>
          <w:sz w:val="28"/>
          <w:szCs w:val="28"/>
          <w:u w:val="single"/>
          <w:rtl/>
        </w:rPr>
        <w:t>2014</w:t>
      </w:r>
    </w:p>
    <w:p w:rsidR="009F574F" w:rsidRDefault="009F574F" w:rsidP="009F574F">
      <w:pPr>
        <w:bidi/>
        <w:spacing w:line="360" w:lineRule="auto"/>
        <w:ind w:right="-101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9F574F" w:rsidRDefault="001D0E31" w:rsidP="00513C0C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יתרת החוב של </w:t>
      </w:r>
      <w:r w:rsidRPr="009F574F">
        <w:rPr>
          <w:rFonts w:cs="David" w:hint="cs"/>
          <w:b/>
          <w:bCs/>
          <w:sz w:val="24"/>
          <w:szCs w:val="24"/>
          <w:rtl/>
        </w:rPr>
        <w:t>המגזר העסקי</w:t>
      </w:r>
      <w:r>
        <w:rPr>
          <w:rFonts w:cs="David" w:hint="cs"/>
          <w:sz w:val="24"/>
          <w:szCs w:val="24"/>
          <w:rtl/>
        </w:rPr>
        <w:t xml:space="preserve"> עלתה בחודש </w:t>
      </w:r>
      <w:r w:rsidR="00C47A82">
        <w:rPr>
          <w:rFonts w:cs="David" w:hint="cs"/>
          <w:sz w:val="24"/>
          <w:szCs w:val="24"/>
          <w:rtl/>
        </w:rPr>
        <w:t>פברואר</w:t>
      </w:r>
      <w:r>
        <w:rPr>
          <w:rFonts w:cs="David" w:hint="cs"/>
          <w:sz w:val="24"/>
          <w:szCs w:val="24"/>
          <w:rtl/>
        </w:rPr>
        <w:t xml:space="preserve"> ב-0.</w:t>
      </w:r>
      <w:r w:rsidR="00513C0C">
        <w:rPr>
          <w:rFonts w:cs="David" w:hint="cs"/>
          <w:sz w:val="24"/>
          <w:szCs w:val="24"/>
          <w:rtl/>
        </w:rPr>
        <w:t>3</w:t>
      </w:r>
      <w:r>
        <w:rPr>
          <w:rFonts w:cs="David" w:hint="cs"/>
          <w:sz w:val="24"/>
          <w:szCs w:val="24"/>
          <w:rtl/>
        </w:rPr>
        <w:t>% לרמה של כ-</w:t>
      </w:r>
      <w:r w:rsidR="00513C0C">
        <w:rPr>
          <w:rFonts w:cs="David" w:hint="cs"/>
          <w:sz w:val="24"/>
          <w:szCs w:val="24"/>
          <w:rtl/>
        </w:rPr>
        <w:t>779</w:t>
      </w:r>
      <w:r>
        <w:rPr>
          <w:rFonts w:cs="David" w:hint="cs"/>
          <w:sz w:val="24"/>
          <w:szCs w:val="24"/>
          <w:rtl/>
        </w:rPr>
        <w:t xml:space="preserve"> מיליארדי ש"ח</w:t>
      </w:r>
      <w:r w:rsidR="009F574F">
        <w:rPr>
          <w:rFonts w:cs="David" w:hint="cs"/>
          <w:sz w:val="24"/>
          <w:szCs w:val="24"/>
          <w:rtl/>
        </w:rPr>
        <w:t>.</w:t>
      </w:r>
      <w:r w:rsidR="009F574F">
        <w:rPr>
          <w:rFonts w:cs="David"/>
          <w:sz w:val="24"/>
          <w:szCs w:val="24"/>
          <w:rtl/>
        </w:rPr>
        <w:br/>
      </w:r>
      <w:r w:rsidR="009F574F">
        <w:rPr>
          <w:rFonts w:cs="David" w:hint="cs"/>
          <w:sz w:val="24"/>
          <w:szCs w:val="24"/>
          <w:rtl/>
        </w:rPr>
        <w:t xml:space="preserve">יתרת החוב של </w:t>
      </w:r>
      <w:r w:rsidR="009F574F" w:rsidRPr="009F574F">
        <w:rPr>
          <w:rFonts w:cs="David" w:hint="cs"/>
          <w:b/>
          <w:bCs/>
          <w:sz w:val="24"/>
          <w:szCs w:val="24"/>
          <w:rtl/>
        </w:rPr>
        <w:t>משקי הבית</w:t>
      </w:r>
      <w:r w:rsidR="009F574F">
        <w:rPr>
          <w:rFonts w:cs="David" w:hint="cs"/>
          <w:sz w:val="24"/>
          <w:szCs w:val="24"/>
          <w:rtl/>
        </w:rPr>
        <w:t xml:space="preserve"> </w:t>
      </w:r>
      <w:r w:rsidR="00513C0C">
        <w:rPr>
          <w:rFonts w:cs="David" w:hint="cs"/>
          <w:sz w:val="24"/>
          <w:szCs w:val="24"/>
          <w:rtl/>
        </w:rPr>
        <w:t>ירדה</w:t>
      </w:r>
      <w:r w:rsidR="009F574F">
        <w:rPr>
          <w:rFonts w:cs="David" w:hint="cs"/>
          <w:sz w:val="24"/>
          <w:szCs w:val="24"/>
          <w:rtl/>
        </w:rPr>
        <w:t xml:space="preserve"> בכ-</w:t>
      </w:r>
      <w:r w:rsidR="00513C0C">
        <w:rPr>
          <w:rFonts w:cs="David" w:hint="cs"/>
          <w:sz w:val="24"/>
          <w:szCs w:val="24"/>
          <w:rtl/>
        </w:rPr>
        <w:t>1.3</w:t>
      </w:r>
      <w:r w:rsidR="009F574F">
        <w:rPr>
          <w:rFonts w:cs="David" w:hint="cs"/>
          <w:sz w:val="24"/>
          <w:szCs w:val="24"/>
          <w:rtl/>
        </w:rPr>
        <w:t xml:space="preserve"> מיליארדי ש"ח (0.</w:t>
      </w:r>
      <w:r w:rsidR="00513C0C">
        <w:rPr>
          <w:rFonts w:cs="David" w:hint="cs"/>
          <w:sz w:val="24"/>
          <w:szCs w:val="24"/>
          <w:rtl/>
        </w:rPr>
        <w:t>3</w:t>
      </w:r>
      <w:r w:rsidR="009F574F">
        <w:rPr>
          <w:rFonts w:cs="David" w:hint="cs"/>
          <w:sz w:val="24"/>
          <w:szCs w:val="24"/>
          <w:rtl/>
        </w:rPr>
        <w:t>%</w:t>
      </w:r>
      <w:r w:rsidR="00513C0C">
        <w:rPr>
          <w:rFonts w:cs="David" w:hint="cs"/>
          <w:sz w:val="24"/>
          <w:szCs w:val="24"/>
          <w:rtl/>
        </w:rPr>
        <w:t>-</w:t>
      </w:r>
      <w:r w:rsidR="009F574F">
        <w:rPr>
          <w:rFonts w:cs="David" w:hint="cs"/>
          <w:sz w:val="24"/>
          <w:szCs w:val="24"/>
          <w:rtl/>
        </w:rPr>
        <w:t>) ועמדה בסוף החודש על כ-</w:t>
      </w:r>
      <w:r w:rsidR="003713E8">
        <w:rPr>
          <w:rFonts w:cs="David" w:hint="cs"/>
          <w:sz w:val="24"/>
          <w:szCs w:val="24"/>
          <w:rtl/>
        </w:rPr>
        <w:t>4</w:t>
      </w:r>
      <w:r w:rsidR="00513C0C">
        <w:rPr>
          <w:rFonts w:cs="David" w:hint="cs"/>
          <w:sz w:val="24"/>
          <w:szCs w:val="24"/>
          <w:rtl/>
        </w:rPr>
        <w:t>09</w:t>
      </w:r>
      <w:r w:rsidR="009F574F">
        <w:rPr>
          <w:rFonts w:cs="David" w:hint="cs"/>
          <w:sz w:val="24"/>
          <w:szCs w:val="24"/>
          <w:rtl/>
        </w:rPr>
        <w:t xml:space="preserve"> מיליארדים.</w:t>
      </w:r>
    </w:p>
    <w:p w:rsidR="009F574F" w:rsidRDefault="009F574F" w:rsidP="009F574F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</w:p>
    <w:p w:rsidR="009F574F" w:rsidRDefault="009F574F" w:rsidP="009F574F">
      <w:pPr>
        <w:pStyle w:val="a9"/>
        <w:numPr>
          <w:ilvl w:val="0"/>
          <w:numId w:val="1"/>
        </w:numPr>
        <w:bidi/>
        <w:spacing w:line="360" w:lineRule="auto"/>
        <w:ind w:right="-101"/>
        <w:jc w:val="both"/>
        <w:rPr>
          <w:rFonts w:cs="David"/>
          <w:sz w:val="24"/>
          <w:szCs w:val="24"/>
          <w:u w:val="single"/>
        </w:rPr>
      </w:pPr>
      <w:r w:rsidRPr="009F574F">
        <w:rPr>
          <w:rFonts w:cs="David" w:hint="cs"/>
          <w:sz w:val="24"/>
          <w:szCs w:val="24"/>
          <w:u w:val="single"/>
          <w:rtl/>
        </w:rPr>
        <w:t>החוב של המגזר העסקי</w:t>
      </w:r>
    </w:p>
    <w:p w:rsidR="001D0E31" w:rsidRDefault="001D0E31" w:rsidP="00513C0C">
      <w:pPr>
        <w:pStyle w:val="a9"/>
        <w:numPr>
          <w:ilvl w:val="0"/>
          <w:numId w:val="2"/>
        </w:numPr>
        <w:bidi/>
        <w:spacing w:line="360" w:lineRule="auto"/>
        <w:ind w:right="-101"/>
        <w:jc w:val="both"/>
        <w:rPr>
          <w:rFonts w:cs="David"/>
          <w:sz w:val="24"/>
          <w:szCs w:val="24"/>
        </w:rPr>
      </w:pPr>
      <w:r w:rsidRPr="009A7195">
        <w:rPr>
          <w:rFonts w:cs="David" w:hint="cs"/>
          <w:sz w:val="24"/>
          <w:szCs w:val="24"/>
          <w:rtl/>
        </w:rPr>
        <w:t xml:space="preserve">מהחטיבה למידע ולסטטיסטיקה נמסר, כי בחודש </w:t>
      </w:r>
      <w:r w:rsidR="00C47A82">
        <w:rPr>
          <w:rFonts w:cs="David" w:hint="cs"/>
          <w:sz w:val="24"/>
          <w:szCs w:val="24"/>
          <w:rtl/>
        </w:rPr>
        <w:t>פברואר</w:t>
      </w:r>
      <w:r w:rsidRPr="009A7195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עלתה</w:t>
      </w:r>
      <w:r w:rsidRPr="009A7195">
        <w:rPr>
          <w:rFonts w:cs="David" w:hint="cs"/>
          <w:sz w:val="24"/>
          <w:szCs w:val="24"/>
          <w:rtl/>
        </w:rPr>
        <w:t xml:space="preserve"> יתרת החוב של המגזר העסקי </w:t>
      </w:r>
      <w:r w:rsidR="00513C0C" w:rsidRPr="00513C0C">
        <w:rPr>
          <w:rFonts w:cs="David" w:hint="cs"/>
          <w:sz w:val="24"/>
          <w:szCs w:val="24"/>
          <w:rtl/>
        </w:rPr>
        <w:t>בכ-2 מיליארדי ש"ח לרמה של כ-779 מיליארדים (0.3%). העלייה ביתרה נבעה מגיוס חוב נטו, תוצאה של גיוס אג"ח סחיר בישראל של כ-2.1 מיליארדים שקוזזו בחלקם ע"י פירעון הלוואות מחו"ל. מתחילת השנה לא חל שינוי משמעותי בחוב המגזר העסקי לבנקים.</w:t>
      </w:r>
      <w:r w:rsidR="003713E8">
        <w:rPr>
          <w:rFonts w:cs="David" w:hint="cs"/>
          <w:sz w:val="24"/>
          <w:szCs w:val="24"/>
          <w:rtl/>
        </w:rPr>
        <w:t xml:space="preserve"> </w:t>
      </w:r>
    </w:p>
    <w:p w:rsidR="00513C0C" w:rsidRPr="00107D10" w:rsidRDefault="00513C0C" w:rsidP="00207EF6">
      <w:pPr>
        <w:numPr>
          <w:ilvl w:val="0"/>
          <w:numId w:val="2"/>
        </w:num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107D10">
        <w:rPr>
          <w:rFonts w:cs="David" w:hint="cs"/>
          <w:sz w:val="24"/>
          <w:szCs w:val="24"/>
          <w:rtl/>
        </w:rPr>
        <w:t xml:space="preserve">בחודש מרץ הנפיק המגזר העסקי (ללא בנקים וביטוח) אג"ח בשווי של כ-0.5 מיליארדי ש"ח, כולן באמצעות אג"ח סחיר. </w:t>
      </w:r>
      <w:r w:rsidRPr="00107D10">
        <w:rPr>
          <w:rFonts w:cs="David"/>
          <w:sz w:val="24"/>
          <w:szCs w:val="24"/>
          <w:rtl/>
        </w:rPr>
        <w:t>נתון זה הוא הנמוך ביותר בשנ</w:t>
      </w:r>
      <w:r w:rsidR="00207EF6">
        <w:rPr>
          <w:rFonts w:cs="David" w:hint="cs"/>
          <w:sz w:val="24"/>
          <w:szCs w:val="24"/>
          <w:rtl/>
        </w:rPr>
        <w:t>ה</w:t>
      </w:r>
      <w:r w:rsidRPr="00107D10">
        <w:rPr>
          <w:rFonts w:cs="David"/>
          <w:sz w:val="24"/>
          <w:szCs w:val="24"/>
          <w:rtl/>
        </w:rPr>
        <w:t xml:space="preserve"> וחצי האחרונות, זאת לאחר גיוס השיא שנרשם בחודש שעבר.</w:t>
      </w:r>
    </w:p>
    <w:p w:rsidR="000911D7" w:rsidRDefault="000911D7" w:rsidP="000911D7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rtl/>
        </w:rPr>
      </w:pPr>
    </w:p>
    <w:p w:rsidR="000911D7" w:rsidRDefault="000911D7" w:rsidP="000911D7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0911D7">
        <w:rPr>
          <w:rFonts w:cs="David" w:hint="cs"/>
          <w:b/>
          <w:bCs/>
          <w:sz w:val="24"/>
          <w:szCs w:val="24"/>
          <w:rtl/>
        </w:rPr>
        <w:t xml:space="preserve">לוח 1: </w:t>
      </w:r>
      <w:r w:rsidRPr="000911D7">
        <w:rPr>
          <w:rFonts w:cs="David" w:hint="cs"/>
          <w:b/>
          <w:bCs/>
          <w:sz w:val="24"/>
          <w:szCs w:val="24"/>
          <w:u w:val="single"/>
          <w:rtl/>
        </w:rPr>
        <w:t>התפלגות החוב של המגזר העסקי</w:t>
      </w:r>
    </w:p>
    <w:p w:rsidR="000911D7" w:rsidRDefault="00516A2C" w:rsidP="000911D7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</w:rPr>
      </w:pPr>
      <w:r w:rsidRPr="00516A2C">
        <w:rPr>
          <w:noProof/>
          <w:lang w:eastAsia="en-US"/>
        </w:rPr>
        <w:drawing>
          <wp:inline distT="0" distB="0" distL="0" distR="0" wp14:anchorId="2F90F7F8" wp14:editId="6785AAED">
            <wp:extent cx="5274310" cy="2675614"/>
            <wp:effectExtent l="0" t="0" r="254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5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1D7" w:rsidRPr="000911D7" w:rsidRDefault="000911D7" w:rsidP="000911D7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0911D7" w:rsidRDefault="000911D7" w:rsidP="000911D7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u w:val="single"/>
        </w:rPr>
      </w:pPr>
    </w:p>
    <w:p w:rsidR="000911D7" w:rsidRDefault="000911D7">
      <w:pPr>
        <w:spacing w:after="200" w:line="276" w:lineRule="auto"/>
        <w:rPr>
          <w:rFonts w:cs="David"/>
          <w:sz w:val="24"/>
          <w:szCs w:val="24"/>
          <w:u w:val="single"/>
          <w:rtl/>
        </w:rPr>
      </w:pPr>
      <w:r>
        <w:rPr>
          <w:rFonts w:cs="David"/>
          <w:sz w:val="24"/>
          <w:szCs w:val="24"/>
          <w:u w:val="single"/>
          <w:rtl/>
        </w:rPr>
        <w:br w:type="page"/>
      </w:r>
    </w:p>
    <w:p w:rsidR="000911D7" w:rsidRDefault="000911D7" w:rsidP="000911D7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0911D7">
        <w:rPr>
          <w:rFonts w:cs="David" w:hint="cs"/>
          <w:b/>
          <w:bCs/>
          <w:sz w:val="24"/>
          <w:szCs w:val="24"/>
          <w:rtl/>
        </w:rPr>
        <w:lastRenderedPageBreak/>
        <w:t xml:space="preserve">לוח </w:t>
      </w:r>
      <w:r>
        <w:rPr>
          <w:rFonts w:cs="David" w:hint="cs"/>
          <w:b/>
          <w:bCs/>
          <w:sz w:val="24"/>
          <w:szCs w:val="24"/>
          <w:rtl/>
        </w:rPr>
        <w:t>2</w:t>
      </w:r>
      <w:r w:rsidRPr="000911D7">
        <w:rPr>
          <w:rFonts w:cs="David" w:hint="cs"/>
          <w:b/>
          <w:bCs/>
          <w:sz w:val="24"/>
          <w:szCs w:val="24"/>
          <w:rtl/>
        </w:rPr>
        <w:t xml:space="preserve">: </w:t>
      </w:r>
      <w:r>
        <w:rPr>
          <w:rFonts w:cs="David" w:hint="cs"/>
          <w:b/>
          <w:bCs/>
          <w:sz w:val="24"/>
          <w:szCs w:val="24"/>
          <w:u w:val="single"/>
          <w:rtl/>
        </w:rPr>
        <w:t>התפלגות החוב לפי בסיסי הצמדה</w:t>
      </w:r>
    </w:p>
    <w:p w:rsidR="000911D7" w:rsidRDefault="00516A2C" w:rsidP="000911D7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u w:val="single"/>
          <w:rtl/>
        </w:rPr>
      </w:pPr>
      <w:r w:rsidRPr="00516A2C">
        <w:rPr>
          <w:noProof/>
          <w:lang w:eastAsia="en-US"/>
        </w:rPr>
        <w:drawing>
          <wp:inline distT="0" distB="0" distL="0" distR="0" wp14:anchorId="34B878A2" wp14:editId="23F8BBFD">
            <wp:extent cx="5274310" cy="1209917"/>
            <wp:effectExtent l="0" t="0" r="2540" b="9525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9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1D7" w:rsidRDefault="000911D7" w:rsidP="000911D7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u w:val="single"/>
          <w:rtl/>
        </w:rPr>
      </w:pPr>
    </w:p>
    <w:p w:rsidR="00781240" w:rsidRDefault="00781240" w:rsidP="00781240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איור 1: </w:t>
      </w:r>
      <w:r>
        <w:rPr>
          <w:rFonts w:cs="David" w:hint="cs"/>
          <w:b/>
          <w:bCs/>
          <w:sz w:val="24"/>
          <w:szCs w:val="24"/>
          <w:u w:val="single"/>
          <w:rtl/>
        </w:rPr>
        <w:t>הנפקות אג"ח של הסקטור העסקי הלא פיננסי</w:t>
      </w:r>
    </w:p>
    <w:p w:rsidR="00781240" w:rsidRPr="00FA6355" w:rsidRDefault="00516A2C" w:rsidP="00FA6355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</w:rPr>
      </w:pPr>
      <w:r w:rsidRPr="00516A2C">
        <w:rPr>
          <w:noProof/>
          <w:lang w:eastAsia="en-US"/>
        </w:rPr>
        <w:drawing>
          <wp:inline distT="0" distB="0" distL="0" distR="0" wp14:anchorId="2C42CF5B" wp14:editId="1A19A051">
            <wp:extent cx="5274310" cy="4365346"/>
            <wp:effectExtent l="0" t="0" r="2540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65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74F" w:rsidRDefault="009F574F" w:rsidP="000911D7">
      <w:pPr>
        <w:pStyle w:val="a9"/>
        <w:numPr>
          <w:ilvl w:val="0"/>
          <w:numId w:val="1"/>
        </w:numPr>
        <w:bidi/>
        <w:spacing w:line="360" w:lineRule="auto"/>
        <w:ind w:right="-101"/>
        <w:jc w:val="both"/>
        <w:rPr>
          <w:rFonts w:cs="David"/>
          <w:sz w:val="24"/>
          <w:szCs w:val="24"/>
          <w:u w:val="single"/>
        </w:rPr>
      </w:pPr>
      <w:r>
        <w:rPr>
          <w:rFonts w:cs="David" w:hint="cs"/>
          <w:sz w:val="24"/>
          <w:szCs w:val="24"/>
          <w:u w:val="single"/>
          <w:rtl/>
        </w:rPr>
        <w:t>החוב של משקי הבית</w:t>
      </w:r>
    </w:p>
    <w:p w:rsidR="00107D10" w:rsidRPr="00DA3CE5" w:rsidRDefault="00107D10" w:rsidP="00DA3CE5">
      <w:pPr>
        <w:pStyle w:val="a9"/>
        <w:numPr>
          <w:ilvl w:val="0"/>
          <w:numId w:val="2"/>
        </w:num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DA3CE5">
        <w:rPr>
          <w:rFonts w:cs="David"/>
          <w:sz w:val="24"/>
          <w:szCs w:val="24"/>
          <w:rtl/>
        </w:rPr>
        <w:t>יתרת החוב של משקי הבית ירדה בחודש פברואר בכ-1.3 מיליארדי ש"ח (0.3%-) לרמה של כ-409 מיליארדים. הירידה ביתרה נבעה מפירעון חוב של כ-0.9 מיליארדי ש"ח וכן מהשפעת ירידת המדד</w:t>
      </w:r>
      <w:r w:rsidRPr="00DA3CE5">
        <w:rPr>
          <w:rFonts w:cs="David"/>
          <w:sz w:val="24"/>
          <w:szCs w:val="24"/>
        </w:rPr>
        <w:t>.</w:t>
      </w:r>
      <w:r w:rsidR="00DA3CE5">
        <w:rPr>
          <w:rFonts w:cs="David" w:hint="cs"/>
          <w:sz w:val="24"/>
          <w:szCs w:val="24"/>
          <w:rtl/>
        </w:rPr>
        <w:t xml:space="preserve"> </w:t>
      </w:r>
      <w:r w:rsidRPr="00DA3CE5">
        <w:rPr>
          <w:rFonts w:cs="David"/>
          <w:sz w:val="24"/>
          <w:szCs w:val="24"/>
          <w:rtl/>
        </w:rPr>
        <w:t>יתרת החוב לדיור מסך החוב של משקי הבית נותרה כמעט ללא</w:t>
      </w:r>
      <w:r w:rsidR="00DA3CE5">
        <w:rPr>
          <w:rFonts w:cs="David"/>
          <w:sz w:val="24"/>
          <w:szCs w:val="24"/>
          <w:rtl/>
        </w:rPr>
        <w:t xml:space="preserve"> שינוי ועומדת על כ-289 מיליארדי</w:t>
      </w:r>
      <w:r w:rsidR="00DA3CE5">
        <w:rPr>
          <w:rFonts w:cs="David" w:hint="cs"/>
          <w:sz w:val="24"/>
          <w:szCs w:val="24"/>
          <w:rtl/>
        </w:rPr>
        <w:t>ם.</w:t>
      </w:r>
      <w:r w:rsidRPr="00DA3CE5">
        <w:rPr>
          <w:rFonts w:cs="David"/>
          <w:sz w:val="24"/>
          <w:szCs w:val="24"/>
        </w:rPr>
        <w:t xml:space="preserve"> </w:t>
      </w:r>
    </w:p>
    <w:p w:rsidR="00C94676" w:rsidRPr="0097338C" w:rsidRDefault="00C94676" w:rsidP="00107D10">
      <w:pPr>
        <w:pStyle w:val="a9"/>
        <w:numPr>
          <w:ilvl w:val="0"/>
          <w:numId w:val="2"/>
        </w:numPr>
        <w:bidi/>
        <w:spacing w:line="360" w:lineRule="auto"/>
        <w:ind w:right="-101"/>
        <w:jc w:val="both"/>
        <w:rPr>
          <w:rFonts w:cs="David"/>
          <w:sz w:val="24"/>
          <w:szCs w:val="24"/>
        </w:rPr>
      </w:pPr>
      <w:r w:rsidRPr="0097338C">
        <w:rPr>
          <w:rFonts w:cs="David" w:hint="cs"/>
          <w:sz w:val="24"/>
          <w:szCs w:val="24"/>
          <w:rtl/>
        </w:rPr>
        <w:t xml:space="preserve">בחודש </w:t>
      </w:r>
      <w:r w:rsidR="00C47A82">
        <w:rPr>
          <w:rFonts w:cs="David"/>
          <w:sz w:val="24"/>
          <w:szCs w:val="24"/>
          <w:rtl/>
        </w:rPr>
        <w:t>מרץ</w:t>
      </w:r>
      <w:r w:rsidR="0097338C" w:rsidRPr="0097338C">
        <w:rPr>
          <w:rFonts w:cs="David"/>
          <w:sz w:val="24"/>
          <w:szCs w:val="24"/>
          <w:rtl/>
        </w:rPr>
        <w:t xml:space="preserve"> הסתכמו ביצועי המשכנתאות (נטילות של משכנתאות חדשות)  בכ-4.</w:t>
      </w:r>
      <w:r w:rsidR="00107D10">
        <w:rPr>
          <w:rFonts w:cs="David" w:hint="cs"/>
          <w:sz w:val="24"/>
          <w:szCs w:val="24"/>
          <w:rtl/>
        </w:rPr>
        <w:t>5</w:t>
      </w:r>
      <w:r w:rsidR="0097338C" w:rsidRPr="0097338C">
        <w:rPr>
          <w:rFonts w:cs="David"/>
          <w:sz w:val="24"/>
          <w:szCs w:val="24"/>
          <w:rtl/>
        </w:rPr>
        <w:t xml:space="preserve"> מיליארדי ש"ח, גבוה </w:t>
      </w:r>
      <w:r w:rsidR="00107D10">
        <w:rPr>
          <w:rFonts w:cs="David" w:hint="cs"/>
          <w:sz w:val="24"/>
          <w:szCs w:val="24"/>
          <w:rtl/>
        </w:rPr>
        <w:t xml:space="preserve">מעט </w:t>
      </w:r>
      <w:r w:rsidR="0097338C" w:rsidRPr="0097338C">
        <w:rPr>
          <w:rFonts w:cs="David"/>
          <w:sz w:val="24"/>
          <w:szCs w:val="24"/>
          <w:rtl/>
        </w:rPr>
        <w:t xml:space="preserve">מהנתון בחודש </w:t>
      </w:r>
      <w:r w:rsidR="00C47A82">
        <w:rPr>
          <w:rFonts w:cs="David"/>
          <w:sz w:val="24"/>
          <w:szCs w:val="24"/>
          <w:rtl/>
        </w:rPr>
        <w:t>פברואר</w:t>
      </w:r>
      <w:r w:rsidR="00107D10">
        <w:rPr>
          <w:rFonts w:cs="David" w:hint="cs"/>
          <w:sz w:val="24"/>
          <w:szCs w:val="24"/>
          <w:rtl/>
        </w:rPr>
        <w:t>.</w:t>
      </w:r>
    </w:p>
    <w:p w:rsidR="00781240" w:rsidRDefault="00781240">
      <w:pPr>
        <w:spacing w:after="200" w:line="276" w:lineRule="auto"/>
        <w:rPr>
          <w:rFonts w:cs="David"/>
          <w:sz w:val="24"/>
          <w:szCs w:val="24"/>
          <w:u w:val="single"/>
        </w:rPr>
      </w:pPr>
      <w:r>
        <w:rPr>
          <w:rFonts w:cs="David"/>
          <w:sz w:val="24"/>
          <w:szCs w:val="24"/>
          <w:u w:val="single"/>
          <w:rtl/>
        </w:rPr>
        <w:br w:type="page"/>
      </w:r>
    </w:p>
    <w:p w:rsidR="00781240" w:rsidRDefault="00781240" w:rsidP="00781240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0911D7">
        <w:rPr>
          <w:rFonts w:cs="David" w:hint="cs"/>
          <w:b/>
          <w:bCs/>
          <w:sz w:val="24"/>
          <w:szCs w:val="24"/>
          <w:rtl/>
        </w:rPr>
        <w:lastRenderedPageBreak/>
        <w:t xml:space="preserve">לוח </w:t>
      </w:r>
      <w:r>
        <w:rPr>
          <w:rFonts w:cs="David" w:hint="cs"/>
          <w:b/>
          <w:bCs/>
          <w:sz w:val="24"/>
          <w:szCs w:val="24"/>
          <w:rtl/>
        </w:rPr>
        <w:t>3</w:t>
      </w:r>
      <w:r w:rsidRPr="000911D7">
        <w:rPr>
          <w:rFonts w:cs="David" w:hint="cs"/>
          <w:b/>
          <w:bCs/>
          <w:sz w:val="24"/>
          <w:szCs w:val="24"/>
          <w:rtl/>
        </w:rPr>
        <w:t xml:space="preserve">: </w:t>
      </w:r>
      <w:r>
        <w:rPr>
          <w:rFonts w:cs="David" w:hint="cs"/>
          <w:b/>
          <w:bCs/>
          <w:sz w:val="24"/>
          <w:szCs w:val="24"/>
          <w:u w:val="single"/>
          <w:rtl/>
        </w:rPr>
        <w:t>יתרות החוב של משקי הבית</w:t>
      </w:r>
    </w:p>
    <w:p w:rsidR="00781240" w:rsidRDefault="00516A2C" w:rsidP="00781240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u w:val="single"/>
        </w:rPr>
      </w:pPr>
      <w:r w:rsidRPr="00516A2C">
        <w:rPr>
          <w:noProof/>
          <w:lang w:eastAsia="en-US"/>
        </w:rPr>
        <w:drawing>
          <wp:inline distT="0" distB="0" distL="0" distR="0" wp14:anchorId="513CCF56" wp14:editId="24EB03DD">
            <wp:extent cx="5274310" cy="3838526"/>
            <wp:effectExtent l="0" t="0" r="2540" b="0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8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240" w:rsidRDefault="00781240" w:rsidP="00781240">
      <w:pPr>
        <w:pStyle w:val="a9"/>
        <w:bidi/>
        <w:spacing w:line="360" w:lineRule="auto"/>
        <w:ind w:left="360" w:right="-101"/>
        <w:jc w:val="both"/>
        <w:rPr>
          <w:rFonts w:cs="David"/>
          <w:sz w:val="24"/>
          <w:szCs w:val="24"/>
          <w:u w:val="single"/>
          <w:rtl/>
        </w:rPr>
      </w:pPr>
    </w:p>
    <w:p w:rsidR="002F2629" w:rsidRDefault="002F2629" w:rsidP="002F2629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איור 2: </w:t>
      </w:r>
      <w:r>
        <w:rPr>
          <w:rFonts w:cs="David" w:hint="cs"/>
          <w:b/>
          <w:bCs/>
          <w:sz w:val="24"/>
          <w:szCs w:val="24"/>
          <w:u w:val="single"/>
          <w:rtl/>
        </w:rPr>
        <w:t>נטילת משכנתאות חדשות מבנקים לפי סוגי הצמדה</w:t>
      </w:r>
    </w:p>
    <w:p w:rsidR="002F2629" w:rsidRDefault="002430F6" w:rsidP="002F2629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2430F6">
        <w:rPr>
          <w:noProof/>
          <w:lang w:eastAsia="en-US"/>
        </w:rPr>
        <w:drawing>
          <wp:inline distT="0" distB="0" distL="0" distR="0" wp14:anchorId="1E7EA952" wp14:editId="7C3268B5">
            <wp:extent cx="5274310" cy="3747568"/>
            <wp:effectExtent l="0" t="0" r="2540" b="5715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0F6" w:rsidRDefault="002430F6" w:rsidP="002430F6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2430F6" w:rsidRDefault="002430F6" w:rsidP="002430F6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9F574F" w:rsidRDefault="009F574F" w:rsidP="00781240">
      <w:pPr>
        <w:pStyle w:val="a9"/>
        <w:numPr>
          <w:ilvl w:val="0"/>
          <w:numId w:val="1"/>
        </w:numPr>
        <w:bidi/>
        <w:spacing w:line="360" w:lineRule="auto"/>
        <w:ind w:right="-101"/>
        <w:jc w:val="both"/>
        <w:rPr>
          <w:rFonts w:cs="David"/>
          <w:sz w:val="24"/>
          <w:szCs w:val="24"/>
          <w:u w:val="single"/>
        </w:rPr>
      </w:pPr>
      <w:r>
        <w:rPr>
          <w:rFonts w:cs="David" w:hint="cs"/>
          <w:sz w:val="24"/>
          <w:szCs w:val="24"/>
          <w:u w:val="single"/>
          <w:rtl/>
        </w:rPr>
        <w:lastRenderedPageBreak/>
        <w:t>עלויות החוב במשק</w:t>
      </w:r>
    </w:p>
    <w:p w:rsidR="001316A1" w:rsidRPr="00F852D0" w:rsidRDefault="00B80AE5" w:rsidP="00BB4550">
      <w:pPr>
        <w:pStyle w:val="a9"/>
        <w:numPr>
          <w:ilvl w:val="0"/>
          <w:numId w:val="4"/>
        </w:numPr>
        <w:bidi/>
        <w:spacing w:line="360" w:lineRule="auto"/>
        <w:ind w:right="-101"/>
        <w:jc w:val="both"/>
        <w:rPr>
          <w:rFonts w:cs="David"/>
          <w:sz w:val="24"/>
          <w:szCs w:val="24"/>
          <w:u w:val="single"/>
        </w:rPr>
      </w:pPr>
      <w:r w:rsidRPr="00F852D0">
        <w:rPr>
          <w:rFonts w:cs="David" w:hint="cs"/>
          <w:sz w:val="24"/>
          <w:szCs w:val="24"/>
          <w:rtl/>
        </w:rPr>
        <w:t xml:space="preserve">הפער בין הריבית על האשראי הבנקאי החדש שניתן והריבית על הפיקדונות במגזר הצמוד למדד </w:t>
      </w:r>
      <w:r w:rsidR="00BB4550">
        <w:rPr>
          <w:rFonts w:cs="David" w:hint="cs"/>
          <w:sz w:val="24"/>
          <w:szCs w:val="24"/>
          <w:rtl/>
        </w:rPr>
        <w:t>עלה</w:t>
      </w:r>
      <w:r w:rsidRPr="00F852D0">
        <w:rPr>
          <w:rFonts w:cs="David" w:hint="cs"/>
          <w:sz w:val="24"/>
          <w:szCs w:val="24"/>
          <w:rtl/>
        </w:rPr>
        <w:t xml:space="preserve"> בחודש </w:t>
      </w:r>
      <w:r w:rsidR="00C47A82">
        <w:rPr>
          <w:rFonts w:cs="David" w:hint="cs"/>
          <w:sz w:val="24"/>
          <w:szCs w:val="24"/>
          <w:rtl/>
        </w:rPr>
        <w:t>פברואר</w:t>
      </w:r>
      <w:r w:rsidRPr="00F852D0">
        <w:rPr>
          <w:rFonts w:cs="David" w:hint="cs"/>
          <w:sz w:val="24"/>
          <w:szCs w:val="24"/>
          <w:rtl/>
        </w:rPr>
        <w:t xml:space="preserve"> בכ-0.</w:t>
      </w:r>
      <w:r w:rsidR="0033214F" w:rsidRPr="00F852D0">
        <w:rPr>
          <w:rFonts w:cs="David" w:hint="cs"/>
          <w:sz w:val="24"/>
          <w:szCs w:val="24"/>
          <w:rtl/>
        </w:rPr>
        <w:t>0</w:t>
      </w:r>
      <w:r w:rsidR="00BB4550">
        <w:rPr>
          <w:rFonts w:cs="David" w:hint="cs"/>
          <w:sz w:val="24"/>
          <w:szCs w:val="24"/>
          <w:rtl/>
        </w:rPr>
        <w:t>7</w:t>
      </w:r>
      <w:r w:rsidR="0033214F" w:rsidRPr="00F852D0">
        <w:rPr>
          <w:rFonts w:cs="David" w:hint="cs"/>
          <w:sz w:val="24"/>
          <w:szCs w:val="24"/>
          <w:rtl/>
        </w:rPr>
        <w:t xml:space="preserve"> </w:t>
      </w:r>
      <w:r w:rsidRPr="00F852D0">
        <w:rPr>
          <w:rFonts w:cs="David" w:hint="cs"/>
          <w:sz w:val="24"/>
          <w:szCs w:val="24"/>
          <w:rtl/>
        </w:rPr>
        <w:t xml:space="preserve">נק' אחוז, </w:t>
      </w:r>
      <w:r w:rsidR="0097338C" w:rsidRPr="00F852D0">
        <w:rPr>
          <w:rFonts w:cs="David" w:hint="cs"/>
          <w:sz w:val="24"/>
          <w:szCs w:val="24"/>
          <w:rtl/>
        </w:rPr>
        <w:t xml:space="preserve">זאת </w:t>
      </w:r>
      <w:r w:rsidRPr="00F852D0">
        <w:rPr>
          <w:rFonts w:cs="David" w:hint="cs"/>
          <w:sz w:val="24"/>
          <w:szCs w:val="24"/>
          <w:rtl/>
        </w:rPr>
        <w:t xml:space="preserve">עקב </w:t>
      </w:r>
      <w:r w:rsidR="00BB4550">
        <w:rPr>
          <w:rFonts w:cs="David" w:hint="cs"/>
          <w:sz w:val="24"/>
          <w:szCs w:val="24"/>
          <w:rtl/>
        </w:rPr>
        <w:t xml:space="preserve">עלייה </w:t>
      </w:r>
      <w:r w:rsidRPr="00F852D0">
        <w:rPr>
          <w:rFonts w:cs="David" w:hint="cs"/>
          <w:sz w:val="24"/>
          <w:szCs w:val="24"/>
          <w:rtl/>
        </w:rPr>
        <w:t xml:space="preserve">בריבית על </w:t>
      </w:r>
      <w:r w:rsidR="00BB4550">
        <w:rPr>
          <w:rFonts w:cs="David" w:hint="cs"/>
          <w:sz w:val="24"/>
          <w:szCs w:val="24"/>
          <w:rtl/>
        </w:rPr>
        <w:t xml:space="preserve">האשראי וירידה </w:t>
      </w:r>
      <w:r w:rsidR="0033214F" w:rsidRPr="00F852D0">
        <w:rPr>
          <w:rFonts w:cs="David" w:hint="cs"/>
          <w:sz w:val="24"/>
          <w:szCs w:val="24"/>
          <w:rtl/>
        </w:rPr>
        <w:t xml:space="preserve">בריבית על </w:t>
      </w:r>
      <w:r w:rsidR="00BB4550">
        <w:rPr>
          <w:rFonts w:cs="David" w:hint="cs"/>
          <w:sz w:val="24"/>
          <w:szCs w:val="24"/>
          <w:rtl/>
        </w:rPr>
        <w:t>הפיקדונות</w:t>
      </w:r>
      <w:r w:rsidRPr="00F852D0">
        <w:rPr>
          <w:rFonts w:cs="David" w:hint="cs"/>
          <w:sz w:val="24"/>
          <w:szCs w:val="24"/>
          <w:rtl/>
        </w:rPr>
        <w:t>.</w:t>
      </w:r>
    </w:p>
    <w:p w:rsidR="00B80AE5" w:rsidRPr="00C87F91" w:rsidRDefault="00F1596F" w:rsidP="00BB4550">
      <w:pPr>
        <w:pStyle w:val="a9"/>
        <w:numPr>
          <w:ilvl w:val="0"/>
          <w:numId w:val="4"/>
        </w:numPr>
        <w:bidi/>
        <w:spacing w:line="360" w:lineRule="auto"/>
        <w:ind w:right="-101"/>
        <w:jc w:val="both"/>
        <w:rPr>
          <w:rFonts w:cs="David"/>
          <w:sz w:val="24"/>
          <w:szCs w:val="24"/>
          <w:u w:val="single"/>
        </w:rPr>
      </w:pPr>
      <w:r w:rsidRPr="00127335">
        <w:rPr>
          <w:rFonts w:cs="David" w:hint="cs"/>
          <w:sz w:val="24"/>
          <w:szCs w:val="24"/>
          <w:rtl/>
        </w:rPr>
        <w:t>ב</w:t>
      </w:r>
      <w:r w:rsidR="00D25967" w:rsidRPr="00127335">
        <w:rPr>
          <w:rFonts w:cs="David" w:hint="cs"/>
          <w:sz w:val="24"/>
          <w:szCs w:val="24"/>
          <w:rtl/>
        </w:rPr>
        <w:t xml:space="preserve">סוף </w:t>
      </w:r>
      <w:r w:rsidRPr="00127335">
        <w:rPr>
          <w:rFonts w:cs="David" w:hint="cs"/>
          <w:sz w:val="24"/>
          <w:szCs w:val="24"/>
          <w:rtl/>
        </w:rPr>
        <w:t xml:space="preserve">חודש </w:t>
      </w:r>
      <w:r w:rsidR="00C47A82">
        <w:rPr>
          <w:rFonts w:cs="David" w:hint="cs"/>
          <w:sz w:val="24"/>
          <w:szCs w:val="24"/>
          <w:rtl/>
        </w:rPr>
        <w:t>פברואר</w:t>
      </w:r>
      <w:r w:rsidRPr="00127335">
        <w:rPr>
          <w:rFonts w:cs="David" w:hint="cs"/>
          <w:sz w:val="24"/>
          <w:szCs w:val="24"/>
          <w:rtl/>
        </w:rPr>
        <w:t xml:space="preserve"> עמד המרווח בין תשואת מדד האג"ח הקונצרני הצמוד, תל בונד 60, לבין ממוצע תשואות האג"ח הממשלתיות הצמודות </w:t>
      </w:r>
      <w:r w:rsidRPr="00127335">
        <w:rPr>
          <w:rFonts w:cs="David"/>
          <w:sz w:val="24"/>
          <w:szCs w:val="24"/>
          <w:rtl/>
        </w:rPr>
        <w:t>–</w:t>
      </w:r>
      <w:r w:rsidRPr="00127335">
        <w:rPr>
          <w:rFonts w:cs="David" w:hint="cs"/>
          <w:sz w:val="24"/>
          <w:szCs w:val="24"/>
          <w:rtl/>
        </w:rPr>
        <w:t xml:space="preserve"> על רמה של 1.</w:t>
      </w:r>
      <w:r w:rsidR="0033214F" w:rsidRPr="00127335">
        <w:rPr>
          <w:rFonts w:cs="David" w:hint="cs"/>
          <w:sz w:val="24"/>
          <w:szCs w:val="24"/>
          <w:rtl/>
        </w:rPr>
        <w:t>2</w:t>
      </w:r>
      <w:r w:rsidR="00BB4550">
        <w:rPr>
          <w:rFonts w:cs="David" w:hint="cs"/>
          <w:sz w:val="24"/>
          <w:szCs w:val="24"/>
          <w:rtl/>
        </w:rPr>
        <w:t>2</w:t>
      </w:r>
      <w:r w:rsidRPr="00127335">
        <w:rPr>
          <w:rFonts w:cs="David" w:hint="cs"/>
          <w:sz w:val="24"/>
          <w:szCs w:val="24"/>
          <w:rtl/>
        </w:rPr>
        <w:t xml:space="preserve"> נק'</w:t>
      </w:r>
      <w:r w:rsidR="008B10B8" w:rsidRPr="00127335">
        <w:rPr>
          <w:rFonts w:cs="David" w:hint="cs"/>
          <w:sz w:val="24"/>
          <w:szCs w:val="24"/>
          <w:rtl/>
        </w:rPr>
        <w:t xml:space="preserve"> אחוז</w:t>
      </w:r>
      <w:r w:rsidRPr="00127335">
        <w:rPr>
          <w:rFonts w:cs="David" w:hint="cs"/>
          <w:sz w:val="24"/>
          <w:szCs w:val="24"/>
          <w:rtl/>
        </w:rPr>
        <w:t xml:space="preserve">, </w:t>
      </w:r>
      <w:r w:rsidR="00BB4550">
        <w:rPr>
          <w:rFonts w:cs="David" w:hint="cs"/>
          <w:sz w:val="24"/>
          <w:szCs w:val="24"/>
          <w:rtl/>
        </w:rPr>
        <w:t>נמוך</w:t>
      </w:r>
      <w:r w:rsidR="00127335" w:rsidRPr="00127335">
        <w:rPr>
          <w:rFonts w:cs="David" w:hint="cs"/>
          <w:sz w:val="24"/>
          <w:szCs w:val="24"/>
          <w:rtl/>
        </w:rPr>
        <w:t xml:space="preserve"> </w:t>
      </w:r>
      <w:r w:rsidR="00127335" w:rsidRPr="00C87F91">
        <w:rPr>
          <w:rFonts w:cs="David" w:hint="cs"/>
          <w:sz w:val="24"/>
          <w:szCs w:val="24"/>
          <w:rtl/>
        </w:rPr>
        <w:t>מהחודש הקודם בכ-0.0</w:t>
      </w:r>
      <w:r w:rsidR="00BB4550">
        <w:rPr>
          <w:rFonts w:cs="David" w:hint="cs"/>
          <w:sz w:val="24"/>
          <w:szCs w:val="24"/>
          <w:rtl/>
        </w:rPr>
        <w:t>6</w:t>
      </w:r>
      <w:r w:rsidR="00127335" w:rsidRPr="00C87F91">
        <w:rPr>
          <w:rFonts w:cs="David" w:hint="cs"/>
          <w:sz w:val="24"/>
          <w:szCs w:val="24"/>
          <w:rtl/>
        </w:rPr>
        <w:t xml:space="preserve"> נק' אחוז</w:t>
      </w:r>
      <w:r w:rsidR="008B2B4C" w:rsidRPr="00C87F91">
        <w:rPr>
          <w:rFonts w:cs="David" w:hint="cs"/>
          <w:sz w:val="24"/>
          <w:szCs w:val="24"/>
          <w:rtl/>
        </w:rPr>
        <w:t xml:space="preserve">. </w:t>
      </w:r>
    </w:p>
    <w:p w:rsidR="002F2629" w:rsidRDefault="008B2B4C" w:rsidP="00AD4F67">
      <w:pPr>
        <w:pStyle w:val="a9"/>
        <w:numPr>
          <w:ilvl w:val="0"/>
          <w:numId w:val="4"/>
        </w:numPr>
        <w:bidi/>
        <w:spacing w:line="360" w:lineRule="auto"/>
        <w:ind w:right="-101"/>
        <w:jc w:val="both"/>
        <w:rPr>
          <w:rFonts w:cs="David"/>
          <w:sz w:val="24"/>
          <w:szCs w:val="24"/>
        </w:rPr>
      </w:pPr>
      <w:r w:rsidRPr="00127335">
        <w:rPr>
          <w:rFonts w:cs="David" w:hint="cs"/>
          <w:sz w:val="24"/>
          <w:szCs w:val="24"/>
          <w:rtl/>
        </w:rPr>
        <w:t xml:space="preserve">בחודש </w:t>
      </w:r>
      <w:r w:rsidR="00C47A82">
        <w:rPr>
          <w:rFonts w:cs="David" w:hint="cs"/>
          <w:sz w:val="24"/>
          <w:szCs w:val="24"/>
          <w:rtl/>
        </w:rPr>
        <w:t>מרץ</w:t>
      </w:r>
      <w:r w:rsidRPr="00127335">
        <w:rPr>
          <w:rFonts w:cs="David" w:hint="cs"/>
          <w:sz w:val="24"/>
          <w:szCs w:val="24"/>
          <w:rtl/>
        </w:rPr>
        <w:t xml:space="preserve"> הריבית הממוצעת על משכנתאות חדשות לא צמודות ירדה בכ-0.</w:t>
      </w:r>
      <w:r w:rsidR="00063601">
        <w:rPr>
          <w:rFonts w:cs="David" w:hint="cs"/>
          <w:sz w:val="24"/>
          <w:szCs w:val="24"/>
          <w:rtl/>
        </w:rPr>
        <w:t>18</w:t>
      </w:r>
      <w:r w:rsidRPr="00127335">
        <w:rPr>
          <w:rFonts w:cs="David" w:hint="cs"/>
          <w:sz w:val="24"/>
          <w:szCs w:val="24"/>
          <w:rtl/>
        </w:rPr>
        <w:t xml:space="preserve"> נק' אחוז</w:t>
      </w:r>
      <w:r w:rsidR="00127335" w:rsidRPr="00127335">
        <w:rPr>
          <w:rFonts w:cs="David" w:hint="cs"/>
          <w:sz w:val="24"/>
          <w:szCs w:val="24"/>
          <w:rtl/>
        </w:rPr>
        <w:t xml:space="preserve">, זאת </w:t>
      </w:r>
      <w:r w:rsidR="00AD4F67">
        <w:rPr>
          <w:rFonts w:cs="David" w:hint="cs"/>
          <w:sz w:val="24"/>
          <w:szCs w:val="24"/>
          <w:rtl/>
        </w:rPr>
        <w:t>על רקע</w:t>
      </w:r>
      <w:r w:rsidR="00DA3CE5">
        <w:rPr>
          <w:rFonts w:cs="David" w:hint="cs"/>
          <w:sz w:val="24"/>
          <w:szCs w:val="24"/>
          <w:rtl/>
        </w:rPr>
        <w:t xml:space="preserve"> </w:t>
      </w:r>
      <w:r w:rsidR="00063601">
        <w:rPr>
          <w:rFonts w:cs="David" w:hint="cs"/>
          <w:sz w:val="24"/>
          <w:szCs w:val="24"/>
          <w:rtl/>
        </w:rPr>
        <w:t>ירידת ריבית בנק ישראל</w:t>
      </w:r>
      <w:r w:rsidR="00DA3CE5">
        <w:rPr>
          <w:rFonts w:cs="David" w:hint="cs"/>
          <w:sz w:val="24"/>
          <w:szCs w:val="24"/>
          <w:rtl/>
        </w:rPr>
        <w:t xml:space="preserve"> בחודש פברואר</w:t>
      </w:r>
      <w:r w:rsidR="00127335" w:rsidRPr="00127335">
        <w:rPr>
          <w:rFonts w:cs="David" w:hint="cs"/>
          <w:sz w:val="24"/>
          <w:szCs w:val="24"/>
          <w:rtl/>
        </w:rPr>
        <w:t>.</w:t>
      </w:r>
      <w:r w:rsidRPr="00127335">
        <w:rPr>
          <w:rFonts w:cs="David" w:hint="cs"/>
          <w:sz w:val="24"/>
          <w:szCs w:val="24"/>
          <w:rtl/>
        </w:rPr>
        <w:t xml:space="preserve"> הריבית על משכנתאות חדשות צמודות למדד </w:t>
      </w:r>
      <w:r w:rsidR="00063601">
        <w:rPr>
          <w:rFonts w:cs="David" w:hint="cs"/>
          <w:sz w:val="24"/>
          <w:szCs w:val="24"/>
          <w:rtl/>
        </w:rPr>
        <w:t>ירדה</w:t>
      </w:r>
      <w:r w:rsidRPr="00127335">
        <w:rPr>
          <w:rFonts w:cs="David" w:hint="cs"/>
          <w:sz w:val="24"/>
          <w:szCs w:val="24"/>
          <w:rtl/>
        </w:rPr>
        <w:t xml:space="preserve"> בכ-</w:t>
      </w:r>
      <w:r w:rsidR="00127335" w:rsidRPr="00127335">
        <w:rPr>
          <w:rFonts w:cs="David" w:hint="cs"/>
          <w:sz w:val="24"/>
          <w:szCs w:val="24"/>
          <w:rtl/>
        </w:rPr>
        <w:t>0.0</w:t>
      </w:r>
      <w:r w:rsidR="00063601">
        <w:rPr>
          <w:rFonts w:cs="David" w:hint="cs"/>
          <w:sz w:val="24"/>
          <w:szCs w:val="24"/>
          <w:rtl/>
        </w:rPr>
        <w:t>6</w:t>
      </w:r>
      <w:r w:rsidR="00E67ECB" w:rsidRPr="00127335">
        <w:rPr>
          <w:rFonts w:cs="David" w:hint="cs"/>
          <w:sz w:val="24"/>
          <w:szCs w:val="24"/>
          <w:rtl/>
        </w:rPr>
        <w:t xml:space="preserve"> נק' אחוז.</w:t>
      </w:r>
      <w:r w:rsidR="001543AD" w:rsidRPr="00127335">
        <w:rPr>
          <w:rFonts w:cs="David" w:hint="cs"/>
          <w:sz w:val="24"/>
          <w:szCs w:val="24"/>
          <w:rtl/>
        </w:rPr>
        <w:t xml:space="preserve"> </w:t>
      </w:r>
    </w:p>
    <w:p w:rsidR="00470630" w:rsidRPr="00127335" w:rsidRDefault="00470630" w:rsidP="00470630">
      <w:pPr>
        <w:pStyle w:val="a9"/>
        <w:bidi/>
        <w:spacing w:line="360" w:lineRule="auto"/>
        <w:ind w:left="1080" w:right="-101"/>
        <w:jc w:val="both"/>
        <w:rPr>
          <w:rFonts w:cs="David"/>
          <w:sz w:val="24"/>
          <w:szCs w:val="24"/>
          <w:rtl/>
        </w:rPr>
      </w:pPr>
    </w:p>
    <w:p w:rsidR="002F2629" w:rsidRDefault="002F2629" w:rsidP="002F2629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0911D7">
        <w:rPr>
          <w:rFonts w:cs="David" w:hint="cs"/>
          <w:b/>
          <w:bCs/>
          <w:sz w:val="24"/>
          <w:szCs w:val="24"/>
          <w:rtl/>
        </w:rPr>
        <w:t xml:space="preserve">לוח </w:t>
      </w:r>
      <w:r>
        <w:rPr>
          <w:rFonts w:cs="David" w:hint="cs"/>
          <w:b/>
          <w:bCs/>
          <w:sz w:val="24"/>
          <w:szCs w:val="24"/>
          <w:rtl/>
        </w:rPr>
        <w:t>4</w:t>
      </w:r>
      <w:r w:rsidRPr="000911D7">
        <w:rPr>
          <w:rFonts w:cs="David" w:hint="cs"/>
          <w:b/>
          <w:bCs/>
          <w:sz w:val="24"/>
          <w:szCs w:val="24"/>
          <w:rtl/>
        </w:rPr>
        <w:t xml:space="preserve">: </w:t>
      </w:r>
      <w:r>
        <w:rPr>
          <w:rFonts w:cs="David" w:hint="cs"/>
          <w:b/>
          <w:bCs/>
          <w:sz w:val="24"/>
          <w:szCs w:val="24"/>
          <w:u w:val="single"/>
          <w:rtl/>
        </w:rPr>
        <w:t>עלויות החוב והמרווחים</w:t>
      </w:r>
    </w:p>
    <w:p w:rsidR="002F2629" w:rsidRDefault="002430F6" w:rsidP="002F2629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2430F6">
        <w:rPr>
          <w:noProof/>
          <w:lang w:eastAsia="en-US"/>
        </w:rPr>
        <w:drawing>
          <wp:inline distT="0" distB="0" distL="0" distR="0" wp14:anchorId="7F8131E9" wp14:editId="1A64AE8F">
            <wp:extent cx="5274310" cy="2526663"/>
            <wp:effectExtent l="0" t="0" r="2540" b="7620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6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629" w:rsidRDefault="002F2629" w:rsidP="002F2629">
      <w:pPr>
        <w:pStyle w:val="a9"/>
        <w:bidi/>
        <w:spacing w:line="360" w:lineRule="auto"/>
        <w:ind w:left="1080" w:right="-101"/>
        <w:jc w:val="both"/>
        <w:rPr>
          <w:rFonts w:cs="David"/>
          <w:sz w:val="24"/>
          <w:szCs w:val="24"/>
          <w:u w:val="single"/>
          <w:rtl/>
        </w:rPr>
      </w:pPr>
    </w:p>
    <w:p w:rsidR="002F2629" w:rsidRDefault="002F2629">
      <w:pPr>
        <w:spacing w:after="200" w:line="276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2F2629" w:rsidRDefault="002F2629" w:rsidP="002F2629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rtl/>
        </w:rPr>
        <w:lastRenderedPageBreak/>
        <w:t xml:space="preserve">איור 3: </w:t>
      </w:r>
      <w:r>
        <w:rPr>
          <w:rFonts w:cs="David" w:hint="cs"/>
          <w:b/>
          <w:bCs/>
          <w:sz w:val="24"/>
          <w:szCs w:val="24"/>
          <w:u w:val="single"/>
          <w:rtl/>
        </w:rPr>
        <w:t>המרווח בין אג"ח חברות צמוד (תל בונד 60) לאג"ח ממשלתי צמוד</w:t>
      </w:r>
    </w:p>
    <w:p w:rsidR="002F2629" w:rsidRDefault="002430F6" w:rsidP="002F2629">
      <w:pPr>
        <w:pStyle w:val="a9"/>
        <w:bidi/>
        <w:spacing w:line="360" w:lineRule="auto"/>
        <w:ind w:left="84" w:right="-101"/>
        <w:jc w:val="center"/>
        <w:rPr>
          <w:rFonts w:cs="David"/>
          <w:sz w:val="24"/>
          <w:szCs w:val="24"/>
          <w:u w:val="single"/>
          <w:rtl/>
        </w:rPr>
      </w:pPr>
      <w:r w:rsidRPr="002430F6">
        <w:rPr>
          <w:noProof/>
          <w:lang w:eastAsia="en-US"/>
        </w:rPr>
        <w:drawing>
          <wp:inline distT="0" distB="0" distL="0" distR="0" wp14:anchorId="2820752E" wp14:editId="003C1E49">
            <wp:extent cx="5274310" cy="3446005"/>
            <wp:effectExtent l="0" t="0" r="2540" b="2540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629" w:rsidRDefault="002F2629" w:rsidP="002F2629">
      <w:pPr>
        <w:pStyle w:val="a9"/>
        <w:bidi/>
        <w:spacing w:line="360" w:lineRule="auto"/>
        <w:ind w:left="84" w:right="-101"/>
        <w:jc w:val="center"/>
        <w:rPr>
          <w:rFonts w:cs="David"/>
          <w:sz w:val="24"/>
          <w:szCs w:val="24"/>
          <w:u w:val="single"/>
          <w:rtl/>
        </w:rPr>
      </w:pPr>
    </w:p>
    <w:p w:rsidR="002F2629" w:rsidRDefault="002F2629" w:rsidP="002F2629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איור 4: 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ריביות על משכנתאות חדשות מבנקים </w:t>
      </w:r>
      <w:r>
        <w:rPr>
          <w:rFonts w:cs="David"/>
          <w:b/>
          <w:bCs/>
          <w:sz w:val="24"/>
          <w:szCs w:val="24"/>
          <w:u w:val="single"/>
          <w:rtl/>
        </w:rPr>
        <w:t>–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 המגזר הלא צמוד</w:t>
      </w:r>
    </w:p>
    <w:p w:rsidR="00DE4BB3" w:rsidRDefault="002430F6" w:rsidP="00DE4BB3">
      <w:pPr>
        <w:pStyle w:val="a9"/>
        <w:bidi/>
        <w:spacing w:line="360" w:lineRule="auto"/>
        <w:ind w:left="84" w:right="-101"/>
        <w:jc w:val="center"/>
        <w:rPr>
          <w:rFonts w:cs="David"/>
          <w:sz w:val="24"/>
          <w:szCs w:val="24"/>
          <w:u w:val="single"/>
        </w:rPr>
      </w:pPr>
      <w:r w:rsidRPr="002430F6">
        <w:rPr>
          <w:noProof/>
          <w:lang w:eastAsia="en-US"/>
        </w:rPr>
        <w:drawing>
          <wp:inline distT="0" distB="0" distL="0" distR="0" wp14:anchorId="4A71986C" wp14:editId="02F15190">
            <wp:extent cx="5274310" cy="3508881"/>
            <wp:effectExtent l="0" t="0" r="2540" b="0"/>
            <wp:docPr id="19" name="תמונה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BB3" w:rsidRDefault="00DE4BB3">
      <w:pPr>
        <w:spacing w:after="200" w:line="276" w:lineRule="auto"/>
        <w:rPr>
          <w:rFonts w:cs="David"/>
          <w:sz w:val="24"/>
          <w:szCs w:val="24"/>
          <w:u w:val="single"/>
        </w:rPr>
      </w:pPr>
      <w:r>
        <w:rPr>
          <w:rFonts w:cs="David"/>
          <w:sz w:val="24"/>
          <w:szCs w:val="24"/>
          <w:u w:val="single"/>
        </w:rPr>
        <w:br w:type="page"/>
      </w:r>
    </w:p>
    <w:p w:rsidR="00DE4BB3" w:rsidRDefault="00DE4BB3" w:rsidP="00DE4BB3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rtl/>
        </w:rPr>
        <w:lastRenderedPageBreak/>
        <w:t xml:space="preserve">איור 5: 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ריביות על משכנתאות חדשות מבנקים </w:t>
      </w:r>
      <w:r>
        <w:rPr>
          <w:rFonts w:cs="David"/>
          <w:b/>
          <w:bCs/>
          <w:sz w:val="24"/>
          <w:szCs w:val="24"/>
          <w:u w:val="single"/>
          <w:rtl/>
        </w:rPr>
        <w:t>–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 המגזר צמוד המדד</w:t>
      </w:r>
    </w:p>
    <w:p w:rsidR="00DE4BB3" w:rsidRDefault="002430F6" w:rsidP="00DE4BB3">
      <w:pPr>
        <w:pStyle w:val="a9"/>
        <w:bidi/>
        <w:spacing w:line="360" w:lineRule="auto"/>
        <w:ind w:left="360" w:right="-101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2430F6">
        <w:rPr>
          <w:noProof/>
          <w:lang w:eastAsia="en-US"/>
        </w:rPr>
        <w:drawing>
          <wp:inline distT="0" distB="0" distL="0" distR="0" wp14:anchorId="7BF9B15A" wp14:editId="3515CAF3">
            <wp:extent cx="5274310" cy="3239672"/>
            <wp:effectExtent l="0" t="0" r="2540" b="0"/>
            <wp:docPr id="20" name="תמונה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9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281" w:rsidRDefault="00FC1281" w:rsidP="00520122">
      <w:pPr>
        <w:pStyle w:val="a9"/>
        <w:bidi/>
        <w:spacing w:line="360" w:lineRule="auto"/>
        <w:ind w:left="360" w:right="-101"/>
        <w:rPr>
          <w:rFonts w:cs="David"/>
          <w:b/>
          <w:bCs/>
          <w:sz w:val="24"/>
          <w:szCs w:val="24"/>
          <w:u w:val="single"/>
          <w:rtl/>
        </w:rPr>
      </w:pPr>
    </w:p>
    <w:p w:rsidR="00FC1281" w:rsidRDefault="00FC1281" w:rsidP="00FC1281">
      <w:pPr>
        <w:pStyle w:val="a9"/>
        <w:bidi/>
        <w:spacing w:line="360" w:lineRule="auto"/>
        <w:ind w:left="360" w:right="-101"/>
        <w:rPr>
          <w:rFonts w:cs="David"/>
          <w:b/>
          <w:bCs/>
          <w:sz w:val="24"/>
          <w:szCs w:val="24"/>
          <w:u w:val="single"/>
          <w:rtl/>
        </w:rPr>
      </w:pPr>
    </w:p>
    <w:p w:rsidR="00DE4BB3" w:rsidRDefault="00F2699B" w:rsidP="008B10B8">
      <w:pPr>
        <w:pStyle w:val="a9"/>
        <w:bidi/>
        <w:spacing w:line="360" w:lineRule="auto"/>
        <w:ind w:left="360" w:right="-101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רא</w:t>
      </w:r>
      <w:r w:rsidR="008B10B8"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 xml:space="preserve"> קישור למידע נוסף בנושא המופיע באתר הבנק בדף </w:t>
      </w:r>
      <w:hyperlink r:id="rId19" w:history="1">
        <w:r w:rsidRPr="00F2699B">
          <w:rPr>
            <w:rStyle w:val="Hyperlink"/>
            <w:rFonts w:cs="David" w:hint="cs"/>
            <w:sz w:val="24"/>
            <w:szCs w:val="24"/>
            <w:rtl/>
          </w:rPr>
          <w:t>יתרות האשראי במשק</w:t>
        </w:r>
      </w:hyperlink>
    </w:p>
    <w:p w:rsidR="00F2699B" w:rsidRPr="00F2699B" w:rsidRDefault="00F2699B" w:rsidP="00F2699B">
      <w:pPr>
        <w:pStyle w:val="a9"/>
        <w:bidi/>
        <w:spacing w:line="360" w:lineRule="auto"/>
        <w:ind w:left="360" w:right="-101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קישור </w:t>
      </w:r>
      <w:hyperlink r:id="rId20" w:history="1">
        <w:r w:rsidRPr="00F2699B">
          <w:rPr>
            <w:rStyle w:val="Hyperlink"/>
            <w:rFonts w:cs="David" w:hint="cs"/>
            <w:sz w:val="24"/>
            <w:szCs w:val="24"/>
            <w:rtl/>
          </w:rPr>
          <w:t>לנתוני משכנתאות</w:t>
        </w:r>
      </w:hyperlink>
    </w:p>
    <w:p w:rsidR="002F2629" w:rsidRPr="009F574F" w:rsidRDefault="002F2629" w:rsidP="00DE4BB3">
      <w:pPr>
        <w:pStyle w:val="a9"/>
        <w:bidi/>
        <w:spacing w:line="360" w:lineRule="auto"/>
        <w:ind w:left="84" w:right="-101"/>
        <w:jc w:val="center"/>
        <w:rPr>
          <w:rFonts w:cs="David"/>
          <w:sz w:val="24"/>
          <w:szCs w:val="24"/>
          <w:u w:val="single"/>
        </w:rPr>
      </w:pPr>
    </w:p>
    <w:sectPr w:rsidR="002F2629" w:rsidRPr="009F574F" w:rsidSect="00AE591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4D0" w:rsidRDefault="003D54D0" w:rsidP="00C04A6B">
      <w:r>
        <w:separator/>
      </w:r>
    </w:p>
  </w:endnote>
  <w:endnote w:type="continuationSeparator" w:id="0">
    <w:p w:rsidR="003D54D0" w:rsidRDefault="003D54D0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F0E" w:rsidRDefault="00EB0F0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rtl/>
      </w:rPr>
      <w:id w:val="1001085329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Fonts w:cs="David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438E2" w:rsidRPr="002438E2" w:rsidRDefault="00134D16" w:rsidP="00134D16">
            <w:pPr>
              <w:pStyle w:val="a7"/>
              <w:tabs>
                <w:tab w:val="clear" w:pos="8306"/>
                <w:tab w:val="right" w:pos="8873"/>
              </w:tabs>
              <w:bidi/>
              <w:ind w:left="-625"/>
              <w:jc w:val="right"/>
              <w:rPr>
                <w:rFonts w:cs="David"/>
                <w:rtl/>
                <w:cs/>
              </w:rPr>
            </w:pPr>
            <w:r>
              <w:rPr>
                <w:rFonts w:cs="David" w:hint="cs"/>
                <w:rtl/>
              </w:rPr>
              <w:t xml:space="preserve">בנק ישראל - </w:t>
            </w:r>
            <w:r w:rsidR="002438E2">
              <w:rPr>
                <w:rFonts w:cs="David" w:hint="cs"/>
                <w:rtl/>
                <w:cs/>
                <w:lang w:val="he-IL"/>
              </w:rPr>
              <w:t xml:space="preserve">התפתחות החוב במשק </w:t>
            </w:r>
            <w:r>
              <w:rPr>
                <w:rFonts w:cs="David" w:hint="cs"/>
                <w:rtl/>
                <w:cs/>
                <w:lang w:val="he-IL"/>
              </w:rPr>
              <w:t>בחודשים</w:t>
            </w:r>
            <w:r w:rsidR="002438E2">
              <w:rPr>
                <w:rFonts w:cs="David" w:hint="cs"/>
                <w:rtl/>
                <w:cs/>
                <w:lang w:val="he-IL"/>
              </w:rPr>
              <w:t xml:space="preserve"> </w:t>
            </w:r>
            <w:r w:rsidR="00C47A82">
              <w:rPr>
                <w:rFonts w:cs="David" w:hint="cs"/>
                <w:rtl/>
                <w:cs/>
                <w:lang w:val="he-IL"/>
              </w:rPr>
              <w:t>פברואר</w:t>
            </w:r>
            <w:r>
              <w:rPr>
                <w:rFonts w:cs="David" w:hint="cs"/>
                <w:rtl/>
                <w:cs/>
                <w:lang w:val="he-IL"/>
              </w:rPr>
              <w:t>-</w:t>
            </w:r>
            <w:r w:rsidR="00C47A82">
              <w:rPr>
                <w:rFonts w:cs="David" w:hint="cs"/>
                <w:rtl/>
                <w:cs/>
                <w:lang w:val="he-IL"/>
              </w:rPr>
              <w:t>מרץ</w:t>
            </w:r>
            <w:r w:rsidR="009F574F" w:rsidRPr="009F574F">
              <w:rPr>
                <w:rFonts w:cs="David" w:hint="cs"/>
                <w:rtl/>
                <w:cs/>
                <w:lang w:val="he-IL"/>
              </w:rPr>
              <w:t xml:space="preserve"> 201</w:t>
            </w:r>
            <w:r w:rsidR="00C47A82">
              <w:rPr>
                <w:rFonts w:cs="David" w:hint="cs"/>
                <w:rtl/>
                <w:cs/>
                <w:lang w:val="he-IL"/>
              </w:rPr>
              <w:t>4</w:t>
            </w:r>
            <w:r w:rsidR="002438E2" w:rsidRPr="009F574F">
              <w:rPr>
                <w:rFonts w:cs="David" w:hint="cs"/>
                <w:rtl/>
                <w:cs/>
                <w:lang w:val="he-IL"/>
              </w:rPr>
              <w:t xml:space="preserve"> </w:t>
            </w:r>
            <w:r w:rsidR="002438E2">
              <w:rPr>
                <w:rFonts w:cs="David" w:hint="cs"/>
                <w:rtl/>
                <w:cs/>
                <w:lang w:val="he-IL"/>
              </w:rPr>
              <w:tab/>
            </w:r>
            <w:r w:rsidR="002438E2">
              <w:rPr>
                <w:rFonts w:cs="David" w:hint="cs"/>
                <w:rtl/>
                <w:cs/>
                <w:lang w:val="he-IL"/>
              </w:rPr>
              <w:tab/>
            </w:r>
            <w:r w:rsidR="002438E2" w:rsidRPr="002438E2">
              <w:rPr>
                <w:rFonts w:cs="David"/>
                <w:rtl/>
                <w:cs/>
                <w:lang w:val="he-IL"/>
              </w:rPr>
              <w:t xml:space="preserve">עמוד </w:t>
            </w:r>
            <w:r w:rsidR="002438E2" w:rsidRPr="002438E2">
              <w:rPr>
                <w:rFonts w:cs="David"/>
                <w:b/>
                <w:bCs/>
              </w:rPr>
              <w:fldChar w:fldCharType="begin"/>
            </w:r>
            <w:r w:rsidR="002438E2" w:rsidRPr="002438E2">
              <w:rPr>
                <w:rFonts w:cs="David"/>
                <w:b/>
                <w:bCs/>
                <w:rtl/>
                <w:cs/>
              </w:rPr>
              <w:instrText>PAGE</w:instrText>
            </w:r>
            <w:r w:rsidR="002438E2" w:rsidRPr="002438E2">
              <w:rPr>
                <w:rFonts w:cs="David"/>
                <w:b/>
                <w:bCs/>
              </w:rPr>
              <w:fldChar w:fldCharType="separate"/>
            </w:r>
            <w:r w:rsidR="006976C8">
              <w:rPr>
                <w:rFonts w:cs="David"/>
                <w:b/>
                <w:bCs/>
                <w:noProof/>
                <w:rtl/>
              </w:rPr>
              <w:t>1</w:t>
            </w:r>
            <w:r w:rsidR="002438E2" w:rsidRPr="002438E2">
              <w:rPr>
                <w:rFonts w:cs="David"/>
                <w:b/>
                <w:bCs/>
              </w:rPr>
              <w:fldChar w:fldCharType="end"/>
            </w:r>
            <w:r w:rsidR="002438E2" w:rsidRPr="002438E2">
              <w:rPr>
                <w:rFonts w:cs="David"/>
                <w:rtl/>
                <w:cs/>
                <w:lang w:val="he-IL"/>
              </w:rPr>
              <w:t xml:space="preserve"> מתוך </w:t>
            </w:r>
            <w:r w:rsidR="002438E2" w:rsidRPr="002438E2">
              <w:rPr>
                <w:rFonts w:cs="David"/>
                <w:b/>
                <w:bCs/>
              </w:rPr>
              <w:fldChar w:fldCharType="begin"/>
            </w:r>
            <w:r w:rsidR="002438E2" w:rsidRPr="002438E2">
              <w:rPr>
                <w:rFonts w:cs="David"/>
                <w:b/>
                <w:bCs/>
                <w:rtl/>
                <w:cs/>
              </w:rPr>
              <w:instrText>NUMPAGES</w:instrText>
            </w:r>
            <w:r w:rsidR="002438E2" w:rsidRPr="002438E2">
              <w:rPr>
                <w:rFonts w:cs="David"/>
                <w:b/>
                <w:bCs/>
              </w:rPr>
              <w:fldChar w:fldCharType="separate"/>
            </w:r>
            <w:r w:rsidR="006976C8">
              <w:rPr>
                <w:rFonts w:cs="David"/>
                <w:b/>
                <w:bCs/>
                <w:noProof/>
                <w:rtl/>
              </w:rPr>
              <w:t>6</w:t>
            </w:r>
            <w:r w:rsidR="002438E2" w:rsidRPr="002438E2">
              <w:rPr>
                <w:rFonts w:cs="David"/>
                <w:b/>
                <w:bCs/>
              </w:rPr>
              <w:fldChar w:fldCharType="end"/>
            </w:r>
          </w:p>
        </w:sdtContent>
      </w:sdt>
    </w:sdtContent>
  </w:sdt>
  <w:p w:rsidR="00C04A6B" w:rsidRDefault="00C04A6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F0E" w:rsidRDefault="00EB0F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4D0" w:rsidRDefault="003D54D0" w:rsidP="00C04A6B">
      <w:r>
        <w:separator/>
      </w:r>
    </w:p>
  </w:footnote>
  <w:footnote w:type="continuationSeparator" w:id="0">
    <w:p w:rsidR="003D54D0" w:rsidRDefault="003D54D0" w:rsidP="00C04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F0E" w:rsidRDefault="00EB0F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F0E" w:rsidRDefault="00EB0F0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F0E" w:rsidRDefault="00EB0F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30283"/>
    <w:multiLevelType w:val="hybridMultilevel"/>
    <w:tmpl w:val="09067F40"/>
    <w:lvl w:ilvl="0" w:tplc="658C360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AE6066"/>
    <w:multiLevelType w:val="hybridMultilevel"/>
    <w:tmpl w:val="06B0D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934BD"/>
    <w:multiLevelType w:val="hybridMultilevel"/>
    <w:tmpl w:val="F672F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B70643"/>
    <w:multiLevelType w:val="hybridMultilevel"/>
    <w:tmpl w:val="6BD0A064"/>
    <w:lvl w:ilvl="0" w:tplc="F2568F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B4B5811"/>
    <w:multiLevelType w:val="hybridMultilevel"/>
    <w:tmpl w:val="AB0EC1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8036B50"/>
    <w:multiLevelType w:val="hybridMultilevel"/>
    <w:tmpl w:val="424CA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16772"/>
    <w:rsid w:val="00016D86"/>
    <w:rsid w:val="00020DFD"/>
    <w:rsid w:val="00063601"/>
    <w:rsid w:val="000911D7"/>
    <w:rsid w:val="000C62F4"/>
    <w:rsid w:val="000F0D97"/>
    <w:rsid w:val="000F5E2D"/>
    <w:rsid w:val="00107D10"/>
    <w:rsid w:val="00115A82"/>
    <w:rsid w:val="00127335"/>
    <w:rsid w:val="001316A1"/>
    <w:rsid w:val="00134D16"/>
    <w:rsid w:val="001543AD"/>
    <w:rsid w:val="00177686"/>
    <w:rsid w:val="00180E8A"/>
    <w:rsid w:val="001D0E31"/>
    <w:rsid w:val="001D7646"/>
    <w:rsid w:val="001E5A00"/>
    <w:rsid w:val="00207EF6"/>
    <w:rsid w:val="002430F6"/>
    <w:rsid w:val="002438E2"/>
    <w:rsid w:val="00264230"/>
    <w:rsid w:val="002B3FB0"/>
    <w:rsid w:val="002C7213"/>
    <w:rsid w:val="002C756B"/>
    <w:rsid w:val="002F2629"/>
    <w:rsid w:val="003055E7"/>
    <w:rsid w:val="0033214F"/>
    <w:rsid w:val="003509EF"/>
    <w:rsid w:val="003537B9"/>
    <w:rsid w:val="003713E8"/>
    <w:rsid w:val="003901E0"/>
    <w:rsid w:val="003A242C"/>
    <w:rsid w:val="003A315C"/>
    <w:rsid w:val="003B61BA"/>
    <w:rsid w:val="003D54D0"/>
    <w:rsid w:val="003E68CF"/>
    <w:rsid w:val="00420F93"/>
    <w:rsid w:val="0044713E"/>
    <w:rsid w:val="004625EB"/>
    <w:rsid w:val="00470630"/>
    <w:rsid w:val="00472EDE"/>
    <w:rsid w:val="00497BD0"/>
    <w:rsid w:val="004B5D8D"/>
    <w:rsid w:val="004D63EE"/>
    <w:rsid w:val="004F06E0"/>
    <w:rsid w:val="004F426F"/>
    <w:rsid w:val="00502068"/>
    <w:rsid w:val="00513C0C"/>
    <w:rsid w:val="00516A2C"/>
    <w:rsid w:val="00520122"/>
    <w:rsid w:val="005A5B31"/>
    <w:rsid w:val="005D0E2A"/>
    <w:rsid w:val="00604E10"/>
    <w:rsid w:val="00614095"/>
    <w:rsid w:val="00626A71"/>
    <w:rsid w:val="006976C8"/>
    <w:rsid w:val="006C01FB"/>
    <w:rsid w:val="006E7BF6"/>
    <w:rsid w:val="00737755"/>
    <w:rsid w:val="00762D5A"/>
    <w:rsid w:val="00781240"/>
    <w:rsid w:val="0078308F"/>
    <w:rsid w:val="007C2446"/>
    <w:rsid w:val="007E18EE"/>
    <w:rsid w:val="008121D7"/>
    <w:rsid w:val="00826810"/>
    <w:rsid w:val="00843E29"/>
    <w:rsid w:val="00852D44"/>
    <w:rsid w:val="0086330B"/>
    <w:rsid w:val="00881EF7"/>
    <w:rsid w:val="008B0765"/>
    <w:rsid w:val="008B10B8"/>
    <w:rsid w:val="008B2B4C"/>
    <w:rsid w:val="008B55E9"/>
    <w:rsid w:val="008D2EA6"/>
    <w:rsid w:val="009065F1"/>
    <w:rsid w:val="009516D8"/>
    <w:rsid w:val="00961EFC"/>
    <w:rsid w:val="0097338C"/>
    <w:rsid w:val="009818C2"/>
    <w:rsid w:val="009A7195"/>
    <w:rsid w:val="009C1434"/>
    <w:rsid w:val="009C16BD"/>
    <w:rsid w:val="009C24AF"/>
    <w:rsid w:val="009F574F"/>
    <w:rsid w:val="00A45303"/>
    <w:rsid w:val="00A46B0C"/>
    <w:rsid w:val="00A57161"/>
    <w:rsid w:val="00A96BDC"/>
    <w:rsid w:val="00AA51B0"/>
    <w:rsid w:val="00AB409F"/>
    <w:rsid w:val="00AB5B06"/>
    <w:rsid w:val="00AC75BF"/>
    <w:rsid w:val="00AD4F67"/>
    <w:rsid w:val="00AD5FFC"/>
    <w:rsid w:val="00AD759C"/>
    <w:rsid w:val="00AE591E"/>
    <w:rsid w:val="00AF126A"/>
    <w:rsid w:val="00B058F3"/>
    <w:rsid w:val="00B2503D"/>
    <w:rsid w:val="00B31EFB"/>
    <w:rsid w:val="00B80AE5"/>
    <w:rsid w:val="00B84BD7"/>
    <w:rsid w:val="00BB4550"/>
    <w:rsid w:val="00BE235C"/>
    <w:rsid w:val="00BE49A2"/>
    <w:rsid w:val="00C04A6B"/>
    <w:rsid w:val="00C25C1C"/>
    <w:rsid w:val="00C45C9C"/>
    <w:rsid w:val="00C4703E"/>
    <w:rsid w:val="00C47A82"/>
    <w:rsid w:val="00C656C3"/>
    <w:rsid w:val="00C84B20"/>
    <w:rsid w:val="00C87F91"/>
    <w:rsid w:val="00C9110B"/>
    <w:rsid w:val="00C94676"/>
    <w:rsid w:val="00CB1B2B"/>
    <w:rsid w:val="00CE0B3C"/>
    <w:rsid w:val="00D2045B"/>
    <w:rsid w:val="00D25967"/>
    <w:rsid w:val="00D3721C"/>
    <w:rsid w:val="00D40D4B"/>
    <w:rsid w:val="00D81866"/>
    <w:rsid w:val="00D87DC1"/>
    <w:rsid w:val="00DA3CE5"/>
    <w:rsid w:val="00DD5923"/>
    <w:rsid w:val="00DE4BB3"/>
    <w:rsid w:val="00E15796"/>
    <w:rsid w:val="00E577A9"/>
    <w:rsid w:val="00E67ECB"/>
    <w:rsid w:val="00E73497"/>
    <w:rsid w:val="00E85E11"/>
    <w:rsid w:val="00E870DD"/>
    <w:rsid w:val="00EB0F0E"/>
    <w:rsid w:val="00EC65F0"/>
    <w:rsid w:val="00ED153D"/>
    <w:rsid w:val="00EF13BA"/>
    <w:rsid w:val="00F1596F"/>
    <w:rsid w:val="00F2699B"/>
    <w:rsid w:val="00F35B9D"/>
    <w:rsid w:val="00F852D0"/>
    <w:rsid w:val="00F96916"/>
    <w:rsid w:val="00FA6355"/>
    <w:rsid w:val="00FC1281"/>
    <w:rsid w:val="00FE034E"/>
    <w:rsid w:val="00FE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List Paragraph"/>
    <w:basedOn w:val="a"/>
    <w:uiPriority w:val="34"/>
    <w:qFormat/>
    <w:rsid w:val="009F574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2699B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69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e.boi.org.il/he/BankingSupervision/Data/Pages/Tables.aspx?ChapterId=13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e.boi.org.il/he/DataAndStatistics/Pages/MainPage.aspx?Level=4&amp;Sid=53&amp;SubjectType=2" TargetMode="External"/><Relationship Id="rId31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2.xml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B4EE4B-F4E4-4E5B-A6F6-A3EAF227A01C}"/>
</file>

<file path=customXml/itemProps2.xml><?xml version="1.0" encoding="utf-8"?>
<ds:datastoreItem xmlns:ds="http://schemas.openxmlformats.org/officeDocument/2006/customXml" ds:itemID="{2F7012A1-74AF-4FFD-8D68-B0D85AF8B481}"/>
</file>

<file path=customXml/itemProps3.xml><?xml version="1.0" encoding="utf-8"?>
<ds:datastoreItem xmlns:ds="http://schemas.openxmlformats.org/officeDocument/2006/customXml" ds:itemID="{B8F6FA2D-DEBB-4A11-955C-0AA8ADC56F57}"/>
</file>

<file path=customXml/itemProps4.xml><?xml version="1.0" encoding="utf-8"?>
<ds:datastoreItem xmlns:ds="http://schemas.openxmlformats.org/officeDocument/2006/customXml" ds:itemID="{683FAD54-329B-4A21-87CC-971EE1F96F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418</Words>
  <Characters>2093</Characters>
  <Application>Microsoft Office Word</Application>
  <DocSecurity>0</DocSecurity>
  <Lines>17</Lines>
  <Paragraphs>5</Paragraphs>
  <ScaleCrop>false</ScaleCrop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2014-04-27T07:25:00Z</dcterms:created>
  <dcterms:modified xsi:type="dcterms:W3CDTF">2014-04-27T08:40:00Z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