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B2002" w14:textId="46FCBDF9" w:rsidR="000419FB" w:rsidRPr="002D2799" w:rsidRDefault="006F131E" w:rsidP="000419FB">
      <w:pPr>
        <w:bidi w:val="0"/>
        <w:rPr>
          <w:rFonts w:asciiTheme="majorBidi" w:hAnsiTheme="majorBidi" w:cstheme="majorBidi"/>
          <w:b/>
          <w:bCs/>
        </w:rPr>
      </w:pPr>
      <w:r w:rsidRPr="002D2799">
        <w:rPr>
          <w:rFonts w:asciiTheme="majorBidi" w:hAnsiTheme="majorBidi" w:cstheme="majorBidi"/>
          <w:b/>
          <w:bCs/>
        </w:rPr>
        <w:t>Deputy Governor</w:t>
      </w:r>
    </w:p>
    <w:p w14:paraId="6910E1AE" w14:textId="77777777" w:rsidR="006F131E" w:rsidRPr="002D2799" w:rsidRDefault="006F131E" w:rsidP="006F131E">
      <w:pPr>
        <w:bidi w:val="0"/>
        <w:rPr>
          <w:rFonts w:asciiTheme="majorBidi" w:hAnsiTheme="majorBidi" w:cstheme="majorBidi"/>
        </w:rPr>
      </w:pPr>
    </w:p>
    <w:p w14:paraId="0F93DBB8" w14:textId="6AF7F0D4" w:rsidR="000419FB" w:rsidRPr="002D2799" w:rsidRDefault="000419FB" w:rsidP="000419FB">
      <w:pPr>
        <w:bidi w:val="0"/>
        <w:rPr>
          <w:rFonts w:asciiTheme="majorBidi" w:hAnsiTheme="majorBidi" w:cstheme="majorBidi"/>
        </w:rPr>
      </w:pPr>
      <w:r w:rsidRPr="002D2799">
        <w:rPr>
          <w:rFonts w:asciiTheme="majorBidi" w:hAnsiTheme="majorBidi" w:cstheme="majorBidi"/>
        </w:rPr>
        <w:t>Jerusalem</w:t>
      </w:r>
    </w:p>
    <w:p w14:paraId="44DEEACE" w14:textId="23002068" w:rsidR="000419FB" w:rsidRPr="002D2799" w:rsidRDefault="006F131E" w:rsidP="006F131E">
      <w:pPr>
        <w:bidi w:val="0"/>
        <w:rPr>
          <w:rFonts w:asciiTheme="majorBidi" w:hAnsiTheme="majorBidi" w:cstheme="majorBidi"/>
        </w:rPr>
      </w:pPr>
      <w:r w:rsidRPr="002D2799">
        <w:rPr>
          <w:rFonts w:asciiTheme="majorBidi" w:hAnsiTheme="majorBidi" w:cstheme="majorBidi"/>
        </w:rPr>
        <w:t>May 7</w:t>
      </w:r>
      <w:r w:rsidR="000419FB" w:rsidRPr="002D2799">
        <w:rPr>
          <w:rFonts w:asciiTheme="majorBidi" w:hAnsiTheme="majorBidi" w:cstheme="majorBidi"/>
        </w:rPr>
        <w:t>, 2023</w:t>
      </w:r>
    </w:p>
    <w:p w14:paraId="56E7FC10" w14:textId="1CBDDA31" w:rsidR="006F131E" w:rsidRPr="002D2799" w:rsidRDefault="006F131E" w:rsidP="006F131E">
      <w:pPr>
        <w:bidi w:val="0"/>
        <w:rPr>
          <w:rFonts w:asciiTheme="majorBidi" w:hAnsiTheme="majorBidi" w:cstheme="majorBidi"/>
        </w:rPr>
      </w:pPr>
    </w:p>
    <w:p w14:paraId="3A683E40" w14:textId="61F936D3" w:rsidR="006F131E" w:rsidRPr="002D2799" w:rsidRDefault="006F131E" w:rsidP="006F131E">
      <w:pPr>
        <w:bidi w:val="0"/>
        <w:rPr>
          <w:rFonts w:asciiTheme="majorBidi" w:hAnsiTheme="majorBidi" w:cstheme="majorBidi"/>
        </w:rPr>
      </w:pPr>
      <w:r w:rsidRPr="002D2799">
        <w:rPr>
          <w:rFonts w:asciiTheme="majorBidi" w:hAnsiTheme="majorBidi" w:cstheme="majorBidi"/>
        </w:rPr>
        <w:t>Attn:</w:t>
      </w:r>
      <w:r w:rsidRPr="002D2799">
        <w:rPr>
          <w:rFonts w:asciiTheme="majorBidi" w:hAnsiTheme="majorBidi" w:cstheme="majorBidi"/>
        </w:rPr>
        <w:tab/>
      </w:r>
      <w:r w:rsidRPr="002D2799">
        <w:rPr>
          <w:rFonts w:asciiTheme="majorBidi" w:hAnsiTheme="majorBidi" w:cstheme="majorBidi"/>
        </w:rPr>
        <w:tab/>
        <w:t>MK Ohad Tal</w:t>
      </w:r>
    </w:p>
    <w:p w14:paraId="30B91BE3" w14:textId="5B258A04" w:rsidR="006F131E" w:rsidRPr="002D2799" w:rsidRDefault="006F131E" w:rsidP="0008480F">
      <w:pPr>
        <w:bidi w:val="0"/>
        <w:rPr>
          <w:rFonts w:asciiTheme="majorBidi" w:hAnsiTheme="majorBidi" w:cstheme="majorBidi"/>
        </w:rPr>
      </w:pPr>
      <w:r w:rsidRPr="002D2799">
        <w:rPr>
          <w:rFonts w:asciiTheme="majorBidi" w:hAnsiTheme="majorBidi" w:cstheme="majorBidi"/>
        </w:rPr>
        <w:tab/>
      </w:r>
      <w:r w:rsidRPr="002D2799">
        <w:rPr>
          <w:rFonts w:asciiTheme="majorBidi" w:hAnsiTheme="majorBidi" w:cstheme="majorBidi"/>
        </w:rPr>
        <w:tab/>
        <w:t xml:space="preserve">Public </w:t>
      </w:r>
      <w:r w:rsidR="000225CD">
        <w:rPr>
          <w:rFonts w:asciiTheme="majorBidi" w:hAnsiTheme="majorBidi" w:cstheme="majorBidi"/>
        </w:rPr>
        <w:t>Projects</w:t>
      </w:r>
      <w:r w:rsidR="0008480F">
        <w:rPr>
          <w:rFonts w:asciiTheme="majorBidi" w:hAnsiTheme="majorBidi" w:cstheme="majorBidi"/>
        </w:rPr>
        <w:t xml:space="preserve"> Committee Chairperson</w:t>
      </w:r>
    </w:p>
    <w:p w14:paraId="7BDFCE53" w14:textId="1E4F4E85" w:rsidR="006F131E" w:rsidRDefault="006F131E" w:rsidP="006F131E">
      <w:pPr>
        <w:bidi w:val="0"/>
        <w:rPr>
          <w:rFonts w:asciiTheme="majorBidi" w:hAnsiTheme="majorBidi" w:cstheme="majorBidi"/>
        </w:rPr>
      </w:pPr>
    </w:p>
    <w:p w14:paraId="68489414" w14:textId="3968CB86" w:rsidR="006F131E" w:rsidRPr="00E86951" w:rsidRDefault="00E86951" w:rsidP="0016494C">
      <w:pPr>
        <w:bidi w:val="0"/>
        <w:jc w:val="center"/>
        <w:rPr>
          <w:rFonts w:asciiTheme="majorBidi" w:hAnsiTheme="majorBidi" w:cstheme="majorBidi"/>
          <w:b/>
          <w:bCs/>
        </w:rPr>
      </w:pPr>
      <w:r>
        <w:rPr>
          <w:rFonts w:asciiTheme="majorBidi" w:hAnsiTheme="majorBidi" w:cstheme="majorBidi"/>
          <w:b/>
          <w:bCs/>
        </w:rPr>
        <w:t>“</w:t>
      </w:r>
      <w:r w:rsidR="006F131E" w:rsidRPr="00E86951">
        <w:rPr>
          <w:rFonts w:asciiTheme="majorBidi" w:hAnsiTheme="majorBidi" w:cstheme="majorBidi"/>
          <w:b/>
          <w:bCs/>
        </w:rPr>
        <w:t xml:space="preserve">Regulation of </w:t>
      </w:r>
      <w:r w:rsidR="00C620F0">
        <w:rPr>
          <w:rFonts w:asciiTheme="majorBidi" w:hAnsiTheme="majorBidi" w:cstheme="majorBidi"/>
          <w:b/>
          <w:bCs/>
        </w:rPr>
        <w:t>Payment</w:t>
      </w:r>
      <w:r w:rsidR="006F131E" w:rsidRPr="00E86951">
        <w:rPr>
          <w:rFonts w:asciiTheme="majorBidi" w:hAnsiTheme="majorBidi" w:cstheme="majorBidi"/>
          <w:b/>
          <w:bCs/>
        </w:rPr>
        <w:t xml:space="preserve"> Services Occupation Bill, 5782-2022”</w:t>
      </w:r>
    </w:p>
    <w:p w14:paraId="16DB58ED" w14:textId="195C131C" w:rsidR="006F131E" w:rsidRPr="002D2799" w:rsidRDefault="006F131E" w:rsidP="0016494C">
      <w:pPr>
        <w:bidi w:val="0"/>
        <w:jc w:val="center"/>
        <w:rPr>
          <w:rFonts w:asciiTheme="majorBidi" w:hAnsiTheme="majorBidi" w:cstheme="majorBidi"/>
        </w:rPr>
      </w:pPr>
      <w:r w:rsidRPr="00E86951">
        <w:rPr>
          <w:rFonts w:asciiTheme="majorBidi" w:hAnsiTheme="majorBidi" w:cstheme="majorBidi"/>
          <w:b/>
          <w:bCs/>
        </w:rPr>
        <w:t>Stance regarding the proposal to enable payment service providers to pay interest on deposits</w:t>
      </w:r>
    </w:p>
    <w:p w14:paraId="7C55E944" w14:textId="6855081B" w:rsidR="006F131E" w:rsidRDefault="006F131E" w:rsidP="006F131E">
      <w:pPr>
        <w:bidi w:val="0"/>
        <w:rPr>
          <w:rFonts w:asciiTheme="majorBidi" w:hAnsiTheme="majorBidi" w:cstheme="majorBidi"/>
        </w:rPr>
      </w:pPr>
    </w:p>
    <w:p w14:paraId="2124EB06" w14:textId="2F8F5C47" w:rsidR="00E86951" w:rsidRDefault="00E86951" w:rsidP="00E86951">
      <w:pPr>
        <w:bidi w:val="0"/>
        <w:rPr>
          <w:rFonts w:asciiTheme="majorBidi" w:hAnsiTheme="majorBidi" w:cstheme="majorBidi"/>
        </w:rPr>
      </w:pPr>
      <w:r>
        <w:rPr>
          <w:rFonts w:asciiTheme="majorBidi" w:hAnsiTheme="majorBidi" w:cstheme="majorBidi"/>
        </w:rPr>
        <w:t>Dear Sirs:</w:t>
      </w:r>
    </w:p>
    <w:p w14:paraId="29D3D2A1" w14:textId="77777777" w:rsidR="00E86951" w:rsidRPr="002D2799" w:rsidRDefault="00E86951" w:rsidP="00E86951">
      <w:pPr>
        <w:bidi w:val="0"/>
        <w:rPr>
          <w:rFonts w:asciiTheme="majorBidi" w:hAnsiTheme="majorBidi" w:cstheme="majorBidi"/>
        </w:rPr>
      </w:pPr>
    </w:p>
    <w:p w14:paraId="4834CB71" w14:textId="137F9C50" w:rsidR="006F131E" w:rsidRPr="002D2799" w:rsidRDefault="006F131E" w:rsidP="00355D81">
      <w:pPr>
        <w:bidi w:val="0"/>
        <w:rPr>
          <w:rFonts w:asciiTheme="majorBidi" w:hAnsiTheme="majorBidi" w:cstheme="majorBidi"/>
        </w:rPr>
      </w:pPr>
      <w:r w:rsidRPr="002D2799">
        <w:rPr>
          <w:rFonts w:asciiTheme="majorBidi" w:hAnsiTheme="majorBidi" w:cstheme="majorBidi"/>
        </w:rPr>
        <w:t>The “</w:t>
      </w:r>
      <w:r w:rsidRPr="00C620F0">
        <w:rPr>
          <w:rFonts w:asciiTheme="majorBidi" w:hAnsiTheme="majorBidi" w:cstheme="majorBidi"/>
        </w:rPr>
        <w:t xml:space="preserve">Regulation of </w:t>
      </w:r>
      <w:r w:rsidR="00C620F0" w:rsidRPr="00C620F0">
        <w:rPr>
          <w:rFonts w:asciiTheme="majorBidi" w:hAnsiTheme="majorBidi" w:cstheme="majorBidi"/>
        </w:rPr>
        <w:t xml:space="preserve">the Payment </w:t>
      </w:r>
      <w:r w:rsidRPr="00C620F0">
        <w:rPr>
          <w:rFonts w:asciiTheme="majorBidi" w:hAnsiTheme="majorBidi" w:cstheme="majorBidi"/>
        </w:rPr>
        <w:t>Services</w:t>
      </w:r>
      <w:r w:rsidRPr="002D2799">
        <w:rPr>
          <w:rFonts w:asciiTheme="majorBidi" w:hAnsiTheme="majorBidi" w:cstheme="majorBidi"/>
        </w:rPr>
        <w:t xml:space="preserve"> Occupation Bill, 5782-2022” is one of the products of the </w:t>
      </w:r>
      <w:r w:rsidR="00F41C10">
        <w:rPr>
          <w:rFonts w:asciiTheme="majorBidi" w:hAnsiTheme="majorBidi" w:cstheme="majorBidi" w:hint="cs"/>
        </w:rPr>
        <w:t>J</w:t>
      </w:r>
      <w:r w:rsidR="003E53BD" w:rsidRPr="002D2799">
        <w:rPr>
          <w:rFonts w:asciiTheme="majorBidi" w:hAnsiTheme="majorBidi" w:cstheme="majorBidi"/>
        </w:rPr>
        <w:t>oint</w:t>
      </w:r>
      <w:r w:rsidRPr="002D2799">
        <w:rPr>
          <w:rFonts w:asciiTheme="majorBidi" w:hAnsiTheme="majorBidi" w:cstheme="majorBidi"/>
        </w:rPr>
        <w:t xml:space="preserve"> </w:t>
      </w:r>
      <w:r w:rsidR="00F41C10">
        <w:rPr>
          <w:rFonts w:asciiTheme="majorBidi" w:hAnsiTheme="majorBidi" w:cstheme="majorBidi" w:hint="cs"/>
        </w:rPr>
        <w:t>C</w:t>
      </w:r>
      <w:r w:rsidRPr="002D2799">
        <w:rPr>
          <w:rFonts w:asciiTheme="majorBidi" w:hAnsiTheme="majorBidi" w:cstheme="majorBidi"/>
        </w:rPr>
        <w:t>ommittee that was appointed in June 2015.</w:t>
      </w:r>
      <w:r w:rsidR="00011ACD" w:rsidRPr="002D2799">
        <w:rPr>
          <w:rFonts w:asciiTheme="majorBidi" w:hAnsiTheme="majorBidi" w:cstheme="majorBidi"/>
        </w:rPr>
        <w:t xml:space="preserve"> The Committee</w:t>
      </w:r>
      <w:r w:rsidR="003247C9">
        <w:rPr>
          <w:rFonts w:asciiTheme="majorBidi" w:hAnsiTheme="majorBidi" w:cstheme="majorBidi"/>
        </w:rPr>
        <w:t xml:space="preserve">’s goal </w:t>
      </w:r>
      <w:r w:rsidR="00011ACD" w:rsidRPr="002D2799">
        <w:rPr>
          <w:rFonts w:asciiTheme="majorBidi" w:hAnsiTheme="majorBidi" w:cstheme="majorBidi"/>
        </w:rPr>
        <w:t xml:space="preserve">was to examine ways to enhance the competition in common banking and financial services. Due to this Committee, a subcommittee was established in March 2016, the goal of </w:t>
      </w:r>
      <w:r w:rsidR="00355D81">
        <w:rPr>
          <w:rFonts w:asciiTheme="majorBidi" w:hAnsiTheme="majorBidi" w:cstheme="majorBidi"/>
        </w:rPr>
        <w:t xml:space="preserve">which was to </w:t>
      </w:r>
      <w:r w:rsidR="00011ACD" w:rsidRPr="002D2799">
        <w:rPr>
          <w:rFonts w:asciiTheme="majorBidi" w:hAnsiTheme="majorBidi" w:cstheme="majorBidi"/>
        </w:rPr>
        <w:t>promot</w:t>
      </w:r>
      <w:r w:rsidR="00355D81">
        <w:rPr>
          <w:rFonts w:asciiTheme="majorBidi" w:hAnsiTheme="majorBidi" w:cstheme="majorBidi"/>
        </w:rPr>
        <w:t xml:space="preserve">e </w:t>
      </w:r>
      <w:r w:rsidR="00011ACD" w:rsidRPr="002D2799">
        <w:rPr>
          <w:rFonts w:asciiTheme="majorBidi" w:hAnsiTheme="majorBidi" w:cstheme="majorBidi"/>
        </w:rPr>
        <w:t>the regulation of the activity of nonbank entities that engage in providing payment services</w:t>
      </w:r>
      <w:r w:rsidR="00355D81">
        <w:rPr>
          <w:rFonts w:asciiTheme="majorBidi" w:hAnsiTheme="majorBidi" w:cstheme="majorBidi"/>
        </w:rPr>
        <w:t xml:space="preserve">, </w:t>
      </w:r>
      <w:r w:rsidR="00011ACD" w:rsidRPr="002D2799">
        <w:rPr>
          <w:rFonts w:asciiTheme="majorBidi" w:hAnsiTheme="majorBidi" w:cstheme="majorBidi"/>
        </w:rPr>
        <w:t xml:space="preserve">based on international regulation in accordance with </w:t>
      </w:r>
      <w:r w:rsidR="00355D81">
        <w:rPr>
          <w:rFonts w:asciiTheme="majorBidi" w:hAnsiTheme="majorBidi" w:cstheme="majorBidi"/>
        </w:rPr>
        <w:t xml:space="preserve">the </w:t>
      </w:r>
      <w:r w:rsidR="00011ACD" w:rsidRPr="002D2799">
        <w:rPr>
          <w:rFonts w:asciiTheme="majorBidi" w:hAnsiTheme="majorBidi" w:cstheme="majorBidi"/>
        </w:rPr>
        <w:t>directives set in Europe regarding payment services</w:t>
      </w:r>
      <w:r w:rsidR="007A6EC9">
        <w:rPr>
          <w:rStyle w:val="a9"/>
          <w:rFonts w:asciiTheme="majorBidi" w:hAnsiTheme="majorBidi" w:cstheme="majorBidi"/>
        </w:rPr>
        <w:footnoteReference w:id="2"/>
      </w:r>
      <w:r w:rsidR="00011ACD" w:rsidRPr="002D2799">
        <w:rPr>
          <w:rFonts w:asciiTheme="majorBidi" w:hAnsiTheme="majorBidi" w:cstheme="majorBidi"/>
        </w:rPr>
        <w:t xml:space="preserve"> (the directive known as PSD2) and regarding entities engaging in e-money</w:t>
      </w:r>
      <w:r w:rsidR="007A6EC9">
        <w:rPr>
          <w:rStyle w:val="a9"/>
          <w:rFonts w:asciiTheme="majorBidi" w:hAnsiTheme="majorBidi" w:cstheme="majorBidi"/>
        </w:rPr>
        <w:footnoteReference w:id="3"/>
      </w:r>
      <w:r w:rsidR="00011ACD" w:rsidRPr="002D2799">
        <w:rPr>
          <w:rFonts w:asciiTheme="majorBidi" w:hAnsiTheme="majorBidi" w:cstheme="majorBidi"/>
        </w:rPr>
        <w:t xml:space="preserve"> (the directive known as EMD).</w:t>
      </w:r>
    </w:p>
    <w:p w14:paraId="4B4FE82E" w14:textId="538B15AF" w:rsidR="00011ACD" w:rsidRPr="002D2799" w:rsidRDefault="00011ACD" w:rsidP="00011ACD">
      <w:pPr>
        <w:bidi w:val="0"/>
        <w:rPr>
          <w:rFonts w:asciiTheme="majorBidi" w:hAnsiTheme="majorBidi" w:cstheme="majorBidi"/>
        </w:rPr>
      </w:pPr>
    </w:p>
    <w:p w14:paraId="67D9431B" w14:textId="6288E13F" w:rsidR="003E2AB5" w:rsidRPr="002D2799" w:rsidRDefault="00011ACD" w:rsidP="003724B3">
      <w:pPr>
        <w:bidi w:val="0"/>
        <w:rPr>
          <w:rFonts w:asciiTheme="majorBidi" w:hAnsiTheme="majorBidi" w:cstheme="majorBidi"/>
        </w:rPr>
      </w:pPr>
      <w:r w:rsidRPr="002D2799">
        <w:rPr>
          <w:rFonts w:asciiTheme="majorBidi" w:hAnsiTheme="majorBidi" w:cstheme="majorBidi"/>
        </w:rPr>
        <w:t>The Bank of Israel</w:t>
      </w:r>
      <w:r w:rsidR="003A528E" w:rsidRPr="002D2799">
        <w:rPr>
          <w:rFonts w:asciiTheme="majorBidi" w:hAnsiTheme="majorBidi" w:cstheme="majorBidi"/>
        </w:rPr>
        <w:t>, which was a member of the Committee mentioned above</w:t>
      </w:r>
      <w:r w:rsidR="003724B3">
        <w:rPr>
          <w:rFonts w:asciiTheme="majorBidi" w:hAnsiTheme="majorBidi" w:cstheme="majorBidi"/>
        </w:rPr>
        <w:t>,</w:t>
      </w:r>
      <w:r w:rsidR="00371B4B" w:rsidRPr="002D2799">
        <w:rPr>
          <w:rFonts w:asciiTheme="majorBidi" w:hAnsiTheme="majorBidi" w:cstheme="majorBidi"/>
        </w:rPr>
        <w:t xml:space="preserve"> sees great importance in </w:t>
      </w:r>
      <w:r w:rsidR="003E2AB5" w:rsidRPr="002D2799">
        <w:rPr>
          <w:rFonts w:asciiTheme="majorBidi" w:hAnsiTheme="majorBidi" w:cstheme="majorBidi"/>
        </w:rPr>
        <w:t xml:space="preserve">promoting </w:t>
      </w:r>
      <w:r w:rsidR="003E53BD" w:rsidRPr="002D2799">
        <w:rPr>
          <w:rFonts w:asciiTheme="majorBidi" w:hAnsiTheme="majorBidi" w:cstheme="majorBidi"/>
        </w:rPr>
        <w:t>competition</w:t>
      </w:r>
      <w:r w:rsidR="003E2AB5" w:rsidRPr="002D2799">
        <w:rPr>
          <w:rFonts w:asciiTheme="majorBidi" w:hAnsiTheme="majorBidi" w:cstheme="majorBidi"/>
        </w:rPr>
        <w:t xml:space="preserve"> in the financial system overall, and </w:t>
      </w:r>
      <w:r w:rsidR="003E53BD" w:rsidRPr="002D2799">
        <w:rPr>
          <w:rFonts w:asciiTheme="majorBidi" w:hAnsiTheme="majorBidi" w:cstheme="majorBidi"/>
        </w:rPr>
        <w:t>in</w:t>
      </w:r>
      <w:r w:rsidR="003E2AB5" w:rsidRPr="002D2799">
        <w:rPr>
          <w:rFonts w:asciiTheme="majorBidi" w:hAnsiTheme="majorBidi" w:cstheme="majorBidi"/>
        </w:rPr>
        <w:t xml:space="preserve"> </w:t>
      </w:r>
      <w:r w:rsidR="003E53BD" w:rsidRPr="002D2799">
        <w:rPr>
          <w:rFonts w:asciiTheme="majorBidi" w:hAnsiTheme="majorBidi" w:cstheme="majorBidi"/>
        </w:rPr>
        <w:t xml:space="preserve">the </w:t>
      </w:r>
      <w:r w:rsidR="003E2AB5" w:rsidRPr="002D2799">
        <w:rPr>
          <w:rFonts w:asciiTheme="majorBidi" w:hAnsiTheme="majorBidi" w:cstheme="majorBidi"/>
        </w:rPr>
        <w:t>paym</w:t>
      </w:r>
      <w:r w:rsidR="003E53BD" w:rsidRPr="002D2799">
        <w:rPr>
          <w:rFonts w:asciiTheme="majorBidi" w:hAnsiTheme="majorBidi" w:cstheme="majorBidi"/>
        </w:rPr>
        <w:t>ent</w:t>
      </w:r>
      <w:r w:rsidR="003E2AB5" w:rsidRPr="002D2799">
        <w:rPr>
          <w:rFonts w:asciiTheme="majorBidi" w:hAnsiTheme="majorBidi" w:cstheme="majorBidi"/>
        </w:rPr>
        <w:t xml:space="preserve"> services areas in </w:t>
      </w:r>
      <w:r w:rsidR="003E53BD" w:rsidRPr="002D2799">
        <w:rPr>
          <w:rFonts w:asciiTheme="majorBidi" w:hAnsiTheme="majorBidi" w:cstheme="majorBidi"/>
        </w:rPr>
        <w:t>particular</w:t>
      </w:r>
      <w:r w:rsidR="003E2AB5" w:rsidRPr="002D2799">
        <w:rPr>
          <w:rFonts w:asciiTheme="majorBidi" w:hAnsiTheme="majorBidi" w:cstheme="majorBidi"/>
        </w:rPr>
        <w:t xml:space="preserve">. Within this </w:t>
      </w:r>
      <w:r w:rsidR="003E53BD" w:rsidRPr="002D2799">
        <w:rPr>
          <w:rFonts w:asciiTheme="majorBidi" w:hAnsiTheme="majorBidi" w:cstheme="majorBidi"/>
        </w:rPr>
        <w:t>framework</w:t>
      </w:r>
      <w:r w:rsidR="003E2AB5" w:rsidRPr="002D2799">
        <w:rPr>
          <w:rFonts w:asciiTheme="majorBidi" w:hAnsiTheme="majorBidi" w:cstheme="majorBidi"/>
        </w:rPr>
        <w:t xml:space="preserve">, the Bank </w:t>
      </w:r>
      <w:r w:rsidR="003724B3">
        <w:rPr>
          <w:rFonts w:asciiTheme="majorBidi" w:hAnsiTheme="majorBidi" w:cstheme="majorBidi"/>
        </w:rPr>
        <w:t xml:space="preserve">has </w:t>
      </w:r>
      <w:r w:rsidR="003E2AB5" w:rsidRPr="002D2799">
        <w:rPr>
          <w:rFonts w:asciiTheme="majorBidi" w:hAnsiTheme="majorBidi" w:cstheme="majorBidi"/>
        </w:rPr>
        <w:t xml:space="preserve">advanced very </w:t>
      </w:r>
      <w:r w:rsidR="003E53BD" w:rsidRPr="002D2799">
        <w:rPr>
          <w:rFonts w:asciiTheme="majorBidi" w:hAnsiTheme="majorBidi" w:cstheme="majorBidi"/>
        </w:rPr>
        <w:t>important</w:t>
      </w:r>
      <w:r w:rsidR="003E2AB5" w:rsidRPr="002D2799">
        <w:rPr>
          <w:rFonts w:asciiTheme="majorBidi" w:hAnsiTheme="majorBidi" w:cstheme="majorBidi"/>
        </w:rPr>
        <w:t xml:space="preserve"> and </w:t>
      </w:r>
      <w:r w:rsidR="003E53BD" w:rsidRPr="002D2799">
        <w:rPr>
          <w:rFonts w:asciiTheme="majorBidi" w:hAnsiTheme="majorBidi" w:cstheme="majorBidi"/>
        </w:rPr>
        <w:t>significant</w:t>
      </w:r>
      <w:r w:rsidR="003E2AB5" w:rsidRPr="002D2799">
        <w:rPr>
          <w:rFonts w:asciiTheme="majorBidi" w:hAnsiTheme="majorBidi" w:cstheme="majorBidi"/>
        </w:rPr>
        <w:t xml:space="preserve"> </w:t>
      </w:r>
      <w:r w:rsidR="003E53BD" w:rsidRPr="002D2799">
        <w:rPr>
          <w:rFonts w:asciiTheme="majorBidi" w:hAnsiTheme="majorBidi" w:cstheme="majorBidi"/>
        </w:rPr>
        <w:t>reforms</w:t>
      </w:r>
      <w:r w:rsidR="003724B3">
        <w:rPr>
          <w:rFonts w:asciiTheme="majorBidi" w:hAnsiTheme="majorBidi" w:cstheme="majorBidi"/>
        </w:rPr>
        <w:t xml:space="preserve"> </w:t>
      </w:r>
      <w:r w:rsidR="003724B3" w:rsidRPr="002D2799">
        <w:rPr>
          <w:rFonts w:asciiTheme="majorBidi" w:hAnsiTheme="majorBidi" w:cstheme="majorBidi"/>
        </w:rPr>
        <w:t>in recent years</w:t>
      </w:r>
      <w:r w:rsidR="003E2AB5" w:rsidRPr="002D2799">
        <w:rPr>
          <w:rFonts w:asciiTheme="majorBidi" w:hAnsiTheme="majorBidi" w:cstheme="majorBidi"/>
        </w:rPr>
        <w:t>.</w:t>
      </w:r>
      <w:r w:rsidR="00B92E31">
        <w:rPr>
          <w:rStyle w:val="a9"/>
          <w:rFonts w:asciiTheme="majorBidi" w:hAnsiTheme="majorBidi" w:cstheme="majorBidi"/>
        </w:rPr>
        <w:footnoteReference w:id="4"/>
      </w:r>
    </w:p>
    <w:p w14:paraId="0D4626A2" w14:textId="73F2F14C" w:rsidR="003E2AB5" w:rsidRPr="002D2799" w:rsidRDefault="003E2AB5" w:rsidP="003E2AB5">
      <w:pPr>
        <w:bidi w:val="0"/>
        <w:rPr>
          <w:rFonts w:asciiTheme="majorBidi" w:hAnsiTheme="majorBidi" w:cstheme="majorBidi"/>
        </w:rPr>
      </w:pPr>
    </w:p>
    <w:p w14:paraId="7F2FD7FE" w14:textId="1D19A196" w:rsidR="00EF0B14" w:rsidRPr="002D2799" w:rsidRDefault="004A3A54" w:rsidP="00193CBA">
      <w:pPr>
        <w:bidi w:val="0"/>
        <w:rPr>
          <w:rFonts w:asciiTheme="majorBidi" w:hAnsiTheme="majorBidi" w:cstheme="majorBidi"/>
        </w:rPr>
      </w:pPr>
      <w:r w:rsidRPr="002D2799">
        <w:rPr>
          <w:rFonts w:asciiTheme="majorBidi" w:hAnsiTheme="majorBidi" w:cstheme="majorBidi"/>
        </w:rPr>
        <w:lastRenderedPageBreak/>
        <w:t xml:space="preserve">Alongside promoting competition in the financial system, there is </w:t>
      </w:r>
      <w:r w:rsidR="00B5691F">
        <w:rPr>
          <w:rFonts w:asciiTheme="majorBidi" w:hAnsiTheme="majorBidi" w:cstheme="majorBidi"/>
        </w:rPr>
        <w:t xml:space="preserve">the utmost </w:t>
      </w:r>
      <w:r w:rsidRPr="002D2799">
        <w:rPr>
          <w:rFonts w:asciiTheme="majorBidi" w:hAnsiTheme="majorBidi" w:cstheme="majorBidi"/>
        </w:rPr>
        <w:t xml:space="preserve">importance in </w:t>
      </w:r>
      <w:r w:rsidR="00371B4B" w:rsidRPr="002D2799">
        <w:rPr>
          <w:rFonts w:asciiTheme="majorBidi" w:hAnsiTheme="majorBidi" w:cstheme="majorBidi"/>
        </w:rPr>
        <w:t xml:space="preserve">protecting the public and </w:t>
      </w:r>
      <w:r w:rsidR="003E53BD" w:rsidRPr="002D2799">
        <w:rPr>
          <w:rFonts w:asciiTheme="majorBidi" w:hAnsiTheme="majorBidi" w:cstheme="majorBidi"/>
        </w:rPr>
        <w:t>ensuring that</w:t>
      </w:r>
      <w:r w:rsidR="00371B4B" w:rsidRPr="002D2799">
        <w:rPr>
          <w:rFonts w:asciiTheme="majorBidi" w:hAnsiTheme="majorBidi" w:cstheme="majorBidi"/>
        </w:rPr>
        <w:t xml:space="preserve"> “shadow banking” </w:t>
      </w:r>
      <w:r w:rsidR="00B5691F">
        <w:rPr>
          <w:rFonts w:asciiTheme="majorBidi" w:hAnsiTheme="majorBidi" w:cstheme="majorBidi"/>
        </w:rPr>
        <w:t xml:space="preserve">doesn’t </w:t>
      </w:r>
      <w:r w:rsidR="00371B4B" w:rsidRPr="002D2799">
        <w:rPr>
          <w:rFonts w:asciiTheme="majorBidi" w:hAnsiTheme="majorBidi" w:cstheme="majorBidi"/>
        </w:rPr>
        <w:t>develop in Israel.</w:t>
      </w:r>
      <w:r w:rsidRPr="002D2799">
        <w:rPr>
          <w:rFonts w:asciiTheme="majorBidi" w:hAnsiTheme="majorBidi" w:cstheme="majorBidi"/>
        </w:rPr>
        <w:t xml:space="preserve"> </w:t>
      </w:r>
      <w:r w:rsidR="00AC5778">
        <w:rPr>
          <w:rFonts w:asciiTheme="majorBidi" w:hAnsiTheme="majorBidi" w:cstheme="majorBidi"/>
        </w:rPr>
        <w:t>T</w:t>
      </w:r>
      <w:r w:rsidRPr="002D2799">
        <w:rPr>
          <w:rFonts w:asciiTheme="majorBidi" w:hAnsiTheme="majorBidi" w:cstheme="majorBidi"/>
        </w:rPr>
        <w:t xml:space="preserve">his is liable to develop </w:t>
      </w:r>
      <w:r w:rsidR="003E53BD" w:rsidRPr="002D2799">
        <w:rPr>
          <w:rFonts w:asciiTheme="majorBidi" w:hAnsiTheme="majorBidi" w:cstheme="majorBidi"/>
        </w:rPr>
        <w:t>when f</w:t>
      </w:r>
      <w:r w:rsidRPr="002D2799">
        <w:rPr>
          <w:rFonts w:asciiTheme="majorBidi" w:hAnsiTheme="majorBidi" w:cstheme="majorBidi"/>
        </w:rPr>
        <w:t>ina</w:t>
      </w:r>
      <w:r w:rsidR="003E53BD" w:rsidRPr="002D2799">
        <w:rPr>
          <w:rFonts w:asciiTheme="majorBidi" w:hAnsiTheme="majorBidi" w:cstheme="majorBidi"/>
        </w:rPr>
        <w:t>n</w:t>
      </w:r>
      <w:r w:rsidRPr="002D2799">
        <w:rPr>
          <w:rFonts w:asciiTheme="majorBidi" w:hAnsiTheme="majorBidi" w:cstheme="majorBidi"/>
        </w:rPr>
        <w:t>ci</w:t>
      </w:r>
      <w:r w:rsidR="003E53BD" w:rsidRPr="002D2799">
        <w:rPr>
          <w:rFonts w:asciiTheme="majorBidi" w:hAnsiTheme="majorBidi" w:cstheme="majorBidi"/>
        </w:rPr>
        <w:t>a</w:t>
      </w:r>
      <w:r w:rsidRPr="002D2799">
        <w:rPr>
          <w:rFonts w:asciiTheme="majorBidi" w:hAnsiTheme="majorBidi" w:cstheme="majorBidi"/>
        </w:rPr>
        <w:t xml:space="preserve">l </w:t>
      </w:r>
      <w:r w:rsidR="003E53BD" w:rsidRPr="002D2799">
        <w:rPr>
          <w:rFonts w:asciiTheme="majorBidi" w:hAnsiTheme="majorBidi" w:cstheme="majorBidi"/>
        </w:rPr>
        <w:t>entities</w:t>
      </w:r>
      <w:r w:rsidRPr="002D2799">
        <w:rPr>
          <w:rFonts w:asciiTheme="majorBidi" w:hAnsiTheme="majorBidi" w:cstheme="majorBidi"/>
        </w:rPr>
        <w:t xml:space="preserve"> are </w:t>
      </w:r>
      <w:r w:rsidR="003E53BD" w:rsidRPr="002D2799">
        <w:rPr>
          <w:rFonts w:asciiTheme="majorBidi" w:hAnsiTheme="majorBidi" w:cstheme="majorBidi"/>
        </w:rPr>
        <w:t>permitted</w:t>
      </w:r>
      <w:r w:rsidRPr="002D2799">
        <w:rPr>
          <w:rFonts w:asciiTheme="majorBidi" w:hAnsiTheme="majorBidi" w:cstheme="majorBidi"/>
        </w:rPr>
        <w:t xml:space="preserve"> to </w:t>
      </w:r>
      <w:r w:rsidR="003E53BD" w:rsidRPr="002D2799">
        <w:rPr>
          <w:rFonts w:asciiTheme="majorBidi" w:hAnsiTheme="majorBidi" w:cstheme="majorBidi"/>
        </w:rPr>
        <w:t>provide</w:t>
      </w:r>
      <w:r w:rsidRPr="002D2799">
        <w:rPr>
          <w:rFonts w:asciiTheme="majorBidi" w:hAnsiTheme="majorBidi" w:cstheme="majorBidi"/>
        </w:rPr>
        <w:t xml:space="preserve"> ba</w:t>
      </w:r>
      <w:r w:rsidR="003E53BD" w:rsidRPr="002D2799">
        <w:rPr>
          <w:rFonts w:asciiTheme="majorBidi" w:hAnsiTheme="majorBidi" w:cstheme="majorBidi"/>
        </w:rPr>
        <w:t>nking se</w:t>
      </w:r>
      <w:r w:rsidRPr="002D2799">
        <w:rPr>
          <w:rFonts w:asciiTheme="majorBidi" w:hAnsiTheme="majorBidi" w:cstheme="majorBidi"/>
        </w:rPr>
        <w:t xml:space="preserve">rvices, with all the systemic </w:t>
      </w:r>
      <w:r w:rsidR="003E53BD" w:rsidRPr="002D2799">
        <w:rPr>
          <w:rFonts w:asciiTheme="majorBidi" w:hAnsiTheme="majorBidi" w:cstheme="majorBidi"/>
        </w:rPr>
        <w:t>risks</w:t>
      </w:r>
      <w:r w:rsidRPr="002D2799">
        <w:rPr>
          <w:rFonts w:asciiTheme="majorBidi" w:hAnsiTheme="majorBidi" w:cstheme="majorBidi"/>
        </w:rPr>
        <w:t xml:space="preserve"> </w:t>
      </w:r>
      <w:r w:rsidR="003E53BD" w:rsidRPr="002D2799">
        <w:rPr>
          <w:rFonts w:asciiTheme="majorBidi" w:hAnsiTheme="majorBidi" w:cstheme="majorBidi"/>
        </w:rPr>
        <w:t>deriving</w:t>
      </w:r>
      <w:r w:rsidRPr="002D2799">
        <w:rPr>
          <w:rFonts w:asciiTheme="majorBidi" w:hAnsiTheme="majorBidi" w:cstheme="majorBidi"/>
        </w:rPr>
        <w:t xml:space="preserve"> from that, </w:t>
      </w:r>
      <w:r w:rsidR="003E53BD" w:rsidRPr="002D2799">
        <w:rPr>
          <w:rFonts w:asciiTheme="majorBidi" w:hAnsiTheme="majorBidi" w:cstheme="majorBidi"/>
        </w:rPr>
        <w:t>but</w:t>
      </w:r>
      <w:r w:rsidRPr="002D2799">
        <w:rPr>
          <w:rFonts w:asciiTheme="majorBidi" w:hAnsiTheme="majorBidi" w:cstheme="majorBidi"/>
        </w:rPr>
        <w:t xml:space="preserve"> are not subject to the </w:t>
      </w:r>
      <w:r w:rsidR="00AC5778">
        <w:rPr>
          <w:rFonts w:asciiTheme="majorBidi" w:hAnsiTheme="majorBidi" w:cstheme="majorBidi"/>
        </w:rPr>
        <w:t xml:space="preserve">same </w:t>
      </w:r>
      <w:r w:rsidRPr="002D2799">
        <w:rPr>
          <w:rFonts w:asciiTheme="majorBidi" w:hAnsiTheme="majorBidi" w:cstheme="majorBidi"/>
        </w:rPr>
        <w:t xml:space="preserve">strict regulation </w:t>
      </w:r>
      <w:r w:rsidR="003E53BD" w:rsidRPr="002D2799">
        <w:rPr>
          <w:rFonts w:asciiTheme="majorBidi" w:hAnsiTheme="majorBidi" w:cstheme="majorBidi"/>
        </w:rPr>
        <w:t>imposed</w:t>
      </w:r>
      <w:r w:rsidRPr="002D2799">
        <w:rPr>
          <w:rFonts w:asciiTheme="majorBidi" w:hAnsiTheme="majorBidi" w:cstheme="majorBidi"/>
        </w:rPr>
        <w:t xml:space="preserve"> on banks, </w:t>
      </w:r>
      <w:r w:rsidR="003E53BD" w:rsidRPr="002D2799">
        <w:rPr>
          <w:rFonts w:asciiTheme="majorBidi" w:hAnsiTheme="majorBidi" w:cstheme="majorBidi"/>
        </w:rPr>
        <w:t xml:space="preserve">which is intended </w:t>
      </w:r>
      <w:r w:rsidRPr="002D2799">
        <w:rPr>
          <w:rFonts w:asciiTheme="majorBidi" w:hAnsiTheme="majorBidi" w:cstheme="majorBidi"/>
        </w:rPr>
        <w:t>to minimiz</w:t>
      </w:r>
      <w:r w:rsidR="003E53BD" w:rsidRPr="002D2799">
        <w:rPr>
          <w:rFonts w:asciiTheme="majorBidi" w:hAnsiTheme="majorBidi" w:cstheme="majorBidi"/>
        </w:rPr>
        <w:t>e</w:t>
      </w:r>
      <w:r w:rsidRPr="002D2799">
        <w:rPr>
          <w:rFonts w:asciiTheme="majorBidi" w:hAnsiTheme="majorBidi" w:cstheme="majorBidi"/>
        </w:rPr>
        <w:t xml:space="preserve"> the probability that these risks will </w:t>
      </w:r>
      <w:r w:rsidR="003E53BD" w:rsidRPr="002D2799">
        <w:rPr>
          <w:rFonts w:asciiTheme="majorBidi" w:hAnsiTheme="majorBidi" w:cstheme="majorBidi"/>
        </w:rPr>
        <w:t>materialize</w:t>
      </w:r>
      <w:r w:rsidRPr="002D2799">
        <w:rPr>
          <w:rFonts w:asciiTheme="majorBidi" w:hAnsiTheme="majorBidi" w:cstheme="majorBidi"/>
        </w:rPr>
        <w:t xml:space="preserve">, as well as </w:t>
      </w:r>
      <w:r w:rsidR="003E53BD" w:rsidRPr="002D2799">
        <w:rPr>
          <w:rFonts w:asciiTheme="majorBidi" w:hAnsiTheme="majorBidi" w:cstheme="majorBidi"/>
        </w:rPr>
        <w:t>the</w:t>
      </w:r>
      <w:r w:rsidRPr="002D2799">
        <w:rPr>
          <w:rFonts w:asciiTheme="majorBidi" w:hAnsiTheme="majorBidi" w:cstheme="majorBidi"/>
        </w:rPr>
        <w:t xml:space="preserve"> systemic adverse impact derived from them </w:t>
      </w:r>
      <w:r w:rsidR="00AC5778">
        <w:rPr>
          <w:rFonts w:asciiTheme="majorBidi" w:hAnsiTheme="majorBidi" w:cstheme="majorBidi"/>
        </w:rPr>
        <w:t>if</w:t>
      </w:r>
      <w:r w:rsidRPr="002D2799">
        <w:rPr>
          <w:rFonts w:asciiTheme="majorBidi" w:hAnsiTheme="majorBidi" w:cstheme="majorBidi"/>
        </w:rPr>
        <w:t xml:space="preserve"> they </w:t>
      </w:r>
      <w:r w:rsidR="00AC5778">
        <w:rPr>
          <w:rFonts w:asciiTheme="majorBidi" w:hAnsiTheme="majorBidi" w:cstheme="majorBidi"/>
        </w:rPr>
        <w:t xml:space="preserve">do </w:t>
      </w:r>
      <w:r w:rsidRPr="002D2799">
        <w:rPr>
          <w:rFonts w:asciiTheme="majorBidi" w:hAnsiTheme="majorBidi" w:cstheme="majorBidi"/>
        </w:rPr>
        <w:t>materialize.</w:t>
      </w:r>
      <w:r w:rsidR="00AC5778">
        <w:rPr>
          <w:rFonts w:asciiTheme="majorBidi" w:hAnsiTheme="majorBidi" w:cstheme="majorBidi"/>
        </w:rPr>
        <w:t xml:space="preserve"> T</w:t>
      </w:r>
      <w:r w:rsidRPr="002D2799">
        <w:rPr>
          <w:rFonts w:asciiTheme="majorBidi" w:hAnsiTheme="majorBidi" w:cstheme="majorBidi"/>
        </w:rPr>
        <w:t xml:space="preserve">he existence of shadow banking creates a broad range of </w:t>
      </w:r>
      <w:r w:rsidR="00193CBA">
        <w:rPr>
          <w:rFonts w:asciiTheme="majorBidi" w:hAnsiTheme="majorBidi" w:cstheme="majorBidi"/>
        </w:rPr>
        <w:t xml:space="preserve">risks, from </w:t>
      </w:r>
      <w:r w:rsidRPr="002D2799">
        <w:rPr>
          <w:rFonts w:asciiTheme="majorBidi" w:hAnsiTheme="majorBidi" w:cstheme="majorBidi"/>
        </w:rPr>
        <w:t>consumer</w:t>
      </w:r>
      <w:r w:rsidR="00193CBA">
        <w:rPr>
          <w:rFonts w:asciiTheme="majorBidi" w:hAnsiTheme="majorBidi" w:cstheme="majorBidi"/>
        </w:rPr>
        <w:t xml:space="preserve">-related </w:t>
      </w:r>
      <w:r w:rsidRPr="002D2799">
        <w:rPr>
          <w:rFonts w:asciiTheme="majorBidi" w:hAnsiTheme="majorBidi" w:cstheme="majorBidi"/>
        </w:rPr>
        <w:t xml:space="preserve">risks for the </w:t>
      </w:r>
      <w:r w:rsidR="003E53BD" w:rsidRPr="002D2799">
        <w:rPr>
          <w:rFonts w:asciiTheme="majorBidi" w:hAnsiTheme="majorBidi" w:cstheme="majorBidi"/>
        </w:rPr>
        <w:t>depositing</w:t>
      </w:r>
      <w:r w:rsidRPr="002D2799">
        <w:rPr>
          <w:rFonts w:asciiTheme="majorBidi" w:hAnsiTheme="majorBidi" w:cstheme="majorBidi"/>
        </w:rPr>
        <w:t xml:space="preserve"> public</w:t>
      </w:r>
      <w:r w:rsidR="00193CBA">
        <w:rPr>
          <w:rFonts w:asciiTheme="majorBidi" w:hAnsiTheme="majorBidi" w:cstheme="majorBidi"/>
        </w:rPr>
        <w:t xml:space="preserve"> to </w:t>
      </w:r>
      <w:r w:rsidRPr="002D2799">
        <w:rPr>
          <w:rFonts w:asciiTheme="majorBidi" w:hAnsiTheme="majorBidi" w:cstheme="majorBidi"/>
        </w:rPr>
        <w:t xml:space="preserve">the systemic </w:t>
      </w:r>
      <w:r w:rsidR="003E53BD" w:rsidRPr="002D2799">
        <w:rPr>
          <w:rFonts w:asciiTheme="majorBidi" w:hAnsiTheme="majorBidi" w:cstheme="majorBidi"/>
        </w:rPr>
        <w:t>risks</w:t>
      </w:r>
      <w:r w:rsidRPr="002D2799">
        <w:rPr>
          <w:rFonts w:asciiTheme="majorBidi" w:hAnsiTheme="majorBidi" w:cstheme="majorBidi"/>
        </w:rPr>
        <w:t xml:space="preserve"> </w:t>
      </w:r>
      <w:r w:rsidR="00193CBA">
        <w:rPr>
          <w:rFonts w:asciiTheme="majorBidi" w:hAnsiTheme="majorBidi" w:cstheme="majorBidi"/>
        </w:rPr>
        <w:t xml:space="preserve">in view of the </w:t>
      </w:r>
      <w:r w:rsidR="003E53BD" w:rsidRPr="002D2799">
        <w:rPr>
          <w:rFonts w:asciiTheme="majorBidi" w:hAnsiTheme="majorBidi" w:cstheme="majorBidi"/>
        </w:rPr>
        <w:t xml:space="preserve">loss </w:t>
      </w:r>
      <w:r w:rsidRPr="002D2799">
        <w:rPr>
          <w:rFonts w:asciiTheme="majorBidi" w:hAnsiTheme="majorBidi" w:cstheme="majorBidi"/>
        </w:rPr>
        <w:t>of the public’s trust in the fin</w:t>
      </w:r>
      <w:r w:rsidR="003E53BD" w:rsidRPr="002D2799">
        <w:rPr>
          <w:rFonts w:asciiTheme="majorBidi" w:hAnsiTheme="majorBidi" w:cstheme="majorBidi"/>
        </w:rPr>
        <w:t>a</w:t>
      </w:r>
      <w:r w:rsidRPr="002D2799">
        <w:rPr>
          <w:rFonts w:asciiTheme="majorBidi" w:hAnsiTheme="majorBidi" w:cstheme="majorBidi"/>
        </w:rPr>
        <w:t>n</w:t>
      </w:r>
      <w:r w:rsidR="003E53BD" w:rsidRPr="002D2799">
        <w:rPr>
          <w:rFonts w:asciiTheme="majorBidi" w:hAnsiTheme="majorBidi" w:cstheme="majorBidi"/>
        </w:rPr>
        <w:t xml:space="preserve">cial </w:t>
      </w:r>
      <w:r w:rsidR="00EF0B14" w:rsidRPr="002D2799">
        <w:rPr>
          <w:rFonts w:asciiTheme="majorBidi" w:hAnsiTheme="majorBidi" w:cstheme="majorBidi"/>
        </w:rPr>
        <w:t>system.</w:t>
      </w:r>
    </w:p>
    <w:p w14:paraId="1A56C182" w14:textId="465DB81B" w:rsidR="00A0123C" w:rsidRPr="002D2799" w:rsidRDefault="00A0123C" w:rsidP="00A0123C">
      <w:pPr>
        <w:bidi w:val="0"/>
        <w:rPr>
          <w:rFonts w:asciiTheme="majorBidi" w:hAnsiTheme="majorBidi" w:cstheme="majorBidi"/>
        </w:rPr>
      </w:pPr>
    </w:p>
    <w:p w14:paraId="146CAF0A" w14:textId="11F33E21" w:rsidR="00A0123C" w:rsidRPr="002D2799" w:rsidRDefault="00A0123C" w:rsidP="007D68B2">
      <w:pPr>
        <w:bidi w:val="0"/>
        <w:rPr>
          <w:rFonts w:asciiTheme="majorBidi" w:hAnsiTheme="majorBidi" w:cstheme="majorBidi"/>
        </w:rPr>
      </w:pPr>
      <w:r w:rsidRPr="002D2799">
        <w:rPr>
          <w:rFonts w:asciiTheme="majorBidi" w:hAnsiTheme="majorBidi" w:cstheme="majorBidi"/>
        </w:rPr>
        <w:t xml:space="preserve">In fact, regulation worldwide works to minimize the probability of the development of shadow banking and establishes appropriate directives related to the activity of payment service providers. Thus, for example, </w:t>
      </w:r>
      <w:r w:rsidR="0086416C" w:rsidRPr="002D2799">
        <w:rPr>
          <w:rFonts w:asciiTheme="majorBidi" w:hAnsiTheme="majorBidi" w:cstheme="majorBidi"/>
        </w:rPr>
        <w:t>the European directive establishes rules related to the manner of protecting the money customer</w:t>
      </w:r>
      <w:r w:rsidR="007D68B2">
        <w:rPr>
          <w:rFonts w:asciiTheme="majorBidi" w:hAnsiTheme="majorBidi" w:cstheme="majorBidi"/>
        </w:rPr>
        <w:t>s</w:t>
      </w:r>
      <w:r w:rsidR="0086416C" w:rsidRPr="002D2799">
        <w:rPr>
          <w:rFonts w:asciiTheme="majorBidi" w:hAnsiTheme="majorBidi" w:cstheme="majorBidi"/>
        </w:rPr>
        <w:t xml:space="preserve"> deposit </w:t>
      </w:r>
      <w:r w:rsidR="007D68B2">
        <w:rPr>
          <w:rFonts w:asciiTheme="majorBidi" w:hAnsiTheme="majorBidi" w:cstheme="majorBidi"/>
        </w:rPr>
        <w:t xml:space="preserve">with </w:t>
      </w:r>
      <w:r w:rsidR="0086416C" w:rsidRPr="002D2799">
        <w:rPr>
          <w:rFonts w:asciiTheme="majorBidi" w:hAnsiTheme="majorBidi" w:cstheme="majorBidi"/>
        </w:rPr>
        <w:t>those paymen</w:t>
      </w:r>
      <w:r w:rsidR="007D68B2">
        <w:rPr>
          <w:rFonts w:asciiTheme="majorBidi" w:hAnsiTheme="majorBidi" w:cstheme="majorBidi"/>
        </w:rPr>
        <w:t>t</w:t>
      </w:r>
      <w:r w:rsidR="0086416C" w:rsidRPr="002D2799">
        <w:rPr>
          <w:rFonts w:asciiTheme="majorBidi" w:hAnsiTheme="majorBidi" w:cstheme="majorBidi"/>
        </w:rPr>
        <w:t xml:space="preserve"> service providers</w:t>
      </w:r>
      <w:r w:rsidR="007D68B2">
        <w:rPr>
          <w:rFonts w:asciiTheme="majorBidi" w:hAnsiTheme="majorBidi" w:cstheme="majorBidi"/>
        </w:rPr>
        <w:t xml:space="preserve">; </w:t>
      </w:r>
      <w:r w:rsidR="0086416C" w:rsidRPr="002D2799">
        <w:rPr>
          <w:rFonts w:asciiTheme="majorBidi" w:hAnsiTheme="majorBidi" w:cstheme="majorBidi"/>
        </w:rPr>
        <w:t xml:space="preserve">it </w:t>
      </w:r>
      <w:r w:rsidR="007D68B2">
        <w:rPr>
          <w:rFonts w:asciiTheme="majorBidi" w:hAnsiTheme="majorBidi" w:cstheme="majorBidi"/>
        </w:rPr>
        <w:t xml:space="preserve">imposes </w:t>
      </w:r>
      <w:r w:rsidR="0086416C" w:rsidRPr="002D2799">
        <w:rPr>
          <w:rFonts w:asciiTheme="majorBidi" w:hAnsiTheme="majorBidi" w:cstheme="majorBidi"/>
        </w:rPr>
        <w:t>a prohibition on using those funds in order to extend credit</w:t>
      </w:r>
      <w:r w:rsidR="007D68B2">
        <w:rPr>
          <w:rFonts w:asciiTheme="majorBidi" w:hAnsiTheme="majorBidi" w:cstheme="majorBidi"/>
        </w:rPr>
        <w:t>;</w:t>
      </w:r>
      <w:r w:rsidR="0086416C" w:rsidRPr="002D2799">
        <w:rPr>
          <w:rFonts w:asciiTheme="majorBidi" w:hAnsiTheme="majorBidi" w:cstheme="majorBidi"/>
        </w:rPr>
        <w:t xml:space="preserve"> and </w:t>
      </w:r>
      <w:r w:rsidR="007D68B2">
        <w:rPr>
          <w:rFonts w:asciiTheme="majorBidi" w:hAnsiTheme="majorBidi" w:cstheme="majorBidi"/>
        </w:rPr>
        <w:t xml:space="preserve">it </w:t>
      </w:r>
      <w:r w:rsidR="0086416C" w:rsidRPr="002D2799">
        <w:rPr>
          <w:rFonts w:asciiTheme="majorBidi" w:hAnsiTheme="majorBidi" w:cstheme="majorBidi"/>
        </w:rPr>
        <w:t xml:space="preserve">determines limitations related </w:t>
      </w:r>
      <w:r w:rsidR="00110ABC" w:rsidRPr="002D2799">
        <w:rPr>
          <w:rFonts w:asciiTheme="majorBidi" w:hAnsiTheme="majorBidi" w:cstheme="majorBidi"/>
        </w:rPr>
        <w:t>to the type of credit that those entities will be able to provide fr</w:t>
      </w:r>
      <w:r w:rsidR="007D68B2">
        <w:rPr>
          <w:rFonts w:asciiTheme="majorBidi" w:hAnsiTheme="majorBidi" w:cstheme="majorBidi"/>
        </w:rPr>
        <w:t>o</w:t>
      </w:r>
      <w:r w:rsidR="00110ABC" w:rsidRPr="002D2799">
        <w:rPr>
          <w:rFonts w:asciiTheme="majorBidi" w:hAnsiTheme="majorBidi" w:cstheme="majorBidi"/>
        </w:rPr>
        <w:t>m other sources.</w:t>
      </w:r>
    </w:p>
    <w:p w14:paraId="273398BA" w14:textId="77777777" w:rsidR="00477AA8" w:rsidRDefault="00477AA8" w:rsidP="00CA6559">
      <w:pPr>
        <w:bidi w:val="0"/>
        <w:rPr>
          <w:rFonts w:asciiTheme="majorBidi" w:hAnsiTheme="majorBidi" w:cstheme="majorBidi"/>
        </w:rPr>
      </w:pPr>
    </w:p>
    <w:p w14:paraId="35158A77" w14:textId="32C9299B" w:rsidR="000C768D" w:rsidRPr="002D2799" w:rsidRDefault="000C768D" w:rsidP="00715EEB">
      <w:pPr>
        <w:bidi w:val="0"/>
        <w:rPr>
          <w:rFonts w:asciiTheme="majorBidi" w:hAnsiTheme="majorBidi" w:cstheme="majorBidi"/>
        </w:rPr>
      </w:pPr>
      <w:r w:rsidRPr="002D2799">
        <w:rPr>
          <w:rFonts w:asciiTheme="majorBidi" w:hAnsiTheme="majorBidi" w:cstheme="majorBidi"/>
        </w:rPr>
        <w:t>The bill being discussed was promoted in recent years along these lines, and was constructed by “</w:t>
      </w:r>
      <w:r w:rsidRPr="0006539C">
        <w:rPr>
          <w:rFonts w:asciiTheme="majorBidi" w:hAnsiTheme="majorBidi" w:cstheme="majorBidi"/>
        </w:rPr>
        <w:t>brakes and balances”—</w:t>
      </w:r>
      <w:r w:rsidRPr="002D2799">
        <w:rPr>
          <w:rFonts w:asciiTheme="majorBidi" w:hAnsiTheme="majorBidi" w:cstheme="majorBidi"/>
        </w:rPr>
        <w:t>the payment service</w:t>
      </w:r>
      <w:r w:rsidR="00CA6559" w:rsidRPr="002D2799">
        <w:rPr>
          <w:rFonts w:asciiTheme="majorBidi" w:hAnsiTheme="majorBidi" w:cstheme="majorBidi"/>
        </w:rPr>
        <w:t xml:space="preserve"> </w:t>
      </w:r>
      <w:r w:rsidRPr="002D2799">
        <w:rPr>
          <w:rFonts w:asciiTheme="majorBidi" w:hAnsiTheme="majorBidi" w:cstheme="majorBidi"/>
        </w:rPr>
        <w:t xml:space="preserve">provider occupation is regulated, but at the same time, directives </w:t>
      </w:r>
      <w:r w:rsidR="00715EEB">
        <w:rPr>
          <w:rFonts w:asciiTheme="majorBidi" w:hAnsiTheme="majorBidi" w:cstheme="majorBidi"/>
        </w:rPr>
        <w:t>are</w:t>
      </w:r>
      <w:r w:rsidRPr="002D2799">
        <w:rPr>
          <w:rFonts w:asciiTheme="majorBidi" w:hAnsiTheme="majorBidi" w:cstheme="majorBidi"/>
        </w:rPr>
        <w:t xml:space="preserve"> established that are intende</w:t>
      </w:r>
      <w:r w:rsidR="003F4EEA" w:rsidRPr="002D2799">
        <w:rPr>
          <w:rFonts w:asciiTheme="majorBidi" w:hAnsiTheme="majorBidi" w:cstheme="majorBidi"/>
        </w:rPr>
        <w:t>d</w:t>
      </w:r>
      <w:r w:rsidRPr="002D2799">
        <w:rPr>
          <w:rFonts w:asciiTheme="majorBidi" w:hAnsiTheme="majorBidi" w:cstheme="majorBidi"/>
        </w:rPr>
        <w:t xml:space="preserve"> to minimize the systemic risks that are liable to derive from their </w:t>
      </w:r>
      <w:r w:rsidR="00715EEB">
        <w:rPr>
          <w:rFonts w:asciiTheme="majorBidi" w:hAnsiTheme="majorBidi" w:cstheme="majorBidi"/>
        </w:rPr>
        <w:t>activities</w:t>
      </w:r>
      <w:r w:rsidRPr="002D2799">
        <w:rPr>
          <w:rFonts w:asciiTheme="majorBidi" w:hAnsiTheme="majorBidi" w:cstheme="majorBidi"/>
        </w:rPr>
        <w:t>.</w:t>
      </w:r>
      <w:r w:rsidR="00C24752" w:rsidRPr="002D2799">
        <w:rPr>
          <w:rFonts w:asciiTheme="majorBidi" w:hAnsiTheme="majorBidi" w:cstheme="majorBidi"/>
        </w:rPr>
        <w:t xml:space="preserve"> The original version that was sent to the Knesset reflects a re</w:t>
      </w:r>
      <w:r w:rsidR="00715EEB">
        <w:rPr>
          <w:rFonts w:asciiTheme="majorBidi" w:hAnsiTheme="majorBidi" w:cstheme="majorBidi"/>
        </w:rPr>
        <w:t>a</w:t>
      </w:r>
      <w:r w:rsidR="00C24752" w:rsidRPr="002D2799">
        <w:rPr>
          <w:rFonts w:asciiTheme="majorBidi" w:hAnsiTheme="majorBidi" w:cstheme="majorBidi"/>
        </w:rPr>
        <w:t>sonable balance between the interest of advancing competition and the interest of protecting the public and pre</w:t>
      </w:r>
      <w:r w:rsidR="00715EEB">
        <w:rPr>
          <w:rFonts w:asciiTheme="majorBidi" w:hAnsiTheme="majorBidi" w:cstheme="majorBidi"/>
        </w:rPr>
        <w:t>v</w:t>
      </w:r>
      <w:r w:rsidR="00C24752" w:rsidRPr="002D2799">
        <w:rPr>
          <w:rFonts w:asciiTheme="majorBidi" w:hAnsiTheme="majorBidi" w:cstheme="majorBidi"/>
        </w:rPr>
        <w:t>enting systemic risks.</w:t>
      </w:r>
    </w:p>
    <w:p w14:paraId="09DCD38F" w14:textId="61FC9593" w:rsidR="00154759" w:rsidRPr="002D2799" w:rsidRDefault="00154759" w:rsidP="00154759">
      <w:pPr>
        <w:bidi w:val="0"/>
        <w:rPr>
          <w:rFonts w:asciiTheme="majorBidi" w:hAnsiTheme="majorBidi" w:cstheme="majorBidi"/>
        </w:rPr>
      </w:pPr>
    </w:p>
    <w:p w14:paraId="32030A09" w14:textId="4DCEBF80" w:rsidR="00154759" w:rsidRPr="002D2799" w:rsidRDefault="00154759" w:rsidP="00E310C6">
      <w:pPr>
        <w:bidi w:val="0"/>
        <w:rPr>
          <w:rFonts w:asciiTheme="majorBidi" w:hAnsiTheme="majorBidi" w:cstheme="majorBidi"/>
        </w:rPr>
      </w:pPr>
      <w:r w:rsidRPr="002D2799">
        <w:rPr>
          <w:rFonts w:asciiTheme="majorBidi" w:hAnsiTheme="majorBidi" w:cstheme="majorBidi"/>
        </w:rPr>
        <w:t xml:space="preserve">However, </w:t>
      </w:r>
      <w:r w:rsidR="00417C58" w:rsidRPr="002D2799">
        <w:rPr>
          <w:rFonts w:asciiTheme="majorBidi" w:hAnsiTheme="majorBidi" w:cstheme="majorBidi"/>
        </w:rPr>
        <w:t xml:space="preserve">within the framework of the discussion of the bill in the </w:t>
      </w:r>
      <w:r w:rsidR="00417C58" w:rsidRPr="002D2799">
        <w:rPr>
          <w:rFonts w:asciiTheme="majorBidi" w:hAnsiTheme="majorBidi" w:cstheme="majorBidi"/>
        </w:rPr>
        <w:br/>
        <w:t>“</w:t>
      </w:r>
      <w:r w:rsidR="000225CD" w:rsidRPr="002D2799">
        <w:rPr>
          <w:rFonts w:asciiTheme="majorBidi" w:hAnsiTheme="majorBidi" w:cstheme="majorBidi"/>
        </w:rPr>
        <w:t xml:space="preserve">Public </w:t>
      </w:r>
      <w:r w:rsidR="000225CD">
        <w:rPr>
          <w:rFonts w:asciiTheme="majorBidi" w:hAnsiTheme="majorBidi" w:cstheme="majorBidi"/>
        </w:rPr>
        <w:t>Projects</w:t>
      </w:r>
      <w:r w:rsidR="000225CD" w:rsidRPr="002D2799">
        <w:rPr>
          <w:rFonts w:asciiTheme="majorBidi" w:hAnsiTheme="majorBidi" w:cstheme="majorBidi"/>
        </w:rPr>
        <w:t xml:space="preserve"> Committee</w:t>
      </w:r>
      <w:r w:rsidR="00F43E67" w:rsidRPr="002D2799">
        <w:rPr>
          <w:rFonts w:asciiTheme="majorBidi" w:hAnsiTheme="majorBidi" w:cstheme="majorBidi"/>
        </w:rPr>
        <w:t>” that you head, on Thursday May 4, a significant amendment was made, and the section prohibiting payment service providers from paying interest on the deposits they receive from their customers was removed</w:t>
      </w:r>
      <w:r w:rsidR="00E310C6">
        <w:rPr>
          <w:rFonts w:asciiTheme="majorBidi" w:hAnsiTheme="majorBidi" w:cstheme="majorBidi"/>
        </w:rPr>
        <w:t xml:space="preserve"> from the draft</w:t>
      </w:r>
      <w:r w:rsidR="00F43E67" w:rsidRPr="002D2799">
        <w:rPr>
          <w:rFonts w:asciiTheme="majorBidi" w:hAnsiTheme="majorBidi" w:cstheme="majorBidi"/>
        </w:rPr>
        <w:t>.</w:t>
      </w:r>
    </w:p>
    <w:p w14:paraId="51049B06" w14:textId="77777777" w:rsidR="00CC22E3" w:rsidRDefault="00CC22E3" w:rsidP="00F43E67">
      <w:pPr>
        <w:bidi w:val="0"/>
        <w:rPr>
          <w:rFonts w:asciiTheme="majorBidi" w:hAnsiTheme="majorBidi" w:cstheme="majorBidi"/>
        </w:rPr>
      </w:pPr>
    </w:p>
    <w:p w14:paraId="0AB42CDE" w14:textId="60F0DAB3" w:rsidR="00F43E67" w:rsidRPr="00CC22E3" w:rsidRDefault="00F43E67" w:rsidP="00331495">
      <w:pPr>
        <w:bidi w:val="0"/>
        <w:rPr>
          <w:rFonts w:asciiTheme="majorBidi" w:hAnsiTheme="majorBidi" w:cstheme="majorBidi"/>
          <w:b/>
          <w:bCs/>
        </w:rPr>
      </w:pPr>
      <w:r w:rsidRPr="00CC22E3">
        <w:rPr>
          <w:rFonts w:asciiTheme="majorBidi" w:hAnsiTheme="majorBidi" w:cstheme="majorBidi"/>
          <w:b/>
          <w:bCs/>
        </w:rPr>
        <w:t xml:space="preserve">The </w:t>
      </w:r>
      <w:r w:rsidR="00CC22E3">
        <w:rPr>
          <w:rFonts w:asciiTheme="majorBidi" w:hAnsiTheme="majorBidi" w:cstheme="majorBidi"/>
          <w:b/>
          <w:bCs/>
        </w:rPr>
        <w:t>noted</w:t>
      </w:r>
      <w:r w:rsidRPr="00CC22E3">
        <w:rPr>
          <w:rFonts w:asciiTheme="majorBidi" w:hAnsiTheme="majorBidi" w:cstheme="majorBidi"/>
          <w:b/>
          <w:bCs/>
        </w:rPr>
        <w:t xml:space="preserve"> amendment is in opposition to the accepted international standard on the issue; it incorporates risks that are liable to become </w:t>
      </w:r>
      <w:r w:rsidR="00331495">
        <w:rPr>
          <w:rFonts w:asciiTheme="majorBidi" w:hAnsiTheme="majorBidi" w:cstheme="majorBidi"/>
          <w:b/>
          <w:bCs/>
        </w:rPr>
        <w:t>material</w:t>
      </w:r>
      <w:r w:rsidRPr="00CC22E3">
        <w:rPr>
          <w:rFonts w:asciiTheme="majorBidi" w:hAnsiTheme="majorBidi" w:cstheme="majorBidi"/>
          <w:b/>
          <w:bCs/>
        </w:rPr>
        <w:t xml:space="preserve">, and was made without </w:t>
      </w:r>
      <w:r w:rsidR="00331495">
        <w:rPr>
          <w:rFonts w:asciiTheme="majorBidi" w:hAnsiTheme="majorBidi" w:cstheme="majorBidi"/>
          <w:b/>
          <w:bCs/>
        </w:rPr>
        <w:t xml:space="preserve">investing </w:t>
      </w:r>
      <w:r w:rsidRPr="00CC22E3">
        <w:rPr>
          <w:rFonts w:asciiTheme="majorBidi" w:hAnsiTheme="majorBidi" w:cstheme="majorBidi"/>
          <w:b/>
          <w:bCs/>
        </w:rPr>
        <w:t>the professional work required in outlining the risks deriving from it and in examining if and how they can be minimized.</w:t>
      </w:r>
    </w:p>
    <w:p w14:paraId="047E2764" w14:textId="3CDB69CE" w:rsidR="00F43E67" w:rsidRPr="002D2799" w:rsidRDefault="00F43E67" w:rsidP="00F43E67">
      <w:pPr>
        <w:bidi w:val="0"/>
        <w:rPr>
          <w:rFonts w:asciiTheme="majorBidi" w:hAnsiTheme="majorBidi" w:cstheme="majorBidi"/>
        </w:rPr>
      </w:pPr>
    </w:p>
    <w:p w14:paraId="4876D489" w14:textId="40A2275B" w:rsidR="00F43E67" w:rsidRPr="002D2799" w:rsidRDefault="00F43E67" w:rsidP="00331495">
      <w:pPr>
        <w:bidi w:val="0"/>
        <w:rPr>
          <w:rFonts w:asciiTheme="majorBidi" w:hAnsiTheme="majorBidi" w:cstheme="majorBidi"/>
        </w:rPr>
      </w:pPr>
      <w:r w:rsidRPr="002D2799">
        <w:rPr>
          <w:rFonts w:asciiTheme="majorBidi" w:hAnsiTheme="majorBidi" w:cstheme="majorBidi"/>
        </w:rPr>
        <w:lastRenderedPageBreak/>
        <w:t xml:space="preserve">First, the European Directive dealing with </w:t>
      </w:r>
      <w:r w:rsidR="00331495">
        <w:rPr>
          <w:rFonts w:asciiTheme="majorBidi" w:hAnsiTheme="majorBidi" w:cstheme="majorBidi"/>
        </w:rPr>
        <w:t xml:space="preserve">electronic </w:t>
      </w:r>
      <w:r w:rsidRPr="002D2799">
        <w:rPr>
          <w:rFonts w:asciiTheme="majorBidi" w:hAnsiTheme="majorBidi" w:cstheme="majorBidi"/>
        </w:rPr>
        <w:t>money issuers that are payment service providers (the EMD) unequivocally prohibits them</w:t>
      </w:r>
      <w:r w:rsidR="0016311A" w:rsidRPr="002D2799">
        <w:rPr>
          <w:rFonts w:asciiTheme="majorBidi" w:hAnsiTheme="majorBidi" w:cstheme="majorBidi"/>
        </w:rPr>
        <w:t xml:space="preserve"> from paying interest to customers who deposit money with them.</w:t>
      </w:r>
      <w:r w:rsidR="00EC048A">
        <w:rPr>
          <w:rStyle w:val="a9"/>
          <w:rFonts w:asciiTheme="majorBidi" w:hAnsiTheme="majorBidi" w:cstheme="majorBidi"/>
        </w:rPr>
        <w:footnoteReference w:id="5"/>
      </w:r>
    </w:p>
    <w:p w14:paraId="3876573B" w14:textId="7B644D61" w:rsidR="00110ABC" w:rsidRPr="002D2799" w:rsidRDefault="00110ABC" w:rsidP="00110ABC">
      <w:pPr>
        <w:bidi w:val="0"/>
        <w:rPr>
          <w:rFonts w:asciiTheme="majorBidi" w:hAnsiTheme="majorBidi" w:cstheme="majorBidi"/>
        </w:rPr>
      </w:pPr>
    </w:p>
    <w:p w14:paraId="51F98E34" w14:textId="4ABE8AA8" w:rsidR="00584A32" w:rsidRPr="002D2799" w:rsidRDefault="00584A32" w:rsidP="00584A32">
      <w:pPr>
        <w:bidi w:val="0"/>
        <w:rPr>
          <w:rFonts w:asciiTheme="majorBidi" w:hAnsiTheme="majorBidi" w:cstheme="majorBidi"/>
        </w:rPr>
      </w:pPr>
      <w:r w:rsidRPr="002D2799">
        <w:rPr>
          <w:rFonts w:asciiTheme="majorBidi" w:hAnsiTheme="majorBidi" w:cstheme="majorBidi"/>
        </w:rPr>
        <w:t>Thus, Article 12 of the EMD determines that:</w:t>
      </w:r>
    </w:p>
    <w:p w14:paraId="0E4499D5" w14:textId="6C0CCB7D" w:rsidR="00584A32" w:rsidRPr="002D2799" w:rsidRDefault="00584A32" w:rsidP="00584A32">
      <w:pPr>
        <w:bidi w:val="0"/>
        <w:jc w:val="left"/>
        <w:rPr>
          <w:rFonts w:asciiTheme="majorBidi" w:hAnsiTheme="majorBidi" w:cstheme="majorBidi"/>
          <w:i/>
          <w:iCs/>
        </w:rPr>
      </w:pPr>
      <w:r w:rsidRPr="002D2799">
        <w:rPr>
          <w:rFonts w:asciiTheme="majorBidi" w:hAnsiTheme="majorBidi" w:cstheme="majorBidi"/>
          <w:i/>
          <w:iCs/>
          <w:rtl/>
        </w:rPr>
        <w:t>"</w:t>
      </w:r>
      <w:r w:rsidRPr="002D2799">
        <w:rPr>
          <w:rFonts w:asciiTheme="majorBidi" w:hAnsiTheme="majorBidi" w:cstheme="majorBidi"/>
          <w:i/>
          <w:iCs/>
        </w:rPr>
        <w:t>Member state shall prohibit the granting of interest or any other benefit related to the length of time during which an electronic money holder holds the electronic money"</w:t>
      </w:r>
      <w:r w:rsidR="00331495">
        <w:rPr>
          <w:rFonts w:asciiTheme="majorBidi" w:hAnsiTheme="majorBidi" w:cstheme="majorBidi"/>
          <w:i/>
          <w:iCs/>
        </w:rPr>
        <w:t>.</w:t>
      </w:r>
    </w:p>
    <w:p w14:paraId="0ADA3875" w14:textId="3170117B" w:rsidR="00584A32" w:rsidRPr="002D2799" w:rsidRDefault="00584A32" w:rsidP="00584A32">
      <w:pPr>
        <w:bidi w:val="0"/>
        <w:rPr>
          <w:rFonts w:asciiTheme="majorBidi" w:hAnsiTheme="majorBidi" w:cstheme="majorBidi"/>
        </w:rPr>
      </w:pPr>
    </w:p>
    <w:p w14:paraId="335B6B8F" w14:textId="24261DB1" w:rsidR="00082BC6" w:rsidRPr="002D2799" w:rsidRDefault="00082BC6" w:rsidP="00ED03F7">
      <w:pPr>
        <w:bidi w:val="0"/>
        <w:rPr>
          <w:rFonts w:asciiTheme="majorBidi" w:hAnsiTheme="majorBidi" w:cstheme="majorBidi"/>
        </w:rPr>
      </w:pPr>
      <w:r w:rsidRPr="002D2799">
        <w:rPr>
          <w:rFonts w:asciiTheme="majorBidi" w:hAnsiTheme="majorBidi" w:cstheme="majorBidi"/>
        </w:rPr>
        <w:t xml:space="preserve">The directive does allow granting benefits that are not dependent on the length of time that funds are deposited with the payment service providers in order to reduce tariffs and fees. The logic </w:t>
      </w:r>
      <w:r w:rsidR="00333CDA">
        <w:rPr>
          <w:rFonts w:asciiTheme="majorBidi" w:hAnsiTheme="majorBidi" w:cstheme="majorBidi"/>
        </w:rPr>
        <w:t xml:space="preserve">underlying </w:t>
      </w:r>
      <w:r w:rsidRPr="002D2799">
        <w:rPr>
          <w:rFonts w:asciiTheme="majorBidi" w:hAnsiTheme="majorBidi" w:cstheme="majorBidi"/>
        </w:rPr>
        <w:t>the prohib</w:t>
      </w:r>
      <w:r w:rsidR="00333CDA">
        <w:rPr>
          <w:rFonts w:asciiTheme="majorBidi" w:hAnsiTheme="majorBidi" w:cstheme="majorBidi"/>
        </w:rPr>
        <w:t xml:space="preserve">ition derives </w:t>
      </w:r>
      <w:r w:rsidRPr="002D2799">
        <w:rPr>
          <w:rFonts w:asciiTheme="majorBidi" w:hAnsiTheme="majorBidi" w:cstheme="majorBidi"/>
        </w:rPr>
        <w:t xml:space="preserve">from the approach that paying interest on deposits is an activity reserved for entities </w:t>
      </w:r>
      <w:r w:rsidR="00ED03F7">
        <w:rPr>
          <w:rFonts w:asciiTheme="majorBidi" w:hAnsiTheme="majorBidi" w:cstheme="majorBidi"/>
        </w:rPr>
        <w:t xml:space="preserve">holding </w:t>
      </w:r>
      <w:r w:rsidRPr="002D2799">
        <w:rPr>
          <w:rFonts w:asciiTheme="majorBidi" w:hAnsiTheme="majorBidi" w:cstheme="majorBidi"/>
        </w:rPr>
        <w:t>a banking license</w:t>
      </w:r>
      <w:r w:rsidR="004E7B16" w:rsidRPr="002D2799">
        <w:rPr>
          <w:rFonts w:asciiTheme="majorBidi" w:hAnsiTheme="majorBidi" w:cstheme="majorBidi"/>
        </w:rPr>
        <w:t>, that are subject to stri</w:t>
      </w:r>
      <w:r w:rsidR="00ED03F7">
        <w:rPr>
          <w:rFonts w:asciiTheme="majorBidi" w:hAnsiTheme="majorBidi" w:cstheme="majorBidi"/>
        </w:rPr>
        <w:t>c</w:t>
      </w:r>
      <w:r w:rsidR="004E7B16" w:rsidRPr="002D2799">
        <w:rPr>
          <w:rFonts w:asciiTheme="majorBidi" w:hAnsiTheme="majorBidi" w:cstheme="majorBidi"/>
        </w:rPr>
        <w:t>t regulation, among other things, from the persp</w:t>
      </w:r>
      <w:r w:rsidR="005D2001" w:rsidRPr="002D2799">
        <w:rPr>
          <w:rFonts w:asciiTheme="majorBidi" w:hAnsiTheme="majorBidi" w:cstheme="majorBidi"/>
        </w:rPr>
        <w:t xml:space="preserve">ective </w:t>
      </w:r>
      <w:r w:rsidR="004E7B16" w:rsidRPr="002D2799">
        <w:rPr>
          <w:rFonts w:asciiTheme="majorBidi" w:hAnsiTheme="majorBidi" w:cstheme="majorBidi"/>
        </w:rPr>
        <w:t>of</w:t>
      </w:r>
      <w:r w:rsidR="005D2001" w:rsidRPr="002D2799">
        <w:rPr>
          <w:rFonts w:asciiTheme="majorBidi" w:hAnsiTheme="majorBidi" w:cstheme="majorBidi"/>
        </w:rPr>
        <w:t xml:space="preserve"> </w:t>
      </w:r>
      <w:r w:rsidR="004E7B16" w:rsidRPr="002D2799">
        <w:rPr>
          <w:rFonts w:asciiTheme="majorBidi" w:hAnsiTheme="majorBidi" w:cstheme="majorBidi"/>
        </w:rPr>
        <w:t>ma</w:t>
      </w:r>
      <w:r w:rsidR="005D2001" w:rsidRPr="002D2799">
        <w:rPr>
          <w:rFonts w:asciiTheme="majorBidi" w:hAnsiTheme="majorBidi" w:cstheme="majorBidi"/>
        </w:rPr>
        <w:t>n</w:t>
      </w:r>
      <w:r w:rsidR="004E7B16" w:rsidRPr="002D2799">
        <w:rPr>
          <w:rFonts w:asciiTheme="majorBidi" w:hAnsiTheme="majorBidi" w:cstheme="majorBidi"/>
        </w:rPr>
        <w:t>a</w:t>
      </w:r>
      <w:r w:rsidR="005D2001" w:rsidRPr="002D2799">
        <w:rPr>
          <w:rFonts w:asciiTheme="majorBidi" w:hAnsiTheme="majorBidi" w:cstheme="majorBidi"/>
        </w:rPr>
        <w:t xml:space="preserve">ging </w:t>
      </w:r>
      <w:r w:rsidR="004E7B16" w:rsidRPr="002D2799">
        <w:rPr>
          <w:rFonts w:asciiTheme="majorBidi" w:hAnsiTheme="majorBidi" w:cstheme="majorBidi"/>
        </w:rPr>
        <w:t xml:space="preserve">market risks. </w:t>
      </w:r>
      <w:r w:rsidR="005D2001" w:rsidRPr="002D2799">
        <w:rPr>
          <w:rFonts w:asciiTheme="majorBidi" w:hAnsiTheme="majorBidi" w:cstheme="majorBidi"/>
        </w:rPr>
        <w:t>A</w:t>
      </w:r>
      <w:r w:rsidR="004E7B16" w:rsidRPr="002D2799">
        <w:rPr>
          <w:rFonts w:asciiTheme="majorBidi" w:hAnsiTheme="majorBidi" w:cstheme="majorBidi"/>
        </w:rPr>
        <w:t xml:space="preserve">s </w:t>
      </w:r>
      <w:r w:rsidR="005D2001" w:rsidRPr="002D2799">
        <w:rPr>
          <w:rFonts w:asciiTheme="majorBidi" w:hAnsiTheme="majorBidi" w:cstheme="majorBidi"/>
        </w:rPr>
        <w:t xml:space="preserve">will be </w:t>
      </w:r>
      <w:r w:rsidR="004E7B16" w:rsidRPr="002D2799">
        <w:rPr>
          <w:rFonts w:asciiTheme="majorBidi" w:hAnsiTheme="majorBidi" w:cstheme="majorBidi"/>
        </w:rPr>
        <w:t xml:space="preserve">detailed below, </w:t>
      </w:r>
      <w:r w:rsidR="005D2001" w:rsidRPr="002D2799">
        <w:rPr>
          <w:rFonts w:asciiTheme="majorBidi" w:hAnsiTheme="majorBidi" w:cstheme="majorBidi"/>
        </w:rPr>
        <w:t>deviating from this principle is liable to create various types of risk—consumer and systemic, and therefore the Bank of Israel’s stance is that we should not make a decision setting a global precedent nor deviate from the international standard on the issue, particularly when it is clear and unequivocal.</w:t>
      </w:r>
    </w:p>
    <w:p w14:paraId="6E7AB35E" w14:textId="0EF4FABC" w:rsidR="005D2001" w:rsidRPr="002D2799" w:rsidRDefault="005D2001" w:rsidP="005D2001">
      <w:pPr>
        <w:bidi w:val="0"/>
        <w:rPr>
          <w:rFonts w:asciiTheme="majorBidi" w:hAnsiTheme="majorBidi" w:cstheme="majorBidi"/>
        </w:rPr>
      </w:pPr>
    </w:p>
    <w:p w14:paraId="6743BBE3" w14:textId="003EA95E" w:rsidR="005D2001" w:rsidRPr="002D2799" w:rsidRDefault="006D378A" w:rsidP="005D2001">
      <w:pPr>
        <w:bidi w:val="0"/>
        <w:rPr>
          <w:rFonts w:asciiTheme="majorBidi" w:hAnsiTheme="majorBidi" w:cstheme="majorBidi"/>
        </w:rPr>
      </w:pPr>
      <w:r w:rsidRPr="002D2799">
        <w:rPr>
          <w:rFonts w:asciiTheme="majorBidi" w:hAnsiTheme="majorBidi" w:cstheme="majorBidi"/>
        </w:rPr>
        <w:t>In addition, a proposed deviation from the international standard cannot be reached in a rushed manner, and without being supported by comprehensive professional work outlining the risks inherent in it and in examining if and how to avoid them.</w:t>
      </w:r>
    </w:p>
    <w:p w14:paraId="7EF42362" w14:textId="6681F357" w:rsidR="00F41226" w:rsidRPr="002D2799" w:rsidRDefault="00F41226" w:rsidP="00F41226">
      <w:pPr>
        <w:bidi w:val="0"/>
        <w:rPr>
          <w:rFonts w:asciiTheme="majorBidi" w:hAnsiTheme="majorBidi" w:cstheme="majorBidi"/>
        </w:rPr>
      </w:pPr>
    </w:p>
    <w:p w14:paraId="22613BD4" w14:textId="6FAD64BF" w:rsidR="00F41226" w:rsidRPr="002D2799" w:rsidRDefault="00F41226" w:rsidP="00F41226">
      <w:pPr>
        <w:bidi w:val="0"/>
        <w:rPr>
          <w:rFonts w:asciiTheme="majorBidi" w:hAnsiTheme="majorBidi" w:cstheme="majorBidi"/>
        </w:rPr>
      </w:pPr>
      <w:r w:rsidRPr="002D2799">
        <w:rPr>
          <w:rFonts w:asciiTheme="majorBidi" w:hAnsiTheme="majorBidi" w:cstheme="majorBidi"/>
        </w:rPr>
        <w:t>In actuality, there is a broad range of issues and risks that should be extensively studied before reaching a decision on the matter. Below, we will note some of them.</w:t>
      </w:r>
    </w:p>
    <w:p w14:paraId="69FEDCA9" w14:textId="77777777" w:rsidR="00F41226" w:rsidRPr="002D2799" w:rsidRDefault="00F41226" w:rsidP="00F41226">
      <w:pPr>
        <w:bidi w:val="0"/>
        <w:rPr>
          <w:rFonts w:asciiTheme="majorBidi" w:hAnsiTheme="majorBidi" w:cstheme="majorBidi"/>
        </w:rPr>
      </w:pPr>
    </w:p>
    <w:p w14:paraId="1B52B19A" w14:textId="3CA00D13" w:rsidR="00F41226" w:rsidRPr="002D2799" w:rsidRDefault="00F41226" w:rsidP="008762C2">
      <w:pPr>
        <w:bidi w:val="0"/>
        <w:rPr>
          <w:rFonts w:asciiTheme="majorBidi" w:hAnsiTheme="majorBidi" w:cstheme="majorBidi"/>
        </w:rPr>
      </w:pPr>
      <w:r w:rsidRPr="002D2799">
        <w:rPr>
          <w:rFonts w:asciiTheme="majorBidi" w:hAnsiTheme="majorBidi" w:cstheme="majorBidi"/>
        </w:rPr>
        <w:t>First, paying interest on deposits is an additional commitment for the payment service provider and it is liable to increase the probability that it will encounter difficulties.</w:t>
      </w:r>
      <w:r w:rsidR="0078502D" w:rsidRPr="002D2799">
        <w:rPr>
          <w:rFonts w:asciiTheme="majorBidi" w:hAnsiTheme="majorBidi" w:cstheme="majorBidi"/>
        </w:rPr>
        <w:t xml:space="preserve"> </w:t>
      </w:r>
      <w:r w:rsidR="00D3556B" w:rsidRPr="002D2799">
        <w:rPr>
          <w:rFonts w:asciiTheme="majorBidi" w:hAnsiTheme="majorBidi" w:cstheme="majorBidi"/>
        </w:rPr>
        <w:t>A payment service provider e</w:t>
      </w:r>
      <w:r w:rsidR="0078502D" w:rsidRPr="002D2799">
        <w:rPr>
          <w:rFonts w:asciiTheme="majorBidi" w:hAnsiTheme="majorBidi" w:cstheme="majorBidi"/>
        </w:rPr>
        <w:t>ntering into difficulty</w:t>
      </w:r>
      <w:r w:rsidR="00D3556B" w:rsidRPr="002D2799">
        <w:rPr>
          <w:rFonts w:asciiTheme="majorBidi" w:hAnsiTheme="majorBidi" w:cstheme="majorBidi"/>
        </w:rPr>
        <w:t>—particularly if it is viewed as a bank and/or if it has a significant volume of activity, is liable</w:t>
      </w:r>
      <w:r w:rsidR="0078502D" w:rsidRPr="002D2799">
        <w:rPr>
          <w:rFonts w:asciiTheme="majorBidi" w:hAnsiTheme="majorBidi" w:cstheme="majorBidi"/>
        </w:rPr>
        <w:t xml:space="preserve"> </w:t>
      </w:r>
      <w:r w:rsidR="00D3556B" w:rsidRPr="002D2799">
        <w:rPr>
          <w:rFonts w:asciiTheme="majorBidi" w:hAnsiTheme="majorBidi" w:cstheme="majorBidi"/>
        </w:rPr>
        <w:t xml:space="preserve">to impact broadly on the overall financial system </w:t>
      </w:r>
      <w:r w:rsidR="00674776" w:rsidRPr="002D2799">
        <w:rPr>
          <w:rFonts w:asciiTheme="majorBidi" w:hAnsiTheme="majorBidi" w:cstheme="majorBidi"/>
        </w:rPr>
        <w:t xml:space="preserve">(the materialization of what the literature terms “contagion risk”). A notable example in this regard is the collapse of SVB in the US, against the background of the regulation imposed on it being </w:t>
      </w:r>
      <w:r w:rsidR="00674776" w:rsidRPr="002D2799">
        <w:rPr>
          <w:rFonts w:asciiTheme="majorBidi" w:hAnsiTheme="majorBidi" w:cstheme="majorBidi"/>
        </w:rPr>
        <w:lastRenderedPageBreak/>
        <w:t>lenient relative to the banking one</w:t>
      </w:r>
      <w:r w:rsidR="00D22A85">
        <w:rPr>
          <w:rStyle w:val="a9"/>
          <w:rFonts w:asciiTheme="majorBidi" w:hAnsiTheme="majorBidi" w:cstheme="majorBidi"/>
        </w:rPr>
        <w:footnoteReference w:id="6"/>
      </w:r>
      <w:r w:rsidR="00674776" w:rsidRPr="002D2799">
        <w:rPr>
          <w:rFonts w:asciiTheme="majorBidi" w:hAnsiTheme="majorBidi" w:cstheme="majorBidi"/>
        </w:rPr>
        <w:t>, and the Federal Reserve had to intervene rapidly in order to prevent the realization of systemic risk.</w:t>
      </w:r>
    </w:p>
    <w:p w14:paraId="6A0ADB95" w14:textId="77777777" w:rsidR="00D22A85" w:rsidRDefault="00D22A85" w:rsidP="009B251C">
      <w:pPr>
        <w:bidi w:val="0"/>
        <w:rPr>
          <w:rFonts w:asciiTheme="majorBidi" w:hAnsiTheme="majorBidi" w:cstheme="majorBidi"/>
        </w:rPr>
      </w:pPr>
    </w:p>
    <w:p w14:paraId="46798756" w14:textId="1D1281D0" w:rsidR="00BA306D" w:rsidRPr="002D2799" w:rsidRDefault="000916CA" w:rsidP="00D22A85">
      <w:pPr>
        <w:bidi w:val="0"/>
        <w:rPr>
          <w:rFonts w:asciiTheme="majorBidi" w:hAnsiTheme="majorBidi" w:cstheme="majorBidi"/>
        </w:rPr>
      </w:pPr>
      <w:r w:rsidRPr="002D2799">
        <w:rPr>
          <w:rFonts w:asciiTheme="majorBidi" w:hAnsiTheme="majorBidi" w:cstheme="majorBidi"/>
        </w:rPr>
        <w:t xml:space="preserve">The proposal is even liable to impact on the general equilibrium in the credit market. Paying interest on deposits could provide the public with an incentive to deposit funds </w:t>
      </w:r>
      <w:r w:rsidR="00BA306D" w:rsidRPr="002D2799">
        <w:rPr>
          <w:rFonts w:asciiTheme="majorBidi" w:hAnsiTheme="majorBidi" w:cstheme="majorBidi"/>
        </w:rPr>
        <w:t xml:space="preserve">at </w:t>
      </w:r>
      <w:r w:rsidRPr="002D2799">
        <w:rPr>
          <w:rFonts w:asciiTheme="majorBidi" w:hAnsiTheme="majorBidi" w:cstheme="majorBidi"/>
        </w:rPr>
        <w:t>payment service providers.</w:t>
      </w:r>
      <w:r w:rsidR="00BA306D" w:rsidRPr="002D2799">
        <w:rPr>
          <w:rFonts w:asciiTheme="majorBidi" w:hAnsiTheme="majorBidi" w:cstheme="majorBidi"/>
        </w:rPr>
        <w:t xml:space="preserve"> However, in contrast to</w:t>
      </w:r>
      <w:r w:rsidR="009B251C">
        <w:rPr>
          <w:rFonts w:asciiTheme="majorBidi" w:hAnsiTheme="majorBidi" w:cstheme="majorBidi"/>
        </w:rPr>
        <w:t xml:space="preserve"> banks, payment service provide</w:t>
      </w:r>
      <w:r w:rsidR="00BA306D" w:rsidRPr="002D2799">
        <w:rPr>
          <w:rFonts w:asciiTheme="majorBidi" w:hAnsiTheme="majorBidi" w:cstheme="majorBidi"/>
        </w:rPr>
        <w:t>rs will not be able to</w:t>
      </w:r>
      <w:r w:rsidR="009B251C">
        <w:rPr>
          <w:rFonts w:asciiTheme="majorBidi" w:hAnsiTheme="majorBidi" w:cstheme="majorBidi"/>
        </w:rPr>
        <w:t xml:space="preserve"> </w:t>
      </w:r>
      <w:r w:rsidR="00BA306D" w:rsidRPr="002D2799">
        <w:rPr>
          <w:rFonts w:asciiTheme="majorBidi" w:hAnsiTheme="majorBidi" w:cstheme="majorBidi"/>
        </w:rPr>
        <w:t xml:space="preserve">leverage the deposits they receive </w:t>
      </w:r>
      <w:r w:rsidR="009B251C">
        <w:rPr>
          <w:rFonts w:asciiTheme="majorBidi" w:hAnsiTheme="majorBidi" w:cstheme="majorBidi"/>
        </w:rPr>
        <w:t xml:space="preserve">in order to </w:t>
      </w:r>
      <w:r w:rsidR="00BA306D" w:rsidRPr="002D2799">
        <w:rPr>
          <w:rFonts w:asciiTheme="majorBidi" w:hAnsiTheme="majorBidi" w:cstheme="majorBidi"/>
        </w:rPr>
        <w:t xml:space="preserve">extend credit. </w:t>
      </w:r>
      <w:r w:rsidR="009B251C">
        <w:rPr>
          <w:rFonts w:asciiTheme="majorBidi" w:hAnsiTheme="majorBidi" w:cstheme="majorBidi"/>
        </w:rPr>
        <w:t>Thus</w:t>
      </w:r>
      <w:r w:rsidR="00BA306D" w:rsidRPr="002D2799">
        <w:rPr>
          <w:rFonts w:asciiTheme="majorBidi" w:hAnsiTheme="majorBidi" w:cstheme="majorBidi"/>
        </w:rPr>
        <w:t>, the proposal act</w:t>
      </w:r>
      <w:r w:rsidR="009B251C">
        <w:rPr>
          <w:rFonts w:asciiTheme="majorBidi" w:hAnsiTheme="majorBidi" w:cstheme="majorBidi"/>
        </w:rPr>
        <w:t xml:space="preserve">ually </w:t>
      </w:r>
      <w:r w:rsidR="00BA306D" w:rsidRPr="002D2799">
        <w:rPr>
          <w:rFonts w:asciiTheme="majorBidi" w:hAnsiTheme="majorBidi" w:cstheme="majorBidi"/>
        </w:rPr>
        <w:t>is liable to lead to a contraction in the supply of credit in the econ</w:t>
      </w:r>
      <w:r w:rsidR="009B251C">
        <w:rPr>
          <w:rFonts w:asciiTheme="majorBidi" w:hAnsiTheme="majorBidi" w:cstheme="majorBidi"/>
        </w:rPr>
        <w:t>o</w:t>
      </w:r>
      <w:r w:rsidR="00BA306D" w:rsidRPr="002D2799">
        <w:rPr>
          <w:rFonts w:asciiTheme="majorBidi" w:hAnsiTheme="majorBidi" w:cstheme="majorBidi"/>
        </w:rPr>
        <w:t>my. This issue also requires careful consideration and professional analysis before reaching a decision.</w:t>
      </w:r>
    </w:p>
    <w:p w14:paraId="4F46BD68" w14:textId="4F9783A0" w:rsidR="00BA306D" w:rsidRPr="002D2799" w:rsidRDefault="00BA306D" w:rsidP="00BA306D">
      <w:pPr>
        <w:bidi w:val="0"/>
        <w:rPr>
          <w:rFonts w:asciiTheme="majorBidi" w:hAnsiTheme="majorBidi" w:cstheme="majorBidi"/>
        </w:rPr>
      </w:pPr>
    </w:p>
    <w:p w14:paraId="02A17A54" w14:textId="22EB2E3B" w:rsidR="00BA306D" w:rsidRPr="002D2799" w:rsidRDefault="00BA306D" w:rsidP="00E62D4C">
      <w:pPr>
        <w:bidi w:val="0"/>
        <w:rPr>
          <w:rFonts w:asciiTheme="majorBidi" w:hAnsiTheme="majorBidi" w:cstheme="majorBidi"/>
        </w:rPr>
      </w:pPr>
      <w:r w:rsidRPr="001E0AF0">
        <w:rPr>
          <w:rFonts w:asciiTheme="majorBidi" w:hAnsiTheme="majorBidi" w:cstheme="majorBidi"/>
        </w:rPr>
        <w:t>The proposal is also liable to increase the</w:t>
      </w:r>
      <w:r w:rsidRPr="002D2799">
        <w:rPr>
          <w:rFonts w:asciiTheme="majorBidi" w:hAnsiTheme="majorBidi" w:cstheme="majorBidi"/>
        </w:rPr>
        <w:t xml:space="preserve"> probability of the materialization of the </w:t>
      </w:r>
      <w:r w:rsidR="00D05CD7" w:rsidRPr="002D2799">
        <w:rPr>
          <w:rFonts w:asciiTheme="majorBidi" w:hAnsiTheme="majorBidi" w:cstheme="majorBidi"/>
        </w:rPr>
        <w:t>consumer rel</w:t>
      </w:r>
      <w:r w:rsidRPr="002D2799">
        <w:rPr>
          <w:rFonts w:asciiTheme="majorBidi" w:hAnsiTheme="majorBidi" w:cstheme="majorBidi"/>
        </w:rPr>
        <w:t xml:space="preserve">ated risks </w:t>
      </w:r>
      <w:r w:rsidR="00D05CD7" w:rsidRPr="002D2799">
        <w:rPr>
          <w:rFonts w:asciiTheme="majorBidi" w:hAnsiTheme="majorBidi" w:cstheme="majorBidi"/>
        </w:rPr>
        <w:t>f</w:t>
      </w:r>
      <w:r w:rsidRPr="002D2799">
        <w:rPr>
          <w:rFonts w:asciiTheme="majorBidi" w:hAnsiTheme="majorBidi" w:cstheme="majorBidi"/>
        </w:rPr>
        <w:t>or the deposi</w:t>
      </w:r>
      <w:r w:rsidR="00D05CD7" w:rsidRPr="002D2799">
        <w:rPr>
          <w:rFonts w:asciiTheme="majorBidi" w:hAnsiTheme="majorBidi" w:cstheme="majorBidi"/>
        </w:rPr>
        <w:t xml:space="preserve">ting </w:t>
      </w:r>
      <w:r w:rsidRPr="002D2799">
        <w:rPr>
          <w:rFonts w:asciiTheme="majorBidi" w:hAnsiTheme="majorBidi" w:cstheme="majorBidi"/>
        </w:rPr>
        <w:t>public</w:t>
      </w:r>
      <w:r w:rsidR="00D05CD7" w:rsidRPr="002D2799">
        <w:rPr>
          <w:rFonts w:asciiTheme="majorBidi" w:hAnsiTheme="majorBidi" w:cstheme="majorBidi"/>
        </w:rPr>
        <w:t>,</w:t>
      </w:r>
      <w:r w:rsidRPr="002D2799">
        <w:rPr>
          <w:rFonts w:asciiTheme="majorBidi" w:hAnsiTheme="majorBidi" w:cstheme="majorBidi"/>
        </w:rPr>
        <w:t xml:space="preserve"> who from their perspective may mistake</w:t>
      </w:r>
      <w:r w:rsidR="00D05CD7" w:rsidRPr="002D2799">
        <w:rPr>
          <w:rFonts w:asciiTheme="majorBidi" w:hAnsiTheme="majorBidi" w:cstheme="majorBidi"/>
        </w:rPr>
        <w:t>n</w:t>
      </w:r>
      <w:r w:rsidR="00E62D4C">
        <w:rPr>
          <w:rFonts w:asciiTheme="majorBidi" w:hAnsiTheme="majorBidi" w:cstheme="majorBidi"/>
        </w:rPr>
        <w:t>ly think</w:t>
      </w:r>
      <w:r w:rsidRPr="002D2799">
        <w:rPr>
          <w:rFonts w:asciiTheme="majorBidi" w:hAnsiTheme="majorBidi" w:cstheme="majorBidi"/>
        </w:rPr>
        <w:t xml:space="preserve"> that the entity paying them interest on their deposits is a bank, which is under stricter regulation than that imposed in actuality on the payment services provider. In addition, the amendment is also liable to impact on the manner in which the payment services provider manages its market risks.</w:t>
      </w:r>
    </w:p>
    <w:p w14:paraId="6CCBFB5A" w14:textId="77777777" w:rsidR="00E62D4C" w:rsidRDefault="00E62D4C" w:rsidP="000225CD">
      <w:pPr>
        <w:bidi w:val="0"/>
        <w:rPr>
          <w:rFonts w:asciiTheme="majorBidi" w:hAnsiTheme="majorBidi" w:cstheme="majorBidi"/>
        </w:rPr>
      </w:pPr>
    </w:p>
    <w:p w14:paraId="72279691" w14:textId="462F29B1" w:rsidR="00767970" w:rsidRPr="002D2799" w:rsidRDefault="00977952" w:rsidP="00220B50">
      <w:pPr>
        <w:bidi w:val="0"/>
        <w:rPr>
          <w:rFonts w:asciiTheme="majorBidi" w:hAnsiTheme="majorBidi" w:cstheme="majorBidi"/>
        </w:rPr>
      </w:pPr>
      <w:r>
        <w:rPr>
          <w:rFonts w:asciiTheme="majorBidi" w:hAnsiTheme="majorBidi" w:cstheme="majorBidi"/>
        </w:rPr>
        <w:t>T</w:t>
      </w:r>
      <w:r w:rsidR="00767970" w:rsidRPr="002D2799">
        <w:rPr>
          <w:rFonts w:asciiTheme="majorBidi" w:hAnsiTheme="majorBidi" w:cstheme="majorBidi"/>
        </w:rPr>
        <w:t xml:space="preserve">here are </w:t>
      </w:r>
      <w:r>
        <w:rPr>
          <w:rFonts w:asciiTheme="majorBidi" w:hAnsiTheme="majorBidi" w:cstheme="majorBidi"/>
        </w:rPr>
        <w:t xml:space="preserve">in fact </w:t>
      </w:r>
      <w:r w:rsidR="00767970" w:rsidRPr="002D2799">
        <w:rPr>
          <w:rFonts w:asciiTheme="majorBidi" w:hAnsiTheme="majorBidi" w:cstheme="majorBidi"/>
        </w:rPr>
        <w:t>aspects in the issue being discussed in which it is easy to reach a decision at first glance as well. Thus, it is clear that in order to protect the customers</w:t>
      </w:r>
      <w:r>
        <w:rPr>
          <w:rFonts w:asciiTheme="majorBidi" w:hAnsiTheme="majorBidi" w:cstheme="majorBidi"/>
        </w:rPr>
        <w:t>’</w:t>
      </w:r>
      <w:r w:rsidR="00767970" w:rsidRPr="002D2799">
        <w:rPr>
          <w:rFonts w:asciiTheme="majorBidi" w:hAnsiTheme="majorBidi" w:cstheme="majorBidi"/>
        </w:rPr>
        <w:t xml:space="preserve"> funds deposited with the payments company and on which interest is paid, they have to be separated from the business activity of the payment services provider</w:t>
      </w:r>
      <w:r w:rsidR="0029193D" w:rsidRPr="002D2799">
        <w:rPr>
          <w:rFonts w:asciiTheme="majorBidi" w:hAnsiTheme="majorBidi" w:cstheme="majorBidi"/>
        </w:rPr>
        <w:t xml:space="preserve">, to be </w:t>
      </w:r>
      <w:r>
        <w:rPr>
          <w:rFonts w:asciiTheme="majorBidi" w:hAnsiTheme="majorBidi" w:cstheme="majorBidi"/>
        </w:rPr>
        <w:t xml:space="preserve">held </w:t>
      </w:r>
      <w:r w:rsidR="0029193D" w:rsidRPr="002D2799">
        <w:rPr>
          <w:rFonts w:asciiTheme="majorBidi" w:hAnsiTheme="majorBidi" w:cstheme="majorBidi"/>
        </w:rPr>
        <w:t xml:space="preserve">in a designated trustee account, and to be invested only in very liquid assets with low levels of risk. In addition, it is clear that the possibility of holding customers’ funds (to take deposits) derives mainly from </w:t>
      </w:r>
      <w:r w:rsidR="00B91849" w:rsidRPr="002D2799">
        <w:rPr>
          <w:rFonts w:asciiTheme="majorBidi" w:hAnsiTheme="majorBidi" w:cstheme="majorBidi"/>
        </w:rPr>
        <w:t xml:space="preserve">the </w:t>
      </w:r>
      <w:r w:rsidR="0029193D" w:rsidRPr="002D2799">
        <w:rPr>
          <w:rFonts w:asciiTheme="majorBidi" w:hAnsiTheme="majorBidi" w:cstheme="majorBidi"/>
        </w:rPr>
        <w:t>need to allow rapid and smooth operation of payment services.</w:t>
      </w:r>
      <w:r w:rsidR="00303BFF" w:rsidRPr="002D2799">
        <w:rPr>
          <w:rFonts w:asciiTheme="majorBidi" w:hAnsiTheme="majorBidi" w:cstheme="majorBidi"/>
        </w:rPr>
        <w:t xml:space="preserve"> </w:t>
      </w:r>
      <w:r w:rsidR="007F6D52" w:rsidRPr="002D2799">
        <w:rPr>
          <w:rFonts w:asciiTheme="majorBidi" w:hAnsiTheme="majorBidi" w:cstheme="majorBidi"/>
        </w:rPr>
        <w:t>The proposal is liable to lead to a situation in which payment service providers are established, for which their main business model is paying interest on deposits. In this regard, we note that within the framework of the discussion in the Kne</w:t>
      </w:r>
      <w:r>
        <w:rPr>
          <w:rFonts w:asciiTheme="majorBidi" w:hAnsiTheme="majorBidi" w:cstheme="majorBidi"/>
        </w:rPr>
        <w:t>s</w:t>
      </w:r>
      <w:r w:rsidR="007F6D52" w:rsidRPr="002D2799">
        <w:rPr>
          <w:rFonts w:asciiTheme="majorBidi" w:hAnsiTheme="majorBidi" w:cstheme="majorBidi"/>
        </w:rPr>
        <w:t xml:space="preserve">set, various proposals were raised </w:t>
      </w:r>
      <w:r>
        <w:rPr>
          <w:rFonts w:asciiTheme="majorBidi" w:hAnsiTheme="majorBidi" w:cstheme="majorBidi"/>
        </w:rPr>
        <w:t xml:space="preserve">regarding </w:t>
      </w:r>
      <w:r w:rsidR="007F6D52" w:rsidRPr="002D2799">
        <w:rPr>
          <w:rFonts w:asciiTheme="majorBidi" w:hAnsiTheme="majorBidi" w:cstheme="majorBidi"/>
        </w:rPr>
        <w:t xml:space="preserve">the highest level of a deposit for which payment service providers will be able to pay interest. However, not one of them was based on any data. Clearly an informed decision on </w:t>
      </w:r>
      <w:r w:rsidR="00CC22E3">
        <w:rPr>
          <w:rFonts w:asciiTheme="majorBidi" w:hAnsiTheme="majorBidi" w:cstheme="majorBidi"/>
        </w:rPr>
        <w:t>said interest rate cannot be bas</w:t>
      </w:r>
      <w:r w:rsidR="007F6D52" w:rsidRPr="002D2799">
        <w:rPr>
          <w:rFonts w:asciiTheme="majorBidi" w:hAnsiTheme="majorBidi" w:cstheme="majorBidi"/>
        </w:rPr>
        <w:t>ed on “feelings” or “intuition”</w:t>
      </w:r>
      <w:r w:rsidR="004B5307" w:rsidRPr="002D2799">
        <w:rPr>
          <w:rFonts w:asciiTheme="majorBidi" w:hAnsiTheme="majorBidi" w:cstheme="majorBidi"/>
        </w:rPr>
        <w:t>, and it requires comprehensive and professional analytical work. In conclusion, it is clear tha</w:t>
      </w:r>
      <w:r w:rsidR="000225CD">
        <w:rPr>
          <w:rFonts w:asciiTheme="majorBidi" w:hAnsiTheme="majorBidi" w:cstheme="majorBidi"/>
        </w:rPr>
        <w:t>t</w:t>
      </w:r>
      <w:r w:rsidR="004B5307" w:rsidRPr="002D2799">
        <w:rPr>
          <w:rFonts w:asciiTheme="majorBidi" w:hAnsiTheme="majorBidi" w:cstheme="majorBidi"/>
        </w:rPr>
        <w:t xml:space="preserve"> in o</w:t>
      </w:r>
      <w:r w:rsidR="000225CD">
        <w:rPr>
          <w:rFonts w:asciiTheme="majorBidi" w:hAnsiTheme="majorBidi" w:cstheme="majorBidi"/>
        </w:rPr>
        <w:t>r</w:t>
      </w:r>
      <w:r w:rsidR="004B5307" w:rsidRPr="002D2799">
        <w:rPr>
          <w:rFonts w:asciiTheme="majorBidi" w:hAnsiTheme="majorBidi" w:cstheme="majorBidi"/>
        </w:rPr>
        <w:t xml:space="preserve">der to protect the depositor public, under no circumstances should a </w:t>
      </w:r>
      <w:r w:rsidR="00220B50" w:rsidRPr="00220B50">
        <w:rPr>
          <w:rFonts w:asciiTheme="majorBidi" w:hAnsiTheme="majorBidi" w:cstheme="majorBidi"/>
          <w:i/>
          <w:iCs/>
        </w:rPr>
        <w:t xml:space="preserve">guaranteed </w:t>
      </w:r>
      <w:r w:rsidR="004B5307" w:rsidRPr="00220B50">
        <w:rPr>
          <w:rFonts w:asciiTheme="majorBidi" w:hAnsiTheme="majorBidi" w:cstheme="majorBidi"/>
          <w:i/>
          <w:iCs/>
        </w:rPr>
        <w:t>yield</w:t>
      </w:r>
      <w:r w:rsidR="004B5307" w:rsidRPr="002D2799">
        <w:rPr>
          <w:rFonts w:asciiTheme="majorBidi" w:hAnsiTheme="majorBidi" w:cstheme="majorBidi"/>
        </w:rPr>
        <w:t xml:space="preserve"> to deposit</w:t>
      </w:r>
      <w:r w:rsidR="00220B50">
        <w:rPr>
          <w:rFonts w:asciiTheme="majorBidi" w:hAnsiTheme="majorBidi" w:cstheme="majorBidi"/>
        </w:rPr>
        <w:t>or</w:t>
      </w:r>
      <w:r w:rsidR="004B5307" w:rsidRPr="002D2799">
        <w:rPr>
          <w:rFonts w:asciiTheme="majorBidi" w:hAnsiTheme="majorBidi" w:cstheme="majorBidi"/>
        </w:rPr>
        <w:t>s be allowed, but rather</w:t>
      </w:r>
      <w:r w:rsidR="00220B50">
        <w:rPr>
          <w:rFonts w:asciiTheme="majorBidi" w:hAnsiTheme="majorBidi" w:cstheme="majorBidi"/>
        </w:rPr>
        <w:t>,</w:t>
      </w:r>
      <w:r w:rsidR="004B5307" w:rsidRPr="002D2799">
        <w:rPr>
          <w:rFonts w:asciiTheme="majorBidi" w:hAnsiTheme="majorBidi" w:cstheme="majorBidi"/>
        </w:rPr>
        <w:t xml:space="preserve"> at most</w:t>
      </w:r>
      <w:r w:rsidR="00220B50">
        <w:rPr>
          <w:rFonts w:asciiTheme="majorBidi" w:hAnsiTheme="majorBidi" w:cstheme="majorBidi"/>
        </w:rPr>
        <w:t>,</w:t>
      </w:r>
      <w:r w:rsidR="004B5307" w:rsidRPr="002D2799">
        <w:rPr>
          <w:rFonts w:asciiTheme="majorBidi" w:hAnsiTheme="majorBidi" w:cstheme="majorBidi"/>
        </w:rPr>
        <w:t xml:space="preserve"> </w:t>
      </w:r>
      <w:r w:rsidR="004B5307" w:rsidRPr="00220B50">
        <w:rPr>
          <w:rFonts w:asciiTheme="majorBidi" w:hAnsiTheme="majorBidi" w:cstheme="majorBidi"/>
          <w:i/>
          <w:iCs/>
        </w:rPr>
        <w:t xml:space="preserve">participation in the </w:t>
      </w:r>
      <w:r w:rsidR="004B5307" w:rsidRPr="00220B50">
        <w:rPr>
          <w:rFonts w:asciiTheme="majorBidi" w:hAnsiTheme="majorBidi" w:cstheme="majorBidi"/>
          <w:i/>
          <w:iCs/>
        </w:rPr>
        <w:lastRenderedPageBreak/>
        <w:t>return</w:t>
      </w:r>
      <w:r w:rsidR="004B5307" w:rsidRPr="002D2799">
        <w:rPr>
          <w:rFonts w:asciiTheme="majorBidi" w:hAnsiTheme="majorBidi" w:cstheme="majorBidi"/>
        </w:rPr>
        <w:t xml:space="preserve"> that the payment service provider accumulated within the framework of the deposits’ investment.</w:t>
      </w:r>
    </w:p>
    <w:p w14:paraId="736AE35D" w14:textId="7FBC66F1" w:rsidR="00D471F0" w:rsidRPr="002D2799" w:rsidRDefault="00D471F0" w:rsidP="00D471F0">
      <w:pPr>
        <w:bidi w:val="0"/>
        <w:rPr>
          <w:rFonts w:asciiTheme="majorBidi" w:hAnsiTheme="majorBidi" w:cstheme="majorBidi"/>
        </w:rPr>
      </w:pPr>
    </w:p>
    <w:p w14:paraId="1FCC4AE1" w14:textId="157FFA59" w:rsidR="00E34688" w:rsidRPr="002D2799" w:rsidRDefault="00D471F0" w:rsidP="00833097">
      <w:pPr>
        <w:bidi w:val="0"/>
        <w:rPr>
          <w:rFonts w:asciiTheme="majorBidi" w:hAnsiTheme="majorBidi" w:cstheme="majorBidi"/>
        </w:rPr>
      </w:pPr>
      <w:r w:rsidRPr="002D2799">
        <w:rPr>
          <w:rFonts w:asciiTheme="majorBidi" w:hAnsiTheme="majorBidi" w:cstheme="majorBidi"/>
        </w:rPr>
        <w:t xml:space="preserve">In conclusion, </w:t>
      </w:r>
      <w:r w:rsidRPr="00CC22E3">
        <w:rPr>
          <w:rFonts w:asciiTheme="majorBidi" w:hAnsiTheme="majorBidi" w:cstheme="majorBidi"/>
          <w:b/>
          <w:bCs/>
        </w:rPr>
        <w:t xml:space="preserve">the Bank of Israel’s stance is not to deviate from the international standard </w:t>
      </w:r>
      <w:r w:rsidR="00B458E7" w:rsidRPr="00CC22E3">
        <w:rPr>
          <w:rFonts w:asciiTheme="majorBidi" w:hAnsiTheme="majorBidi" w:cstheme="majorBidi"/>
          <w:b/>
          <w:bCs/>
        </w:rPr>
        <w:t xml:space="preserve">that clearly </w:t>
      </w:r>
      <w:r w:rsidR="00096452" w:rsidRPr="00CC22E3">
        <w:rPr>
          <w:rFonts w:asciiTheme="majorBidi" w:hAnsiTheme="majorBidi" w:cstheme="majorBidi"/>
          <w:b/>
          <w:bCs/>
        </w:rPr>
        <w:t xml:space="preserve">determines </w:t>
      </w:r>
      <w:r w:rsidR="00B458E7" w:rsidRPr="00CC22E3">
        <w:rPr>
          <w:rFonts w:asciiTheme="majorBidi" w:hAnsiTheme="majorBidi" w:cstheme="majorBidi"/>
          <w:b/>
          <w:bCs/>
        </w:rPr>
        <w:t xml:space="preserve">not to </w:t>
      </w:r>
      <w:r w:rsidR="00096452">
        <w:rPr>
          <w:rFonts w:asciiTheme="majorBidi" w:hAnsiTheme="majorBidi" w:cstheme="majorBidi"/>
          <w:b/>
          <w:bCs/>
        </w:rPr>
        <w:t xml:space="preserve">allow </w:t>
      </w:r>
      <w:r w:rsidR="00B458E7" w:rsidRPr="00CC22E3">
        <w:rPr>
          <w:rFonts w:asciiTheme="majorBidi" w:hAnsiTheme="majorBidi" w:cstheme="majorBidi"/>
          <w:b/>
          <w:bCs/>
        </w:rPr>
        <w:t>payment service providers to pay interest on deposits.</w:t>
      </w:r>
      <w:r w:rsidR="00B458E7" w:rsidRPr="002D2799">
        <w:rPr>
          <w:rFonts w:asciiTheme="majorBidi" w:hAnsiTheme="majorBidi" w:cstheme="majorBidi"/>
        </w:rPr>
        <w:t xml:space="preserve"> This is particularly when the deviation from the </w:t>
      </w:r>
      <w:r w:rsidR="00191344" w:rsidRPr="002D2799">
        <w:rPr>
          <w:rFonts w:asciiTheme="majorBidi" w:hAnsiTheme="majorBidi" w:cstheme="majorBidi"/>
        </w:rPr>
        <w:t xml:space="preserve">international </w:t>
      </w:r>
      <w:r w:rsidR="00B458E7" w:rsidRPr="002D2799">
        <w:rPr>
          <w:rFonts w:asciiTheme="majorBidi" w:hAnsiTheme="majorBidi" w:cstheme="majorBidi"/>
        </w:rPr>
        <w:t xml:space="preserve">standard </w:t>
      </w:r>
      <w:r w:rsidR="00191344" w:rsidRPr="002D2799">
        <w:rPr>
          <w:rFonts w:asciiTheme="majorBidi" w:hAnsiTheme="majorBidi" w:cstheme="majorBidi"/>
        </w:rPr>
        <w:t xml:space="preserve">in this case is liable to create a broad range of risks in the financial system, including consumer and systemic risks. </w:t>
      </w:r>
      <w:r w:rsidR="00BD2E8F" w:rsidRPr="002D2799">
        <w:rPr>
          <w:rFonts w:asciiTheme="majorBidi" w:hAnsiTheme="majorBidi" w:cstheme="majorBidi"/>
        </w:rPr>
        <w:t>A</w:t>
      </w:r>
      <w:r w:rsidR="00191344" w:rsidRPr="002D2799">
        <w:rPr>
          <w:rFonts w:asciiTheme="majorBidi" w:hAnsiTheme="majorBidi" w:cstheme="majorBidi"/>
        </w:rPr>
        <w:t xml:space="preserve"> proposal to deviate from th</w:t>
      </w:r>
      <w:r w:rsidR="00BD2E8F" w:rsidRPr="002D2799">
        <w:rPr>
          <w:rFonts w:asciiTheme="majorBidi" w:hAnsiTheme="majorBidi" w:cstheme="majorBidi"/>
        </w:rPr>
        <w:t>e</w:t>
      </w:r>
      <w:r w:rsidR="00191344" w:rsidRPr="002D2799">
        <w:rPr>
          <w:rFonts w:asciiTheme="majorBidi" w:hAnsiTheme="majorBidi" w:cstheme="majorBidi"/>
        </w:rPr>
        <w:t xml:space="preserve"> international standard in this regard should have been </w:t>
      </w:r>
      <w:r w:rsidR="00BD2E8F" w:rsidRPr="002D2799">
        <w:rPr>
          <w:rFonts w:asciiTheme="majorBidi" w:hAnsiTheme="majorBidi" w:cstheme="majorBidi"/>
        </w:rPr>
        <w:t>accompanie</w:t>
      </w:r>
      <w:r w:rsidR="00151219" w:rsidRPr="002D2799">
        <w:rPr>
          <w:rFonts w:asciiTheme="majorBidi" w:hAnsiTheme="majorBidi" w:cstheme="majorBidi"/>
        </w:rPr>
        <w:t>d</w:t>
      </w:r>
      <w:r w:rsidR="00BD2E8F" w:rsidRPr="002D2799">
        <w:rPr>
          <w:rFonts w:asciiTheme="majorBidi" w:hAnsiTheme="majorBidi" w:cstheme="majorBidi"/>
        </w:rPr>
        <w:t xml:space="preserve"> by comprehensive professional analysis </w:t>
      </w:r>
      <w:r w:rsidR="00151219" w:rsidRPr="002D2799">
        <w:rPr>
          <w:rFonts w:asciiTheme="majorBidi" w:hAnsiTheme="majorBidi" w:cstheme="majorBidi"/>
        </w:rPr>
        <w:t>with an outline of the ramifications and risk</w:t>
      </w:r>
      <w:r w:rsidR="00833097">
        <w:rPr>
          <w:rFonts w:asciiTheme="majorBidi" w:hAnsiTheme="majorBidi" w:cstheme="majorBidi"/>
        </w:rPr>
        <w:t>s</w:t>
      </w:r>
      <w:r w:rsidR="00151219" w:rsidRPr="002D2799">
        <w:rPr>
          <w:rFonts w:asciiTheme="majorBidi" w:hAnsiTheme="majorBidi" w:cstheme="majorBidi"/>
        </w:rPr>
        <w:t xml:space="preserve"> deriving from it and a formulation of a proper </w:t>
      </w:r>
      <w:r w:rsidR="00833097">
        <w:rPr>
          <w:rFonts w:asciiTheme="majorBidi" w:hAnsiTheme="majorBidi" w:cstheme="majorBidi"/>
        </w:rPr>
        <w:t>response</w:t>
      </w:r>
      <w:r w:rsidR="00151219" w:rsidRPr="002D2799">
        <w:rPr>
          <w:rFonts w:asciiTheme="majorBidi" w:hAnsiTheme="majorBidi" w:cstheme="majorBidi"/>
        </w:rPr>
        <w:t xml:space="preserve"> to each one of them</w:t>
      </w:r>
      <w:r w:rsidR="00B63D4D" w:rsidRPr="002D2799">
        <w:rPr>
          <w:rFonts w:asciiTheme="majorBidi" w:hAnsiTheme="majorBidi" w:cstheme="majorBidi"/>
        </w:rPr>
        <w:t>. The current time frame in which the legislation is being advanced does not allow carrying out the required an</w:t>
      </w:r>
      <w:r w:rsidR="00CC22E3">
        <w:rPr>
          <w:rFonts w:asciiTheme="majorBidi" w:hAnsiTheme="majorBidi" w:cstheme="majorBidi"/>
        </w:rPr>
        <w:t>a</w:t>
      </w:r>
      <w:r w:rsidR="00B63D4D" w:rsidRPr="002D2799">
        <w:rPr>
          <w:rFonts w:asciiTheme="majorBidi" w:hAnsiTheme="majorBidi" w:cstheme="majorBidi"/>
        </w:rPr>
        <w:t>lysis work</w:t>
      </w:r>
      <w:r w:rsidR="00E016E1" w:rsidRPr="002D2799">
        <w:rPr>
          <w:rFonts w:asciiTheme="majorBidi" w:hAnsiTheme="majorBidi" w:cstheme="majorBidi"/>
        </w:rPr>
        <w:t xml:space="preserve">. Given that despite the claims brought in this paper, the decision reached in the Public </w:t>
      </w:r>
      <w:r w:rsidR="000225CD">
        <w:rPr>
          <w:rFonts w:asciiTheme="majorBidi" w:hAnsiTheme="majorBidi" w:cstheme="majorBidi"/>
        </w:rPr>
        <w:t>Projects</w:t>
      </w:r>
      <w:r w:rsidR="00E016E1" w:rsidRPr="002D2799">
        <w:rPr>
          <w:rFonts w:asciiTheme="majorBidi" w:hAnsiTheme="majorBidi" w:cstheme="majorBidi"/>
        </w:rPr>
        <w:t xml:space="preserve"> Committee</w:t>
      </w:r>
      <w:r w:rsidR="000225CD">
        <w:rPr>
          <w:rFonts w:asciiTheme="majorBidi" w:hAnsiTheme="majorBidi" w:cstheme="majorBidi"/>
        </w:rPr>
        <w:t xml:space="preserve"> </w:t>
      </w:r>
      <w:r w:rsidR="00E016E1" w:rsidRPr="002D2799">
        <w:rPr>
          <w:rFonts w:asciiTheme="majorBidi" w:hAnsiTheme="majorBidi" w:cstheme="majorBidi"/>
        </w:rPr>
        <w:t>was to deviate from the international standard on the issue and against the background of the marked risks involved in this decis</w:t>
      </w:r>
      <w:r w:rsidR="000225CD">
        <w:rPr>
          <w:rFonts w:asciiTheme="majorBidi" w:hAnsiTheme="majorBidi" w:cstheme="majorBidi"/>
        </w:rPr>
        <w:t>io</w:t>
      </w:r>
      <w:r w:rsidR="00E016E1" w:rsidRPr="002D2799">
        <w:rPr>
          <w:rFonts w:asciiTheme="majorBidi" w:hAnsiTheme="majorBidi" w:cstheme="majorBidi"/>
        </w:rPr>
        <w:t>n and the absence of professional analysis work that would have been appr</w:t>
      </w:r>
      <w:r w:rsidR="006970A4" w:rsidRPr="002D2799">
        <w:rPr>
          <w:rFonts w:asciiTheme="majorBidi" w:hAnsiTheme="majorBidi" w:cstheme="majorBidi"/>
        </w:rPr>
        <w:t>opriate in reaching this type of decision, we saw it as necessary to bring to your atte</w:t>
      </w:r>
      <w:r w:rsidR="000225CD">
        <w:rPr>
          <w:rFonts w:asciiTheme="majorBidi" w:hAnsiTheme="majorBidi" w:cstheme="majorBidi"/>
        </w:rPr>
        <w:t>nt</w:t>
      </w:r>
      <w:r w:rsidR="006970A4" w:rsidRPr="002D2799">
        <w:rPr>
          <w:rFonts w:asciiTheme="majorBidi" w:hAnsiTheme="majorBidi" w:cstheme="majorBidi"/>
        </w:rPr>
        <w:t>ion</w:t>
      </w:r>
      <w:r w:rsidR="000225CD">
        <w:rPr>
          <w:rFonts w:asciiTheme="majorBidi" w:hAnsiTheme="majorBidi" w:cstheme="majorBidi"/>
        </w:rPr>
        <w:t xml:space="preserve"> the </w:t>
      </w:r>
      <w:r w:rsidR="006970A4" w:rsidRPr="002D2799">
        <w:rPr>
          <w:rFonts w:asciiTheme="majorBidi" w:hAnsiTheme="majorBidi" w:cstheme="majorBidi"/>
        </w:rPr>
        <w:t>curr</w:t>
      </w:r>
      <w:r w:rsidR="000225CD">
        <w:rPr>
          <w:rFonts w:asciiTheme="majorBidi" w:hAnsiTheme="majorBidi" w:cstheme="majorBidi"/>
        </w:rPr>
        <w:t>e</w:t>
      </w:r>
      <w:r w:rsidR="006970A4" w:rsidRPr="002D2799">
        <w:rPr>
          <w:rFonts w:asciiTheme="majorBidi" w:hAnsiTheme="majorBidi" w:cstheme="majorBidi"/>
        </w:rPr>
        <w:t xml:space="preserve">nt </w:t>
      </w:r>
      <w:r w:rsidR="00833097">
        <w:rPr>
          <w:rFonts w:asciiTheme="majorBidi" w:hAnsiTheme="majorBidi" w:cstheme="majorBidi"/>
        </w:rPr>
        <w:t xml:space="preserve">document </w:t>
      </w:r>
      <w:r w:rsidR="006970A4" w:rsidRPr="002D2799">
        <w:rPr>
          <w:rFonts w:asciiTheme="majorBidi" w:hAnsiTheme="majorBidi" w:cstheme="majorBidi"/>
        </w:rPr>
        <w:t>and to detail the risks incorporated in the step.</w:t>
      </w:r>
    </w:p>
    <w:p w14:paraId="59F4CDCB" w14:textId="6ACE4E50" w:rsidR="006970A4" w:rsidRPr="002D2799" w:rsidRDefault="006970A4" w:rsidP="006970A4">
      <w:pPr>
        <w:bidi w:val="0"/>
        <w:rPr>
          <w:rFonts w:asciiTheme="majorBidi" w:hAnsiTheme="majorBidi" w:cstheme="majorBidi"/>
        </w:rPr>
      </w:pPr>
    </w:p>
    <w:p w14:paraId="079F4E06" w14:textId="22B18F63" w:rsidR="006970A4" w:rsidRPr="002D2799" w:rsidRDefault="006970A4" w:rsidP="006970A4">
      <w:pPr>
        <w:bidi w:val="0"/>
        <w:rPr>
          <w:rFonts w:asciiTheme="majorBidi" w:hAnsiTheme="majorBidi" w:cstheme="majorBidi"/>
        </w:rPr>
      </w:pPr>
      <w:r w:rsidRPr="002D2799">
        <w:rPr>
          <w:rFonts w:asciiTheme="majorBidi" w:hAnsiTheme="majorBidi" w:cstheme="majorBidi"/>
        </w:rPr>
        <w:t xml:space="preserve">Sincerely, </w:t>
      </w:r>
    </w:p>
    <w:p w14:paraId="10D68A3B" w14:textId="2437CD51" w:rsidR="006970A4" w:rsidRPr="002D2799" w:rsidRDefault="006970A4" w:rsidP="006970A4">
      <w:pPr>
        <w:bidi w:val="0"/>
        <w:rPr>
          <w:rFonts w:asciiTheme="majorBidi" w:hAnsiTheme="majorBidi" w:cstheme="majorBidi"/>
        </w:rPr>
      </w:pPr>
    </w:p>
    <w:p w14:paraId="0BCC73A5" w14:textId="50C16351" w:rsidR="006970A4" w:rsidRPr="002D2799" w:rsidRDefault="006970A4" w:rsidP="006970A4">
      <w:pPr>
        <w:bidi w:val="0"/>
        <w:rPr>
          <w:rFonts w:asciiTheme="majorBidi" w:hAnsiTheme="majorBidi" w:cstheme="majorBidi"/>
        </w:rPr>
      </w:pPr>
      <w:r w:rsidRPr="002D2799">
        <w:rPr>
          <w:rFonts w:asciiTheme="majorBidi" w:hAnsiTheme="majorBidi" w:cstheme="majorBidi"/>
        </w:rPr>
        <w:t>Andrew Abir</w:t>
      </w:r>
    </w:p>
    <w:p w14:paraId="260BFC0F" w14:textId="10966F2B" w:rsidR="006970A4" w:rsidRPr="002D2799" w:rsidRDefault="006970A4" w:rsidP="006970A4">
      <w:pPr>
        <w:bidi w:val="0"/>
        <w:rPr>
          <w:rFonts w:asciiTheme="majorBidi" w:hAnsiTheme="majorBidi" w:cstheme="majorBidi"/>
        </w:rPr>
      </w:pPr>
      <w:r w:rsidRPr="002D2799">
        <w:rPr>
          <w:rFonts w:asciiTheme="majorBidi" w:hAnsiTheme="majorBidi" w:cstheme="majorBidi"/>
        </w:rPr>
        <w:t xml:space="preserve">Deputy Governor of the Bank of Israel </w:t>
      </w:r>
    </w:p>
    <w:p w14:paraId="76337206" w14:textId="2094036E" w:rsidR="005359AA" w:rsidRDefault="005359AA" w:rsidP="005359AA">
      <w:pPr>
        <w:bidi w:val="0"/>
        <w:rPr>
          <w:rFonts w:asciiTheme="majorBidi" w:hAnsiTheme="majorBidi" w:cstheme="majorBidi"/>
        </w:rPr>
      </w:pPr>
    </w:p>
    <w:p w14:paraId="695459D7" w14:textId="4D5C45CC" w:rsidR="00BF22DA" w:rsidRDefault="00BF22DA" w:rsidP="00BF22DA">
      <w:pPr>
        <w:bidi w:val="0"/>
        <w:rPr>
          <w:rFonts w:asciiTheme="majorBidi" w:hAnsiTheme="majorBidi" w:cstheme="majorBidi"/>
        </w:rPr>
      </w:pPr>
    </w:p>
    <w:p w14:paraId="67EE8989" w14:textId="77777777" w:rsidR="00BF22DA" w:rsidRPr="002D2799" w:rsidRDefault="00BF22DA" w:rsidP="00BF22DA">
      <w:pPr>
        <w:bidi w:val="0"/>
        <w:rPr>
          <w:rFonts w:asciiTheme="majorBidi" w:hAnsiTheme="majorBidi" w:cstheme="majorBidi"/>
        </w:rPr>
      </w:pPr>
    </w:p>
    <w:p w14:paraId="426BBEF5" w14:textId="48F2473A" w:rsidR="005359AA" w:rsidRPr="002D2799" w:rsidRDefault="005359AA" w:rsidP="005359AA">
      <w:pPr>
        <w:bidi w:val="0"/>
        <w:rPr>
          <w:rFonts w:asciiTheme="majorBidi" w:hAnsiTheme="majorBidi" w:cstheme="majorBidi"/>
        </w:rPr>
      </w:pPr>
      <w:r w:rsidRPr="002D2799">
        <w:rPr>
          <w:rFonts w:asciiTheme="majorBidi" w:hAnsiTheme="majorBidi" w:cstheme="majorBidi"/>
        </w:rPr>
        <w:t>CC:</w:t>
      </w:r>
      <w:r w:rsidRPr="002D2799">
        <w:rPr>
          <w:rFonts w:asciiTheme="majorBidi" w:hAnsiTheme="majorBidi" w:cstheme="majorBidi"/>
        </w:rPr>
        <w:tab/>
        <w:t>Governor of the Bank of Israel, Prof. Amir Yaron</w:t>
      </w:r>
    </w:p>
    <w:p w14:paraId="11A34D72" w14:textId="41FDAC0D" w:rsidR="005359AA" w:rsidRPr="002D2799" w:rsidRDefault="005359AA" w:rsidP="005359AA">
      <w:pPr>
        <w:bidi w:val="0"/>
        <w:rPr>
          <w:rFonts w:asciiTheme="majorBidi" w:hAnsiTheme="majorBidi" w:cstheme="majorBidi"/>
        </w:rPr>
      </w:pPr>
      <w:r w:rsidRPr="002D2799">
        <w:rPr>
          <w:rFonts w:asciiTheme="majorBidi" w:hAnsiTheme="majorBidi" w:cstheme="majorBidi"/>
        </w:rPr>
        <w:tab/>
        <w:t>Director General of the Prime Minister's Office, Mr. Yossi Shell</w:t>
      </w:r>
      <w:r w:rsidR="00254676">
        <w:rPr>
          <w:rFonts w:asciiTheme="majorBidi" w:hAnsiTheme="majorBidi" w:cstheme="majorBidi"/>
        </w:rPr>
        <w:t>e</w:t>
      </w:r>
      <w:r w:rsidRPr="002D2799">
        <w:rPr>
          <w:rFonts w:asciiTheme="majorBidi" w:hAnsiTheme="majorBidi" w:cstheme="majorBidi"/>
        </w:rPr>
        <w:t>y</w:t>
      </w:r>
    </w:p>
    <w:p w14:paraId="4CCBC9E8" w14:textId="34A1E963" w:rsidR="005359AA" w:rsidRPr="002D2799" w:rsidRDefault="005359AA" w:rsidP="003B454F">
      <w:pPr>
        <w:bidi w:val="0"/>
        <w:rPr>
          <w:rFonts w:asciiTheme="majorBidi" w:hAnsiTheme="majorBidi" w:cstheme="majorBidi"/>
        </w:rPr>
      </w:pPr>
      <w:r w:rsidRPr="002D2799">
        <w:rPr>
          <w:rFonts w:asciiTheme="majorBidi" w:hAnsiTheme="majorBidi" w:cstheme="majorBidi"/>
        </w:rPr>
        <w:tab/>
        <w:t>Director General of the Minist</w:t>
      </w:r>
      <w:r w:rsidR="003B454F">
        <w:rPr>
          <w:rFonts w:asciiTheme="majorBidi" w:hAnsiTheme="majorBidi" w:cstheme="majorBidi"/>
        </w:rPr>
        <w:t xml:space="preserve">ry </w:t>
      </w:r>
      <w:r w:rsidRPr="002D2799">
        <w:rPr>
          <w:rFonts w:asciiTheme="majorBidi" w:hAnsiTheme="majorBidi" w:cstheme="majorBidi"/>
        </w:rPr>
        <w:t>of Finance, Mr. Shlomi Heizler</w:t>
      </w:r>
    </w:p>
    <w:p w14:paraId="0E707696" w14:textId="4D9C6BF7" w:rsidR="005359AA" w:rsidRPr="002D2799" w:rsidRDefault="005359AA" w:rsidP="005359AA">
      <w:pPr>
        <w:bidi w:val="0"/>
        <w:rPr>
          <w:rFonts w:asciiTheme="majorBidi" w:hAnsiTheme="majorBidi" w:cstheme="majorBidi"/>
        </w:rPr>
      </w:pPr>
      <w:r w:rsidRPr="002D2799">
        <w:rPr>
          <w:rFonts w:asciiTheme="majorBidi" w:hAnsiTheme="majorBidi" w:cstheme="majorBidi"/>
        </w:rPr>
        <w:tab/>
        <w:t>Chair of the National Economic Council, Prof. Avi Simhon</w:t>
      </w:r>
    </w:p>
    <w:p w14:paraId="04E6CC75" w14:textId="242346F6" w:rsidR="005359AA" w:rsidRPr="002D2799" w:rsidRDefault="005359AA" w:rsidP="005359AA">
      <w:pPr>
        <w:bidi w:val="0"/>
        <w:rPr>
          <w:rFonts w:asciiTheme="majorBidi" w:hAnsiTheme="majorBidi" w:cstheme="majorBidi"/>
        </w:rPr>
      </w:pPr>
      <w:r w:rsidRPr="002D2799">
        <w:rPr>
          <w:rFonts w:asciiTheme="majorBidi" w:hAnsiTheme="majorBidi" w:cstheme="majorBidi"/>
        </w:rPr>
        <w:tab/>
        <w:t>Supervisor of Banks Mr. Yair Avidan</w:t>
      </w:r>
    </w:p>
    <w:p w14:paraId="78660D60" w14:textId="6F4CFE26" w:rsidR="005359AA" w:rsidRPr="002D2799" w:rsidRDefault="005359AA" w:rsidP="00C56A7A">
      <w:pPr>
        <w:bidi w:val="0"/>
        <w:rPr>
          <w:rFonts w:asciiTheme="majorBidi" w:hAnsiTheme="majorBidi" w:cstheme="majorBidi"/>
        </w:rPr>
      </w:pPr>
      <w:r w:rsidRPr="002D2799">
        <w:rPr>
          <w:rFonts w:asciiTheme="majorBidi" w:hAnsiTheme="majorBidi" w:cstheme="majorBidi"/>
        </w:rPr>
        <w:tab/>
        <w:t xml:space="preserve">Bank of Israel Legal Counsel, </w:t>
      </w:r>
      <w:r w:rsidR="00C56A7A" w:rsidRPr="002D2799">
        <w:rPr>
          <w:rFonts w:asciiTheme="majorBidi" w:hAnsiTheme="majorBidi" w:cstheme="majorBidi"/>
        </w:rPr>
        <w:t xml:space="preserve">Adv. </w:t>
      </w:r>
      <w:r w:rsidRPr="002D2799">
        <w:rPr>
          <w:rFonts w:asciiTheme="majorBidi" w:hAnsiTheme="majorBidi" w:cstheme="majorBidi"/>
        </w:rPr>
        <w:t>Tida Shamir</w:t>
      </w:r>
    </w:p>
    <w:p w14:paraId="38571511" w14:textId="60FA941D" w:rsidR="005359AA" w:rsidRPr="002D2799" w:rsidRDefault="005359AA" w:rsidP="005359AA">
      <w:pPr>
        <w:bidi w:val="0"/>
        <w:rPr>
          <w:rFonts w:asciiTheme="majorBidi" w:hAnsiTheme="majorBidi" w:cstheme="majorBidi"/>
        </w:rPr>
      </w:pPr>
      <w:r w:rsidRPr="002D2799">
        <w:rPr>
          <w:rFonts w:asciiTheme="majorBidi" w:hAnsiTheme="majorBidi" w:cstheme="majorBidi"/>
        </w:rPr>
        <w:tab/>
      </w:r>
    </w:p>
    <w:sectPr w:rsidR="005359AA" w:rsidRPr="002D2799" w:rsidSect="008B556B">
      <w:headerReference w:type="even" r:id="rId13"/>
      <w:headerReference w:type="default" r:id="rId14"/>
      <w:footerReference w:type="even" r:id="rId15"/>
      <w:headerReference w:type="first" r:id="rId16"/>
      <w:footerReference w:type="first" r:id="rId17"/>
      <w:endnotePr>
        <w:numFmt w:val="lowerLetter"/>
      </w:endnotePr>
      <w:pgSz w:w="11906" w:h="16838" w:code="9"/>
      <w:pgMar w:top="284" w:right="1588" w:bottom="284" w:left="1361" w:header="1077" w:footer="561" w:gutter="0"/>
      <w:cols w:space="720"/>
      <w:titlePg/>
      <w:bidi/>
      <w:docGrid w:linePitch="27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023F9" w14:textId="77777777" w:rsidR="00E819EF" w:rsidRDefault="00E819EF">
      <w:r>
        <w:separator/>
      </w:r>
    </w:p>
  </w:endnote>
  <w:endnote w:type="continuationSeparator" w:id="0">
    <w:p w14:paraId="518F4C4B" w14:textId="77777777" w:rsidR="00E819EF" w:rsidRDefault="00E819EF">
      <w:r>
        <w:continuationSeparator/>
      </w:r>
    </w:p>
  </w:endnote>
  <w:endnote w:type="continuationNotice" w:id="1">
    <w:p w14:paraId="0D6EF4F6" w14:textId="77777777" w:rsidR="00E819EF" w:rsidRDefault="00E819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86F2" w14:textId="77777777" w:rsidR="007D0EE7" w:rsidRDefault="007D0EE7" w:rsidP="0064358E">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14:paraId="49C086F3" w14:textId="77777777" w:rsidR="007D0EE7" w:rsidRDefault="007D0EE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9EA9" w14:textId="77777777" w:rsidR="001B218A" w:rsidRDefault="001B218A" w:rsidP="001B218A">
    <w:pPr>
      <w:jc w:val="center"/>
      <w:rPr>
        <w:sz w:val="22"/>
        <w:szCs w:val="22"/>
        <w:rtl/>
      </w:rPr>
    </w:pPr>
    <w:r w:rsidRPr="0065770A">
      <w:rPr>
        <w:rFonts w:asciiTheme="minorBidi" w:hAnsiTheme="minorBidi"/>
        <w:b/>
        <w:bCs/>
        <w:rtl/>
      </w:rPr>
      <w:t xml:space="preserve">בנק ישראל. </w:t>
    </w:r>
    <w:r w:rsidRPr="0065770A">
      <w:rPr>
        <w:rFonts w:asciiTheme="minorBidi" w:hAnsiTheme="minorBidi"/>
        <w:rtl/>
      </w:rPr>
      <w:t>ת.ד. 780 ירושלים 9100</w:t>
    </w:r>
    <w:r>
      <w:rPr>
        <w:rFonts w:asciiTheme="minorBidi" w:hAnsiTheme="minorBidi" w:hint="cs"/>
        <w:rtl/>
      </w:rPr>
      <w:t>701</w:t>
    </w:r>
    <w:r w:rsidRPr="0065770A">
      <w:rPr>
        <w:rFonts w:asciiTheme="minorBidi" w:hAnsiTheme="minorBidi"/>
        <w:rtl/>
      </w:rPr>
      <w:t xml:space="preserve"> | טל. 0</w:t>
    </w:r>
    <w:r>
      <w:rPr>
        <w:rFonts w:asciiTheme="minorBidi" w:hAnsiTheme="minorBidi" w:hint="cs"/>
        <w:rtl/>
      </w:rPr>
      <w:t>3</w:t>
    </w:r>
    <w:r w:rsidRPr="0065770A">
      <w:rPr>
        <w:rFonts w:asciiTheme="minorBidi" w:hAnsiTheme="minorBidi"/>
        <w:rtl/>
      </w:rPr>
      <w:t>-</w:t>
    </w:r>
    <w:r>
      <w:rPr>
        <w:rFonts w:asciiTheme="minorBidi" w:hAnsiTheme="minorBidi" w:hint="cs"/>
        <w:rtl/>
      </w:rPr>
      <w:t>5640520</w:t>
    </w:r>
  </w:p>
  <w:p w14:paraId="49C086FE" w14:textId="673EEFF6" w:rsidR="007D0EE7" w:rsidRDefault="007D0EE7" w:rsidP="00EF237D">
    <w:pPr>
      <w:jc w:val="center"/>
      <w:rPr>
        <w:sz w:val="22"/>
        <w:szCs w:val="22"/>
        <w:rtl/>
      </w:rPr>
    </w:pPr>
  </w:p>
  <w:p w14:paraId="49C086FF" w14:textId="77777777" w:rsidR="007D0EE7" w:rsidRPr="00D340F3" w:rsidRDefault="007D0EE7" w:rsidP="00EF237D">
    <w:pPr>
      <w:jc w:val="center"/>
      <w:rPr>
        <w:color w:val="FFFFFF"/>
        <w:sz w:val="2"/>
        <w:szCs w:val="2"/>
        <w:rtl/>
      </w:rPr>
    </w:pPr>
    <w:bookmarkStart w:id="2" w:name="DocOpen"/>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86A0A" w14:textId="77777777" w:rsidR="00E819EF" w:rsidRDefault="00E819EF">
      <w:r>
        <w:separator/>
      </w:r>
    </w:p>
  </w:footnote>
  <w:footnote w:type="continuationSeparator" w:id="0">
    <w:p w14:paraId="162A9B68" w14:textId="77777777" w:rsidR="00E819EF" w:rsidRDefault="00E819EF">
      <w:r>
        <w:continuationSeparator/>
      </w:r>
    </w:p>
  </w:footnote>
  <w:footnote w:type="continuationNotice" w:id="1">
    <w:p w14:paraId="28ED83F3" w14:textId="77777777" w:rsidR="00E819EF" w:rsidRDefault="00E819EF">
      <w:pPr>
        <w:spacing w:line="240" w:lineRule="auto"/>
      </w:pPr>
    </w:p>
  </w:footnote>
  <w:footnote w:id="2">
    <w:p w14:paraId="459B69AB" w14:textId="30A06453" w:rsidR="007A6EC9" w:rsidRPr="00CE63F9" w:rsidRDefault="007A6EC9" w:rsidP="00CE63F9">
      <w:pPr>
        <w:pStyle w:val="a7"/>
        <w:bidi w:val="0"/>
        <w:spacing w:line="240" w:lineRule="auto"/>
        <w:rPr>
          <w:rFonts w:asciiTheme="majorBidi" w:hAnsiTheme="majorBidi" w:cstheme="majorBidi"/>
        </w:rPr>
      </w:pPr>
      <w:r w:rsidRPr="00CE63F9">
        <w:rPr>
          <w:rStyle w:val="a9"/>
          <w:rFonts w:asciiTheme="majorBidi" w:hAnsiTheme="majorBidi" w:cstheme="majorBidi"/>
        </w:rPr>
        <w:footnoteRef/>
      </w:r>
      <w:r w:rsidR="00CE63F9">
        <w:rPr>
          <w:rFonts w:asciiTheme="majorBidi" w:hAnsiTheme="majorBidi" w:cstheme="majorBidi"/>
        </w:rPr>
        <w:t xml:space="preserve"> </w:t>
      </w:r>
      <w:r w:rsidRPr="00CE63F9">
        <w:rPr>
          <w:rFonts w:asciiTheme="majorBidi" w:hAnsiTheme="majorBidi" w:cstheme="majorBidi"/>
          <w:rtl/>
        </w:rPr>
        <w:t xml:space="preserve"> </w:t>
      </w:r>
      <w:r w:rsidRPr="00CE63F9">
        <w:rPr>
          <w:rStyle w:val="a9"/>
          <w:rFonts w:asciiTheme="majorBidi" w:hAnsiTheme="majorBidi" w:cstheme="majorBidi"/>
        </w:rPr>
        <w:footnoteRef/>
      </w:r>
      <w:r w:rsidRPr="00CE63F9">
        <w:rPr>
          <w:rFonts w:asciiTheme="majorBidi" w:hAnsiTheme="majorBidi" w:cstheme="majorBidi"/>
        </w:rPr>
        <w:t xml:space="preserve"> </w:t>
      </w:r>
      <w:hyperlink r:id="rId1" w:history="1">
        <w:r w:rsidRPr="00CE63F9">
          <w:rPr>
            <w:rStyle w:val="Hyperlink"/>
            <w:rFonts w:asciiTheme="majorBidi" w:hAnsiTheme="majorBidi" w:cstheme="majorBidi"/>
          </w:rPr>
          <w:t>https://eur-lex.europa.eu/legal-content/EN/TXT/?uri=CELEX%3A32015L2366&amp;qid=1683466763424</w:t>
        </w:r>
      </w:hyperlink>
    </w:p>
  </w:footnote>
  <w:footnote w:id="3">
    <w:p w14:paraId="219C6B3A" w14:textId="58654E33" w:rsidR="007A6EC9" w:rsidRPr="00CE63F9" w:rsidRDefault="007A6EC9" w:rsidP="00CE63F9">
      <w:pPr>
        <w:pStyle w:val="a7"/>
        <w:bidi w:val="0"/>
        <w:spacing w:line="240" w:lineRule="auto"/>
        <w:rPr>
          <w:rFonts w:asciiTheme="majorBidi" w:hAnsiTheme="majorBidi" w:cstheme="majorBidi"/>
        </w:rPr>
      </w:pPr>
      <w:r w:rsidRPr="00CE63F9">
        <w:rPr>
          <w:rStyle w:val="a9"/>
          <w:rFonts w:asciiTheme="majorBidi" w:hAnsiTheme="majorBidi" w:cstheme="majorBidi"/>
        </w:rPr>
        <w:footnoteRef/>
      </w:r>
      <w:r w:rsidR="00CE63F9">
        <w:rPr>
          <w:rFonts w:asciiTheme="majorBidi" w:hAnsiTheme="majorBidi" w:cstheme="majorBidi"/>
        </w:rPr>
        <w:t xml:space="preserve"> </w:t>
      </w:r>
      <w:r w:rsidRPr="00CE63F9">
        <w:rPr>
          <w:rFonts w:asciiTheme="majorBidi" w:hAnsiTheme="majorBidi" w:cstheme="majorBidi"/>
          <w:rtl/>
        </w:rPr>
        <w:t xml:space="preserve"> </w:t>
      </w:r>
      <w:r w:rsidRPr="00CE63F9">
        <w:rPr>
          <w:rStyle w:val="a9"/>
          <w:rFonts w:asciiTheme="majorBidi" w:hAnsiTheme="majorBidi" w:cstheme="majorBidi"/>
        </w:rPr>
        <w:footnoteRef/>
      </w:r>
      <w:r w:rsidRPr="00CE63F9">
        <w:rPr>
          <w:rFonts w:asciiTheme="majorBidi" w:hAnsiTheme="majorBidi" w:cstheme="majorBidi"/>
        </w:rPr>
        <w:t xml:space="preserve"> </w:t>
      </w:r>
      <w:hyperlink r:id="rId2" w:history="1">
        <w:r w:rsidRPr="00CE63F9">
          <w:rPr>
            <w:rStyle w:val="Hyperlink"/>
            <w:rFonts w:asciiTheme="majorBidi" w:hAnsiTheme="majorBidi" w:cstheme="majorBidi"/>
          </w:rPr>
          <w:t>https://eur-lex.europa.eu/legal-content/en/TXT/?uri=CELEX%3A32009L0110</w:t>
        </w:r>
      </w:hyperlink>
    </w:p>
  </w:footnote>
  <w:footnote w:id="4">
    <w:p w14:paraId="3836258C" w14:textId="4CA3EF52" w:rsidR="00B92E31" w:rsidRPr="00CE63F9" w:rsidRDefault="00B92E31" w:rsidP="00CE63F9">
      <w:pPr>
        <w:pStyle w:val="a7"/>
        <w:bidi w:val="0"/>
        <w:spacing w:line="240" w:lineRule="auto"/>
        <w:rPr>
          <w:rFonts w:asciiTheme="majorBidi" w:hAnsiTheme="majorBidi" w:cstheme="majorBidi"/>
        </w:rPr>
      </w:pPr>
      <w:r w:rsidRPr="00CE63F9">
        <w:rPr>
          <w:rStyle w:val="a9"/>
          <w:rFonts w:asciiTheme="majorBidi" w:hAnsiTheme="majorBidi" w:cstheme="majorBidi"/>
        </w:rPr>
        <w:footnoteRef/>
      </w:r>
      <w:r w:rsidRPr="00CE63F9">
        <w:rPr>
          <w:rFonts w:asciiTheme="majorBidi" w:hAnsiTheme="majorBidi" w:cstheme="majorBidi"/>
          <w:rtl/>
        </w:rPr>
        <w:t xml:space="preserve"> </w:t>
      </w:r>
      <w:r w:rsidRPr="00CE63F9">
        <w:rPr>
          <w:rFonts w:asciiTheme="majorBidi" w:hAnsiTheme="majorBidi" w:cstheme="majorBidi"/>
        </w:rPr>
        <w:t xml:space="preserve">The Bank of Israel just recently reached agreements with the Capital Market, Insurance, and Savings Authority, according to which  entities that receive a license form the Capital Market Authority and that comply with additional requirements relevant to their payment service activity and that were established by the Capital Market Authority, will be able to connect to the controlled payment systems in all types of participation, including direct </w:t>
      </w:r>
      <w:bookmarkStart w:id="0" w:name="_GoBack"/>
      <w:r w:rsidRPr="00CE63F9">
        <w:rPr>
          <w:rFonts w:asciiTheme="majorBidi" w:hAnsiTheme="majorBidi" w:cstheme="majorBidi"/>
        </w:rPr>
        <w:t>participation, without depending on banks as intermediaries.</w:t>
      </w:r>
    </w:p>
    <w:bookmarkEnd w:id="0"/>
  </w:footnote>
  <w:footnote w:id="5">
    <w:p w14:paraId="27CC929F" w14:textId="17FE7081" w:rsidR="00EC048A" w:rsidRPr="00CE63F9" w:rsidRDefault="00EC048A" w:rsidP="00CE63F9">
      <w:pPr>
        <w:pStyle w:val="a7"/>
        <w:bidi w:val="0"/>
        <w:spacing w:line="240" w:lineRule="auto"/>
        <w:rPr>
          <w:rFonts w:asciiTheme="majorBidi" w:hAnsiTheme="majorBidi" w:cstheme="majorBidi"/>
        </w:rPr>
      </w:pPr>
      <w:r w:rsidRPr="00CE63F9">
        <w:rPr>
          <w:rStyle w:val="a9"/>
          <w:rFonts w:asciiTheme="majorBidi" w:hAnsiTheme="majorBidi" w:cstheme="majorBidi"/>
        </w:rPr>
        <w:footnoteRef/>
      </w:r>
      <w:r w:rsidRPr="00CE63F9">
        <w:rPr>
          <w:rFonts w:asciiTheme="majorBidi" w:hAnsiTheme="majorBidi" w:cstheme="majorBidi"/>
          <w:rtl/>
        </w:rPr>
        <w:t xml:space="preserve"> </w:t>
      </w:r>
      <w:r w:rsidRPr="00CE63F9">
        <w:rPr>
          <w:rFonts w:asciiTheme="majorBidi" w:hAnsiTheme="majorBidi" w:cstheme="majorBidi"/>
        </w:rPr>
        <w:t xml:space="preserve"> Based on the European directive, electronic money issuers in their activity as payment service provides, may provide benefits, the size of which does not depend on the amount of time the customer’s funds are held with them.</w:t>
      </w:r>
    </w:p>
  </w:footnote>
  <w:footnote w:id="6">
    <w:p w14:paraId="63226598" w14:textId="0062EB3A" w:rsidR="00D22A85" w:rsidRPr="00CE63F9" w:rsidRDefault="00D22A85" w:rsidP="00CE63F9">
      <w:pPr>
        <w:pStyle w:val="a7"/>
        <w:bidi w:val="0"/>
        <w:spacing w:line="240" w:lineRule="auto"/>
        <w:rPr>
          <w:rFonts w:asciiTheme="majorBidi" w:hAnsiTheme="majorBidi" w:cstheme="majorBidi"/>
        </w:rPr>
      </w:pPr>
      <w:r w:rsidRPr="00CE63F9">
        <w:rPr>
          <w:rStyle w:val="a9"/>
          <w:rFonts w:asciiTheme="majorBidi" w:hAnsiTheme="majorBidi" w:cstheme="majorBidi"/>
        </w:rPr>
        <w:footnoteRef/>
      </w:r>
      <w:r w:rsidRPr="00CE63F9">
        <w:rPr>
          <w:rFonts w:asciiTheme="majorBidi" w:hAnsiTheme="majorBidi" w:cstheme="majorBidi"/>
          <w:rtl/>
        </w:rPr>
        <w:t xml:space="preserve"> </w:t>
      </w:r>
      <w:r w:rsidRPr="00CE63F9">
        <w:rPr>
          <w:rFonts w:asciiTheme="majorBidi" w:hAnsiTheme="majorBidi" w:cstheme="majorBidi"/>
        </w:rPr>
        <w:t xml:space="preserve"> Until 2015, SVB was subject to tight regulatory supervision, designated for banks with assets exceeding $50 billion. In 2015, after pressure was placed on US regulators, the supervisory authorities decided to increase the threshold for supervision over medium sized banks to $250 billion.</w:t>
      </w:r>
      <w:r w:rsidR="00C07818" w:rsidRPr="00CE63F9">
        <w:rPr>
          <w:rFonts w:asciiTheme="majorBidi" w:hAnsiTheme="majorBidi" w:cstheme="majorBidi"/>
        </w:rPr>
        <w:t xml:space="preserve"> Thus, SVB received lenient regulation, which exempted it from carrying out strict stress test, a notable easing with regard to capital and liquidity requirements from the bank, and reduced the scope of supervision over it. It is reasonable to assume that keeping the strict supervision in place would have prevented its failure.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86EE" w14:textId="77777777" w:rsidR="007D0EE7" w:rsidRDefault="007D0EE7"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14:paraId="49C086EF" w14:textId="77777777" w:rsidR="007D0EE7" w:rsidRDefault="007D0E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86F0" w14:textId="392DC2C5" w:rsidR="007D0EE7" w:rsidRDefault="007D0EE7"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8E49F2">
      <w:rPr>
        <w:rStyle w:val="a4"/>
        <w:noProof/>
        <w:rtl/>
      </w:rPr>
      <w:t>5</w:t>
    </w:r>
    <w:r>
      <w:rPr>
        <w:rStyle w:val="a4"/>
        <w:rtl/>
      </w:rPr>
      <w:fldChar w:fldCharType="end"/>
    </w:r>
  </w:p>
  <w:p w14:paraId="49C086F1" w14:textId="77777777" w:rsidR="007D0EE7" w:rsidRDefault="007D0EE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A569" w14:textId="77777777" w:rsidR="001B218A" w:rsidRDefault="001B218A" w:rsidP="001B218A">
    <w:pPr>
      <w:pStyle w:val="a5"/>
      <w:rPr>
        <w:noProof/>
      </w:rPr>
    </w:pPr>
    <w:bookmarkStart w:id="1" w:name="Flag"/>
    <w:bookmarkEnd w:id="1"/>
    <w:r>
      <w:rPr>
        <w:noProof/>
      </w:rPr>
      <w:drawing>
        <wp:anchor distT="0" distB="0" distL="114300" distR="114300" simplePos="0" relativeHeight="251659264" behindDoc="0" locked="0" layoutInCell="1" allowOverlap="1" wp14:anchorId="5D2C47CC" wp14:editId="1D02926F">
          <wp:simplePos x="0" y="0"/>
          <wp:positionH relativeFrom="page">
            <wp:posOffset>238125</wp:posOffset>
          </wp:positionH>
          <wp:positionV relativeFrom="paragraph">
            <wp:posOffset>-345757</wp:posOffset>
          </wp:positionV>
          <wp:extent cx="7082155" cy="595312"/>
          <wp:effectExtent l="0" t="0" r="4445" b="0"/>
          <wp:wrapNone/>
          <wp:docPr id="18" name="תמונה 18" descr="BOI Heade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 Heade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03" cy="59749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851"/>
    <w:multiLevelType w:val="multilevel"/>
    <w:tmpl w:val="B8702F98"/>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852"/>
        </w:tabs>
        <w:ind w:left="1852" w:hanging="576"/>
      </w:pPr>
      <w:rPr>
        <w:rFonts w:hint="default"/>
        <w:color w:val="auto"/>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num w:numId="1">
    <w:abstractNumId w:val="0"/>
  </w:num>
  <w:num w:numId="2">
    <w:abstractNumId w:val="0"/>
    <w:lvlOverride w:ilvl="0">
      <w:startOverride w:val="1"/>
    </w:lvlOverride>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2DA8"/>
    <w:rsid w:val="00007B3A"/>
    <w:rsid w:val="00007C4B"/>
    <w:rsid w:val="0001164B"/>
    <w:rsid w:val="00011ACD"/>
    <w:rsid w:val="00013569"/>
    <w:rsid w:val="000138B6"/>
    <w:rsid w:val="00013C79"/>
    <w:rsid w:val="000141C0"/>
    <w:rsid w:val="00014CA8"/>
    <w:rsid w:val="00017612"/>
    <w:rsid w:val="00021177"/>
    <w:rsid w:val="000225CD"/>
    <w:rsid w:val="000260BF"/>
    <w:rsid w:val="00035F57"/>
    <w:rsid w:val="00041900"/>
    <w:rsid w:val="000419FB"/>
    <w:rsid w:val="00042498"/>
    <w:rsid w:val="0004453D"/>
    <w:rsid w:val="000454F4"/>
    <w:rsid w:val="000458B3"/>
    <w:rsid w:val="00045FE5"/>
    <w:rsid w:val="0005118E"/>
    <w:rsid w:val="0005120D"/>
    <w:rsid w:val="00057218"/>
    <w:rsid w:val="00062164"/>
    <w:rsid w:val="0006325B"/>
    <w:rsid w:val="0006539C"/>
    <w:rsid w:val="00073855"/>
    <w:rsid w:val="00074D82"/>
    <w:rsid w:val="0007611F"/>
    <w:rsid w:val="00080F31"/>
    <w:rsid w:val="00081137"/>
    <w:rsid w:val="000817AA"/>
    <w:rsid w:val="000821B2"/>
    <w:rsid w:val="00082BC6"/>
    <w:rsid w:val="000845B5"/>
    <w:rsid w:val="0008480F"/>
    <w:rsid w:val="00084E9A"/>
    <w:rsid w:val="000861D4"/>
    <w:rsid w:val="00086CA6"/>
    <w:rsid w:val="0008722A"/>
    <w:rsid w:val="00087C8A"/>
    <w:rsid w:val="0009043F"/>
    <w:rsid w:val="000916CA"/>
    <w:rsid w:val="00094BA3"/>
    <w:rsid w:val="00095E0A"/>
    <w:rsid w:val="00096452"/>
    <w:rsid w:val="00096D9E"/>
    <w:rsid w:val="000976BD"/>
    <w:rsid w:val="000A2739"/>
    <w:rsid w:val="000A5714"/>
    <w:rsid w:val="000A7D1A"/>
    <w:rsid w:val="000B4065"/>
    <w:rsid w:val="000B46DD"/>
    <w:rsid w:val="000B47D0"/>
    <w:rsid w:val="000C3299"/>
    <w:rsid w:val="000C491E"/>
    <w:rsid w:val="000C768D"/>
    <w:rsid w:val="000D0E49"/>
    <w:rsid w:val="000D197F"/>
    <w:rsid w:val="000D68C4"/>
    <w:rsid w:val="000E4353"/>
    <w:rsid w:val="000E655A"/>
    <w:rsid w:val="000F4ABC"/>
    <w:rsid w:val="000F6C4F"/>
    <w:rsid w:val="000F6FB6"/>
    <w:rsid w:val="000F785B"/>
    <w:rsid w:val="00100AC3"/>
    <w:rsid w:val="00101288"/>
    <w:rsid w:val="00102044"/>
    <w:rsid w:val="001027AE"/>
    <w:rsid w:val="00103060"/>
    <w:rsid w:val="00105D15"/>
    <w:rsid w:val="00110ABC"/>
    <w:rsid w:val="00110CC5"/>
    <w:rsid w:val="00111567"/>
    <w:rsid w:val="00113229"/>
    <w:rsid w:val="00114069"/>
    <w:rsid w:val="00115537"/>
    <w:rsid w:val="001171D2"/>
    <w:rsid w:val="001211C1"/>
    <w:rsid w:val="00121A3C"/>
    <w:rsid w:val="0012372B"/>
    <w:rsid w:val="00125020"/>
    <w:rsid w:val="001265D0"/>
    <w:rsid w:val="00126797"/>
    <w:rsid w:val="001272AD"/>
    <w:rsid w:val="00127926"/>
    <w:rsid w:val="0013062D"/>
    <w:rsid w:val="00130B12"/>
    <w:rsid w:val="00131FFE"/>
    <w:rsid w:val="00133D36"/>
    <w:rsid w:val="00135649"/>
    <w:rsid w:val="00137FE4"/>
    <w:rsid w:val="00140C61"/>
    <w:rsid w:val="00142AF8"/>
    <w:rsid w:val="00146716"/>
    <w:rsid w:val="00146D0A"/>
    <w:rsid w:val="0014712D"/>
    <w:rsid w:val="00147470"/>
    <w:rsid w:val="0015033E"/>
    <w:rsid w:val="00151219"/>
    <w:rsid w:val="00153CF0"/>
    <w:rsid w:val="00154759"/>
    <w:rsid w:val="00154ABE"/>
    <w:rsid w:val="00155830"/>
    <w:rsid w:val="00155A8A"/>
    <w:rsid w:val="00156C1B"/>
    <w:rsid w:val="00156EA2"/>
    <w:rsid w:val="001623EB"/>
    <w:rsid w:val="0016311A"/>
    <w:rsid w:val="00163AF9"/>
    <w:rsid w:val="0016494C"/>
    <w:rsid w:val="00167A84"/>
    <w:rsid w:val="00170266"/>
    <w:rsid w:val="00184124"/>
    <w:rsid w:val="00184A03"/>
    <w:rsid w:val="00184D7A"/>
    <w:rsid w:val="00186466"/>
    <w:rsid w:val="001906A9"/>
    <w:rsid w:val="00190E2C"/>
    <w:rsid w:val="00191344"/>
    <w:rsid w:val="00193CBA"/>
    <w:rsid w:val="00194486"/>
    <w:rsid w:val="001945A5"/>
    <w:rsid w:val="00194701"/>
    <w:rsid w:val="0019495D"/>
    <w:rsid w:val="00194AD9"/>
    <w:rsid w:val="00194B92"/>
    <w:rsid w:val="00194FBC"/>
    <w:rsid w:val="001A01E9"/>
    <w:rsid w:val="001A243E"/>
    <w:rsid w:val="001A405F"/>
    <w:rsid w:val="001A4876"/>
    <w:rsid w:val="001B0BC5"/>
    <w:rsid w:val="001B218A"/>
    <w:rsid w:val="001B372B"/>
    <w:rsid w:val="001C295C"/>
    <w:rsid w:val="001C59F2"/>
    <w:rsid w:val="001C6957"/>
    <w:rsid w:val="001C6A20"/>
    <w:rsid w:val="001D1534"/>
    <w:rsid w:val="001D2862"/>
    <w:rsid w:val="001D6939"/>
    <w:rsid w:val="001E0AF0"/>
    <w:rsid w:val="001E1307"/>
    <w:rsid w:val="001E7C4C"/>
    <w:rsid w:val="001F044E"/>
    <w:rsid w:val="001F4677"/>
    <w:rsid w:val="001F59E8"/>
    <w:rsid w:val="002002F9"/>
    <w:rsid w:val="002007C5"/>
    <w:rsid w:val="00205AF3"/>
    <w:rsid w:val="00211747"/>
    <w:rsid w:val="00212D83"/>
    <w:rsid w:val="00213AC8"/>
    <w:rsid w:val="002150F7"/>
    <w:rsid w:val="00220B50"/>
    <w:rsid w:val="00221338"/>
    <w:rsid w:val="00221541"/>
    <w:rsid w:val="0022198F"/>
    <w:rsid w:val="00221F62"/>
    <w:rsid w:val="002238C8"/>
    <w:rsid w:val="002238DC"/>
    <w:rsid w:val="002246EF"/>
    <w:rsid w:val="00225D41"/>
    <w:rsid w:val="00225F5D"/>
    <w:rsid w:val="00227159"/>
    <w:rsid w:val="002316B8"/>
    <w:rsid w:val="00232400"/>
    <w:rsid w:val="0023546C"/>
    <w:rsid w:val="00240019"/>
    <w:rsid w:val="00243271"/>
    <w:rsid w:val="002435F5"/>
    <w:rsid w:val="002437D9"/>
    <w:rsid w:val="00244D5E"/>
    <w:rsid w:val="00246763"/>
    <w:rsid w:val="00247BBC"/>
    <w:rsid w:val="00252D1D"/>
    <w:rsid w:val="0025451F"/>
    <w:rsid w:val="00254676"/>
    <w:rsid w:val="00254AF8"/>
    <w:rsid w:val="00254E88"/>
    <w:rsid w:val="00255A65"/>
    <w:rsid w:val="00270428"/>
    <w:rsid w:val="0027211B"/>
    <w:rsid w:val="002724DF"/>
    <w:rsid w:val="002755BE"/>
    <w:rsid w:val="00280677"/>
    <w:rsid w:val="00280A4A"/>
    <w:rsid w:val="00281822"/>
    <w:rsid w:val="00282DF6"/>
    <w:rsid w:val="0028590F"/>
    <w:rsid w:val="0028765A"/>
    <w:rsid w:val="002908F2"/>
    <w:rsid w:val="0029193D"/>
    <w:rsid w:val="002931D6"/>
    <w:rsid w:val="0029435A"/>
    <w:rsid w:val="00294F93"/>
    <w:rsid w:val="00296CB4"/>
    <w:rsid w:val="002A05C1"/>
    <w:rsid w:val="002A27A9"/>
    <w:rsid w:val="002A2ACB"/>
    <w:rsid w:val="002A6731"/>
    <w:rsid w:val="002A6CA2"/>
    <w:rsid w:val="002B02BE"/>
    <w:rsid w:val="002B1970"/>
    <w:rsid w:val="002B2743"/>
    <w:rsid w:val="002B4577"/>
    <w:rsid w:val="002B5941"/>
    <w:rsid w:val="002B5A3C"/>
    <w:rsid w:val="002B65BC"/>
    <w:rsid w:val="002B7502"/>
    <w:rsid w:val="002B7766"/>
    <w:rsid w:val="002B7DA2"/>
    <w:rsid w:val="002C0546"/>
    <w:rsid w:val="002C130F"/>
    <w:rsid w:val="002C70F9"/>
    <w:rsid w:val="002C72C8"/>
    <w:rsid w:val="002C7A75"/>
    <w:rsid w:val="002D2799"/>
    <w:rsid w:val="002D2E71"/>
    <w:rsid w:val="002D31A3"/>
    <w:rsid w:val="002D3AAD"/>
    <w:rsid w:val="002D3C78"/>
    <w:rsid w:val="002D3F47"/>
    <w:rsid w:val="002D4F2D"/>
    <w:rsid w:val="002E1502"/>
    <w:rsid w:val="002E16C1"/>
    <w:rsid w:val="002E4247"/>
    <w:rsid w:val="002E7DBA"/>
    <w:rsid w:val="002F12D8"/>
    <w:rsid w:val="002F28BA"/>
    <w:rsid w:val="002F3553"/>
    <w:rsid w:val="002F7A8C"/>
    <w:rsid w:val="003000B6"/>
    <w:rsid w:val="00300D43"/>
    <w:rsid w:val="00300F86"/>
    <w:rsid w:val="00300FF0"/>
    <w:rsid w:val="00301B09"/>
    <w:rsid w:val="00303455"/>
    <w:rsid w:val="00303734"/>
    <w:rsid w:val="00303BFF"/>
    <w:rsid w:val="003051CB"/>
    <w:rsid w:val="00306D35"/>
    <w:rsid w:val="0031140D"/>
    <w:rsid w:val="00313111"/>
    <w:rsid w:val="00321406"/>
    <w:rsid w:val="003247C9"/>
    <w:rsid w:val="003254C8"/>
    <w:rsid w:val="00327890"/>
    <w:rsid w:val="00327B85"/>
    <w:rsid w:val="00331495"/>
    <w:rsid w:val="00333CDA"/>
    <w:rsid w:val="00336128"/>
    <w:rsid w:val="00337B6B"/>
    <w:rsid w:val="0034037E"/>
    <w:rsid w:val="00343BA0"/>
    <w:rsid w:val="00345A0C"/>
    <w:rsid w:val="00346469"/>
    <w:rsid w:val="00347CE0"/>
    <w:rsid w:val="00353B74"/>
    <w:rsid w:val="00355D81"/>
    <w:rsid w:val="00355E0B"/>
    <w:rsid w:val="003564D2"/>
    <w:rsid w:val="003622AC"/>
    <w:rsid w:val="00362C64"/>
    <w:rsid w:val="00363249"/>
    <w:rsid w:val="00363A9F"/>
    <w:rsid w:val="00365066"/>
    <w:rsid w:val="003652B5"/>
    <w:rsid w:val="00366697"/>
    <w:rsid w:val="00366AEF"/>
    <w:rsid w:val="003713AF"/>
    <w:rsid w:val="00371B4B"/>
    <w:rsid w:val="003724B3"/>
    <w:rsid w:val="00372AD5"/>
    <w:rsid w:val="003759F0"/>
    <w:rsid w:val="00377BCC"/>
    <w:rsid w:val="003823E8"/>
    <w:rsid w:val="00383897"/>
    <w:rsid w:val="00390FDD"/>
    <w:rsid w:val="00391905"/>
    <w:rsid w:val="00391E19"/>
    <w:rsid w:val="00392580"/>
    <w:rsid w:val="0039381A"/>
    <w:rsid w:val="00393D99"/>
    <w:rsid w:val="00395D98"/>
    <w:rsid w:val="003960D3"/>
    <w:rsid w:val="00397ABD"/>
    <w:rsid w:val="003A1AC9"/>
    <w:rsid w:val="003A3260"/>
    <w:rsid w:val="003A528E"/>
    <w:rsid w:val="003A58D7"/>
    <w:rsid w:val="003B1566"/>
    <w:rsid w:val="003B1712"/>
    <w:rsid w:val="003B1DC0"/>
    <w:rsid w:val="003B4241"/>
    <w:rsid w:val="003B43FE"/>
    <w:rsid w:val="003B454F"/>
    <w:rsid w:val="003B51DC"/>
    <w:rsid w:val="003B538C"/>
    <w:rsid w:val="003B68AB"/>
    <w:rsid w:val="003B7EAC"/>
    <w:rsid w:val="003C1DAB"/>
    <w:rsid w:val="003C28AF"/>
    <w:rsid w:val="003C4F4D"/>
    <w:rsid w:val="003C7F8F"/>
    <w:rsid w:val="003D05B0"/>
    <w:rsid w:val="003D236D"/>
    <w:rsid w:val="003D3D30"/>
    <w:rsid w:val="003D6B17"/>
    <w:rsid w:val="003D6F9F"/>
    <w:rsid w:val="003D7F6A"/>
    <w:rsid w:val="003E1421"/>
    <w:rsid w:val="003E2AB5"/>
    <w:rsid w:val="003E3D97"/>
    <w:rsid w:val="003E4314"/>
    <w:rsid w:val="003E53BD"/>
    <w:rsid w:val="003E740C"/>
    <w:rsid w:val="003E7430"/>
    <w:rsid w:val="003F30A2"/>
    <w:rsid w:val="003F4EEA"/>
    <w:rsid w:val="003F6967"/>
    <w:rsid w:val="00400454"/>
    <w:rsid w:val="0040432E"/>
    <w:rsid w:val="0040551F"/>
    <w:rsid w:val="00414AF3"/>
    <w:rsid w:val="00415587"/>
    <w:rsid w:val="00416064"/>
    <w:rsid w:val="004164F7"/>
    <w:rsid w:val="004172CC"/>
    <w:rsid w:val="00417685"/>
    <w:rsid w:val="00417729"/>
    <w:rsid w:val="00417C58"/>
    <w:rsid w:val="00424030"/>
    <w:rsid w:val="004262CB"/>
    <w:rsid w:val="004273AE"/>
    <w:rsid w:val="00430662"/>
    <w:rsid w:val="00431F95"/>
    <w:rsid w:val="00436361"/>
    <w:rsid w:val="0043715E"/>
    <w:rsid w:val="0043742A"/>
    <w:rsid w:val="00441212"/>
    <w:rsid w:val="00441B3D"/>
    <w:rsid w:val="00441D73"/>
    <w:rsid w:val="004467D4"/>
    <w:rsid w:val="00447019"/>
    <w:rsid w:val="0045002A"/>
    <w:rsid w:val="00451DBC"/>
    <w:rsid w:val="004527A7"/>
    <w:rsid w:val="0045328F"/>
    <w:rsid w:val="00454CCF"/>
    <w:rsid w:val="00464929"/>
    <w:rsid w:val="00464C4D"/>
    <w:rsid w:val="00470E3A"/>
    <w:rsid w:val="00473017"/>
    <w:rsid w:val="00475D9E"/>
    <w:rsid w:val="00477AA8"/>
    <w:rsid w:val="00481FE7"/>
    <w:rsid w:val="0048355D"/>
    <w:rsid w:val="00483947"/>
    <w:rsid w:val="00484C6E"/>
    <w:rsid w:val="004852C8"/>
    <w:rsid w:val="00485CE3"/>
    <w:rsid w:val="00487119"/>
    <w:rsid w:val="00487EF6"/>
    <w:rsid w:val="00493529"/>
    <w:rsid w:val="00495F98"/>
    <w:rsid w:val="004963B2"/>
    <w:rsid w:val="004A0C15"/>
    <w:rsid w:val="004A3A54"/>
    <w:rsid w:val="004A59AD"/>
    <w:rsid w:val="004A62B0"/>
    <w:rsid w:val="004B0FE6"/>
    <w:rsid w:val="004B24C5"/>
    <w:rsid w:val="004B45D3"/>
    <w:rsid w:val="004B5307"/>
    <w:rsid w:val="004B6EF3"/>
    <w:rsid w:val="004C27C9"/>
    <w:rsid w:val="004C431D"/>
    <w:rsid w:val="004C4667"/>
    <w:rsid w:val="004C4F52"/>
    <w:rsid w:val="004C57AF"/>
    <w:rsid w:val="004C7CF7"/>
    <w:rsid w:val="004D054E"/>
    <w:rsid w:val="004D0830"/>
    <w:rsid w:val="004D18DC"/>
    <w:rsid w:val="004D2DAC"/>
    <w:rsid w:val="004D3716"/>
    <w:rsid w:val="004D4CA9"/>
    <w:rsid w:val="004D4F93"/>
    <w:rsid w:val="004D6CBF"/>
    <w:rsid w:val="004E0649"/>
    <w:rsid w:val="004E0AA5"/>
    <w:rsid w:val="004E0B60"/>
    <w:rsid w:val="004E28A1"/>
    <w:rsid w:val="004E2F78"/>
    <w:rsid w:val="004E3EBC"/>
    <w:rsid w:val="004E70CB"/>
    <w:rsid w:val="004E7B16"/>
    <w:rsid w:val="004F771D"/>
    <w:rsid w:val="00504774"/>
    <w:rsid w:val="00504CBC"/>
    <w:rsid w:val="00505A86"/>
    <w:rsid w:val="005064AF"/>
    <w:rsid w:val="005071A0"/>
    <w:rsid w:val="005071D7"/>
    <w:rsid w:val="00510D91"/>
    <w:rsid w:val="00510ECE"/>
    <w:rsid w:val="00516F0F"/>
    <w:rsid w:val="00521F7B"/>
    <w:rsid w:val="00524AB4"/>
    <w:rsid w:val="00525CB1"/>
    <w:rsid w:val="00530042"/>
    <w:rsid w:val="0053292B"/>
    <w:rsid w:val="005341E5"/>
    <w:rsid w:val="0053479A"/>
    <w:rsid w:val="005359AA"/>
    <w:rsid w:val="00536569"/>
    <w:rsid w:val="00537327"/>
    <w:rsid w:val="00540D23"/>
    <w:rsid w:val="005414F9"/>
    <w:rsid w:val="00541B1C"/>
    <w:rsid w:val="00542763"/>
    <w:rsid w:val="00547DB2"/>
    <w:rsid w:val="00555FD4"/>
    <w:rsid w:val="0056307E"/>
    <w:rsid w:val="00565159"/>
    <w:rsid w:val="005752A2"/>
    <w:rsid w:val="00575F6C"/>
    <w:rsid w:val="00575FBA"/>
    <w:rsid w:val="00580A0A"/>
    <w:rsid w:val="005816F7"/>
    <w:rsid w:val="00583858"/>
    <w:rsid w:val="00584A32"/>
    <w:rsid w:val="005850AC"/>
    <w:rsid w:val="00586A2E"/>
    <w:rsid w:val="00591AB8"/>
    <w:rsid w:val="00594AFD"/>
    <w:rsid w:val="0059532C"/>
    <w:rsid w:val="005958DE"/>
    <w:rsid w:val="00595AF8"/>
    <w:rsid w:val="00596C8D"/>
    <w:rsid w:val="00597DF3"/>
    <w:rsid w:val="005A27CD"/>
    <w:rsid w:val="005A2FAD"/>
    <w:rsid w:val="005A3B39"/>
    <w:rsid w:val="005A3F75"/>
    <w:rsid w:val="005A47D2"/>
    <w:rsid w:val="005B2A49"/>
    <w:rsid w:val="005B6FF7"/>
    <w:rsid w:val="005C227B"/>
    <w:rsid w:val="005C2EC2"/>
    <w:rsid w:val="005C32C3"/>
    <w:rsid w:val="005D2001"/>
    <w:rsid w:val="005D3455"/>
    <w:rsid w:val="005D6B69"/>
    <w:rsid w:val="005D74EF"/>
    <w:rsid w:val="005D7589"/>
    <w:rsid w:val="005E0EEC"/>
    <w:rsid w:val="005E348D"/>
    <w:rsid w:val="005E5371"/>
    <w:rsid w:val="005E57AF"/>
    <w:rsid w:val="005E7525"/>
    <w:rsid w:val="005F20A3"/>
    <w:rsid w:val="005F3525"/>
    <w:rsid w:val="005F51FE"/>
    <w:rsid w:val="005F759E"/>
    <w:rsid w:val="0060490B"/>
    <w:rsid w:val="00607D06"/>
    <w:rsid w:val="006166ED"/>
    <w:rsid w:val="006212D4"/>
    <w:rsid w:val="0062169B"/>
    <w:rsid w:val="006260B0"/>
    <w:rsid w:val="006268C4"/>
    <w:rsid w:val="00631874"/>
    <w:rsid w:val="00635DBF"/>
    <w:rsid w:val="006362D8"/>
    <w:rsid w:val="0064019E"/>
    <w:rsid w:val="00642A63"/>
    <w:rsid w:val="0064330A"/>
    <w:rsid w:val="0064358E"/>
    <w:rsid w:val="00644609"/>
    <w:rsid w:val="00651165"/>
    <w:rsid w:val="0065252E"/>
    <w:rsid w:val="00653F69"/>
    <w:rsid w:val="006569B3"/>
    <w:rsid w:val="00662237"/>
    <w:rsid w:val="006654E0"/>
    <w:rsid w:val="00666399"/>
    <w:rsid w:val="006669F8"/>
    <w:rsid w:val="00672861"/>
    <w:rsid w:val="006746F6"/>
    <w:rsid w:val="00674776"/>
    <w:rsid w:val="00674818"/>
    <w:rsid w:val="00675725"/>
    <w:rsid w:val="00675C20"/>
    <w:rsid w:val="00677067"/>
    <w:rsid w:val="00677183"/>
    <w:rsid w:val="0067743E"/>
    <w:rsid w:val="00680C43"/>
    <w:rsid w:val="006813AF"/>
    <w:rsid w:val="006819D1"/>
    <w:rsid w:val="00681E54"/>
    <w:rsid w:val="00687BC2"/>
    <w:rsid w:val="006923A4"/>
    <w:rsid w:val="006930D5"/>
    <w:rsid w:val="006943D4"/>
    <w:rsid w:val="00696BFD"/>
    <w:rsid w:val="006970A4"/>
    <w:rsid w:val="006A6257"/>
    <w:rsid w:val="006A6B36"/>
    <w:rsid w:val="006A6D0C"/>
    <w:rsid w:val="006A6DFA"/>
    <w:rsid w:val="006B312E"/>
    <w:rsid w:val="006B6B4D"/>
    <w:rsid w:val="006B6FA5"/>
    <w:rsid w:val="006C1AAC"/>
    <w:rsid w:val="006C223B"/>
    <w:rsid w:val="006C432E"/>
    <w:rsid w:val="006C52F4"/>
    <w:rsid w:val="006C66E8"/>
    <w:rsid w:val="006D0E45"/>
    <w:rsid w:val="006D12B3"/>
    <w:rsid w:val="006D1B14"/>
    <w:rsid w:val="006D378A"/>
    <w:rsid w:val="006D567B"/>
    <w:rsid w:val="006D5D38"/>
    <w:rsid w:val="006D7CE2"/>
    <w:rsid w:val="006E15D6"/>
    <w:rsid w:val="006E3046"/>
    <w:rsid w:val="006E38D8"/>
    <w:rsid w:val="006F131E"/>
    <w:rsid w:val="006F249A"/>
    <w:rsid w:val="006F4428"/>
    <w:rsid w:val="006F55CB"/>
    <w:rsid w:val="006F6DA8"/>
    <w:rsid w:val="006F79A7"/>
    <w:rsid w:val="00701394"/>
    <w:rsid w:val="0070180D"/>
    <w:rsid w:val="00704957"/>
    <w:rsid w:val="007055DB"/>
    <w:rsid w:val="00707799"/>
    <w:rsid w:val="00710E90"/>
    <w:rsid w:val="00711358"/>
    <w:rsid w:val="00712183"/>
    <w:rsid w:val="00714974"/>
    <w:rsid w:val="00715EEB"/>
    <w:rsid w:val="00715F7B"/>
    <w:rsid w:val="007209E3"/>
    <w:rsid w:val="00721D26"/>
    <w:rsid w:val="0072534F"/>
    <w:rsid w:val="00732870"/>
    <w:rsid w:val="007334C5"/>
    <w:rsid w:val="007376C4"/>
    <w:rsid w:val="007402AA"/>
    <w:rsid w:val="0074079C"/>
    <w:rsid w:val="007416B9"/>
    <w:rsid w:val="00743BBB"/>
    <w:rsid w:val="007445E1"/>
    <w:rsid w:val="00745DD9"/>
    <w:rsid w:val="007506FE"/>
    <w:rsid w:val="007533F6"/>
    <w:rsid w:val="007535B9"/>
    <w:rsid w:val="007537E9"/>
    <w:rsid w:val="00754D00"/>
    <w:rsid w:val="00766EB9"/>
    <w:rsid w:val="007670E4"/>
    <w:rsid w:val="00767970"/>
    <w:rsid w:val="007708AF"/>
    <w:rsid w:val="007708CE"/>
    <w:rsid w:val="00770C3C"/>
    <w:rsid w:val="007734BC"/>
    <w:rsid w:val="00775A73"/>
    <w:rsid w:val="00775FCE"/>
    <w:rsid w:val="0078147B"/>
    <w:rsid w:val="00781A0F"/>
    <w:rsid w:val="0078502D"/>
    <w:rsid w:val="00785F0F"/>
    <w:rsid w:val="00793E2A"/>
    <w:rsid w:val="007951B7"/>
    <w:rsid w:val="00796C23"/>
    <w:rsid w:val="007A0795"/>
    <w:rsid w:val="007A231F"/>
    <w:rsid w:val="007A3BCB"/>
    <w:rsid w:val="007A3C4C"/>
    <w:rsid w:val="007A573E"/>
    <w:rsid w:val="007A62D8"/>
    <w:rsid w:val="007A6EC9"/>
    <w:rsid w:val="007B0A56"/>
    <w:rsid w:val="007B0C36"/>
    <w:rsid w:val="007B2784"/>
    <w:rsid w:val="007B2DFC"/>
    <w:rsid w:val="007B452E"/>
    <w:rsid w:val="007B4BCA"/>
    <w:rsid w:val="007B504A"/>
    <w:rsid w:val="007B77ED"/>
    <w:rsid w:val="007C184E"/>
    <w:rsid w:val="007C244A"/>
    <w:rsid w:val="007C3E63"/>
    <w:rsid w:val="007C5A26"/>
    <w:rsid w:val="007C5B99"/>
    <w:rsid w:val="007D0EE7"/>
    <w:rsid w:val="007D3952"/>
    <w:rsid w:val="007D3A50"/>
    <w:rsid w:val="007D6692"/>
    <w:rsid w:val="007D68B2"/>
    <w:rsid w:val="007D6ADF"/>
    <w:rsid w:val="007E1239"/>
    <w:rsid w:val="007E1D89"/>
    <w:rsid w:val="007E2E37"/>
    <w:rsid w:val="007E4B32"/>
    <w:rsid w:val="007E7899"/>
    <w:rsid w:val="007F0368"/>
    <w:rsid w:val="007F42F7"/>
    <w:rsid w:val="007F6D52"/>
    <w:rsid w:val="00802FA2"/>
    <w:rsid w:val="008031C7"/>
    <w:rsid w:val="00810F57"/>
    <w:rsid w:val="00811FFA"/>
    <w:rsid w:val="00817112"/>
    <w:rsid w:val="008216A0"/>
    <w:rsid w:val="00824638"/>
    <w:rsid w:val="0082637F"/>
    <w:rsid w:val="0082794B"/>
    <w:rsid w:val="0083202F"/>
    <w:rsid w:val="00833097"/>
    <w:rsid w:val="00833BD2"/>
    <w:rsid w:val="00833C56"/>
    <w:rsid w:val="008353F4"/>
    <w:rsid w:val="00840225"/>
    <w:rsid w:val="00840EDA"/>
    <w:rsid w:val="00841212"/>
    <w:rsid w:val="00845606"/>
    <w:rsid w:val="008479A0"/>
    <w:rsid w:val="00850754"/>
    <w:rsid w:val="008518ED"/>
    <w:rsid w:val="00851B8D"/>
    <w:rsid w:val="00857A58"/>
    <w:rsid w:val="00857AE9"/>
    <w:rsid w:val="00860D61"/>
    <w:rsid w:val="00863087"/>
    <w:rsid w:val="0086416C"/>
    <w:rsid w:val="00864251"/>
    <w:rsid w:val="008655F0"/>
    <w:rsid w:val="008662A8"/>
    <w:rsid w:val="00873C7A"/>
    <w:rsid w:val="00875FCC"/>
    <w:rsid w:val="008762C2"/>
    <w:rsid w:val="00876554"/>
    <w:rsid w:val="00881C4A"/>
    <w:rsid w:val="00883F14"/>
    <w:rsid w:val="00884162"/>
    <w:rsid w:val="00884AC5"/>
    <w:rsid w:val="00890627"/>
    <w:rsid w:val="008931A8"/>
    <w:rsid w:val="00894838"/>
    <w:rsid w:val="00897746"/>
    <w:rsid w:val="008A12C6"/>
    <w:rsid w:val="008A25F2"/>
    <w:rsid w:val="008A3BBA"/>
    <w:rsid w:val="008A5120"/>
    <w:rsid w:val="008B556B"/>
    <w:rsid w:val="008B57E3"/>
    <w:rsid w:val="008B5A8D"/>
    <w:rsid w:val="008B6781"/>
    <w:rsid w:val="008C0CB1"/>
    <w:rsid w:val="008C1D9E"/>
    <w:rsid w:val="008C29F5"/>
    <w:rsid w:val="008C7188"/>
    <w:rsid w:val="008D0326"/>
    <w:rsid w:val="008D509E"/>
    <w:rsid w:val="008D7332"/>
    <w:rsid w:val="008E0A22"/>
    <w:rsid w:val="008E2688"/>
    <w:rsid w:val="008E3355"/>
    <w:rsid w:val="008E4238"/>
    <w:rsid w:val="008E49F2"/>
    <w:rsid w:val="008E7E49"/>
    <w:rsid w:val="008F0B45"/>
    <w:rsid w:val="008F119B"/>
    <w:rsid w:val="008F5F07"/>
    <w:rsid w:val="00900CB3"/>
    <w:rsid w:val="00900DD2"/>
    <w:rsid w:val="009042BC"/>
    <w:rsid w:val="009050F7"/>
    <w:rsid w:val="0090753B"/>
    <w:rsid w:val="00907828"/>
    <w:rsid w:val="00907C0B"/>
    <w:rsid w:val="00910DD7"/>
    <w:rsid w:val="00916D9E"/>
    <w:rsid w:val="00917D5C"/>
    <w:rsid w:val="009207C1"/>
    <w:rsid w:val="00921FC9"/>
    <w:rsid w:val="00923158"/>
    <w:rsid w:val="00926E67"/>
    <w:rsid w:val="009324ED"/>
    <w:rsid w:val="00933B0E"/>
    <w:rsid w:val="009403E2"/>
    <w:rsid w:val="00940E35"/>
    <w:rsid w:val="0094172F"/>
    <w:rsid w:val="00943C6E"/>
    <w:rsid w:val="009473B0"/>
    <w:rsid w:val="009514E4"/>
    <w:rsid w:val="00952B86"/>
    <w:rsid w:val="0095343F"/>
    <w:rsid w:val="00955B8B"/>
    <w:rsid w:val="009610F7"/>
    <w:rsid w:val="0096543B"/>
    <w:rsid w:val="00965D34"/>
    <w:rsid w:val="00965DA4"/>
    <w:rsid w:val="00965DDB"/>
    <w:rsid w:val="00970EF3"/>
    <w:rsid w:val="009734FF"/>
    <w:rsid w:val="00974D4E"/>
    <w:rsid w:val="0097530B"/>
    <w:rsid w:val="009757FE"/>
    <w:rsid w:val="00976132"/>
    <w:rsid w:val="00977952"/>
    <w:rsid w:val="00977D03"/>
    <w:rsid w:val="00980C3E"/>
    <w:rsid w:val="0098238F"/>
    <w:rsid w:val="009849C9"/>
    <w:rsid w:val="0098701B"/>
    <w:rsid w:val="00987E1F"/>
    <w:rsid w:val="00987EEF"/>
    <w:rsid w:val="00990065"/>
    <w:rsid w:val="009917D4"/>
    <w:rsid w:val="009917DE"/>
    <w:rsid w:val="00994751"/>
    <w:rsid w:val="00994FF2"/>
    <w:rsid w:val="009A0E31"/>
    <w:rsid w:val="009A4528"/>
    <w:rsid w:val="009A4A27"/>
    <w:rsid w:val="009A575F"/>
    <w:rsid w:val="009B1FF2"/>
    <w:rsid w:val="009B2115"/>
    <w:rsid w:val="009B23F0"/>
    <w:rsid w:val="009B251C"/>
    <w:rsid w:val="009B5649"/>
    <w:rsid w:val="009B56CA"/>
    <w:rsid w:val="009B65AD"/>
    <w:rsid w:val="009C1582"/>
    <w:rsid w:val="009C1BD7"/>
    <w:rsid w:val="009C66CB"/>
    <w:rsid w:val="009D2A5E"/>
    <w:rsid w:val="009D353F"/>
    <w:rsid w:val="009E122B"/>
    <w:rsid w:val="009E1F9F"/>
    <w:rsid w:val="009E215C"/>
    <w:rsid w:val="009E3185"/>
    <w:rsid w:val="009E3250"/>
    <w:rsid w:val="009E3C25"/>
    <w:rsid w:val="009E6234"/>
    <w:rsid w:val="009F018D"/>
    <w:rsid w:val="009F6520"/>
    <w:rsid w:val="009F6FF2"/>
    <w:rsid w:val="009F7FC2"/>
    <w:rsid w:val="00A0005E"/>
    <w:rsid w:val="00A0123C"/>
    <w:rsid w:val="00A022AB"/>
    <w:rsid w:val="00A03D0E"/>
    <w:rsid w:val="00A05D20"/>
    <w:rsid w:val="00A06BA5"/>
    <w:rsid w:val="00A11D98"/>
    <w:rsid w:val="00A11EBC"/>
    <w:rsid w:val="00A157E7"/>
    <w:rsid w:val="00A15B99"/>
    <w:rsid w:val="00A171DD"/>
    <w:rsid w:val="00A17DED"/>
    <w:rsid w:val="00A2083B"/>
    <w:rsid w:val="00A22973"/>
    <w:rsid w:val="00A24EBD"/>
    <w:rsid w:val="00A25849"/>
    <w:rsid w:val="00A26942"/>
    <w:rsid w:val="00A27017"/>
    <w:rsid w:val="00A3136A"/>
    <w:rsid w:val="00A31A1C"/>
    <w:rsid w:val="00A34BB2"/>
    <w:rsid w:val="00A35F7C"/>
    <w:rsid w:val="00A36F45"/>
    <w:rsid w:val="00A37979"/>
    <w:rsid w:val="00A418B6"/>
    <w:rsid w:val="00A449B8"/>
    <w:rsid w:val="00A45A92"/>
    <w:rsid w:val="00A4668B"/>
    <w:rsid w:val="00A51601"/>
    <w:rsid w:val="00A517CE"/>
    <w:rsid w:val="00A56B9C"/>
    <w:rsid w:val="00A5721C"/>
    <w:rsid w:val="00A6276C"/>
    <w:rsid w:val="00A66452"/>
    <w:rsid w:val="00A72989"/>
    <w:rsid w:val="00A7641F"/>
    <w:rsid w:val="00A809CE"/>
    <w:rsid w:val="00A81174"/>
    <w:rsid w:val="00A81604"/>
    <w:rsid w:val="00A81B14"/>
    <w:rsid w:val="00A8776F"/>
    <w:rsid w:val="00A94A69"/>
    <w:rsid w:val="00A972E4"/>
    <w:rsid w:val="00AA1425"/>
    <w:rsid w:val="00AA2811"/>
    <w:rsid w:val="00AA5059"/>
    <w:rsid w:val="00AB08AA"/>
    <w:rsid w:val="00AB6DD5"/>
    <w:rsid w:val="00AB7881"/>
    <w:rsid w:val="00AB7DD8"/>
    <w:rsid w:val="00AC2C6E"/>
    <w:rsid w:val="00AC3AD1"/>
    <w:rsid w:val="00AC3ADA"/>
    <w:rsid w:val="00AC5778"/>
    <w:rsid w:val="00AD2086"/>
    <w:rsid w:val="00AD319A"/>
    <w:rsid w:val="00AD58CC"/>
    <w:rsid w:val="00AD6286"/>
    <w:rsid w:val="00AE02B3"/>
    <w:rsid w:val="00AE0A5C"/>
    <w:rsid w:val="00AE7224"/>
    <w:rsid w:val="00AF11B0"/>
    <w:rsid w:val="00AF2A21"/>
    <w:rsid w:val="00AF3248"/>
    <w:rsid w:val="00AF43B1"/>
    <w:rsid w:val="00AF68C9"/>
    <w:rsid w:val="00AF703C"/>
    <w:rsid w:val="00B0235B"/>
    <w:rsid w:val="00B02532"/>
    <w:rsid w:val="00B025B0"/>
    <w:rsid w:val="00B064B1"/>
    <w:rsid w:val="00B11229"/>
    <w:rsid w:val="00B116DF"/>
    <w:rsid w:val="00B118F3"/>
    <w:rsid w:val="00B12FAC"/>
    <w:rsid w:val="00B13ACB"/>
    <w:rsid w:val="00B149DF"/>
    <w:rsid w:val="00B17A1F"/>
    <w:rsid w:val="00B2061B"/>
    <w:rsid w:val="00B20A3C"/>
    <w:rsid w:val="00B218A4"/>
    <w:rsid w:val="00B22D39"/>
    <w:rsid w:val="00B24B99"/>
    <w:rsid w:val="00B26C00"/>
    <w:rsid w:val="00B27F35"/>
    <w:rsid w:val="00B32016"/>
    <w:rsid w:val="00B32097"/>
    <w:rsid w:val="00B44243"/>
    <w:rsid w:val="00B4445C"/>
    <w:rsid w:val="00B458E7"/>
    <w:rsid w:val="00B47531"/>
    <w:rsid w:val="00B51562"/>
    <w:rsid w:val="00B5293C"/>
    <w:rsid w:val="00B5691F"/>
    <w:rsid w:val="00B5720C"/>
    <w:rsid w:val="00B61358"/>
    <w:rsid w:val="00B61998"/>
    <w:rsid w:val="00B63D4D"/>
    <w:rsid w:val="00B651A1"/>
    <w:rsid w:val="00B66175"/>
    <w:rsid w:val="00B672F0"/>
    <w:rsid w:val="00B67731"/>
    <w:rsid w:val="00B73672"/>
    <w:rsid w:val="00B73DE9"/>
    <w:rsid w:val="00B76301"/>
    <w:rsid w:val="00B77FF8"/>
    <w:rsid w:val="00B81D2E"/>
    <w:rsid w:val="00B86964"/>
    <w:rsid w:val="00B872B9"/>
    <w:rsid w:val="00B90F6D"/>
    <w:rsid w:val="00B91849"/>
    <w:rsid w:val="00B92E31"/>
    <w:rsid w:val="00B95F91"/>
    <w:rsid w:val="00B97C25"/>
    <w:rsid w:val="00BA0AC6"/>
    <w:rsid w:val="00BA237D"/>
    <w:rsid w:val="00BA2F94"/>
    <w:rsid w:val="00BA306D"/>
    <w:rsid w:val="00BA3B38"/>
    <w:rsid w:val="00BA708E"/>
    <w:rsid w:val="00BA70AE"/>
    <w:rsid w:val="00BB2915"/>
    <w:rsid w:val="00BB30CC"/>
    <w:rsid w:val="00BB3F32"/>
    <w:rsid w:val="00BC055E"/>
    <w:rsid w:val="00BC1519"/>
    <w:rsid w:val="00BC1FC3"/>
    <w:rsid w:val="00BC21A5"/>
    <w:rsid w:val="00BC24EA"/>
    <w:rsid w:val="00BC2994"/>
    <w:rsid w:val="00BC72B8"/>
    <w:rsid w:val="00BC7E1D"/>
    <w:rsid w:val="00BD03DE"/>
    <w:rsid w:val="00BD0EA7"/>
    <w:rsid w:val="00BD2E8F"/>
    <w:rsid w:val="00BD7F73"/>
    <w:rsid w:val="00BE0CB2"/>
    <w:rsid w:val="00BF1C2A"/>
    <w:rsid w:val="00BF22DA"/>
    <w:rsid w:val="00BF42EC"/>
    <w:rsid w:val="00BF58A5"/>
    <w:rsid w:val="00BF66CD"/>
    <w:rsid w:val="00BF76A9"/>
    <w:rsid w:val="00BF7EBA"/>
    <w:rsid w:val="00C01C86"/>
    <w:rsid w:val="00C03F82"/>
    <w:rsid w:val="00C040C1"/>
    <w:rsid w:val="00C07818"/>
    <w:rsid w:val="00C110B6"/>
    <w:rsid w:val="00C1267D"/>
    <w:rsid w:val="00C1292D"/>
    <w:rsid w:val="00C205B7"/>
    <w:rsid w:val="00C21705"/>
    <w:rsid w:val="00C244FF"/>
    <w:rsid w:val="00C24752"/>
    <w:rsid w:val="00C307E9"/>
    <w:rsid w:val="00C3138B"/>
    <w:rsid w:val="00C33ADE"/>
    <w:rsid w:val="00C36407"/>
    <w:rsid w:val="00C4059F"/>
    <w:rsid w:val="00C411F8"/>
    <w:rsid w:val="00C41B7C"/>
    <w:rsid w:val="00C41DE0"/>
    <w:rsid w:val="00C42D31"/>
    <w:rsid w:val="00C438FF"/>
    <w:rsid w:val="00C44423"/>
    <w:rsid w:val="00C45AA6"/>
    <w:rsid w:val="00C45F18"/>
    <w:rsid w:val="00C52EDF"/>
    <w:rsid w:val="00C562CC"/>
    <w:rsid w:val="00C56A7A"/>
    <w:rsid w:val="00C6007B"/>
    <w:rsid w:val="00C61E40"/>
    <w:rsid w:val="00C620F0"/>
    <w:rsid w:val="00C63FEF"/>
    <w:rsid w:val="00C66DD3"/>
    <w:rsid w:val="00C672B5"/>
    <w:rsid w:val="00C67A9C"/>
    <w:rsid w:val="00C67AE1"/>
    <w:rsid w:val="00C748EA"/>
    <w:rsid w:val="00C750AD"/>
    <w:rsid w:val="00C7628A"/>
    <w:rsid w:val="00C804EA"/>
    <w:rsid w:val="00C85290"/>
    <w:rsid w:val="00C90471"/>
    <w:rsid w:val="00C908CD"/>
    <w:rsid w:val="00C93834"/>
    <w:rsid w:val="00CA0438"/>
    <w:rsid w:val="00CA04F4"/>
    <w:rsid w:val="00CA1B4E"/>
    <w:rsid w:val="00CA43D0"/>
    <w:rsid w:val="00CA6559"/>
    <w:rsid w:val="00CA6A00"/>
    <w:rsid w:val="00CB1A9D"/>
    <w:rsid w:val="00CC09BD"/>
    <w:rsid w:val="00CC22E3"/>
    <w:rsid w:val="00CC417A"/>
    <w:rsid w:val="00CC5D77"/>
    <w:rsid w:val="00CC6649"/>
    <w:rsid w:val="00CD0BF9"/>
    <w:rsid w:val="00CD34B3"/>
    <w:rsid w:val="00CD4969"/>
    <w:rsid w:val="00CD72D5"/>
    <w:rsid w:val="00CE440A"/>
    <w:rsid w:val="00CE54EE"/>
    <w:rsid w:val="00CE63F9"/>
    <w:rsid w:val="00CE6905"/>
    <w:rsid w:val="00CE7210"/>
    <w:rsid w:val="00CF2125"/>
    <w:rsid w:val="00CF3BE1"/>
    <w:rsid w:val="00CF51A5"/>
    <w:rsid w:val="00CF5CE2"/>
    <w:rsid w:val="00CF66EB"/>
    <w:rsid w:val="00CF68D4"/>
    <w:rsid w:val="00D00071"/>
    <w:rsid w:val="00D0432F"/>
    <w:rsid w:val="00D044A1"/>
    <w:rsid w:val="00D05CD7"/>
    <w:rsid w:val="00D22A85"/>
    <w:rsid w:val="00D25D1E"/>
    <w:rsid w:val="00D27972"/>
    <w:rsid w:val="00D27F81"/>
    <w:rsid w:val="00D30516"/>
    <w:rsid w:val="00D340F3"/>
    <w:rsid w:val="00D3556B"/>
    <w:rsid w:val="00D35CE2"/>
    <w:rsid w:val="00D35E0E"/>
    <w:rsid w:val="00D4184A"/>
    <w:rsid w:val="00D4588A"/>
    <w:rsid w:val="00D4648D"/>
    <w:rsid w:val="00D471F0"/>
    <w:rsid w:val="00D47335"/>
    <w:rsid w:val="00D50138"/>
    <w:rsid w:val="00D53E6E"/>
    <w:rsid w:val="00D567A1"/>
    <w:rsid w:val="00D567A4"/>
    <w:rsid w:val="00D57F2F"/>
    <w:rsid w:val="00D63B0A"/>
    <w:rsid w:val="00D6535B"/>
    <w:rsid w:val="00D654D3"/>
    <w:rsid w:val="00D66AB4"/>
    <w:rsid w:val="00D67CC8"/>
    <w:rsid w:val="00D70076"/>
    <w:rsid w:val="00D80060"/>
    <w:rsid w:val="00D81113"/>
    <w:rsid w:val="00D81B7C"/>
    <w:rsid w:val="00D81B80"/>
    <w:rsid w:val="00D828F4"/>
    <w:rsid w:val="00D84B5C"/>
    <w:rsid w:val="00D86959"/>
    <w:rsid w:val="00D94CA9"/>
    <w:rsid w:val="00D96A92"/>
    <w:rsid w:val="00DA55DF"/>
    <w:rsid w:val="00DA6593"/>
    <w:rsid w:val="00DB0819"/>
    <w:rsid w:val="00DB3B4C"/>
    <w:rsid w:val="00DB616C"/>
    <w:rsid w:val="00DB6343"/>
    <w:rsid w:val="00DC00C6"/>
    <w:rsid w:val="00DC4721"/>
    <w:rsid w:val="00DC5C15"/>
    <w:rsid w:val="00DC6684"/>
    <w:rsid w:val="00DC7A2F"/>
    <w:rsid w:val="00DD04C2"/>
    <w:rsid w:val="00DD1A66"/>
    <w:rsid w:val="00DD1B04"/>
    <w:rsid w:val="00DD4313"/>
    <w:rsid w:val="00DD71F9"/>
    <w:rsid w:val="00DE030E"/>
    <w:rsid w:val="00DE14CF"/>
    <w:rsid w:val="00DE567C"/>
    <w:rsid w:val="00DF2A50"/>
    <w:rsid w:val="00DF2B74"/>
    <w:rsid w:val="00DF325E"/>
    <w:rsid w:val="00DF3EB8"/>
    <w:rsid w:val="00DF4BF2"/>
    <w:rsid w:val="00DF5099"/>
    <w:rsid w:val="00DF5FE7"/>
    <w:rsid w:val="00E0146D"/>
    <w:rsid w:val="00E016E1"/>
    <w:rsid w:val="00E02747"/>
    <w:rsid w:val="00E029DC"/>
    <w:rsid w:val="00E033B9"/>
    <w:rsid w:val="00E050E4"/>
    <w:rsid w:val="00E13192"/>
    <w:rsid w:val="00E13833"/>
    <w:rsid w:val="00E147D9"/>
    <w:rsid w:val="00E14BF5"/>
    <w:rsid w:val="00E15634"/>
    <w:rsid w:val="00E173CA"/>
    <w:rsid w:val="00E2004B"/>
    <w:rsid w:val="00E2064E"/>
    <w:rsid w:val="00E21E77"/>
    <w:rsid w:val="00E310C6"/>
    <w:rsid w:val="00E3220C"/>
    <w:rsid w:val="00E32D2B"/>
    <w:rsid w:val="00E33514"/>
    <w:rsid w:val="00E33649"/>
    <w:rsid w:val="00E34688"/>
    <w:rsid w:val="00E46408"/>
    <w:rsid w:val="00E51718"/>
    <w:rsid w:val="00E5190B"/>
    <w:rsid w:val="00E53069"/>
    <w:rsid w:val="00E537D0"/>
    <w:rsid w:val="00E574DA"/>
    <w:rsid w:val="00E61A44"/>
    <w:rsid w:val="00E627AB"/>
    <w:rsid w:val="00E62D4C"/>
    <w:rsid w:val="00E6549E"/>
    <w:rsid w:val="00E67BCD"/>
    <w:rsid w:val="00E71778"/>
    <w:rsid w:val="00E72979"/>
    <w:rsid w:val="00E73B96"/>
    <w:rsid w:val="00E73F45"/>
    <w:rsid w:val="00E77B6D"/>
    <w:rsid w:val="00E80737"/>
    <w:rsid w:val="00E8073D"/>
    <w:rsid w:val="00E807B7"/>
    <w:rsid w:val="00E819EF"/>
    <w:rsid w:val="00E83FB6"/>
    <w:rsid w:val="00E8555D"/>
    <w:rsid w:val="00E86951"/>
    <w:rsid w:val="00E87984"/>
    <w:rsid w:val="00E87F35"/>
    <w:rsid w:val="00E91B3C"/>
    <w:rsid w:val="00E922FA"/>
    <w:rsid w:val="00E93A7E"/>
    <w:rsid w:val="00E94E99"/>
    <w:rsid w:val="00E9550A"/>
    <w:rsid w:val="00EA04D6"/>
    <w:rsid w:val="00EA1F6F"/>
    <w:rsid w:val="00EA3342"/>
    <w:rsid w:val="00EA6237"/>
    <w:rsid w:val="00EB5BC5"/>
    <w:rsid w:val="00EB7C97"/>
    <w:rsid w:val="00EC048A"/>
    <w:rsid w:val="00EC211F"/>
    <w:rsid w:val="00EC28A5"/>
    <w:rsid w:val="00EC2BE2"/>
    <w:rsid w:val="00EC38FA"/>
    <w:rsid w:val="00EC53B0"/>
    <w:rsid w:val="00EC5E60"/>
    <w:rsid w:val="00EC753D"/>
    <w:rsid w:val="00ED03F7"/>
    <w:rsid w:val="00ED1CD4"/>
    <w:rsid w:val="00ED3144"/>
    <w:rsid w:val="00ED3345"/>
    <w:rsid w:val="00ED5FA7"/>
    <w:rsid w:val="00ED7189"/>
    <w:rsid w:val="00EE2CAD"/>
    <w:rsid w:val="00EE66C4"/>
    <w:rsid w:val="00EF040A"/>
    <w:rsid w:val="00EF0B14"/>
    <w:rsid w:val="00EF237D"/>
    <w:rsid w:val="00EF4479"/>
    <w:rsid w:val="00EF5AAA"/>
    <w:rsid w:val="00EF6015"/>
    <w:rsid w:val="00F00D18"/>
    <w:rsid w:val="00F0136F"/>
    <w:rsid w:val="00F019B7"/>
    <w:rsid w:val="00F02EBF"/>
    <w:rsid w:val="00F03F92"/>
    <w:rsid w:val="00F046FE"/>
    <w:rsid w:val="00F063F7"/>
    <w:rsid w:val="00F06F1D"/>
    <w:rsid w:val="00F075F4"/>
    <w:rsid w:val="00F07EFD"/>
    <w:rsid w:val="00F10650"/>
    <w:rsid w:val="00F14B9A"/>
    <w:rsid w:val="00F1565F"/>
    <w:rsid w:val="00F15D28"/>
    <w:rsid w:val="00F16AB3"/>
    <w:rsid w:val="00F262BF"/>
    <w:rsid w:val="00F304B3"/>
    <w:rsid w:val="00F31487"/>
    <w:rsid w:val="00F322A9"/>
    <w:rsid w:val="00F36AEC"/>
    <w:rsid w:val="00F4069F"/>
    <w:rsid w:val="00F41226"/>
    <w:rsid w:val="00F417F0"/>
    <w:rsid w:val="00F41C10"/>
    <w:rsid w:val="00F432D5"/>
    <w:rsid w:val="00F43720"/>
    <w:rsid w:val="00F43E67"/>
    <w:rsid w:val="00F43FD7"/>
    <w:rsid w:val="00F4515D"/>
    <w:rsid w:val="00F46651"/>
    <w:rsid w:val="00F476B1"/>
    <w:rsid w:val="00F5226A"/>
    <w:rsid w:val="00F53FBD"/>
    <w:rsid w:val="00F54295"/>
    <w:rsid w:val="00F579A5"/>
    <w:rsid w:val="00F6084C"/>
    <w:rsid w:val="00F60C31"/>
    <w:rsid w:val="00F63AC7"/>
    <w:rsid w:val="00F6561C"/>
    <w:rsid w:val="00F767C6"/>
    <w:rsid w:val="00F767EF"/>
    <w:rsid w:val="00F77C49"/>
    <w:rsid w:val="00F834D8"/>
    <w:rsid w:val="00F8387E"/>
    <w:rsid w:val="00F877A3"/>
    <w:rsid w:val="00F8794B"/>
    <w:rsid w:val="00F912DA"/>
    <w:rsid w:val="00F915D4"/>
    <w:rsid w:val="00F92EBA"/>
    <w:rsid w:val="00F93D01"/>
    <w:rsid w:val="00FA0674"/>
    <w:rsid w:val="00FA5EAD"/>
    <w:rsid w:val="00FA62A6"/>
    <w:rsid w:val="00FC0A7C"/>
    <w:rsid w:val="00FC0C21"/>
    <w:rsid w:val="00FD1563"/>
    <w:rsid w:val="00FD2DEB"/>
    <w:rsid w:val="00FD5BD0"/>
    <w:rsid w:val="00FD76B6"/>
    <w:rsid w:val="00FE0366"/>
    <w:rsid w:val="00FE2025"/>
    <w:rsid w:val="00FE267A"/>
    <w:rsid w:val="00FE31C1"/>
    <w:rsid w:val="00FE76B4"/>
    <w:rsid w:val="00FE7A51"/>
    <w:rsid w:val="00FF0295"/>
    <w:rsid w:val="00FF4A38"/>
    <w:rsid w:val="00FF6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C086B4"/>
  <w15:docId w15:val="{E330F446-2FC3-4088-9BAD-DD9CF53A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כותרת 1 תו2,כותרת 1 תו1 תו,Heading 1 תו תו,כותרת 1 תו תו תו,כותרת 1 תו2 תו תו תו,כותרת 1 תו1 תו תו תו תו,כותרת 1 תו תו תו תו תו תו,כותרת 1 תו1 תו תו תו תו תו תו תו,כותרת 1 תו תו1 תו תו תו תו תו תו תו,כותרת 1 תו תו,כותרת 1 תו1,כותרת 1 ת"/>
    <w:basedOn w:val="a"/>
    <w:link w:val="10"/>
    <w:qFormat/>
    <w:rsid w:val="00F5226A"/>
    <w:pPr>
      <w:numPr>
        <w:numId w:val="1"/>
      </w:numPr>
      <w:tabs>
        <w:tab w:val="clear" w:pos="1134"/>
      </w:tabs>
      <w:outlineLvl w:val="0"/>
    </w:pPr>
    <w:rPr>
      <w:kern w:val="28"/>
      <w:sz w:val="22"/>
    </w:rPr>
  </w:style>
  <w:style w:type="paragraph" w:styleId="2">
    <w:name w:val="heading 2"/>
    <w:aliases w:val="כותרת 2 תו1 תו,כותרת 2 תו2 תו תו,כותרת 2 תו תו תו תו,Heading 2 תו תו תו תו,כותרת 2 תו1 תו תו תו תו,כותרת 2 תו תו1 תו תו תו תו,Heading 2 תו תו1 תו תו תו תו,כותרת 2 תו תו תו תו תו תו תו,Heading 2 תו תו תו תו תו תו תו,כותרת 2 ת,כותרת 2 תו"/>
    <w:basedOn w:val="1"/>
    <w:link w:val="21"/>
    <w:qFormat/>
    <w:rsid w:val="00F5226A"/>
    <w:pPr>
      <w:numPr>
        <w:ilvl w:val="1"/>
      </w:numPr>
      <w:tabs>
        <w:tab w:val="clear" w:pos="1814"/>
        <w:tab w:val="clear" w:pos="1852"/>
        <w:tab w:val="clear" w:pos="2665"/>
        <w:tab w:val="left" w:pos="1140"/>
      </w:tabs>
      <w:ind w:left="1143"/>
      <w:outlineLvl w:val="1"/>
    </w:pPr>
  </w:style>
  <w:style w:type="paragraph" w:styleId="3">
    <w:name w:val="heading 3"/>
    <w:aliases w:val="כותרת 3 תו1,כותרת 3 תו תו,כותרת 3 תו2 תו תו,כותרת 3 תו תו תו תו,Heading 3 תו תו תו תו,כותרת 3 תו1 תו תו תו תו,Heading 3 תו1 תו תו תו תו,כותרת 3 תו תו תו תו תו תו,Heading 3 תו תו תו תו תו תו,כותרת 3 תו1 תו תו תו תו תו תו,כותרת 3 תו,Head"/>
    <w:basedOn w:val="2"/>
    <w:qFormat/>
    <w:rsid w:val="00F5226A"/>
    <w:pPr>
      <w:numPr>
        <w:ilvl w:val="2"/>
      </w:numPr>
      <w:tabs>
        <w:tab w:val="clear" w:pos="1140"/>
        <w:tab w:val="clear" w:pos="1872"/>
        <w:tab w:val="left" w:pos="1871"/>
      </w:tabs>
      <w:ind w:left="1868"/>
      <w:outlineLvl w:val="2"/>
    </w:pPr>
  </w:style>
  <w:style w:type="paragraph" w:styleId="4">
    <w:name w:val="heading 4"/>
    <w:aliases w:val="כותרת 4 תו3,כותרת 4 תו2 תו,כותרת 4 תו1 תו תו,כותרת 4 תו תו תו תו,Heading 4 תו תו תו תו,כותרת 4 תו תו1 תו,Heading 4 תו תו1 תו,כותרת 4 תו1 תו1,כותרת 4 תו תו תו1,Heading 4 תו תו תו1,כותרת 4 תו תו2,Heading 4 תו תו2,כותרת 4 תו2,תו תו תו תו"/>
    <w:basedOn w:val="3"/>
    <w:qFormat/>
    <w:rsid w:val="00F5226A"/>
    <w:pPr>
      <w:numPr>
        <w:ilvl w:val="3"/>
      </w:numPr>
      <w:tabs>
        <w:tab w:val="clear" w:pos="1871"/>
        <w:tab w:val="clear" w:pos="2779"/>
        <w:tab w:val="left" w:pos="2778"/>
      </w:tabs>
      <w:ind w:left="2778"/>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character" w:customStyle="1" w:styleId="21">
    <w:name w:val="כותרת 2 תו1"/>
    <w:aliases w:val="כותרת 2 תו1 תו תו,כותרת 2 תו2 תו תו תו,כותרת 2 תו תו תו תו תו,Heading 2 תו תו תו תו תו,כותרת 2 תו1 תו תו תו תו תו,כותרת 2 תו תו1 תו תו תו תו תו,Heading 2 תו תו1 תו תו תו תו תו,כותרת 2 תו תו תו תו תו תו תו תו,Heading 2 תו תו תו תו תו תו תו תו"/>
    <w:link w:val="2"/>
    <w:rsid w:val="00F5226A"/>
    <w:rPr>
      <w:rFonts w:cs="David"/>
      <w:kern w:val="28"/>
      <w:sz w:val="22"/>
      <w:szCs w:val="24"/>
    </w:rPr>
  </w:style>
  <w:style w:type="paragraph" w:styleId="a5">
    <w:name w:val="header"/>
    <w:basedOn w:val="a"/>
    <w:link w:val="a6"/>
    <w:uiPriority w:val="99"/>
    <w:rsid w:val="009207C1"/>
    <w:pPr>
      <w:tabs>
        <w:tab w:val="center" w:pos="4153"/>
        <w:tab w:val="right" w:pos="8306"/>
      </w:tabs>
    </w:pPr>
  </w:style>
  <w:style w:type="character" w:customStyle="1" w:styleId="10">
    <w:name w:val="כותרת 1 תו"/>
    <w:aliases w:val="כותרת 1 תו2 תו,כותרת 1 תו1 תו תו,Heading 1 תו תו תו,כותרת 1 תו תו תו תו,כותרת 1 תו2 תו תו תו תו,כותרת 1 תו1 תו תו תו תו תו,כותרת 1 תו תו תו תו תו תו תו,כותרת 1 תו1 תו תו תו תו תו תו תו תו,כותרת 1 תו תו1 תו תו תו תו תו תו תו תו,כותרת 1 תו1 תו1"/>
    <w:link w:val="1"/>
    <w:locked/>
    <w:rsid w:val="00F5226A"/>
    <w:rPr>
      <w:rFonts w:cs="David"/>
      <w:kern w:val="28"/>
      <w:sz w:val="22"/>
      <w:szCs w:val="24"/>
    </w:rPr>
  </w:style>
  <w:style w:type="paragraph" w:styleId="a7">
    <w:name w:val="footnote text"/>
    <w:basedOn w:val="a"/>
    <w:link w:val="a8"/>
    <w:rsid w:val="00BD0EA7"/>
    <w:rPr>
      <w:sz w:val="20"/>
      <w:szCs w:val="20"/>
    </w:rPr>
  </w:style>
  <w:style w:type="character" w:customStyle="1" w:styleId="a8">
    <w:name w:val="טקסט הערת שוליים תו"/>
    <w:link w:val="a7"/>
    <w:rsid w:val="00BD0EA7"/>
    <w:rPr>
      <w:rFonts w:cs="David"/>
    </w:rPr>
  </w:style>
  <w:style w:type="character" w:styleId="a9">
    <w:name w:val="footnote reference"/>
    <w:uiPriority w:val="99"/>
    <w:rsid w:val="00BD0EA7"/>
    <w:rPr>
      <w:vertAlign w:val="superscript"/>
    </w:rPr>
  </w:style>
  <w:style w:type="paragraph" w:styleId="aa">
    <w:name w:val="List Paragraph"/>
    <w:basedOn w:val="a"/>
    <w:uiPriority w:val="34"/>
    <w:qFormat/>
    <w:rsid w:val="00BD0EA7"/>
    <w:pPr>
      <w:ind w:left="720"/>
    </w:pPr>
  </w:style>
  <w:style w:type="character" w:styleId="Hyperlink">
    <w:name w:val="Hyperlink"/>
    <w:uiPriority w:val="99"/>
    <w:unhideWhenUsed/>
    <w:rsid w:val="00BD0EA7"/>
    <w:rPr>
      <w:rFonts w:ascii="Times New Roman" w:hAnsi="Times New Roman" w:cs="Times New Roman" w:hint="default"/>
      <w:color w:val="0000FF"/>
      <w:u w:val="single"/>
      <w:lang w:bidi="he-IL"/>
    </w:rPr>
  </w:style>
  <w:style w:type="paragraph" w:styleId="ab">
    <w:name w:val="Balloon Text"/>
    <w:basedOn w:val="a"/>
    <w:link w:val="ac"/>
    <w:rsid w:val="00B116DF"/>
    <w:pPr>
      <w:spacing w:line="240" w:lineRule="auto"/>
    </w:pPr>
    <w:rPr>
      <w:rFonts w:ascii="Tahoma" w:hAnsi="Tahoma" w:cs="Tahoma"/>
      <w:sz w:val="16"/>
      <w:szCs w:val="16"/>
    </w:rPr>
  </w:style>
  <w:style w:type="character" w:customStyle="1" w:styleId="ac">
    <w:name w:val="טקסט בלונים תו"/>
    <w:basedOn w:val="a0"/>
    <w:link w:val="ab"/>
    <w:rsid w:val="00B116DF"/>
    <w:rPr>
      <w:rFonts w:ascii="Tahoma" w:hAnsi="Tahoma" w:cs="Tahoma"/>
      <w:sz w:val="16"/>
      <w:szCs w:val="16"/>
    </w:rPr>
  </w:style>
  <w:style w:type="character" w:styleId="ad">
    <w:name w:val="Placeholder Text"/>
    <w:basedOn w:val="a0"/>
    <w:uiPriority w:val="99"/>
    <w:semiHidden/>
    <w:rsid w:val="00B116DF"/>
    <w:rPr>
      <w:color w:val="808080"/>
    </w:rPr>
  </w:style>
  <w:style w:type="paragraph" w:styleId="ae">
    <w:name w:val="Title"/>
    <w:basedOn w:val="a"/>
    <w:next w:val="a"/>
    <w:link w:val="af"/>
    <w:qFormat/>
    <w:rsid w:val="00A34B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0"/>
    <w:link w:val="ae"/>
    <w:rsid w:val="00A34BB2"/>
    <w:rPr>
      <w:rFonts w:asciiTheme="majorHAnsi" w:eastAsiaTheme="majorEastAsia" w:hAnsiTheme="majorHAnsi" w:cstheme="majorBidi"/>
      <w:color w:val="17365D" w:themeColor="text2" w:themeShade="BF"/>
      <w:spacing w:val="5"/>
      <w:kern w:val="28"/>
      <w:sz w:val="52"/>
      <w:szCs w:val="52"/>
    </w:rPr>
  </w:style>
  <w:style w:type="character" w:customStyle="1" w:styleId="a6">
    <w:name w:val="כותרת עליונה תו"/>
    <w:basedOn w:val="a0"/>
    <w:link w:val="a5"/>
    <w:uiPriority w:val="99"/>
    <w:rsid w:val="001B218A"/>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09L0110" TargetMode="External"/><Relationship Id="rId1" Type="http://schemas.openxmlformats.org/officeDocument/2006/relationships/hyperlink" Target="https://eur-lex.europa.eu/legal-content/EN/TXT/?uri=CELEX%3A32015L2366&amp;qid=16834667634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CT" ma:contentTypeID="0x01010056B63534597BE54C98E60265BC8B54AF00C081B895BCF0F44C8B613E35BEFF0E9E" ma:contentTypeVersion="105" ma:contentTypeDescription="צור מסמך חדש." ma:contentTypeScope="" ma:versionID="f7b310d0ba4d63dc972da164e2cde6f9">
  <xsd:schema xmlns:xsd="http://www.w3.org/2001/XMLSchema" xmlns:xs="http://www.w3.org/2001/XMLSchema" xmlns:p="http://schemas.microsoft.com/office/2006/metadata/properties" xmlns:ns2="b279bdb7-ed43-44fc-bbe0-fd0b1f9fbb3c" xmlns:ns3="51d85352-4e31-4aa1-99a5-a11e065fa5dc" targetNamespace="http://schemas.microsoft.com/office/2006/metadata/properties" ma:root="true" ma:fieldsID="d2a1d9069e56e1a896a4d900dd60c8ed" ns2:_="" ns3:_="">
    <xsd:import namespace="b279bdb7-ed43-44fc-bbe0-fd0b1f9fbb3c"/>
    <xsd:import namespace="51d85352-4e31-4aa1-99a5-a11e065fa5dc"/>
    <xsd:element name="properties">
      <xsd:complexType>
        <xsd:sequence>
          <xsd:element name="documentManagement">
            <xsd:complexType>
              <xsd:all>
                <xsd:element ref="ns2:DocumentType" minOccurs="0"/>
                <xsd:element ref="ns2:MailType" minOccurs="0"/>
                <xsd:element ref="ns2:DocClassification" minOccurs="0"/>
                <xsd:element ref="ns2:AssignmentSimuchin" minOccurs="0"/>
                <xsd:element ref="ns2:Simuchin" minOccurs="0"/>
                <xsd:element ref="ns2:CreatedDoc" minOccurs="0"/>
                <xsd:element ref="ns2:RelevantStatus" minOccurs="0"/>
                <xsd:element ref="ns2:ShowInDocs" minOccurs="0"/>
                <xsd:element ref="ns2:AssignType1" minOccurs="0"/>
                <xsd:element ref="ns2:BankDoc" minOccurs="0"/>
                <xsd:element ref="ns2:Institutes" minOccurs="0"/>
                <xsd:element ref="ns2:AssignmentTitle" minOccurs="0"/>
                <xsd:element ref="ns2:DocInspectors" minOccurs="0"/>
                <xsd:element ref="ns2:Inspectors" minOccurs="0"/>
                <xsd:element ref="ns2:AssignmentID" minOccurs="0"/>
                <xsd:element ref="ns3:Update_x0020_doc_x0020_data_x0020_Additional_x0020_Documents" minOccurs="0"/>
                <xsd:element ref="ns2:EmailDate" minOccurs="0"/>
                <xsd:element ref="ns3:unit" minOccurs="0"/>
                <xsd:element ref="ns2:CurrentStatus" minOccurs="0"/>
                <xsd:element ref="ns2:bank" minOccurs="0"/>
                <xsd:element ref="ns2:Inspector" minOccurs="0"/>
                <xsd:element ref="ns2:DocBanks" minOccurs="0"/>
                <xsd:element ref="ns2:Step" minOccurs="0"/>
                <xsd:element ref="ns2:EmailConvertedDate" minOccurs="0"/>
                <xsd:element ref="ns2:EmailTo1" minOccurs="0"/>
                <xsd:element ref="ns2:ParentSubject" minOccurs="0"/>
                <xsd:element ref="ns2:Foldername" minOccurs="0"/>
                <xsd:element ref="ns2:EmailFrom1" minOccurs="0"/>
                <xsd:element ref="ns2:Segel" minOccurs="0"/>
                <xsd:element ref="ns2:CC" minOccurs="0"/>
                <xsd:element ref="ns2:ClassificationLevel" minOccurs="0"/>
                <xsd:element ref="ns2:AlertDe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bdb7-ed43-44fc-bbe0-fd0b1f9fbb3c" elementFormDefault="qualified">
    <xsd:import namespace="http://schemas.microsoft.com/office/2006/documentManagement/types"/>
    <xsd:import namespace="http://schemas.microsoft.com/office/infopath/2007/PartnerControls"/>
    <xsd:element name="DocumentType" ma:index="1" nillable="true" ma:displayName="סוג מסמך" ma:list="{97291f6b-9a79-4bd4-9925-c957073a08c0}" ma:internalName="DocumentType0" ma:readOnly="false" ma:showField="Title" ma:web="b279bdb7-ed43-44fc-bbe0-fd0b1f9fbb3c">
      <xsd:simpleType>
        <xsd:restriction base="dms:Lookup"/>
      </xsd:simpleType>
    </xsd:element>
    <xsd:element name="MailType" ma:index="2" nillable="true" ma:displayName="כיוון מסמך" ma:default="נכנס" ma:format="RadioButtons" ma:indexed="true" ma:internalName="MailType" ma:readOnly="false">
      <xsd:simpleType>
        <xsd:restriction base="dms:Choice">
          <xsd:enumeration value="נכנס"/>
          <xsd:enumeration value="יוצא"/>
        </xsd:restriction>
      </xsd:simpleType>
    </xsd:element>
    <xsd:element name="DocClassification" ma:index="3" nillable="true" ma:displayName="סיווג מסמך" ma:default="פנימי" ma:format="RadioButtons" ma:internalName="DocClassification" ma:readOnly="false">
      <xsd:simpleType>
        <xsd:restriction base="dms:Choice">
          <xsd:enumeration value="פנימי"/>
          <xsd:enumeration value="חיצוני"/>
        </xsd:restriction>
      </xsd:simpleType>
    </xsd:element>
    <xsd:element name="AssignmentSimuchin" ma:index="4" nillable="true" ma:displayName="סימוכין משימה" ma:internalName="AssignmentSimuchin" ma:readOnly="false">
      <xsd:simpleType>
        <xsd:restriction base="dms:Text">
          <xsd:maxLength value="255"/>
        </xsd:restriction>
      </xsd:simpleType>
    </xsd:element>
    <xsd:element name="Simuchin" ma:index="5" nillable="true" ma:displayName="מס סימוכין" ma:internalName="Simuchin" ma:readOnly="false">
      <xsd:simpleType>
        <xsd:restriction base="dms:Text"/>
      </xsd:simpleType>
    </xsd:element>
    <xsd:element name="CreatedDoc" ma:index="6" nillable="true" ma:displayName="תאריך יצירת המסמך" ma:default="[today]" ma:format="DateOnly" ma:internalName="CreatedDoc" ma:readOnly="false">
      <xsd:simpleType>
        <xsd:restriction base="dms:DateTime"/>
      </xsd:simpleType>
    </xsd:element>
    <xsd:element name="RelevantStatus" ma:index="7" nillable="true" ma:displayName="שלב" ma:list="{53dbd5bf-bbd8-4bf3-b4c8-d7d86786dc9a}" ma:internalName="RelevantStatus" ma:readOnly="false" ma:showField="Title" ma:web="b279bdb7-ed43-44fc-bbe0-fd0b1f9fbb3c">
      <xsd:simpleType>
        <xsd:restriction base="dms:Lookup"/>
      </xsd:simpleType>
    </xsd:element>
    <xsd:element name="ShowInDocs" ma:index="8" nillable="true" ma:displayName="הצג במסמכים בעבודה והתכתבויות" ma:default="0" ma:internalName="ShowInDocs" ma:readOnly="false">
      <xsd:simpleType>
        <xsd:restriction base="dms:Boolean"/>
      </xsd:simpleType>
    </xsd:element>
    <xsd:element name="AssignType1" ma:index="9" nillable="true" ma:displayName="סוג משימה" ma:default="אחר" ma:format="Dropdown" ma:internalName="AssignType1" ma:readOnly="false">
      <xsd:simpleType>
        <xsd:restriction base="dms:Choice">
          <xsd:enumeration value="אחר"/>
          <xsd:enumeration value="ביקורת"/>
          <xsd:enumeration value="הסדרה"/>
          <xsd:enumeration value="סקירה"/>
        </xsd:restriction>
      </xsd:simpleType>
    </xsd:element>
    <xsd:element name="BankDoc" ma:index="10" nillable="true" ma:displayName="תאגיד בנקאי מסמך" ma:list="{b82da8d9-2ac7-42da-a66e-ca50fe084a44}" ma:internalName="_x05ea__x05d0__x05d2__x05d9__x05d3__x0020__x05d1__x05e0__x05e7__x05d0__x05d9__x0020__x05de__x05e1__x05de__x05da_" ma:showField="Title" ma:web="b279bdb7-ed43-44fc-bbe0-fd0b1f9fbb3c">
      <xsd:complexType>
        <xsd:complexContent>
          <xsd:extension base="dms:MultiChoiceLookup">
            <xsd:sequence>
              <xsd:element name="Value" type="dms:Lookup" maxOccurs="unbounded" minOccurs="0" nillable="true"/>
            </xsd:sequence>
          </xsd:extension>
        </xsd:complexContent>
      </xsd:complexType>
    </xsd:element>
    <xsd:element name="Institutes" ma:index="11" nillable="true" ma:displayName="מוסדות" ma:list="{b78c716a-c6af-4786-9a4c-3a0e28522647}" ma:internalName="Institutes" ma:readOnly="false" ma:showField="Title" ma:web="b279bdb7-ed43-44fc-bbe0-fd0b1f9fbb3c">
      <xsd:complexType>
        <xsd:complexContent>
          <xsd:extension base="dms:MultiChoiceLookup">
            <xsd:sequence>
              <xsd:element name="Value" type="dms:Lookup" maxOccurs="unbounded" minOccurs="0" nillable="true"/>
            </xsd:sequence>
          </xsd:extension>
        </xsd:complexContent>
      </xsd:complexType>
    </xsd:element>
    <xsd:element name="AssignmentTitle" ma:index="12" nillable="true" ma:displayName="נושא המשימה" ma:internalName="AssignmentTitle" ma:readOnly="false">
      <xsd:simpleType>
        <xsd:restriction base="dms:Text">
          <xsd:maxLength value="255"/>
        </xsd:restriction>
      </xsd:simpleType>
    </xsd:element>
    <xsd:element name="DocInspectors" ma:index="13" nillable="true" ma:displayName="מבקרי מסמך" ma:list="UserInfo" ma:SharePointGroup="0" ma:internalName="DocInspec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pectors" ma:index="17" nillable="true" ma:displayName="שמות המבקרים" ma:internalName="Inspectors" ma:readOnly="false">
      <xsd:simpleType>
        <xsd:restriction base="dms:Text">
          <xsd:maxLength value="255"/>
        </xsd:restriction>
      </xsd:simpleType>
    </xsd:element>
    <xsd:element name="AssignmentID" ma:index="18" nillable="true" ma:displayName="AssignmentID" ma:internalName="AssignmentID" ma:readOnly="false">
      <xsd:simpleType>
        <xsd:restriction base="dms:Text">
          <xsd:maxLength value="255"/>
        </xsd:restriction>
      </xsd:simpleType>
    </xsd:element>
    <xsd:element name="EmailDate" ma:index="20" nillable="true" ma:displayName="EmailDate" ma:indexed="true" ma:internalName="EmailDate" ma:readOnly="false">
      <xsd:simpleType>
        <xsd:restriction base="dms:Text">
          <xsd:maxLength value="255"/>
        </xsd:restriction>
      </xsd:simpleType>
    </xsd:element>
    <xsd:element name="CurrentStatus" ma:index="23" nillable="true" ma:displayName="סטטוס נוכחי" ma:indexed="true" ma:internalName="CurrentStatus" ma:readOnly="false">
      <xsd:simpleType>
        <xsd:restriction base="dms:Text">
          <xsd:maxLength value="255"/>
        </xsd:restriction>
      </xsd:simpleType>
    </xsd:element>
    <xsd:element name="bank" ma:index="24" nillable="true" ma:displayName="בנק" ma:internalName="bank" ma:readOnly="false">
      <xsd:simpleType>
        <xsd:restriction base="dms:Text">
          <xsd:maxLength value="255"/>
        </xsd:restriction>
      </xsd:simpleType>
    </xsd:element>
    <xsd:element name="Inspector" ma:index="25" nillable="true" ma:displayName="מבקרים" ma:SearchPeopleOnly="false" ma:SharePointGroup="0" ma:internalName="Inspec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Banks" ma:index="26" nillable="true" ma:displayName="בנקים" ma:list="{b82da8d9-2ac7-42da-a66e-ca50fe084a44}" ma:internalName="DocBanks" ma:readOnly="false" ma:showField="Title" ma:web="b279bdb7-ed43-44fc-bbe0-fd0b1f9fbb3c">
      <xsd:complexType>
        <xsd:complexContent>
          <xsd:extension base="dms:MultiChoiceLookup">
            <xsd:sequence>
              <xsd:element name="Value" type="dms:Lookup" maxOccurs="unbounded" minOccurs="0" nillable="true"/>
            </xsd:sequence>
          </xsd:extension>
        </xsd:complexContent>
      </xsd:complexType>
    </xsd:element>
    <xsd:element name="Step" ma:index="29" nillable="true" ma:displayName="שלב ישן" ma:hidden="true" ma:internalName="Step" ma:readOnly="false">
      <xsd:simpleType>
        <xsd:restriction base="dms:Text">
          <xsd:maxLength value="255"/>
        </xsd:restriction>
      </xsd:simpleType>
    </xsd:element>
    <xsd:element name="EmailConvertedDate" ma:index="31" nillable="true" ma:displayName="תאריך שליחה" ma:format="DateOnly" ma:hidden="true" ma:internalName="EmailConvertedDate" ma:readOnly="false">
      <xsd:simpleType>
        <xsd:restriction base="dms:DateTime"/>
      </xsd:simpleType>
    </xsd:element>
    <xsd:element name="EmailTo1" ma:index="34" nillable="true" ma:displayName="EmailTo" ma:hidden="true" ma:internalName="EmailTo1" ma:readOnly="false">
      <xsd:simpleType>
        <xsd:restriction base="dms:Text">
          <xsd:maxLength value="255"/>
        </xsd:restriction>
      </xsd:simpleType>
    </xsd:element>
    <xsd:element name="ParentSubject" ma:index="35" nillable="true" ma:displayName="נושא אב" ma:format="Dropdown" ma:internalName="ParentSubject" ma:readOnly="false">
      <xsd:simpleType>
        <xsd:union memberTypes="dms:Text">
          <xsd:simpleType>
            <xsd:restriction base="dms:Choice">
              <xsd:enumeration value="תוספת ג' – שיעורי הכנסה והוצאה"/>
              <xsd:enumeration value="תוספת ד' – חשיפה לשינויים בשעורי ריבית"/>
              <xsd:enumeration value="תוספת ו' – סיכון אשראי לפי ענפי משק"/>
              <xsd:enumeration value="תוספת ז' – סיכון אשראי לפי איזור גיאוגרפי של סיכון סופי"/>
              <xsd:enumeration value="הון עצמי - דוח על השינויים בהון העצמי , דיבידנד וביאור מתייחס"/>
              <xsd:enumeration value="הלימות הון (Capital Adeqency) לפי הוראות המפקח על הבנקים"/>
              <xsd:enumeration value="דוח על תזרימי מזומנים"/>
              <xsd:enumeration value="באור על מדיניות חשבונאית"/>
              <xsd:enumeration value="מזומנים ופיקדונות בבנקים"/>
              <xsd:enumeration value="ניירות ערך"/>
              <xsd:enumeration value="הפרשה קבוצתית להפסדי אשראי"/>
              <xsd:enumeration value="הפרשה להפסדי אשראי צפויים (CECL)"/>
              <xsd:enumeration value="סיכון אשראי כללי וסיווג אשראים"/>
              <xsd:enumeration value="חובות בעייתיים והפרשה לחומ&quot;ס"/>
              <xsd:enumeration value="אשראי לדיור בעייתי והפרשה לפי עומק פיגור"/>
              <xsd:enumeration value="העברה ושירות של נכסים פיננסיים"/>
              <xsd:enumeration value="השקעות בחברות מוחזקות"/>
              <xsd:enumeration value="איחוד דוחות כספיים"/>
              <xsd:enumeration value="בניינים וציוד"/>
              <xsd:enumeration value="איגרות חוב וכתבי התחייבות נדחים"/>
              <xsd:enumeration value="פיקדונות ציבור ופיקדונות אחרים"/>
              <xsd:enumeration value="זכויות עובדים, הוצאות משכורת ונלוות והנפקות לעובדים"/>
              <xsd:enumeration value="נכסים והתחייבויות לפי בסיסי הצמדה/ תקופה לפרעון"/>
              <xsd:enumeration value="מכשירים חוץ מאזניים, התחייבויות תלויות והתקשרויות מיוחדות"/>
              <xsd:enumeration value="מכשירים פיננסיים נגזרים"/>
              <xsd:enumeration value="שווי הוגן של מכשירים פיננסיים"/>
              <xsd:enumeration value="בעלי ענין וצדדים קשורים - לרבות בעלי שליטה"/>
              <xsd:enumeration value="הפרשה למיסים ומסים נדחים"/>
              <xsd:enumeration value="דיווח על מגזרי פעילות"/>
              <xsd:enumeration value="הכנסות והוצאות בדוח רווח והפסד"/>
              <xsd:enumeration value="אירועים לאחר תאריך מאזן"/>
              <xsd:enumeration value="נתוני השוואה, שינויים חשבונאיים וטעויות"/>
              <xsd:enumeration value="דוחות רבעוניים"/>
              <xsd:enumeration value="סעיף 302 וסעיף 404 ל –SOX ACT – הצהרה לגבי בקרות גילוי ובקרה פנימית על דיווח כספי."/>
              <xsd:enumeration value="אי תלות של רואה חשבון מבקר"/>
              <xsd:enumeration value="מהותיות והצגת דוחות כספיים"/>
            </xsd:restriction>
          </xsd:simpleType>
        </xsd:union>
      </xsd:simpleType>
    </xsd:element>
    <xsd:element name="Foldername" ma:index="36" nillable="true" ma:displayName="תיקייה" ma:default="root" ma:internalName="Foldername">
      <xsd:simpleType>
        <xsd:restriction base="dms:Text">
          <xsd:maxLength value="255"/>
        </xsd:restriction>
      </xsd:simpleType>
    </xsd:element>
    <xsd:element name="EmailFrom1" ma:index="37" nillable="true" ma:displayName="EmailFrom" ma:hidden="true" ma:internalName="EmailFrom1" ma:readOnly="false">
      <xsd:simpleType>
        <xsd:restriction base="dms:Text">
          <xsd:maxLength value="255"/>
        </xsd:restriction>
      </xsd:simpleType>
    </xsd:element>
    <xsd:element name="Segel" ma:index="42" nillable="true" ma:displayName="Segel" ma:internalName="Segel" ma:readOnly="false">
      <xsd:simpleType>
        <xsd:restriction base="dms:Note">
          <xsd:maxLength value="255"/>
        </xsd:restriction>
      </xsd:simpleType>
    </xsd:element>
    <xsd:element name="CC" ma:index="43" nillable="true" ma:displayName="CC" ma:internalName="CC">
      <xsd:simpleType>
        <xsd:restriction base="dms:Note">
          <xsd:maxLength value="255"/>
        </xsd:restriction>
      </xsd:simpleType>
    </xsd:element>
    <xsd:element name="ClassificationLevel" ma:index="44" nillable="true" ma:displayName="רמת סיווג" ma:default="בנק ישראל - חסוי" ma:format="Dropdown" ma:internalName="ClassificationLevel">
      <xsd:simpleType>
        <xsd:restriction base="dms:Choice">
          <xsd:enumeration value="בנק ישראל - חסוי"/>
          <xsd:enumeration value="בנק ישראל – סודי רגיש"/>
          <xsd:enumeration value="בלמ&quot;ס"/>
        </xsd:restriction>
      </xsd:simpleType>
    </xsd:element>
    <xsd:element name="AlertDesc" ma:index="45" nillable="true" ma:displayName="מידע נוסף" ma:internalName="AlertDesc">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85352-4e31-4aa1-99a5-a11e065fa5dc" elementFormDefault="qualified">
    <xsd:import namespace="http://schemas.microsoft.com/office/2006/documentManagement/types"/>
    <xsd:import namespace="http://schemas.microsoft.com/office/infopath/2007/PartnerControls"/>
    <xsd:element name="Update_x0020_doc_x0020_data_x0020_Additional_x0020_Documents" ma:index="19" nillable="true" ma:displayName="Update router at AdditionalDocs" ma:format="Hyperlink" ma:internalName="Update_x0020_doc_x0020_data_x0020_Additional_x0020_Document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t" ma:index="22" nillable="true" ma:displayName="שם יחידה" ma:internalName="unit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סוג תוכן"/>
        <xsd:element ref="dc:title" minOccurs="0" maxOccurs="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MailType xmlns="b279bdb7-ed43-44fc-bbe0-fd0b1f9fbb3c">יוצא</MailType>
    <DocClassification xmlns="b279bdb7-ed43-44fc-bbe0-fd0b1f9fbb3c">חיצוני</DocClassification>
    <Foldername xmlns="b279bdb7-ed43-44fc-bbe0-fd0b1f9fbb3c">root</Foldername>
    <DocInspectors xmlns="b279bdb7-ed43-44fc-bbe0-fd0b1f9fbb3c">
      <UserInfo>
        <DisplayName>i:0#.w|ad\z709</DisplayName>
        <AccountId>23</AccountId>
        <AccountType/>
      </UserInfo>
      <UserInfo>
        <DisplayName>i:0#.w|ad\z747</DisplayName>
        <AccountId>25</AccountId>
        <AccountType/>
      </UserInfo>
      <UserInfo>
        <DisplayName>i:0#.w|ad\u43o</DisplayName>
        <AccountId>137</AccountId>
        <AccountType/>
      </UserInfo>
    </DocInspectors>
    <Step xmlns="b279bdb7-ed43-44fc-bbe0-fd0b1f9fbb3c" xsi:nil="true"/>
    <CC xmlns="b279bdb7-ed43-44fc-bbe0-fd0b1f9fbb3c" xsi:nil="true"/>
    <Simuchin xmlns="b279bdb7-ed43-44fc-bbe0-fd0b1f9fbb3c">8.308.7238</Simuchin>
    <EmailDate xmlns="b279bdb7-ed43-44fc-bbe0-fd0b1f9fbb3c" xsi:nil="true"/>
    <Segel xmlns="b279bdb7-ed43-44fc-bbe0-fd0b1f9fbb3c" xsi:nil="true"/>
    <AssignmentTitle xmlns="b279bdb7-ed43-44fc-bbe0-fd0b1f9fbb3c">CECL הלוואות לדיור</AssignmentTitle>
    <AssignType1 xmlns="b279bdb7-ed43-44fc-bbe0-fd0b1f9fbb3c">הסדרה</AssignType1>
    <AssignmentSimuchin xmlns="b279bdb7-ed43-44fc-bbe0-fd0b1f9fbb3c">8.308</AssignmentSimuchin>
    <ShowInDocs xmlns="b279bdb7-ed43-44fc-bbe0-fd0b1f9fbb3c">false</ShowInDocs>
    <Institutes xmlns="b279bdb7-ed43-44fc-bbe0-fd0b1f9fbb3c"/>
    <ParentSubject xmlns="b279bdb7-ed43-44fc-bbe0-fd0b1f9fbb3c">הפרשה להפסדי אשראי צפויים (CECL)</ParentSubject>
    <EmailConvertedDate xmlns="b279bdb7-ed43-44fc-bbe0-fd0b1f9fbb3c" xsi:nil="true"/>
    <BankDoc xmlns="b279bdb7-ed43-44fc-bbe0-fd0b1f9fbb3c">
      <Value>33</Value>
    </BankDoc>
    <EmailTo1 xmlns="b279bdb7-ed43-44fc-bbe0-fd0b1f9fbb3c" xsi:nil="true"/>
    <EmailFrom1 xmlns="b279bdb7-ed43-44fc-bbe0-fd0b1f9fbb3c" xsi:nil="true"/>
    <CreatedDoc xmlns="b279bdb7-ed43-44fc-bbe0-fd0b1f9fbb3c" xsi:nil="true"/>
    <RelevantStatus xmlns="b279bdb7-ed43-44fc-bbe0-fd0b1f9fbb3c">30</RelevantStatus>
    <DocumentType xmlns="b279bdb7-ed43-44fc-bbe0-fd0b1f9fbb3c">22</DocumentType>
    <AlertDesc xmlns="b279bdb7-ed43-44fc-bbe0-fd0b1f9fbb3c" xsi:nil="true"/>
    <ClassificationLevel xmlns="b279bdb7-ed43-44fc-bbe0-fd0b1f9fbb3c">בנק ישראל - חסוי</ClassificationLevel>
    <Update_x0020_doc_x0020_data_x0020_Additional_x0020_Documents xmlns="51d85352-4e31-4aa1-99a5-a11e065fa5dc">
      <Url xsi:nil="true"/>
      <Description xsi:nil="true"/>
    </Update_x0020_doc_x0020_data_x0020_Additional_x0020_Documents>
    <Inspectors xmlns="b279bdb7-ed43-44fc-bbe0-fd0b1f9fbb3c">עידו גליל ואלון עמנואל ודיאנה ינקו</Inspectors>
    <DocBanks xmlns="b279bdb7-ed43-44fc-bbe0-fd0b1f9fbb3c"/>
    <CurrentStatus xmlns="b279bdb7-ed43-44fc-bbe0-fd0b1f9fbb3c" xsi:nil="true"/>
    <AssignmentID xmlns="b279bdb7-ed43-44fc-bbe0-fd0b1f9fbb3c">308</AssignmentID>
    <unit xmlns="51d85352-4e31-4aa1-99a5-a11e065fa5dc">דיווח כספי</unit>
    <bank xmlns="b279bdb7-ed43-44fc-bbe0-fd0b1f9fbb3c">מערכת</bank>
    <Inspector xmlns="b279bdb7-ed43-44fc-bbe0-fd0b1f9fbb3c">
      <UserInfo>
        <DisplayName>עידו גליל</DisplayName>
        <AccountId>23</AccountId>
        <AccountType/>
      </UserInfo>
      <UserInfo>
        <DisplayName>אלון עמנואל</DisplayName>
        <AccountId>25</AccountId>
        <AccountType/>
      </UserInfo>
      <UserInfo>
        <DisplayName>דיאנה ינקו</DisplayName>
        <AccountId>137</AccountId>
        <AccountType/>
      </UserInfo>
    </Inspector>
  </documentManagement>
</p:properties>
</file>

<file path=customXml/item4.xml><?xml version="1.0" encoding="utf-8"?>
<?mso-contentType ?>
<customXsn xmlns="http://schemas.microsoft.com/office/2006/metadata/customXsn">
  <xsnLocation>http://portals/sites/PikBik/_cts/DocCT/DocCTPanel.xsn</xsnLocation>
  <cached>True</cached>
  <openByDefault>True</openByDefault>
  <xsnScope>http://portals/sites/PikBik</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51085-57C5-417E-82DA-EEB79126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bdb7-ed43-44fc-bbe0-fd0b1f9fbb3c"/>
    <ds:schemaRef ds:uri="51d85352-4e31-4aa1-99a5-a11e065fa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A8886-D188-49F6-BBA9-9922DC0DF92C}">
  <ds:schemaRefs>
    <ds:schemaRef ds:uri="http://schemas.microsoft.com/sharepoint/v3/contenttype/forms"/>
  </ds:schemaRefs>
</ds:datastoreItem>
</file>

<file path=customXml/itemProps3.xml><?xml version="1.0" encoding="utf-8"?>
<ds:datastoreItem xmlns:ds="http://schemas.openxmlformats.org/officeDocument/2006/customXml" ds:itemID="{EDCA366D-4614-4DEA-A208-70D0EDC58285}">
  <ds:schemaRefs>
    <ds:schemaRef ds:uri="51d85352-4e31-4aa1-99a5-a11e065fa5d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79bdb7-ed43-44fc-bbe0-fd0b1f9fbb3c"/>
    <ds:schemaRef ds:uri="http://www.w3.org/XML/1998/namespace"/>
    <ds:schemaRef ds:uri="http://purl.org/dc/dcmitype/"/>
  </ds:schemaRefs>
</ds:datastoreItem>
</file>

<file path=customXml/itemProps4.xml><?xml version="1.0" encoding="utf-8"?>
<ds:datastoreItem xmlns:ds="http://schemas.openxmlformats.org/officeDocument/2006/customXml" ds:itemID="{6D15B3CA-C1A9-4C70-B417-5CF28BC4EE1A}">
  <ds:schemaRefs>
    <ds:schemaRef ds:uri="http://schemas.microsoft.com/office/2006/metadata/customXsn"/>
  </ds:schemaRefs>
</ds:datastoreItem>
</file>

<file path=customXml/itemProps5.xml><?xml version="1.0" encoding="utf-8"?>
<ds:datastoreItem xmlns:ds="http://schemas.openxmlformats.org/officeDocument/2006/customXml" ds:itemID="{7F97F988-8028-4C60-80F1-AE990135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1632</Words>
  <Characters>8590</Characters>
  <Application>Microsoft Office Word</Application>
  <DocSecurity>4</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עדכון הוראות</vt:lpstr>
      <vt:lpstr>עדכון הוראות</vt:lpstr>
    </vt:vector>
  </TitlesOfParts>
  <Company>Bank Of Israel</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עדכון הוראות</dc:title>
  <dc:creator>Bank Of Israel</dc:creator>
  <cp:lastModifiedBy>עודה מג' ד</cp:lastModifiedBy>
  <cp:revision>2</cp:revision>
  <cp:lastPrinted>2017-10-19T09:49:00Z</cp:lastPrinted>
  <dcterms:created xsi:type="dcterms:W3CDTF">2023-05-11T06:29:00Z</dcterms:created>
  <dcterms:modified xsi:type="dcterms:W3CDTF">2023-05-11T06:29:00Z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172S6567</vt:lpwstr>
  </property>
  <property fmtid="{D5CDD505-2E9C-101B-9397-08002B2CF9AE}" pid="3" name="CDP2">
    <vt:lpwstr/>
  </property>
  <property fmtid="{D5CDD505-2E9C-101B-9397-08002B2CF9AE}" pid="4" name="ContentTypeId">
    <vt:lpwstr>0x01010056B63534597BE54C98E60265BC8B54AF00C081B895BCF0F44C8B613E35BEFF0E9E</vt:lpwstr>
  </property>
  <property fmtid="{D5CDD505-2E9C-101B-9397-08002B2CF9AE}" pid="5" name="DocumentType">
    <vt:lpwstr>22</vt:lpwstr>
  </property>
  <property fmtid="{D5CDD505-2E9C-101B-9397-08002B2CF9AE}" pid="6" name="_docset_NoMedatataSyncRequired">
    <vt:lpwstr>False</vt:lpwstr>
  </property>
  <property fmtid="{D5CDD505-2E9C-101B-9397-08002B2CF9AE}" pid="7" name="Get Folder Name in AdditionalDocument">
    <vt:lpwstr>, </vt:lpwstr>
  </property>
  <property fmtid="{D5CDD505-2E9C-101B-9397-08002B2CF9AE}" pid="8" name="WorkflowChangePath">
    <vt:lpwstr>0b041cae-0070-4507-8741-c4657d2ee746,4;e43c1fed-0e0a-4038-8759-9a9c4bd6d1d7,2;e43c1fed-0e0a-4038-8759-9a9c4bd6d1d7,2;7fcdf1fb-d2e5-4e6d-9966-393a9eedf22d,2;7fcdf1fb-d2e5-4e6d-9966-393a9eedf22d,2;7fcdf1fb-d2e5-4e6d-9966-393a9eedf22d,4;</vt:lpwstr>
  </property>
</Properties>
</file>