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Pr>
      <w:tblGrid>
        <w:gridCol w:w="3343"/>
        <w:gridCol w:w="2596"/>
        <w:gridCol w:w="3591"/>
      </w:tblGrid>
      <w:tr w:rsidR="0068190F" w:rsidRPr="00832DCC" w:rsidTr="00AD4E4E">
        <w:tc>
          <w:tcPr>
            <w:tcW w:w="3343" w:type="dxa"/>
            <w:tcBorders>
              <w:top w:val="nil"/>
              <w:left w:val="nil"/>
              <w:bottom w:val="nil"/>
              <w:right w:val="nil"/>
            </w:tcBorders>
            <w:vAlign w:val="center"/>
          </w:tcPr>
          <w:p w:rsidR="0068190F" w:rsidRPr="00832DCC" w:rsidRDefault="0068190F" w:rsidP="00AD4E4E">
            <w:pPr>
              <w:spacing w:line="480" w:lineRule="auto"/>
              <w:ind w:left="97"/>
              <w:jc w:val="center"/>
              <w:rPr>
                <w:rFonts w:ascii="David" w:hAnsi="David" w:cs="David"/>
                <w:b/>
                <w:bCs/>
                <w:sz w:val="24"/>
                <w:szCs w:val="24"/>
              </w:rPr>
            </w:pPr>
            <w:r w:rsidRPr="00832DCC">
              <w:rPr>
                <w:rFonts w:ascii="David" w:hAnsi="David" w:cs="David"/>
                <w:b/>
                <w:bCs/>
                <w:sz w:val="28"/>
                <w:szCs w:val="28"/>
                <w:rtl/>
              </w:rPr>
              <w:t>בנק ישראל</w:t>
            </w:r>
          </w:p>
          <w:p w:rsidR="0068190F" w:rsidRPr="00832DCC" w:rsidRDefault="0068190F" w:rsidP="00AD4E4E">
            <w:pPr>
              <w:spacing w:line="480" w:lineRule="auto"/>
              <w:ind w:left="97" w:right="-101"/>
              <w:jc w:val="center"/>
              <w:rPr>
                <w:rFonts w:ascii="David" w:hAnsi="David" w:cs="David"/>
                <w:sz w:val="24"/>
                <w:szCs w:val="24"/>
              </w:rPr>
            </w:pPr>
          </w:p>
        </w:tc>
        <w:tc>
          <w:tcPr>
            <w:tcW w:w="2596" w:type="dxa"/>
            <w:tcBorders>
              <w:top w:val="nil"/>
              <w:left w:val="nil"/>
              <w:bottom w:val="nil"/>
              <w:right w:val="nil"/>
            </w:tcBorders>
            <w:shd w:val="clear" w:color="auto" w:fill="FFFFFF" w:themeFill="background1"/>
          </w:tcPr>
          <w:p w:rsidR="0068190F" w:rsidRPr="00832DCC" w:rsidRDefault="0068190F" w:rsidP="00AD4E4E">
            <w:pPr>
              <w:jc w:val="center"/>
              <w:rPr>
                <w:rFonts w:ascii="David" w:hAnsi="David" w:cs="David"/>
                <w:sz w:val="24"/>
                <w:szCs w:val="24"/>
              </w:rPr>
            </w:pPr>
            <w:r w:rsidRPr="00832DCC">
              <w:rPr>
                <w:rFonts w:ascii="David" w:hAnsi="David" w:cs="David"/>
                <w:noProof/>
                <w:sz w:val="24"/>
                <w:szCs w:val="24"/>
              </w:rPr>
              <w:drawing>
                <wp:inline distT="0" distB="0" distL="0" distR="0" wp14:anchorId="54F8A2C2" wp14:editId="6188BE4C">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68190F" w:rsidRPr="00832DCC" w:rsidRDefault="0068190F" w:rsidP="0068190F">
            <w:pPr>
              <w:spacing w:line="480" w:lineRule="auto"/>
              <w:jc w:val="right"/>
              <w:rPr>
                <w:rFonts w:ascii="David" w:hAnsi="David" w:cs="David"/>
                <w:sz w:val="24"/>
                <w:szCs w:val="24"/>
              </w:rPr>
            </w:pPr>
            <w:r w:rsidRPr="00832DCC">
              <w:rPr>
                <w:rFonts w:ascii="David" w:hAnsi="David" w:cs="David"/>
                <w:sz w:val="24"/>
                <w:szCs w:val="24"/>
                <w:rtl/>
              </w:rPr>
              <w:t>‏ירושלים, ‏כ"</w:t>
            </w:r>
            <w:r>
              <w:rPr>
                <w:rFonts w:ascii="David" w:hAnsi="David" w:cs="David" w:hint="cs"/>
                <w:sz w:val="24"/>
                <w:szCs w:val="24"/>
                <w:rtl/>
              </w:rPr>
              <w:t>ג</w:t>
            </w:r>
            <w:bookmarkStart w:id="0" w:name="_GoBack"/>
            <w:bookmarkEnd w:id="0"/>
            <w:r w:rsidRPr="00832DCC">
              <w:rPr>
                <w:rFonts w:ascii="David" w:hAnsi="David" w:cs="David"/>
                <w:sz w:val="24"/>
                <w:szCs w:val="24"/>
                <w:rtl/>
              </w:rPr>
              <w:t xml:space="preserve"> בשבט, תשפ"ג</w:t>
            </w:r>
          </w:p>
          <w:p w:rsidR="0068190F" w:rsidRPr="00832DCC" w:rsidRDefault="0068190F" w:rsidP="0068190F">
            <w:pPr>
              <w:spacing w:line="480" w:lineRule="auto"/>
              <w:jc w:val="right"/>
              <w:rPr>
                <w:rFonts w:ascii="David" w:hAnsi="David" w:cs="David"/>
                <w:sz w:val="24"/>
                <w:szCs w:val="24"/>
              </w:rPr>
            </w:pPr>
            <w:r w:rsidRPr="00832DCC">
              <w:rPr>
                <w:rFonts w:ascii="David" w:hAnsi="David" w:cs="David"/>
                <w:sz w:val="24"/>
                <w:szCs w:val="24"/>
                <w:rtl/>
              </w:rPr>
              <w:t>‏</w:t>
            </w:r>
            <w:r>
              <w:rPr>
                <w:rFonts w:ascii="David" w:hAnsi="David" w:cs="David" w:hint="cs"/>
                <w:sz w:val="24"/>
                <w:szCs w:val="24"/>
                <w:rtl/>
              </w:rPr>
              <w:t>14</w:t>
            </w:r>
            <w:r w:rsidRPr="00832DCC">
              <w:rPr>
                <w:rFonts w:ascii="David" w:hAnsi="David" w:cs="David"/>
                <w:sz w:val="24"/>
                <w:szCs w:val="24"/>
                <w:rtl/>
              </w:rPr>
              <w:t xml:space="preserve"> פברואר, 2023</w:t>
            </w:r>
          </w:p>
        </w:tc>
      </w:tr>
    </w:tbl>
    <w:p w:rsidR="009C1C0C" w:rsidRPr="0018503A" w:rsidRDefault="009C1C0C" w:rsidP="009C1C0C">
      <w:pPr>
        <w:rPr>
          <w:rFonts w:cs="David"/>
          <w:sz w:val="24"/>
          <w:szCs w:val="24"/>
          <w:rtl/>
        </w:rPr>
      </w:pPr>
    </w:p>
    <w:p w:rsidR="009D1281" w:rsidRDefault="004A4EAF" w:rsidP="009C1C0C">
      <w:pPr>
        <w:rPr>
          <w:rtl/>
        </w:rPr>
      </w:pPr>
      <w:r w:rsidRPr="00F72190">
        <w:rPr>
          <w:rFonts w:cs="David" w:hint="cs"/>
          <w:sz w:val="24"/>
          <w:szCs w:val="24"/>
          <w:rtl/>
        </w:rPr>
        <w:t>הודעה לעיתונות:</w:t>
      </w:r>
    </w:p>
    <w:p w:rsidR="00552E26" w:rsidRPr="00007E7A" w:rsidRDefault="00552E26" w:rsidP="00007E7A">
      <w:pPr>
        <w:pStyle w:val="1"/>
        <w:spacing w:line="240" w:lineRule="auto"/>
        <w:jc w:val="center"/>
        <w:rPr>
          <w:rFonts w:cs="David"/>
          <w:color w:val="auto"/>
          <w:sz w:val="22"/>
          <w:szCs w:val="22"/>
          <w:rtl/>
        </w:rPr>
      </w:pPr>
      <w:r w:rsidRPr="00007E7A">
        <w:rPr>
          <w:rFonts w:cs="David" w:hint="eastAsia"/>
          <w:color w:val="auto"/>
          <w:rtl/>
        </w:rPr>
        <w:t>בנק</w:t>
      </w:r>
      <w:r w:rsidRPr="00007E7A">
        <w:rPr>
          <w:rFonts w:cs="David"/>
          <w:color w:val="auto"/>
          <w:rtl/>
        </w:rPr>
        <w:t xml:space="preserve"> </w:t>
      </w:r>
      <w:r w:rsidRPr="00007E7A">
        <w:rPr>
          <w:rFonts w:cs="David" w:hint="eastAsia"/>
          <w:color w:val="auto"/>
          <w:rtl/>
        </w:rPr>
        <w:t>ישראל</w:t>
      </w:r>
      <w:r w:rsidRPr="00007E7A">
        <w:rPr>
          <w:rFonts w:cs="David"/>
          <w:color w:val="auto"/>
          <w:rtl/>
        </w:rPr>
        <w:t xml:space="preserve"> </w:t>
      </w:r>
      <w:r w:rsidRPr="00007E7A">
        <w:rPr>
          <w:rFonts w:cs="David" w:hint="eastAsia"/>
          <w:color w:val="auto"/>
          <w:rtl/>
        </w:rPr>
        <w:t>מודיע</w:t>
      </w:r>
      <w:r w:rsidRPr="00007E7A">
        <w:rPr>
          <w:rFonts w:cs="David"/>
          <w:color w:val="auto"/>
          <w:rtl/>
        </w:rPr>
        <w:t xml:space="preserve"> </w:t>
      </w:r>
      <w:r w:rsidRPr="00007E7A">
        <w:rPr>
          <w:rFonts w:cs="David" w:hint="eastAsia"/>
          <w:color w:val="auto"/>
          <w:rtl/>
        </w:rPr>
        <w:t>על</w:t>
      </w:r>
      <w:r w:rsidRPr="00007E7A">
        <w:rPr>
          <w:rFonts w:cs="David"/>
          <w:color w:val="auto"/>
          <w:rtl/>
        </w:rPr>
        <w:t xml:space="preserve"> </w:t>
      </w:r>
      <w:r w:rsidRPr="00007E7A">
        <w:rPr>
          <w:rFonts w:cs="David" w:hint="eastAsia"/>
          <w:color w:val="auto"/>
          <w:rtl/>
        </w:rPr>
        <w:t>צעד</w:t>
      </w:r>
      <w:r w:rsidRPr="00007E7A">
        <w:rPr>
          <w:rFonts w:cs="David"/>
          <w:color w:val="auto"/>
          <w:rtl/>
        </w:rPr>
        <w:t xml:space="preserve"> </w:t>
      </w:r>
      <w:r w:rsidRPr="00007E7A">
        <w:rPr>
          <w:rFonts w:cs="David" w:hint="eastAsia"/>
          <w:color w:val="auto"/>
          <w:rtl/>
        </w:rPr>
        <w:t>נוסף</w:t>
      </w:r>
      <w:r w:rsidRPr="00007E7A">
        <w:rPr>
          <w:rFonts w:cs="David"/>
          <w:color w:val="auto"/>
          <w:rtl/>
        </w:rPr>
        <w:t xml:space="preserve"> </w:t>
      </w:r>
      <w:r w:rsidRPr="00007E7A">
        <w:rPr>
          <w:rFonts w:cs="David" w:hint="eastAsia"/>
          <w:color w:val="auto"/>
          <w:rtl/>
        </w:rPr>
        <w:t>לקראת</w:t>
      </w:r>
      <w:r w:rsidRPr="00007E7A">
        <w:rPr>
          <w:rFonts w:cs="David"/>
          <w:color w:val="auto"/>
          <w:rtl/>
        </w:rPr>
        <w:t xml:space="preserve"> </w:t>
      </w:r>
      <w:r w:rsidRPr="00007E7A">
        <w:rPr>
          <w:rFonts w:cs="David" w:hint="eastAsia"/>
          <w:color w:val="auto"/>
          <w:rtl/>
        </w:rPr>
        <w:t>כניסתו</w:t>
      </w:r>
      <w:r w:rsidRPr="00007E7A">
        <w:rPr>
          <w:rFonts w:cs="David"/>
          <w:color w:val="auto"/>
          <w:rtl/>
        </w:rPr>
        <w:t xml:space="preserve"> </w:t>
      </w:r>
      <w:r w:rsidRPr="00007E7A">
        <w:rPr>
          <w:rFonts w:cs="David" w:hint="eastAsia"/>
          <w:color w:val="auto"/>
          <w:rtl/>
        </w:rPr>
        <w:t>של</w:t>
      </w:r>
      <w:r w:rsidRPr="00007E7A">
        <w:rPr>
          <w:rFonts w:cs="David"/>
          <w:color w:val="auto"/>
          <w:rtl/>
        </w:rPr>
        <w:t xml:space="preserve"> </w:t>
      </w:r>
      <w:r w:rsidRPr="00007E7A">
        <w:rPr>
          <w:rFonts w:cs="David" w:hint="eastAsia"/>
          <w:color w:val="auto"/>
          <w:rtl/>
        </w:rPr>
        <w:t>בנק</w:t>
      </w:r>
      <w:r w:rsidRPr="00007E7A">
        <w:rPr>
          <w:rFonts w:cs="David"/>
          <w:color w:val="auto"/>
          <w:rtl/>
        </w:rPr>
        <w:t xml:space="preserve"> </w:t>
      </w:r>
      <w:r w:rsidRPr="00007E7A">
        <w:rPr>
          <w:rFonts w:cs="David" w:hint="eastAsia"/>
          <w:color w:val="auto"/>
          <w:rtl/>
        </w:rPr>
        <w:t>חדש</w:t>
      </w:r>
      <w:r w:rsidRPr="00007E7A">
        <w:rPr>
          <w:rFonts w:cs="David"/>
          <w:color w:val="auto"/>
          <w:rtl/>
        </w:rPr>
        <w:t xml:space="preserve"> </w:t>
      </w:r>
      <w:r w:rsidRPr="00007E7A">
        <w:rPr>
          <w:rFonts w:cs="David" w:hint="eastAsia"/>
          <w:color w:val="auto"/>
          <w:rtl/>
        </w:rPr>
        <w:t>בישראל</w:t>
      </w:r>
      <w:r w:rsidRPr="00552E26">
        <w:rPr>
          <w:rFonts w:cs="David" w:hint="cs"/>
          <w:color w:val="auto"/>
          <w:rtl/>
        </w:rPr>
        <w:t xml:space="preserve"> </w:t>
      </w:r>
      <w:r>
        <w:rPr>
          <w:rFonts w:cs="David" w:hint="cs"/>
          <w:color w:val="auto"/>
          <w:rtl/>
        </w:rPr>
        <w:t xml:space="preserve"> - הקצאת קוד זיהוי חדש ל</w:t>
      </w:r>
      <w:r w:rsidRPr="00EA68AF">
        <w:rPr>
          <w:rFonts w:cs="David" w:hint="cs"/>
          <w:color w:val="auto"/>
          <w:rtl/>
        </w:rPr>
        <w:t>בנק אש ישראל (בהקמה)</w:t>
      </w:r>
      <w:r w:rsidRPr="0053571A">
        <w:rPr>
          <w:rFonts w:cs="David"/>
          <w:color w:val="auto"/>
          <w:rtl/>
        </w:rPr>
        <w:t xml:space="preserve"> בע"מ</w:t>
      </w:r>
    </w:p>
    <w:p w:rsidR="008374A1" w:rsidRPr="0053571A" w:rsidRDefault="008374A1" w:rsidP="008374A1">
      <w:pPr>
        <w:rPr>
          <w:rFonts w:asciiTheme="majorHAnsi" w:eastAsiaTheme="majorEastAsia" w:hAnsiTheme="majorHAnsi" w:cs="David"/>
          <w:b/>
          <w:bCs/>
          <w:sz w:val="28"/>
          <w:szCs w:val="28"/>
          <w:rtl/>
        </w:rPr>
      </w:pPr>
    </w:p>
    <w:p w:rsidR="00CF28D0" w:rsidRPr="00B51CC3" w:rsidRDefault="00CF28D0" w:rsidP="00BA4E40">
      <w:pPr>
        <w:spacing w:line="360" w:lineRule="auto"/>
        <w:jc w:val="both"/>
        <w:rPr>
          <w:rFonts w:cs="David"/>
          <w:sz w:val="24"/>
          <w:szCs w:val="24"/>
          <w:rtl/>
        </w:rPr>
      </w:pPr>
      <w:r w:rsidRPr="00B51CC3">
        <w:rPr>
          <w:rFonts w:cs="David" w:hint="cs"/>
          <w:sz w:val="24"/>
          <w:szCs w:val="24"/>
          <w:rtl/>
        </w:rPr>
        <w:t>זיהוי המשתתפים במערכת הפיננסית</w:t>
      </w:r>
      <w:r w:rsidR="006A5798">
        <w:rPr>
          <w:rFonts w:cs="David" w:hint="cs"/>
          <w:sz w:val="24"/>
          <w:szCs w:val="24"/>
          <w:rtl/>
        </w:rPr>
        <w:t xml:space="preserve"> בישראל </w:t>
      </w:r>
      <w:r w:rsidRPr="00B51CC3">
        <w:rPr>
          <w:rFonts w:cs="David" w:hint="cs"/>
          <w:sz w:val="24"/>
          <w:szCs w:val="24"/>
          <w:rtl/>
        </w:rPr>
        <w:t xml:space="preserve">מבוצע באמצעות </w:t>
      </w:r>
      <w:r w:rsidRPr="00D63DAD">
        <w:rPr>
          <w:rFonts w:cs="David" w:hint="cs"/>
          <w:sz w:val="24"/>
          <w:szCs w:val="24"/>
          <w:rtl/>
        </w:rPr>
        <w:t>קוד זיהוי ייחוד</w:t>
      </w:r>
      <w:r w:rsidRPr="00D63DAD">
        <w:rPr>
          <w:rFonts w:cs="David" w:hint="eastAsia"/>
          <w:sz w:val="24"/>
          <w:szCs w:val="24"/>
          <w:rtl/>
        </w:rPr>
        <w:t>י</w:t>
      </w:r>
      <w:r w:rsidRPr="00D63DAD">
        <w:rPr>
          <w:rFonts w:cs="David" w:hint="cs"/>
          <w:sz w:val="24"/>
          <w:szCs w:val="24"/>
          <w:rtl/>
        </w:rPr>
        <w:t xml:space="preserve"> לכל גוף </w:t>
      </w:r>
      <w:r>
        <w:rPr>
          <w:rFonts w:cs="David" w:hint="cs"/>
          <w:sz w:val="24"/>
          <w:szCs w:val="24"/>
          <w:rtl/>
        </w:rPr>
        <w:t>המורכב משני תווים.</w:t>
      </w:r>
      <w:r w:rsidRPr="00B51CC3">
        <w:rPr>
          <w:rFonts w:cs="David" w:hint="cs"/>
          <w:sz w:val="24"/>
          <w:szCs w:val="24"/>
          <w:rtl/>
        </w:rPr>
        <w:t xml:space="preserve"> </w:t>
      </w:r>
      <w:r w:rsidR="007E380E">
        <w:rPr>
          <w:rFonts w:cs="David" w:hint="cs"/>
          <w:sz w:val="24"/>
          <w:szCs w:val="24"/>
          <w:rtl/>
        </w:rPr>
        <w:t>כדי</w:t>
      </w:r>
      <w:r w:rsidRPr="00B51CC3">
        <w:rPr>
          <w:rFonts w:cs="David" w:hint="cs"/>
          <w:sz w:val="24"/>
          <w:szCs w:val="24"/>
          <w:rtl/>
        </w:rPr>
        <w:t xml:space="preserve"> </w:t>
      </w:r>
      <w:r>
        <w:rPr>
          <w:rFonts w:cs="David" w:hint="cs"/>
          <w:sz w:val="24"/>
          <w:szCs w:val="24"/>
          <w:rtl/>
        </w:rPr>
        <w:t xml:space="preserve">שגוף פיננסי </w:t>
      </w:r>
      <w:r w:rsidRPr="00B51CC3">
        <w:rPr>
          <w:rFonts w:cs="David" w:hint="cs"/>
          <w:sz w:val="24"/>
          <w:szCs w:val="24"/>
          <w:rtl/>
        </w:rPr>
        <w:t>יוכל לפעול במערכות התשלומים</w:t>
      </w:r>
      <w:r>
        <w:rPr>
          <w:rFonts w:cs="David" w:hint="cs"/>
          <w:sz w:val="24"/>
          <w:szCs w:val="24"/>
          <w:rtl/>
        </w:rPr>
        <w:t xml:space="preserve"> השונות</w:t>
      </w:r>
      <w:r w:rsidRPr="00B51CC3">
        <w:rPr>
          <w:rFonts w:cs="David" w:hint="cs"/>
          <w:sz w:val="24"/>
          <w:szCs w:val="24"/>
          <w:rtl/>
        </w:rPr>
        <w:t xml:space="preserve"> </w:t>
      </w:r>
      <w:r>
        <w:rPr>
          <w:rFonts w:cs="David" w:hint="cs"/>
          <w:sz w:val="24"/>
          <w:szCs w:val="24"/>
          <w:rtl/>
        </w:rPr>
        <w:t>ו</w:t>
      </w:r>
      <w:r w:rsidRPr="00B51CC3">
        <w:rPr>
          <w:rFonts w:cs="David" w:hint="cs"/>
          <w:sz w:val="24"/>
          <w:szCs w:val="24"/>
          <w:rtl/>
        </w:rPr>
        <w:t xml:space="preserve">לספק מספרי חשבון ללקוחותיו, </w:t>
      </w:r>
      <w:r>
        <w:rPr>
          <w:rFonts w:cs="David" w:hint="cs"/>
          <w:sz w:val="24"/>
          <w:szCs w:val="24"/>
          <w:rtl/>
        </w:rPr>
        <w:t xml:space="preserve">עליו </w:t>
      </w:r>
      <w:r w:rsidRPr="00B51CC3">
        <w:rPr>
          <w:rFonts w:cs="David" w:hint="cs"/>
          <w:sz w:val="24"/>
          <w:szCs w:val="24"/>
          <w:rtl/>
        </w:rPr>
        <w:t xml:space="preserve">להיות מזוהה בכלל המערכות </w:t>
      </w:r>
      <w:r w:rsidR="000F13D0">
        <w:rPr>
          <w:rFonts w:cs="David" w:hint="cs"/>
          <w:sz w:val="24"/>
          <w:szCs w:val="24"/>
          <w:rtl/>
        </w:rPr>
        <w:t>הקשורות ל</w:t>
      </w:r>
      <w:r w:rsidR="007E380E">
        <w:rPr>
          <w:rFonts w:cs="David" w:hint="cs"/>
          <w:sz w:val="24"/>
          <w:szCs w:val="24"/>
          <w:rtl/>
        </w:rPr>
        <w:t>עניין</w:t>
      </w:r>
      <w:r w:rsidRPr="00B51CC3">
        <w:rPr>
          <w:rFonts w:cs="David" w:hint="cs"/>
          <w:sz w:val="24"/>
          <w:szCs w:val="24"/>
          <w:rtl/>
        </w:rPr>
        <w:t xml:space="preserve"> במשק.</w:t>
      </w:r>
    </w:p>
    <w:p w:rsidR="00A96A5F" w:rsidRDefault="0036345C" w:rsidP="00BA4E40">
      <w:pPr>
        <w:spacing w:line="360" w:lineRule="auto"/>
        <w:jc w:val="both"/>
        <w:rPr>
          <w:rFonts w:cs="David"/>
          <w:sz w:val="24"/>
          <w:szCs w:val="24"/>
          <w:rtl/>
        </w:rPr>
      </w:pPr>
      <w:r>
        <w:rPr>
          <w:rFonts w:cs="David" w:hint="cs"/>
          <w:sz w:val="24"/>
          <w:szCs w:val="24"/>
          <w:rtl/>
        </w:rPr>
        <w:t xml:space="preserve">בהמשך לרישיון המותנה שנתנו נגיד בנק ישראל והמפקח על הבנקים ביום 25 בדצמבר 2022 </w:t>
      </w:r>
      <w:r w:rsidRPr="00EA68AF">
        <w:rPr>
          <w:rFonts w:asciiTheme="minorBidi" w:hAnsiTheme="minorBidi" w:cs="David" w:hint="cs"/>
          <w:b/>
          <w:bCs/>
          <w:sz w:val="24"/>
          <w:szCs w:val="24"/>
          <w:rtl/>
        </w:rPr>
        <w:t>לבנק אש ישראל (בהקמה)</w:t>
      </w:r>
      <w:r w:rsidRPr="00EA68AF">
        <w:rPr>
          <w:rFonts w:cs="David"/>
          <w:b/>
          <w:bCs/>
          <w:sz w:val="24"/>
          <w:szCs w:val="24"/>
          <w:rtl/>
        </w:rPr>
        <w:t xml:space="preserve"> בע"מ</w:t>
      </w:r>
      <w:r>
        <w:rPr>
          <w:rFonts w:cs="David" w:hint="cs"/>
          <w:sz w:val="24"/>
          <w:szCs w:val="24"/>
          <w:rtl/>
        </w:rPr>
        <w:t xml:space="preserve">, אישר </w:t>
      </w:r>
      <w:r w:rsidR="00A96A5F">
        <w:rPr>
          <w:rFonts w:cs="David" w:hint="cs"/>
          <w:sz w:val="24"/>
          <w:szCs w:val="24"/>
          <w:rtl/>
        </w:rPr>
        <w:t>בנק ישראל</w:t>
      </w:r>
      <w:r w:rsidR="00C84475">
        <w:rPr>
          <w:rFonts w:cs="David" w:hint="cs"/>
          <w:sz w:val="24"/>
          <w:szCs w:val="24"/>
          <w:rtl/>
        </w:rPr>
        <w:t xml:space="preserve"> </w:t>
      </w:r>
      <w:r w:rsidR="00EA68AF" w:rsidRPr="00EA68AF">
        <w:rPr>
          <w:rFonts w:asciiTheme="minorBidi" w:hAnsiTheme="minorBidi" w:cs="David" w:hint="cs"/>
          <w:b/>
          <w:bCs/>
          <w:sz w:val="24"/>
          <w:szCs w:val="24"/>
          <w:rtl/>
        </w:rPr>
        <w:t>לבנק אש ישראל (בהקמה)</w:t>
      </w:r>
      <w:r w:rsidR="00AD7838" w:rsidRPr="00EA68AF">
        <w:rPr>
          <w:rFonts w:cs="David"/>
          <w:b/>
          <w:bCs/>
          <w:sz w:val="24"/>
          <w:szCs w:val="24"/>
          <w:rtl/>
        </w:rPr>
        <w:t xml:space="preserve"> </w:t>
      </w:r>
      <w:r w:rsidR="00916D57" w:rsidRPr="00EA68AF">
        <w:rPr>
          <w:rFonts w:cs="David"/>
          <w:b/>
          <w:bCs/>
          <w:sz w:val="24"/>
          <w:szCs w:val="24"/>
          <w:rtl/>
        </w:rPr>
        <w:t>בע"מ</w:t>
      </w:r>
      <w:r w:rsidR="00916D57" w:rsidRPr="00EA68AF">
        <w:rPr>
          <w:rFonts w:cs="David" w:hint="cs"/>
          <w:sz w:val="24"/>
          <w:szCs w:val="24"/>
          <w:rtl/>
        </w:rPr>
        <w:t xml:space="preserve"> </w:t>
      </w:r>
      <w:r w:rsidR="00B931BB" w:rsidRPr="00EA68AF">
        <w:rPr>
          <w:rFonts w:cs="David" w:hint="cs"/>
          <w:sz w:val="24"/>
          <w:szCs w:val="24"/>
          <w:rtl/>
        </w:rPr>
        <w:t>לקבל קוד</w:t>
      </w:r>
      <w:r w:rsidR="00B931BB">
        <w:rPr>
          <w:rFonts w:cs="David" w:hint="cs"/>
          <w:sz w:val="24"/>
          <w:szCs w:val="24"/>
          <w:rtl/>
        </w:rPr>
        <w:t xml:space="preserve"> זיהוי במערכות התשלומים בישראל</w:t>
      </w:r>
      <w:r>
        <w:rPr>
          <w:rFonts w:cs="David" w:hint="cs"/>
          <w:sz w:val="24"/>
          <w:szCs w:val="24"/>
          <w:rtl/>
        </w:rPr>
        <w:t xml:space="preserve">. </w:t>
      </w:r>
    </w:p>
    <w:p w:rsidR="00F460DB" w:rsidRPr="00267EAC" w:rsidRDefault="00F460DB" w:rsidP="00BA4E40">
      <w:pPr>
        <w:spacing w:after="0" w:line="360" w:lineRule="auto"/>
        <w:jc w:val="both"/>
        <w:rPr>
          <w:rFonts w:cs="David"/>
          <w:sz w:val="24"/>
          <w:szCs w:val="24"/>
          <w:rtl/>
        </w:rPr>
      </w:pPr>
      <w:r w:rsidRPr="00267EAC">
        <w:rPr>
          <w:rFonts w:cs="David"/>
          <w:sz w:val="24"/>
          <w:szCs w:val="24"/>
          <w:rtl/>
        </w:rPr>
        <w:t xml:space="preserve">קוד </w:t>
      </w:r>
      <w:r w:rsidRPr="00267EAC">
        <w:rPr>
          <w:rFonts w:cs="David" w:hint="cs"/>
          <w:sz w:val="24"/>
          <w:szCs w:val="24"/>
          <w:rtl/>
        </w:rPr>
        <w:t xml:space="preserve">הזיהוי </w:t>
      </w:r>
      <w:r w:rsidRPr="00267EAC">
        <w:rPr>
          <w:rFonts w:cs="David"/>
          <w:sz w:val="24"/>
          <w:szCs w:val="24"/>
          <w:rtl/>
        </w:rPr>
        <w:t xml:space="preserve">המוקצה </w:t>
      </w:r>
      <w:r w:rsidRPr="00267EAC">
        <w:rPr>
          <w:rFonts w:cs="David" w:hint="cs"/>
          <w:sz w:val="24"/>
          <w:szCs w:val="24"/>
          <w:rtl/>
        </w:rPr>
        <w:t xml:space="preserve">לחברת </w:t>
      </w:r>
      <w:r w:rsidR="00EA68AF" w:rsidRPr="00EA68AF">
        <w:rPr>
          <w:rFonts w:asciiTheme="minorBidi" w:hAnsiTheme="minorBidi" w:cs="David" w:hint="cs"/>
          <w:b/>
          <w:bCs/>
          <w:sz w:val="24"/>
          <w:szCs w:val="24"/>
          <w:rtl/>
        </w:rPr>
        <w:t>בנק אש ישראל (בהקמה)</w:t>
      </w:r>
      <w:r w:rsidR="00EA68AF" w:rsidRPr="00EA68AF">
        <w:rPr>
          <w:rFonts w:cs="David"/>
          <w:b/>
          <w:bCs/>
          <w:sz w:val="24"/>
          <w:szCs w:val="24"/>
          <w:rtl/>
        </w:rPr>
        <w:t xml:space="preserve"> בע"מ</w:t>
      </w:r>
      <w:r w:rsidR="00EA68AF" w:rsidRPr="00EA68AF">
        <w:rPr>
          <w:rFonts w:cs="David" w:hint="cs"/>
          <w:sz w:val="24"/>
          <w:szCs w:val="24"/>
          <w:rtl/>
        </w:rPr>
        <w:t xml:space="preserve"> </w:t>
      </w:r>
      <w:r w:rsidRPr="00267EAC">
        <w:rPr>
          <w:rFonts w:cs="David"/>
          <w:sz w:val="24"/>
          <w:szCs w:val="24"/>
          <w:rtl/>
        </w:rPr>
        <w:t xml:space="preserve">הינו </w:t>
      </w:r>
      <w:r w:rsidR="00EA68AF">
        <w:rPr>
          <w:rFonts w:cs="David" w:hint="cs"/>
          <w:b/>
          <w:bCs/>
          <w:sz w:val="24"/>
          <w:szCs w:val="24"/>
          <w:rtl/>
        </w:rPr>
        <w:t>3</w:t>
      </w:r>
      <w:r w:rsidRPr="00267EAC">
        <w:rPr>
          <w:rFonts w:cs="David" w:hint="cs"/>
          <w:sz w:val="24"/>
          <w:szCs w:val="24"/>
          <w:rtl/>
        </w:rPr>
        <w:t>.</w:t>
      </w:r>
    </w:p>
    <w:p w:rsidR="00D63DAD" w:rsidRDefault="00552E26" w:rsidP="00BA4E40">
      <w:pPr>
        <w:spacing w:line="360" w:lineRule="auto"/>
        <w:jc w:val="both"/>
        <w:rPr>
          <w:rFonts w:cs="David"/>
          <w:sz w:val="24"/>
          <w:szCs w:val="24"/>
          <w:rtl/>
        </w:rPr>
      </w:pPr>
      <w:r w:rsidRPr="00007E7A">
        <w:rPr>
          <w:rFonts w:cs="David"/>
          <w:sz w:val="24"/>
          <w:szCs w:val="24"/>
          <w:rtl/>
        </w:rPr>
        <w:t>מפעילי מערכות התשלומים והמשתתפים בהן נדרשים להיערך לזיהוי והטמעת הקוד במערכותיהם לא יאוחר משלושה חודשים מיום ההקצאה</w:t>
      </w:r>
      <w:r w:rsidR="002D42A2">
        <w:rPr>
          <w:rFonts w:cs="David" w:hint="cs"/>
          <w:sz w:val="24"/>
          <w:szCs w:val="24"/>
          <w:rtl/>
        </w:rPr>
        <w:t>.</w:t>
      </w:r>
    </w:p>
    <w:p w:rsidR="00D63DAD" w:rsidRPr="00785F22" w:rsidRDefault="00552E26" w:rsidP="00BA4E40">
      <w:pPr>
        <w:spacing w:line="360" w:lineRule="auto"/>
        <w:jc w:val="both"/>
        <w:rPr>
          <w:rFonts w:ascii="David" w:hAnsi="David" w:cs="David"/>
          <w:b/>
          <w:bCs/>
          <w:color w:val="333333"/>
          <w:sz w:val="24"/>
          <w:szCs w:val="24"/>
          <w:shd w:val="clear" w:color="auto" w:fill="FFFFFF"/>
          <w:rtl/>
        </w:rPr>
      </w:pPr>
      <w:r w:rsidRPr="00785F22">
        <w:rPr>
          <w:rFonts w:ascii="David" w:hAnsi="David" w:cs="David" w:hint="cs"/>
          <w:b/>
          <w:bCs/>
          <w:color w:val="333333"/>
          <w:sz w:val="24"/>
          <w:szCs w:val="24"/>
          <w:shd w:val="clear" w:color="auto" w:fill="FFFFFF"/>
          <w:rtl/>
        </w:rPr>
        <w:t xml:space="preserve">עודד סלומי, מנהל מחלקת תשלומים וסליקה: </w:t>
      </w:r>
      <w:r w:rsidRPr="00785F22">
        <w:rPr>
          <w:rFonts w:ascii="David" w:hAnsi="David" w:cs="David" w:hint="cs"/>
          <w:color w:val="333333"/>
          <w:sz w:val="24"/>
          <w:szCs w:val="24"/>
          <w:shd w:val="clear" w:color="auto" w:fill="FFFFFF"/>
          <w:rtl/>
        </w:rPr>
        <w:t>"</w:t>
      </w:r>
      <w:r w:rsidRPr="00785F22">
        <w:rPr>
          <w:rFonts w:ascii="David" w:hAnsi="David" w:cs="David" w:hint="eastAsia"/>
          <w:color w:val="333333"/>
          <w:sz w:val="24"/>
          <w:szCs w:val="24"/>
          <w:shd w:val="clear" w:color="auto" w:fill="FFFFFF"/>
          <w:rtl/>
        </w:rPr>
        <w:t>הודענו</w:t>
      </w:r>
      <w:r w:rsidRPr="00785F22">
        <w:rPr>
          <w:rFonts w:ascii="David" w:hAnsi="David" w:cs="David"/>
          <w:color w:val="333333"/>
          <w:sz w:val="24"/>
          <w:szCs w:val="24"/>
          <w:shd w:val="clear" w:color="auto" w:fill="FFFFFF"/>
          <w:rtl/>
        </w:rPr>
        <w:t xml:space="preserve"> היום על הקצאת קוד זיהוי לבנק אש ישראל (בהקמה) בע"מ. הקצאת קוד הזיהוי </w:t>
      </w:r>
      <w:r w:rsidRPr="00785F22">
        <w:rPr>
          <w:rFonts w:ascii="David" w:hAnsi="David" w:cs="David" w:hint="eastAsia"/>
          <w:color w:val="333333"/>
          <w:sz w:val="24"/>
          <w:szCs w:val="24"/>
          <w:shd w:val="clear" w:color="auto" w:fill="FFFFFF"/>
          <w:rtl/>
        </w:rPr>
        <w:t>תאפשר</w:t>
      </w:r>
      <w:r w:rsidRPr="00785F22">
        <w:rPr>
          <w:rFonts w:ascii="David" w:hAnsi="David" w:cs="David"/>
          <w:color w:val="333333"/>
          <w:sz w:val="24"/>
          <w:szCs w:val="24"/>
          <w:shd w:val="clear" w:color="auto" w:fill="FFFFFF"/>
          <w:rtl/>
        </w:rPr>
        <w:t xml:space="preserve"> </w:t>
      </w:r>
      <w:r w:rsidRPr="00785F22">
        <w:rPr>
          <w:rFonts w:ascii="David" w:hAnsi="David" w:cs="David" w:hint="eastAsia"/>
          <w:color w:val="333333"/>
          <w:sz w:val="24"/>
          <w:szCs w:val="24"/>
          <w:shd w:val="clear" w:color="auto" w:fill="FFFFFF"/>
          <w:rtl/>
        </w:rPr>
        <w:t>לו</w:t>
      </w:r>
      <w:r w:rsidRPr="00785F22">
        <w:rPr>
          <w:rFonts w:ascii="David" w:hAnsi="David" w:cs="David"/>
          <w:color w:val="333333"/>
          <w:sz w:val="24"/>
          <w:szCs w:val="24"/>
          <w:shd w:val="clear" w:color="auto" w:fill="FFFFFF"/>
          <w:rtl/>
        </w:rPr>
        <w:t xml:space="preserve"> </w:t>
      </w:r>
      <w:r w:rsidRPr="00785F22">
        <w:rPr>
          <w:rFonts w:ascii="David" w:hAnsi="David" w:cs="David" w:hint="eastAsia"/>
          <w:color w:val="333333"/>
          <w:sz w:val="24"/>
          <w:szCs w:val="24"/>
          <w:shd w:val="clear" w:color="auto" w:fill="FFFFFF"/>
          <w:rtl/>
        </w:rPr>
        <w:t>לפעול</w:t>
      </w:r>
      <w:r w:rsidRPr="00785F22">
        <w:rPr>
          <w:rFonts w:ascii="David" w:hAnsi="David" w:cs="David"/>
          <w:color w:val="333333"/>
          <w:sz w:val="24"/>
          <w:szCs w:val="24"/>
          <w:shd w:val="clear" w:color="auto" w:fill="FFFFFF"/>
          <w:rtl/>
        </w:rPr>
        <w:t xml:space="preserve"> במערכות התשלומים ו</w:t>
      </w:r>
      <w:r w:rsidRPr="00785F22">
        <w:rPr>
          <w:rFonts w:ascii="David" w:hAnsi="David" w:cs="David" w:hint="eastAsia"/>
          <w:color w:val="333333"/>
          <w:sz w:val="24"/>
          <w:szCs w:val="24"/>
          <w:shd w:val="clear" w:color="auto" w:fill="FFFFFF"/>
          <w:rtl/>
        </w:rPr>
        <w:t>תשמש</w:t>
      </w:r>
      <w:r w:rsidRPr="00785F22">
        <w:rPr>
          <w:rFonts w:ascii="David" w:hAnsi="David" w:cs="David"/>
          <w:color w:val="333333"/>
          <w:sz w:val="24"/>
          <w:szCs w:val="24"/>
          <w:shd w:val="clear" w:color="auto" w:fill="FFFFFF"/>
          <w:rtl/>
        </w:rPr>
        <w:t xml:space="preserve"> את </w:t>
      </w:r>
      <w:r w:rsidRPr="00785F22">
        <w:rPr>
          <w:rFonts w:ascii="David" w:hAnsi="David" w:cs="David" w:hint="eastAsia"/>
          <w:color w:val="333333"/>
          <w:sz w:val="24"/>
          <w:szCs w:val="24"/>
          <w:shd w:val="clear" w:color="auto" w:fill="FFFFFF"/>
          <w:rtl/>
        </w:rPr>
        <w:t>לקוחותיו</w:t>
      </w:r>
      <w:r w:rsidRPr="00785F22">
        <w:rPr>
          <w:rFonts w:ascii="David" w:hAnsi="David" w:cs="David"/>
          <w:color w:val="333333"/>
          <w:sz w:val="24"/>
          <w:szCs w:val="24"/>
          <w:shd w:val="clear" w:color="auto" w:fill="FFFFFF"/>
          <w:rtl/>
        </w:rPr>
        <w:t xml:space="preserve"> </w:t>
      </w:r>
      <w:r w:rsidR="00E9612C" w:rsidRPr="00785F22">
        <w:rPr>
          <w:rFonts w:ascii="David" w:hAnsi="David" w:cs="David" w:hint="cs"/>
          <w:color w:val="333333"/>
          <w:sz w:val="24"/>
          <w:szCs w:val="24"/>
          <w:shd w:val="clear" w:color="auto" w:fill="FFFFFF"/>
          <w:rtl/>
        </w:rPr>
        <w:t xml:space="preserve">בעתיד </w:t>
      </w:r>
      <w:r w:rsidRPr="00785F22">
        <w:rPr>
          <w:rFonts w:ascii="David" w:hAnsi="David" w:cs="David"/>
          <w:color w:val="333333"/>
          <w:sz w:val="24"/>
          <w:szCs w:val="24"/>
          <w:shd w:val="clear" w:color="auto" w:fill="FFFFFF"/>
          <w:rtl/>
        </w:rPr>
        <w:t>כחלק מפרטי זיהוי החשבון שלהם לצורך ביצוע תשלומים. כחלק מפתיחת מערכות התשלומים לשחקנים חדשים, קוד הזיהוי יוקצה לכל נותני שירותי התשלום בנקאיים וחוץ בנקאיים אשר יעמדו בתנאים לקבלת קוד זיהוי, כך שאופן הזיהוי של כלל נותני שירותי התשלום במשק יהיה אחיד.</w:t>
      </w:r>
      <w:r w:rsidRPr="00785F22">
        <w:rPr>
          <w:rFonts w:ascii="David" w:hAnsi="David" w:cs="David" w:hint="cs"/>
          <w:b/>
          <w:bCs/>
          <w:color w:val="333333"/>
          <w:sz w:val="24"/>
          <w:szCs w:val="24"/>
          <w:shd w:val="clear" w:color="auto" w:fill="FFFFFF"/>
          <w:rtl/>
        </w:rPr>
        <w:t>"</w:t>
      </w:r>
    </w:p>
    <w:p w:rsidR="006319E4" w:rsidRPr="00671FBB" w:rsidRDefault="006319E4" w:rsidP="00D63DAD">
      <w:pPr>
        <w:spacing w:line="360" w:lineRule="auto"/>
        <w:jc w:val="both"/>
        <w:rPr>
          <w:rFonts w:cs="David"/>
          <w:b/>
          <w:bCs/>
          <w:sz w:val="24"/>
          <w:szCs w:val="24"/>
          <w:rtl/>
        </w:rPr>
      </w:pPr>
    </w:p>
    <w:sectPr w:rsidR="006319E4" w:rsidRPr="00671FBB" w:rsidSect="00A320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A2" w:rsidRDefault="00F858A2" w:rsidP="002751A4">
      <w:pPr>
        <w:spacing w:after="0" w:line="240" w:lineRule="auto"/>
      </w:pPr>
      <w:r>
        <w:separator/>
      </w:r>
    </w:p>
  </w:endnote>
  <w:endnote w:type="continuationSeparator" w:id="0">
    <w:p w:rsidR="00F858A2" w:rsidRDefault="00F858A2" w:rsidP="0027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A2" w:rsidRDefault="00F858A2" w:rsidP="002751A4">
      <w:pPr>
        <w:spacing w:after="0" w:line="240" w:lineRule="auto"/>
      </w:pPr>
      <w:r>
        <w:separator/>
      </w:r>
    </w:p>
  </w:footnote>
  <w:footnote w:type="continuationSeparator" w:id="0">
    <w:p w:rsidR="00F858A2" w:rsidRDefault="00F858A2" w:rsidP="00275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26D00"/>
    <w:multiLevelType w:val="hybridMultilevel"/>
    <w:tmpl w:val="5AF028B0"/>
    <w:lvl w:ilvl="0" w:tplc="B7B2CFCC">
      <w:start w:val="1"/>
      <w:numFmt w:val="hebrew1"/>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75114D08"/>
    <w:multiLevelType w:val="hybridMultilevel"/>
    <w:tmpl w:val="DBA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81"/>
    <w:rsid w:val="000070D8"/>
    <w:rsid w:val="00007E7A"/>
    <w:rsid w:val="00031665"/>
    <w:rsid w:val="00037A1C"/>
    <w:rsid w:val="00042DE5"/>
    <w:rsid w:val="00063215"/>
    <w:rsid w:val="00075C77"/>
    <w:rsid w:val="00081F5A"/>
    <w:rsid w:val="00093169"/>
    <w:rsid w:val="000B6200"/>
    <w:rsid w:val="000C5062"/>
    <w:rsid w:val="000F13D0"/>
    <w:rsid w:val="000F4D8F"/>
    <w:rsid w:val="00117AA4"/>
    <w:rsid w:val="0015643F"/>
    <w:rsid w:val="0018503A"/>
    <w:rsid w:val="001A7B33"/>
    <w:rsid w:val="001C3C23"/>
    <w:rsid w:val="001F39BE"/>
    <w:rsid w:val="00267EAC"/>
    <w:rsid w:val="002751A4"/>
    <w:rsid w:val="002A1B4E"/>
    <w:rsid w:val="002D42A2"/>
    <w:rsid w:val="002E2466"/>
    <w:rsid w:val="002E2E37"/>
    <w:rsid w:val="003513FF"/>
    <w:rsid w:val="0036345C"/>
    <w:rsid w:val="00395610"/>
    <w:rsid w:val="003C11BD"/>
    <w:rsid w:val="003E2224"/>
    <w:rsid w:val="003E5BB6"/>
    <w:rsid w:val="003F139F"/>
    <w:rsid w:val="003F1C57"/>
    <w:rsid w:val="004051BF"/>
    <w:rsid w:val="00426077"/>
    <w:rsid w:val="004607B2"/>
    <w:rsid w:val="004A358D"/>
    <w:rsid w:val="004A4EAF"/>
    <w:rsid w:val="004B4C40"/>
    <w:rsid w:val="004C0CAF"/>
    <w:rsid w:val="0053571A"/>
    <w:rsid w:val="005525E7"/>
    <w:rsid w:val="00552E26"/>
    <w:rsid w:val="00592827"/>
    <w:rsid w:val="005E158E"/>
    <w:rsid w:val="00617059"/>
    <w:rsid w:val="006319E4"/>
    <w:rsid w:val="00633B28"/>
    <w:rsid w:val="00671FBB"/>
    <w:rsid w:val="0068190F"/>
    <w:rsid w:val="006A5798"/>
    <w:rsid w:val="006B1C63"/>
    <w:rsid w:val="00715694"/>
    <w:rsid w:val="00750E3E"/>
    <w:rsid w:val="00785F22"/>
    <w:rsid w:val="007B1877"/>
    <w:rsid w:val="007E380E"/>
    <w:rsid w:val="007F1898"/>
    <w:rsid w:val="00824D56"/>
    <w:rsid w:val="008374A1"/>
    <w:rsid w:val="00855F3E"/>
    <w:rsid w:val="008632A5"/>
    <w:rsid w:val="008675D8"/>
    <w:rsid w:val="00875F2A"/>
    <w:rsid w:val="0089234D"/>
    <w:rsid w:val="008D3267"/>
    <w:rsid w:val="008F16DE"/>
    <w:rsid w:val="00906823"/>
    <w:rsid w:val="00916D57"/>
    <w:rsid w:val="00971E72"/>
    <w:rsid w:val="00983178"/>
    <w:rsid w:val="00985921"/>
    <w:rsid w:val="009A24C6"/>
    <w:rsid w:val="009B6BF2"/>
    <w:rsid w:val="009C07EF"/>
    <w:rsid w:val="009C1C0C"/>
    <w:rsid w:val="009C786C"/>
    <w:rsid w:val="009D1281"/>
    <w:rsid w:val="009E1312"/>
    <w:rsid w:val="00A150C6"/>
    <w:rsid w:val="00A3206E"/>
    <w:rsid w:val="00A66196"/>
    <w:rsid w:val="00A80177"/>
    <w:rsid w:val="00A93030"/>
    <w:rsid w:val="00A96A5F"/>
    <w:rsid w:val="00AC117C"/>
    <w:rsid w:val="00AC5EAA"/>
    <w:rsid w:val="00AD1234"/>
    <w:rsid w:val="00AD7838"/>
    <w:rsid w:val="00B050A4"/>
    <w:rsid w:val="00B20FEF"/>
    <w:rsid w:val="00B42A38"/>
    <w:rsid w:val="00B5064A"/>
    <w:rsid w:val="00B51CC3"/>
    <w:rsid w:val="00B931BB"/>
    <w:rsid w:val="00BA4E40"/>
    <w:rsid w:val="00BF7D21"/>
    <w:rsid w:val="00C72264"/>
    <w:rsid w:val="00C84475"/>
    <w:rsid w:val="00C97229"/>
    <w:rsid w:val="00CB051D"/>
    <w:rsid w:val="00CF28D0"/>
    <w:rsid w:val="00CF7D57"/>
    <w:rsid w:val="00D63DAD"/>
    <w:rsid w:val="00E2214D"/>
    <w:rsid w:val="00E279F1"/>
    <w:rsid w:val="00E623C3"/>
    <w:rsid w:val="00E9612C"/>
    <w:rsid w:val="00EA68AF"/>
    <w:rsid w:val="00EC0724"/>
    <w:rsid w:val="00EC4A28"/>
    <w:rsid w:val="00ED5918"/>
    <w:rsid w:val="00F03BE2"/>
    <w:rsid w:val="00F37443"/>
    <w:rsid w:val="00F460DB"/>
    <w:rsid w:val="00F7388A"/>
    <w:rsid w:val="00F858A2"/>
    <w:rsid w:val="00FB79B2"/>
    <w:rsid w:val="00FC75B6"/>
    <w:rsid w:val="00FE5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AAD5A"/>
  <w15:docId w15:val="{8AFDDCC4-5E85-4FCF-B493-858A338F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9C78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58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A358D"/>
    <w:rPr>
      <w:rFonts w:ascii="Tahoma" w:hAnsi="Tahoma" w:cs="Tahoma"/>
      <w:sz w:val="16"/>
      <w:szCs w:val="16"/>
    </w:rPr>
  </w:style>
  <w:style w:type="paragraph" w:styleId="a5">
    <w:name w:val="List Paragraph"/>
    <w:aliases w:val="פיסקת רשימה12,פיסקת רשימה121,פיסקת רשימה2,פיסקת רשימה11"/>
    <w:basedOn w:val="a"/>
    <w:link w:val="a6"/>
    <w:uiPriority w:val="34"/>
    <w:qFormat/>
    <w:rsid w:val="009C1C0C"/>
    <w:pPr>
      <w:bidi w:val="0"/>
      <w:ind w:left="720"/>
      <w:contextualSpacing/>
    </w:pPr>
  </w:style>
  <w:style w:type="character" w:customStyle="1" w:styleId="a6">
    <w:name w:val="פיסקת רשימה תו"/>
    <w:aliases w:val="פיסקת רשימה12 תו,פיסקת רשימה121 תו,פיסקת רשימה2 תו,פיסקת רשימה11 תו"/>
    <w:basedOn w:val="a0"/>
    <w:link w:val="a5"/>
    <w:uiPriority w:val="34"/>
    <w:locked/>
    <w:rsid w:val="009C1C0C"/>
  </w:style>
  <w:style w:type="character" w:customStyle="1" w:styleId="10">
    <w:name w:val="כותרת 1 תו"/>
    <w:basedOn w:val="a0"/>
    <w:link w:val="1"/>
    <w:uiPriority w:val="9"/>
    <w:rsid w:val="009C786C"/>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2751A4"/>
    <w:pPr>
      <w:tabs>
        <w:tab w:val="center" w:pos="4153"/>
        <w:tab w:val="right" w:pos="8306"/>
      </w:tabs>
      <w:spacing w:after="0" w:line="240" w:lineRule="auto"/>
    </w:pPr>
  </w:style>
  <w:style w:type="character" w:customStyle="1" w:styleId="a8">
    <w:name w:val="כותרת עליונה תו"/>
    <w:basedOn w:val="a0"/>
    <w:link w:val="a7"/>
    <w:uiPriority w:val="99"/>
    <w:rsid w:val="002751A4"/>
  </w:style>
  <w:style w:type="paragraph" w:styleId="a9">
    <w:name w:val="footer"/>
    <w:basedOn w:val="a"/>
    <w:link w:val="aa"/>
    <w:uiPriority w:val="99"/>
    <w:unhideWhenUsed/>
    <w:rsid w:val="002751A4"/>
    <w:pPr>
      <w:tabs>
        <w:tab w:val="center" w:pos="4153"/>
        <w:tab w:val="right" w:pos="8306"/>
      </w:tabs>
      <w:spacing w:after="0" w:line="240" w:lineRule="auto"/>
    </w:pPr>
  </w:style>
  <w:style w:type="character" w:customStyle="1" w:styleId="aa">
    <w:name w:val="כותרת תחתונה תו"/>
    <w:basedOn w:val="a0"/>
    <w:link w:val="a9"/>
    <w:uiPriority w:val="99"/>
    <w:rsid w:val="002751A4"/>
  </w:style>
  <w:style w:type="character" w:styleId="Hyperlink">
    <w:name w:val="Hyperlink"/>
    <w:basedOn w:val="a0"/>
    <w:uiPriority w:val="99"/>
    <w:unhideWhenUsed/>
    <w:rsid w:val="00B51CC3"/>
    <w:rPr>
      <w:color w:val="0000FF" w:themeColor="hyperlink"/>
      <w:u w:val="single"/>
    </w:rPr>
  </w:style>
  <w:style w:type="character" w:styleId="ab">
    <w:name w:val="annotation reference"/>
    <w:basedOn w:val="a0"/>
    <w:uiPriority w:val="99"/>
    <w:semiHidden/>
    <w:unhideWhenUsed/>
    <w:rsid w:val="0036345C"/>
    <w:rPr>
      <w:sz w:val="16"/>
      <w:szCs w:val="16"/>
    </w:rPr>
  </w:style>
  <w:style w:type="paragraph" w:styleId="ac">
    <w:name w:val="annotation text"/>
    <w:basedOn w:val="a"/>
    <w:link w:val="ad"/>
    <w:uiPriority w:val="99"/>
    <w:semiHidden/>
    <w:unhideWhenUsed/>
    <w:rsid w:val="0036345C"/>
    <w:pPr>
      <w:spacing w:line="240" w:lineRule="auto"/>
    </w:pPr>
    <w:rPr>
      <w:sz w:val="20"/>
      <w:szCs w:val="20"/>
    </w:rPr>
  </w:style>
  <w:style w:type="character" w:customStyle="1" w:styleId="ad">
    <w:name w:val="טקסט הערה תו"/>
    <w:basedOn w:val="a0"/>
    <w:link w:val="ac"/>
    <w:uiPriority w:val="99"/>
    <w:semiHidden/>
    <w:rsid w:val="0036345C"/>
    <w:rPr>
      <w:sz w:val="20"/>
      <w:szCs w:val="20"/>
    </w:rPr>
  </w:style>
  <w:style w:type="paragraph" w:styleId="ae">
    <w:name w:val="annotation subject"/>
    <w:basedOn w:val="ac"/>
    <w:next w:val="ac"/>
    <w:link w:val="af"/>
    <w:uiPriority w:val="99"/>
    <w:semiHidden/>
    <w:unhideWhenUsed/>
    <w:rsid w:val="0036345C"/>
    <w:rPr>
      <w:b/>
      <w:bCs/>
    </w:rPr>
  </w:style>
  <w:style w:type="character" w:customStyle="1" w:styleId="af">
    <w:name w:val="נושא הערה תו"/>
    <w:basedOn w:val="ad"/>
    <w:link w:val="ae"/>
    <w:uiPriority w:val="99"/>
    <w:semiHidden/>
    <w:rsid w:val="003634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52f434674dbc269e7b3009c5efd52a81">
  <xsd:schema xmlns:xsd="http://www.w3.org/2001/XMLSchema" xmlns:xs="http://www.w3.org/2001/XMLSchema" xmlns:p="http://schemas.microsoft.com/office/2006/metadata/properties" xmlns:ns1="http://schemas.microsoft.com/sharepoint/v3" targetNamespace="http://schemas.microsoft.com/office/2006/metadata/properties" ma:root="true" ma:fieldsID="26bd0bc5acbe0e80b6b39ebe20217b1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290B-971E-4997-870C-2C3595BDF7EE}">
  <ds:schemaRefs>
    <ds:schemaRef ds:uri="http://schemas.microsoft.com/sharepoint/v3/contenttype/forms"/>
  </ds:schemaRefs>
</ds:datastoreItem>
</file>

<file path=customXml/itemProps2.xml><?xml version="1.0" encoding="utf-8"?>
<ds:datastoreItem xmlns:ds="http://schemas.openxmlformats.org/officeDocument/2006/customXml" ds:itemID="{A68BF372-D556-4805-A778-53679B8D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A092E-9A04-467D-8F9F-3747971027C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B770B2-6B5A-49D3-B952-F93CFC96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1000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לירון דהן</cp:lastModifiedBy>
  <cp:revision>9</cp:revision>
  <cp:lastPrinted>2019-10-03T11:26:00Z</cp:lastPrinted>
  <dcterms:created xsi:type="dcterms:W3CDTF">2023-02-14T09:20:00Z</dcterms:created>
  <dcterms:modified xsi:type="dcterms:W3CDTF">2023-02-14T09:31:00Z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