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701863" w:rsidRPr="00DA07F9" w:rsidTr="00A4790F">
        <w:tc>
          <w:tcPr>
            <w:tcW w:w="3343" w:type="dxa"/>
            <w:tcBorders>
              <w:top w:val="nil"/>
              <w:left w:val="nil"/>
              <w:bottom w:val="nil"/>
              <w:right w:val="nil"/>
            </w:tcBorders>
            <w:vAlign w:val="center"/>
          </w:tcPr>
          <w:p w:rsidR="00701863" w:rsidRPr="00DA07F9" w:rsidRDefault="00701863" w:rsidP="00A4790F">
            <w:pPr>
              <w:rPr>
                <w:rFonts w:ascii="Calibri" w:hAnsi="Calibri" w:cs="Calibri"/>
                <w:b/>
                <w:bCs/>
                <w:sz w:val="24"/>
                <w:szCs w:val="24"/>
                <w:rtl/>
              </w:rPr>
            </w:pPr>
            <w:bookmarkStart w:id="0" w:name="_Hlk186746485"/>
            <w:r w:rsidRPr="00DA07F9">
              <w:rPr>
                <w:rFonts w:ascii="Calibri" w:hAnsi="Calibri" w:cs="Calibri"/>
                <w:b/>
                <w:bCs/>
                <w:sz w:val="24"/>
                <w:szCs w:val="24"/>
                <w:rtl/>
              </w:rPr>
              <w:t>בנק ישראל</w:t>
            </w:r>
          </w:p>
          <w:p w:rsidR="00701863" w:rsidRPr="00DA07F9" w:rsidRDefault="00701863" w:rsidP="00A4790F">
            <w:pPr>
              <w:rPr>
                <w:rFonts w:ascii="Calibri" w:hAnsi="Calibri" w:cs="Calibri"/>
                <w:b/>
                <w:bCs/>
                <w:sz w:val="28"/>
                <w:szCs w:val="28"/>
              </w:rPr>
            </w:pPr>
            <w:r w:rsidRPr="00DA07F9">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701863" w:rsidRPr="00DA07F9" w:rsidRDefault="00701863" w:rsidP="00A4790F">
            <w:pPr>
              <w:jc w:val="center"/>
              <w:rPr>
                <w:rFonts w:ascii="Calibri" w:hAnsi="Calibri" w:cs="Calibri"/>
              </w:rPr>
            </w:pPr>
            <w:r w:rsidRPr="00DA07F9">
              <w:rPr>
                <w:rFonts w:ascii="Calibri" w:hAnsi="Calibri" w:cs="Calibri"/>
                <w:noProof/>
              </w:rPr>
              <w:drawing>
                <wp:anchor distT="0" distB="0" distL="114300" distR="114300" simplePos="0" relativeHeight="251659264" behindDoc="0" locked="0" layoutInCell="1" allowOverlap="1" wp14:anchorId="2C8975D4" wp14:editId="307A0807">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701863" w:rsidRPr="00DA07F9" w:rsidRDefault="00701863" w:rsidP="00A4790F">
            <w:pPr>
              <w:jc w:val="right"/>
              <w:rPr>
                <w:rFonts w:ascii="Calibri" w:hAnsi="Calibri" w:cs="Calibri"/>
                <w:rtl/>
              </w:rPr>
            </w:pPr>
            <w:r w:rsidRPr="00DA07F9">
              <w:rPr>
                <w:rFonts w:ascii="Calibri" w:hAnsi="Calibri" w:cs="Calibri"/>
                <w:highlight w:val="green"/>
                <w:rtl/>
              </w:rPr>
              <w:t>‏</w:t>
            </w:r>
            <w:r w:rsidRPr="00DA07F9">
              <w:rPr>
                <w:rFonts w:ascii="Calibri" w:hAnsi="Calibri" w:cs="Calibri"/>
                <w:rtl/>
              </w:rPr>
              <w:t xml:space="preserve">ירושלים, </w:t>
            </w:r>
            <w:r w:rsidRPr="00DA07F9">
              <w:rPr>
                <w:rFonts w:ascii="Calibri" w:hAnsi="Calibri" w:cs="Calibri"/>
                <w:rtl/>
              </w:rPr>
              <w:fldChar w:fldCharType="begin"/>
            </w:r>
            <w:r w:rsidRPr="00DA07F9">
              <w:rPr>
                <w:rFonts w:ascii="Calibri" w:hAnsi="Calibri" w:cs="Calibri"/>
                <w:rtl/>
              </w:rPr>
              <w:instrText xml:space="preserve"> </w:instrText>
            </w:r>
            <w:r w:rsidRPr="00DA07F9">
              <w:rPr>
                <w:rFonts w:ascii="Calibri" w:hAnsi="Calibri" w:cs="Calibri"/>
              </w:rPr>
              <w:instrText>DATE</w:instrText>
            </w:r>
            <w:r w:rsidRPr="00DA07F9">
              <w:rPr>
                <w:rFonts w:ascii="Calibri" w:hAnsi="Calibri" w:cs="Calibri"/>
                <w:rtl/>
              </w:rPr>
              <w:instrText xml:space="preserve"> \@ "</w:instrText>
            </w:r>
            <w:r w:rsidRPr="00DA07F9">
              <w:rPr>
                <w:rFonts w:ascii="Calibri" w:hAnsi="Calibri" w:cs="Calibri"/>
              </w:rPr>
              <w:instrText>d MMMM, yyyy" \h</w:instrText>
            </w:r>
            <w:r w:rsidRPr="00DA07F9">
              <w:rPr>
                <w:rFonts w:ascii="Calibri" w:hAnsi="Calibri" w:cs="Calibri"/>
                <w:rtl/>
              </w:rPr>
              <w:instrText xml:space="preserve"> </w:instrText>
            </w:r>
            <w:r w:rsidRPr="00DA07F9">
              <w:rPr>
                <w:rFonts w:ascii="Calibri" w:hAnsi="Calibri" w:cs="Calibri"/>
                <w:rtl/>
              </w:rPr>
              <w:fldChar w:fldCharType="separate"/>
            </w:r>
            <w:r w:rsidR="00DA07F9" w:rsidRPr="00DA07F9">
              <w:rPr>
                <w:rFonts w:ascii="Calibri" w:hAnsi="Calibri" w:cs="Calibri"/>
                <w:noProof/>
                <w:rtl/>
              </w:rPr>
              <w:t>‏י"ב תמוז, תשפ"ה</w:t>
            </w:r>
            <w:r w:rsidRPr="00DA07F9">
              <w:rPr>
                <w:rFonts w:ascii="Calibri" w:hAnsi="Calibri" w:cs="Calibri"/>
                <w:rtl/>
              </w:rPr>
              <w:fldChar w:fldCharType="end"/>
            </w:r>
          </w:p>
          <w:p w:rsidR="00701863" w:rsidRPr="00DA07F9" w:rsidRDefault="00701863" w:rsidP="00A4790F">
            <w:pPr>
              <w:jc w:val="right"/>
              <w:rPr>
                <w:rFonts w:ascii="Calibri" w:hAnsi="Calibri" w:cs="Calibri"/>
                <w:highlight w:val="green"/>
              </w:rPr>
            </w:pPr>
            <w:r w:rsidRPr="00DA07F9">
              <w:rPr>
                <w:rFonts w:ascii="Calibri" w:hAnsi="Calibri" w:cs="Calibri"/>
                <w:rtl/>
              </w:rPr>
              <w:fldChar w:fldCharType="begin"/>
            </w:r>
            <w:r w:rsidRPr="00DA07F9">
              <w:rPr>
                <w:rFonts w:ascii="Calibri" w:hAnsi="Calibri" w:cs="Calibri"/>
                <w:rtl/>
              </w:rPr>
              <w:instrText xml:space="preserve"> </w:instrText>
            </w:r>
            <w:r w:rsidRPr="00DA07F9">
              <w:rPr>
                <w:rFonts w:ascii="Calibri" w:hAnsi="Calibri" w:cs="Calibri"/>
              </w:rPr>
              <w:instrText>DATE</w:instrText>
            </w:r>
            <w:r w:rsidRPr="00DA07F9">
              <w:rPr>
                <w:rFonts w:ascii="Calibri" w:hAnsi="Calibri" w:cs="Calibri"/>
                <w:rtl/>
              </w:rPr>
              <w:instrText xml:space="preserve"> \@ "</w:instrText>
            </w:r>
            <w:r w:rsidRPr="00DA07F9">
              <w:rPr>
                <w:rFonts w:ascii="Calibri" w:hAnsi="Calibri" w:cs="Calibri"/>
              </w:rPr>
              <w:instrText>d MMMM, yyyy</w:instrText>
            </w:r>
            <w:r w:rsidRPr="00DA07F9">
              <w:rPr>
                <w:rFonts w:ascii="Calibri" w:hAnsi="Calibri" w:cs="Calibri"/>
                <w:rtl/>
              </w:rPr>
              <w:instrText xml:space="preserve">" </w:instrText>
            </w:r>
            <w:r w:rsidRPr="00DA07F9">
              <w:rPr>
                <w:rFonts w:ascii="Calibri" w:hAnsi="Calibri" w:cs="Calibri"/>
                <w:rtl/>
              </w:rPr>
              <w:fldChar w:fldCharType="separate"/>
            </w:r>
            <w:r w:rsidR="00DA07F9" w:rsidRPr="00DA07F9">
              <w:rPr>
                <w:rFonts w:ascii="Calibri" w:hAnsi="Calibri" w:cs="Calibri"/>
                <w:noProof/>
                <w:rtl/>
              </w:rPr>
              <w:t>‏8 יולי, 2025</w:t>
            </w:r>
            <w:r w:rsidRPr="00DA07F9">
              <w:rPr>
                <w:rFonts w:ascii="Calibri" w:hAnsi="Calibri" w:cs="Calibri"/>
                <w:rtl/>
              </w:rPr>
              <w:fldChar w:fldCharType="end"/>
            </w:r>
          </w:p>
        </w:tc>
      </w:tr>
    </w:tbl>
    <w:p w:rsidR="00701863" w:rsidRPr="00DA07F9" w:rsidRDefault="00701863" w:rsidP="00701863">
      <w:pPr>
        <w:tabs>
          <w:tab w:val="left" w:pos="2315"/>
        </w:tabs>
        <w:rPr>
          <w:rFonts w:ascii="Calibri" w:hAnsi="Calibri" w:cs="Calibri"/>
          <w:sz w:val="24"/>
          <w:szCs w:val="24"/>
          <w:rtl/>
        </w:rPr>
      </w:pPr>
    </w:p>
    <w:p w:rsidR="00701863" w:rsidRPr="00DA07F9" w:rsidRDefault="00701863" w:rsidP="00701863">
      <w:pPr>
        <w:tabs>
          <w:tab w:val="left" w:pos="2315"/>
        </w:tabs>
        <w:rPr>
          <w:rFonts w:ascii="Calibri" w:hAnsi="Calibri" w:cs="Calibri"/>
          <w:sz w:val="24"/>
          <w:szCs w:val="24"/>
          <w:rtl/>
        </w:rPr>
      </w:pPr>
      <w:r w:rsidRPr="00DA07F9">
        <w:rPr>
          <w:rFonts w:ascii="Calibri" w:hAnsi="Calibri" w:cs="Calibri"/>
          <w:sz w:val="24"/>
          <w:szCs w:val="24"/>
          <w:rtl/>
        </w:rPr>
        <w:t>הודעה לעיתונות:</w:t>
      </w:r>
    </w:p>
    <w:p w:rsidR="00DA07F9" w:rsidRPr="00DA07F9" w:rsidRDefault="00DA07F9" w:rsidP="00DA07F9">
      <w:pPr>
        <w:pStyle w:val="NormalWeb"/>
        <w:bidi/>
        <w:spacing w:line="360" w:lineRule="auto"/>
        <w:jc w:val="center"/>
        <w:rPr>
          <w:rFonts w:ascii="Calibri" w:eastAsia="Calibri" w:hAnsi="Calibri" w:cs="Calibri"/>
          <w:b/>
          <w:bCs/>
          <w:sz w:val="28"/>
          <w:szCs w:val="28"/>
          <w:rtl/>
        </w:rPr>
      </w:pPr>
      <w:r w:rsidRPr="00DA07F9">
        <w:rPr>
          <w:rFonts w:ascii="Calibri" w:eastAsia="Calibri" w:hAnsi="Calibri" w:cs="Calibri"/>
          <w:b/>
          <w:bCs/>
          <w:sz w:val="28"/>
          <w:szCs w:val="28"/>
          <w:rtl/>
        </w:rPr>
        <w:t>ממצאים עיקריים מסקר קציני אשראי של בנק ישראל לרביע השני 2025</w:t>
      </w:r>
    </w:p>
    <w:p w:rsidR="00DA07F9" w:rsidRPr="00DA07F9" w:rsidRDefault="00DA07F9" w:rsidP="00DA07F9">
      <w:pPr>
        <w:pStyle w:val="NormalWeb"/>
        <w:bidi/>
        <w:spacing w:before="0" w:beforeAutospacing="0" w:after="240" w:afterAutospacing="0" w:line="360" w:lineRule="auto"/>
        <w:jc w:val="both"/>
        <w:rPr>
          <w:rFonts w:ascii="Calibri" w:eastAsia="Calibri" w:hAnsi="Calibri" w:cs="Calibri"/>
        </w:rPr>
      </w:pPr>
      <w:r w:rsidRPr="00DA07F9">
        <w:rPr>
          <w:rFonts w:ascii="Calibri" w:eastAsia="Calibri" w:hAnsi="Calibri" w:cs="Calibri"/>
          <w:rtl/>
        </w:rPr>
        <w:t>הממצאים המתפרסמים כאן מצרפיים ומתייחסים לכלל התאגידים הבנקאיים. הם מיוצגים באמצעות מאזני נטו משוקללים</w:t>
      </w:r>
      <w:r w:rsidRPr="00DA07F9">
        <w:rPr>
          <w:rStyle w:val="af2"/>
          <w:rFonts w:ascii="Calibri" w:eastAsia="Calibri" w:hAnsi="Calibri" w:cs="Calibri"/>
          <w:rtl/>
        </w:rPr>
        <w:footnoteReference w:id="1"/>
      </w:r>
      <w:r w:rsidRPr="00DA07F9">
        <w:rPr>
          <w:rFonts w:ascii="Calibri" w:eastAsia="Calibri" w:hAnsi="Calibri" w:cs="Calibri"/>
          <w:rtl/>
        </w:rPr>
        <w:t>, המסכמים את השינוי שחל ברביע השני של 2025 לעומת הרביע הקודם והשינוי הצפוי ברביע השלישי 2025 לעומת הרביע השני.</w:t>
      </w:r>
      <w:r w:rsidRPr="00DA07F9">
        <w:rPr>
          <w:rFonts w:ascii="Calibri" w:eastAsia="Calibri" w:hAnsi="Calibri" w:cs="Calibri"/>
          <w:sz w:val="28"/>
          <w:szCs w:val="28"/>
          <w:rtl/>
        </w:rPr>
        <w:t xml:space="preserve"> </w:t>
      </w:r>
      <w:r w:rsidRPr="00DA07F9">
        <w:rPr>
          <w:rFonts w:ascii="Calibri" w:eastAsia="Calibri" w:hAnsi="Calibri" w:cs="Calibri"/>
          <w:rtl/>
        </w:rPr>
        <w:t xml:space="preserve">חשוב לציין שהנתונים בסקר נאספו מהתאגידים הבנקאיים במהלך המחצית השנייה של חודש יוני 2025 ומשקפים את ההתפתחויות במהלך הרביע השני בשגרה ללא התקופה של מבצע "עם כלביא". בעקבות המבצע של "עם כלביא" הוספנו בסקר שאלה מיוחדת להערכת ההשפעה של המבצע על הביקוש לאשראי ומדיניות העמדת האשראי.                    </w:t>
      </w:r>
    </w:p>
    <w:p w:rsidR="00DA07F9" w:rsidRPr="00DA07F9" w:rsidRDefault="00DA07F9" w:rsidP="00DA07F9">
      <w:pPr>
        <w:pStyle w:val="NormalWeb"/>
        <w:numPr>
          <w:ilvl w:val="0"/>
          <w:numId w:val="23"/>
        </w:numPr>
        <w:pBdr>
          <w:top w:val="single" w:sz="4" w:space="1" w:color="auto"/>
          <w:left w:val="single" w:sz="4" w:space="4" w:color="auto"/>
          <w:bottom w:val="single" w:sz="4" w:space="1" w:color="auto"/>
          <w:right w:val="single" w:sz="4" w:space="4" w:color="auto"/>
        </w:pBdr>
        <w:bidi/>
        <w:spacing w:line="360" w:lineRule="auto"/>
        <w:jc w:val="both"/>
        <w:rPr>
          <w:rFonts w:ascii="Calibri" w:eastAsia="Calibri" w:hAnsi="Calibri" w:cs="Calibri"/>
        </w:rPr>
      </w:pPr>
      <w:r w:rsidRPr="00DA07F9">
        <w:rPr>
          <w:rFonts w:ascii="Calibri" w:eastAsia="Calibri" w:hAnsi="Calibri" w:cs="Calibri"/>
          <w:rtl/>
        </w:rPr>
        <w:t>ברביע השני של 2025, חל גידול בביקוש לאשראי</w:t>
      </w:r>
      <w:r w:rsidRPr="00DA07F9">
        <w:rPr>
          <w:rFonts w:ascii="Calibri" w:eastAsia="Calibri" w:hAnsi="Calibri" w:cs="Calibri"/>
        </w:rPr>
        <w:t xml:space="preserve"> </w:t>
      </w:r>
      <w:r w:rsidRPr="00DA07F9">
        <w:rPr>
          <w:rFonts w:ascii="Calibri" w:eastAsia="Calibri" w:hAnsi="Calibri" w:cs="Calibri"/>
          <w:rtl/>
        </w:rPr>
        <w:t>של</w:t>
      </w:r>
      <w:r w:rsidRPr="00DA07F9">
        <w:rPr>
          <w:rFonts w:ascii="Calibri" w:eastAsia="Calibri" w:hAnsi="Calibri" w:cs="Calibri"/>
        </w:rPr>
        <w:t xml:space="preserve"> </w:t>
      </w:r>
      <w:r w:rsidRPr="00DA07F9">
        <w:rPr>
          <w:rFonts w:ascii="Calibri" w:eastAsia="Calibri" w:hAnsi="Calibri" w:cs="Calibri"/>
          <w:rtl/>
        </w:rPr>
        <w:t>עסקים</w:t>
      </w:r>
      <w:r w:rsidRPr="00DA07F9">
        <w:rPr>
          <w:rFonts w:ascii="Calibri" w:eastAsia="Calibri" w:hAnsi="Calibri" w:cs="Calibri"/>
        </w:rPr>
        <w:t xml:space="preserve"> </w:t>
      </w:r>
      <w:r w:rsidRPr="00DA07F9">
        <w:rPr>
          <w:rFonts w:ascii="Calibri" w:eastAsia="Calibri" w:hAnsi="Calibri" w:cs="Calibri"/>
          <w:rtl/>
        </w:rPr>
        <w:t>זעירים</w:t>
      </w:r>
      <w:r w:rsidRPr="00DA07F9">
        <w:rPr>
          <w:rFonts w:ascii="Calibri" w:eastAsia="Calibri" w:hAnsi="Calibri" w:cs="Calibri"/>
        </w:rPr>
        <w:t xml:space="preserve"> </w:t>
      </w:r>
      <w:r w:rsidRPr="00DA07F9">
        <w:rPr>
          <w:rFonts w:ascii="Calibri" w:eastAsia="Calibri" w:hAnsi="Calibri" w:cs="Calibri"/>
          <w:rtl/>
        </w:rPr>
        <w:t>וקטנים וירידה בביקוש לאשראי בענף הנדל"ן.</w:t>
      </w:r>
    </w:p>
    <w:p w:rsidR="00DA07F9" w:rsidRPr="00DA07F9" w:rsidRDefault="00DA07F9" w:rsidP="00DA07F9">
      <w:pPr>
        <w:pStyle w:val="NormalWeb"/>
        <w:numPr>
          <w:ilvl w:val="0"/>
          <w:numId w:val="23"/>
        </w:numPr>
        <w:pBdr>
          <w:top w:val="single" w:sz="4" w:space="1" w:color="auto"/>
          <w:left w:val="single" w:sz="4" w:space="4" w:color="auto"/>
          <w:bottom w:val="single" w:sz="4" w:space="1" w:color="auto"/>
          <w:right w:val="single" w:sz="4" w:space="4" w:color="auto"/>
        </w:pBdr>
        <w:bidi/>
        <w:spacing w:line="360" w:lineRule="auto"/>
        <w:jc w:val="both"/>
        <w:rPr>
          <w:rFonts w:ascii="Calibri" w:eastAsia="Calibri" w:hAnsi="Calibri" w:cs="Calibri"/>
        </w:rPr>
      </w:pPr>
      <w:r w:rsidRPr="00DA07F9">
        <w:rPr>
          <w:rFonts w:ascii="Calibri" w:eastAsia="Calibri" w:hAnsi="Calibri" w:cs="Calibri"/>
          <w:rtl/>
        </w:rPr>
        <w:t>צפי</w:t>
      </w:r>
      <w:r w:rsidRPr="00DA07F9">
        <w:rPr>
          <w:rFonts w:ascii="Calibri" w:eastAsia="Calibri" w:hAnsi="Calibri" w:cs="Calibri"/>
        </w:rPr>
        <w:t xml:space="preserve"> </w:t>
      </w:r>
      <w:r w:rsidRPr="00DA07F9">
        <w:rPr>
          <w:rFonts w:ascii="Calibri" w:eastAsia="Calibri" w:hAnsi="Calibri" w:cs="Calibri"/>
          <w:rtl/>
        </w:rPr>
        <w:t>לגידול בכל המגזרים של האשראי העסקי ברביע הבא מלבד ענף הנדל"ן שצופים בו ירידה.</w:t>
      </w:r>
    </w:p>
    <w:p w:rsidR="00DA07F9" w:rsidRPr="00DA07F9" w:rsidRDefault="00DA07F9" w:rsidP="00DA07F9">
      <w:pPr>
        <w:pStyle w:val="NormalWeb"/>
        <w:numPr>
          <w:ilvl w:val="0"/>
          <w:numId w:val="23"/>
        </w:numPr>
        <w:pBdr>
          <w:top w:val="single" w:sz="4" w:space="1" w:color="auto"/>
          <w:left w:val="single" w:sz="4" w:space="4" w:color="auto"/>
          <w:bottom w:val="single" w:sz="4" w:space="1" w:color="auto"/>
          <w:right w:val="single" w:sz="4" w:space="4" w:color="auto"/>
        </w:pBdr>
        <w:bidi/>
        <w:spacing w:line="360" w:lineRule="auto"/>
        <w:jc w:val="both"/>
        <w:rPr>
          <w:rFonts w:ascii="Calibri" w:eastAsia="Calibri" w:hAnsi="Calibri" w:cs="Calibri"/>
        </w:rPr>
      </w:pPr>
      <w:r w:rsidRPr="00DA07F9">
        <w:rPr>
          <w:rFonts w:ascii="Calibri" w:eastAsia="Calibri" w:hAnsi="Calibri" w:cs="Calibri"/>
          <w:rtl/>
        </w:rPr>
        <w:t>ברביע השני</w:t>
      </w:r>
      <w:bookmarkStart w:id="1" w:name="_GoBack"/>
      <w:bookmarkEnd w:id="1"/>
      <w:r w:rsidRPr="00DA07F9">
        <w:rPr>
          <w:rFonts w:ascii="Calibri" w:eastAsia="Calibri" w:hAnsi="Calibri" w:cs="Calibri"/>
          <w:rtl/>
        </w:rPr>
        <w:t xml:space="preserve"> של 2025 חלה התמתנות בגידול בביקוש לאשראי לדיור והביקוש לאשראי צרכני נותר ללא שינוי. </w:t>
      </w:r>
    </w:p>
    <w:p w:rsidR="00DA07F9" w:rsidRPr="00DA07F9" w:rsidRDefault="00DA07F9" w:rsidP="00965979">
      <w:pPr>
        <w:pStyle w:val="NormalWeb"/>
        <w:numPr>
          <w:ilvl w:val="0"/>
          <w:numId w:val="23"/>
        </w:numPr>
        <w:pBdr>
          <w:top w:val="single" w:sz="4" w:space="1" w:color="auto"/>
          <w:left w:val="single" w:sz="4" w:space="4" w:color="auto"/>
          <w:bottom w:val="single" w:sz="4" w:space="1" w:color="auto"/>
          <w:right w:val="single" w:sz="4" w:space="4" w:color="auto"/>
        </w:pBdr>
        <w:bidi/>
        <w:spacing w:after="0" w:afterAutospacing="0" w:line="360" w:lineRule="auto"/>
        <w:jc w:val="both"/>
        <w:rPr>
          <w:rFonts w:ascii="Calibri" w:eastAsia="Calibri" w:hAnsi="Calibri" w:cs="Calibri"/>
        </w:rPr>
      </w:pPr>
      <w:r w:rsidRPr="00DA07F9">
        <w:rPr>
          <w:rFonts w:ascii="Calibri" w:eastAsia="Calibri" w:hAnsi="Calibri" w:cs="Calibri"/>
          <w:rtl/>
        </w:rPr>
        <w:t>צפי להמשך גידול בביקוש לאשראי לדיור וגידול מסוים באשראי צרכני ברביע הבא.</w:t>
      </w:r>
    </w:p>
    <w:p w:rsidR="00DA07F9" w:rsidRPr="00DA07F9" w:rsidRDefault="00DA07F9" w:rsidP="00DA07F9">
      <w:pPr>
        <w:pStyle w:val="NormalWeb"/>
        <w:numPr>
          <w:ilvl w:val="0"/>
          <w:numId w:val="24"/>
        </w:numPr>
        <w:pBdr>
          <w:top w:val="single" w:sz="4" w:space="1" w:color="auto"/>
          <w:left w:val="single" w:sz="4" w:space="4" w:color="auto"/>
          <w:bottom w:val="single" w:sz="4" w:space="1" w:color="auto"/>
          <w:right w:val="single" w:sz="4" w:space="4" w:color="auto"/>
        </w:pBdr>
        <w:bidi/>
        <w:spacing w:line="360" w:lineRule="auto"/>
        <w:jc w:val="both"/>
        <w:rPr>
          <w:rFonts w:ascii="Calibri" w:eastAsia="Calibri" w:hAnsi="Calibri" w:cs="Calibri"/>
        </w:rPr>
      </w:pPr>
      <w:r w:rsidRPr="00DA07F9">
        <w:rPr>
          <w:rFonts w:ascii="Calibri" w:eastAsia="Calibri" w:hAnsi="Calibri" w:cs="Calibri"/>
          <w:rtl/>
        </w:rPr>
        <w:t>נמשכה ההגמשה</w:t>
      </w:r>
      <w:r w:rsidRPr="00DA07F9">
        <w:rPr>
          <w:rFonts w:ascii="Calibri" w:eastAsia="Calibri" w:hAnsi="Calibri" w:cs="Calibri"/>
        </w:rPr>
        <w:t xml:space="preserve"> </w:t>
      </w:r>
      <w:r w:rsidRPr="00DA07F9">
        <w:rPr>
          <w:rFonts w:ascii="Calibri" w:eastAsia="Calibri" w:hAnsi="Calibri" w:cs="Calibri"/>
          <w:rtl/>
        </w:rPr>
        <w:t>בתנאי</w:t>
      </w:r>
      <w:r w:rsidRPr="00DA07F9">
        <w:rPr>
          <w:rFonts w:ascii="Calibri" w:eastAsia="Calibri" w:hAnsi="Calibri" w:cs="Calibri"/>
        </w:rPr>
        <w:t xml:space="preserve"> </w:t>
      </w:r>
      <w:r w:rsidRPr="00DA07F9">
        <w:rPr>
          <w:rFonts w:ascii="Calibri" w:eastAsia="Calibri" w:hAnsi="Calibri" w:cs="Calibri"/>
          <w:rtl/>
        </w:rPr>
        <w:t>האשראי</w:t>
      </w:r>
      <w:r w:rsidRPr="00DA07F9">
        <w:rPr>
          <w:rFonts w:ascii="Calibri" w:eastAsia="Calibri" w:hAnsi="Calibri" w:cs="Calibri"/>
        </w:rPr>
        <w:t xml:space="preserve"> </w:t>
      </w:r>
      <w:r w:rsidRPr="00DA07F9">
        <w:rPr>
          <w:rFonts w:ascii="Calibri" w:eastAsia="Calibri" w:hAnsi="Calibri" w:cs="Calibri"/>
          <w:rtl/>
        </w:rPr>
        <w:t xml:space="preserve">ברב המגזרים, </w:t>
      </w:r>
      <w:r w:rsidRPr="00DA07F9">
        <w:rPr>
          <w:rFonts w:ascii="Calibri" w:eastAsia="Calibri" w:hAnsi="Calibri" w:cs="Calibri"/>
        </w:rPr>
        <w:t xml:space="preserve"> </w:t>
      </w:r>
      <w:r w:rsidRPr="00DA07F9">
        <w:rPr>
          <w:rFonts w:ascii="Calibri" w:eastAsia="Calibri" w:hAnsi="Calibri" w:cs="Calibri"/>
          <w:rtl/>
        </w:rPr>
        <w:t>שהתבטאה</w:t>
      </w:r>
      <w:r w:rsidRPr="00DA07F9">
        <w:rPr>
          <w:rFonts w:ascii="Calibri" w:eastAsia="Calibri" w:hAnsi="Calibri" w:cs="Calibri"/>
        </w:rPr>
        <w:t xml:space="preserve"> </w:t>
      </w:r>
      <w:r w:rsidRPr="00DA07F9">
        <w:rPr>
          <w:rFonts w:ascii="Calibri" w:eastAsia="Calibri" w:hAnsi="Calibri" w:cs="Calibri"/>
          <w:rtl/>
        </w:rPr>
        <w:t>בעיקר</w:t>
      </w:r>
      <w:r w:rsidRPr="00DA07F9">
        <w:rPr>
          <w:rFonts w:ascii="Calibri" w:eastAsia="Calibri" w:hAnsi="Calibri" w:cs="Calibri"/>
        </w:rPr>
        <w:t xml:space="preserve"> </w:t>
      </w:r>
      <w:r w:rsidRPr="00DA07F9">
        <w:rPr>
          <w:rFonts w:ascii="Calibri" w:eastAsia="Calibri" w:hAnsi="Calibri" w:cs="Calibri"/>
          <w:rtl/>
        </w:rPr>
        <w:t>במרווחים</w:t>
      </w:r>
      <w:r w:rsidRPr="00DA07F9">
        <w:rPr>
          <w:rFonts w:ascii="Calibri" w:eastAsia="Calibri" w:hAnsi="Calibri" w:cs="Calibri"/>
        </w:rPr>
        <w:t xml:space="preserve"> </w:t>
      </w:r>
      <w:r w:rsidRPr="00DA07F9">
        <w:rPr>
          <w:rFonts w:ascii="Calibri" w:eastAsia="Calibri" w:hAnsi="Calibri" w:cs="Calibri"/>
          <w:rtl/>
        </w:rPr>
        <w:t>באשראי</w:t>
      </w:r>
      <w:r w:rsidRPr="00DA07F9">
        <w:rPr>
          <w:rFonts w:ascii="Calibri" w:eastAsia="Calibri" w:hAnsi="Calibri" w:cs="Calibri"/>
        </w:rPr>
        <w:t xml:space="preserve"> </w:t>
      </w:r>
      <w:r w:rsidRPr="00DA07F9">
        <w:rPr>
          <w:rFonts w:ascii="Calibri" w:eastAsia="Calibri" w:hAnsi="Calibri" w:cs="Calibri"/>
          <w:rtl/>
        </w:rPr>
        <w:t>הלא</w:t>
      </w:r>
      <w:r w:rsidRPr="00DA07F9">
        <w:rPr>
          <w:rFonts w:ascii="Calibri" w:eastAsia="Calibri" w:hAnsi="Calibri" w:cs="Calibri"/>
        </w:rPr>
        <w:t xml:space="preserve"> </w:t>
      </w:r>
      <w:r w:rsidRPr="00DA07F9">
        <w:rPr>
          <w:rFonts w:ascii="Calibri" w:eastAsia="Calibri" w:hAnsi="Calibri" w:cs="Calibri"/>
          <w:rtl/>
        </w:rPr>
        <w:t>מסוכן.</w:t>
      </w:r>
    </w:p>
    <w:p w:rsidR="00DA07F9" w:rsidRPr="00DA07F9" w:rsidRDefault="00DA07F9" w:rsidP="00DA07F9">
      <w:pPr>
        <w:pStyle w:val="NormalWeb"/>
        <w:numPr>
          <w:ilvl w:val="0"/>
          <w:numId w:val="24"/>
        </w:numPr>
        <w:pBdr>
          <w:top w:val="single" w:sz="4" w:space="1" w:color="auto"/>
          <w:left w:val="single" w:sz="4" w:space="4" w:color="auto"/>
          <w:bottom w:val="single" w:sz="4" w:space="1" w:color="auto"/>
          <w:right w:val="single" w:sz="4" w:space="4" w:color="auto"/>
        </w:pBdr>
        <w:bidi/>
        <w:spacing w:line="360" w:lineRule="auto"/>
        <w:jc w:val="both"/>
        <w:rPr>
          <w:rFonts w:ascii="Calibri" w:eastAsia="Calibri" w:hAnsi="Calibri" w:cs="Calibri"/>
        </w:rPr>
      </w:pPr>
      <w:r w:rsidRPr="00DA07F9">
        <w:rPr>
          <w:rFonts w:ascii="Calibri" w:eastAsia="Calibri" w:hAnsi="Calibri" w:cs="Calibri"/>
          <w:rtl/>
        </w:rPr>
        <w:t>לפי המשיבים, התחרות</w:t>
      </w:r>
      <w:r w:rsidRPr="00DA07F9">
        <w:rPr>
          <w:rFonts w:ascii="Calibri" w:eastAsia="Calibri" w:hAnsi="Calibri" w:cs="Calibri"/>
        </w:rPr>
        <w:t xml:space="preserve"> </w:t>
      </w:r>
      <w:r w:rsidRPr="00DA07F9">
        <w:rPr>
          <w:rFonts w:ascii="Calibri" w:eastAsia="Calibri" w:hAnsi="Calibri" w:cs="Calibri"/>
          <w:rtl/>
        </w:rPr>
        <w:t>בשוק האשראי ויחסי</w:t>
      </w:r>
      <w:r w:rsidRPr="00DA07F9">
        <w:rPr>
          <w:rFonts w:ascii="Calibri" w:eastAsia="Calibri" w:hAnsi="Calibri" w:cs="Calibri"/>
        </w:rPr>
        <w:t xml:space="preserve"> </w:t>
      </w:r>
      <w:r w:rsidRPr="00DA07F9">
        <w:rPr>
          <w:rFonts w:ascii="Calibri" w:eastAsia="Calibri" w:hAnsi="Calibri" w:cs="Calibri"/>
          <w:rtl/>
        </w:rPr>
        <w:t>ההון</w:t>
      </w:r>
      <w:r w:rsidRPr="00DA07F9">
        <w:rPr>
          <w:rFonts w:ascii="Calibri" w:eastAsia="Calibri" w:hAnsi="Calibri" w:cs="Calibri"/>
        </w:rPr>
        <w:t xml:space="preserve"> </w:t>
      </w:r>
      <w:r w:rsidRPr="00DA07F9">
        <w:rPr>
          <w:rFonts w:ascii="Calibri" w:eastAsia="Calibri" w:hAnsi="Calibri" w:cs="Calibri"/>
          <w:rtl/>
        </w:rPr>
        <w:t>הגבוהים</w:t>
      </w:r>
      <w:r w:rsidRPr="00DA07F9">
        <w:rPr>
          <w:rFonts w:ascii="Calibri" w:eastAsia="Calibri" w:hAnsi="Calibri" w:cs="Calibri"/>
        </w:rPr>
        <w:t xml:space="preserve"> </w:t>
      </w:r>
      <w:r w:rsidRPr="00DA07F9">
        <w:rPr>
          <w:rFonts w:ascii="Calibri" w:eastAsia="Calibri" w:hAnsi="Calibri" w:cs="Calibri"/>
          <w:rtl/>
        </w:rPr>
        <w:t>היו הגורמים</w:t>
      </w:r>
      <w:r w:rsidRPr="00DA07F9">
        <w:rPr>
          <w:rFonts w:ascii="Calibri" w:eastAsia="Calibri" w:hAnsi="Calibri" w:cs="Calibri"/>
        </w:rPr>
        <w:t xml:space="preserve"> </w:t>
      </w:r>
      <w:r w:rsidRPr="00DA07F9">
        <w:rPr>
          <w:rFonts w:ascii="Calibri" w:eastAsia="Calibri" w:hAnsi="Calibri" w:cs="Calibri"/>
          <w:rtl/>
        </w:rPr>
        <w:t>העיקריים</w:t>
      </w:r>
      <w:r w:rsidRPr="00DA07F9">
        <w:rPr>
          <w:rFonts w:ascii="Calibri" w:eastAsia="Calibri" w:hAnsi="Calibri" w:cs="Calibri"/>
        </w:rPr>
        <w:t xml:space="preserve"> </w:t>
      </w:r>
      <w:r w:rsidRPr="00DA07F9">
        <w:rPr>
          <w:rFonts w:ascii="Calibri" w:eastAsia="Calibri" w:hAnsi="Calibri" w:cs="Calibri"/>
          <w:rtl/>
        </w:rPr>
        <w:t>להגמשה</w:t>
      </w:r>
      <w:r w:rsidRPr="00DA07F9">
        <w:rPr>
          <w:rFonts w:ascii="Calibri" w:eastAsia="Calibri" w:hAnsi="Calibri" w:cs="Calibri"/>
        </w:rPr>
        <w:t xml:space="preserve"> </w:t>
      </w:r>
      <w:r w:rsidRPr="00DA07F9">
        <w:rPr>
          <w:rFonts w:ascii="Calibri" w:eastAsia="Calibri" w:hAnsi="Calibri" w:cs="Calibri"/>
          <w:rtl/>
        </w:rPr>
        <w:t>במרווחים.</w:t>
      </w:r>
    </w:p>
    <w:p w:rsidR="00DA07F9" w:rsidRPr="00DA07F9" w:rsidRDefault="00DA07F9" w:rsidP="00DA07F9">
      <w:pPr>
        <w:pStyle w:val="NormalWeb"/>
        <w:numPr>
          <w:ilvl w:val="0"/>
          <w:numId w:val="24"/>
        </w:numPr>
        <w:pBdr>
          <w:top w:val="single" w:sz="4" w:space="1" w:color="auto"/>
          <w:left w:val="single" w:sz="4" w:space="4" w:color="auto"/>
          <w:bottom w:val="single" w:sz="4" w:space="1" w:color="auto"/>
          <w:right w:val="single" w:sz="4" w:space="4" w:color="auto"/>
        </w:pBdr>
        <w:bidi/>
        <w:spacing w:line="360" w:lineRule="auto"/>
        <w:jc w:val="both"/>
        <w:rPr>
          <w:rFonts w:ascii="Calibri" w:eastAsia="Calibri" w:hAnsi="Calibri" w:cs="Calibri"/>
          <w:rtl/>
        </w:rPr>
      </w:pPr>
      <w:r w:rsidRPr="00DA07F9">
        <w:rPr>
          <w:rFonts w:ascii="Calibri" w:eastAsia="Calibri" w:hAnsi="Calibri" w:cs="Calibri"/>
          <w:rtl/>
        </w:rPr>
        <w:t xml:space="preserve">לפי המשיבים, בעקבות מבצע "עם כלביא" ירד הביקוש לאשראי למשקי בית בעיקר אשראי צרכני והוגמשה מדיניות האשראי למשקי בית בעיקר אשראי צרכני.    </w:t>
      </w:r>
    </w:p>
    <w:p w:rsidR="00DA07F9" w:rsidRDefault="00DA07F9" w:rsidP="00DA07F9">
      <w:pPr>
        <w:pStyle w:val="NormalWeb"/>
        <w:bidi/>
        <w:spacing w:line="360" w:lineRule="auto"/>
        <w:jc w:val="both"/>
        <w:rPr>
          <w:rFonts w:ascii="Calibri" w:eastAsia="Calibri" w:hAnsi="Calibri" w:cs="Calibri"/>
          <w:rtl/>
        </w:rPr>
      </w:pPr>
    </w:p>
    <w:p w:rsidR="00DA07F9" w:rsidRDefault="00DA07F9" w:rsidP="00DA07F9">
      <w:pPr>
        <w:pStyle w:val="NormalWeb"/>
        <w:bidi/>
        <w:spacing w:line="360" w:lineRule="auto"/>
        <w:jc w:val="both"/>
        <w:rPr>
          <w:rFonts w:ascii="Calibri" w:eastAsia="Calibri" w:hAnsi="Calibri" w:cs="Calibri"/>
          <w:rtl/>
        </w:rPr>
      </w:pP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lastRenderedPageBreak/>
        <w:t>א. ביקוש לאשראי</w:t>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t>הגידול בביקוש לאשראי לדיור התמתן ברביע השני של 2025 והביקוש לאשראי צרכני נותר ללא שינוי. הצפי לרביע הבא הוא לגידול בביקוש לאשראי לדיור וגידול מסוים באשראי צרכני. במגזר העסקי חל גידול בביקוש לאשראי של עסקים קטנים וזעירים, ירידה בביקוש לאשראי לענף הנדל"ן</w:t>
      </w:r>
      <w:r w:rsidRPr="00DA07F9">
        <w:rPr>
          <w:rStyle w:val="af2"/>
          <w:rFonts w:ascii="Calibri" w:eastAsia="Calibri" w:hAnsi="Calibri" w:cs="Calibri"/>
          <w:rtl/>
        </w:rPr>
        <w:footnoteReference w:id="2"/>
      </w:r>
      <w:r w:rsidRPr="00DA07F9">
        <w:rPr>
          <w:rFonts w:ascii="Calibri" w:eastAsia="Calibri" w:hAnsi="Calibri" w:cs="Calibri"/>
          <w:rtl/>
        </w:rPr>
        <w:t xml:space="preserve"> והתייצבות בשאר המגזרים. הבנקים צופים גידול בביקוש לאשראי בכל המגזרים של האשראי העסקי ברביע הבא מלבד ענף הנדל"ן שצופים בו ירידה (תרשים 1).</w:t>
      </w:r>
    </w:p>
    <w:p w:rsidR="00DA07F9" w:rsidRPr="00DA07F9" w:rsidRDefault="00DA07F9" w:rsidP="00DA07F9">
      <w:pPr>
        <w:pStyle w:val="NormalWeb"/>
        <w:bidi/>
        <w:jc w:val="both"/>
        <w:rPr>
          <w:rFonts w:ascii="Calibri" w:eastAsia="Calibri" w:hAnsi="Calibri" w:cs="Calibri"/>
          <w:rtl/>
        </w:rPr>
      </w:pPr>
    </w:p>
    <w:p w:rsidR="00DA07F9" w:rsidRPr="00DA07F9" w:rsidRDefault="00DA07F9" w:rsidP="00DA07F9">
      <w:pPr>
        <w:pStyle w:val="NormalWeb"/>
        <w:bidi/>
        <w:jc w:val="both"/>
        <w:rPr>
          <w:rFonts w:ascii="Calibri" w:eastAsia="Calibri" w:hAnsi="Calibri" w:cs="Calibri"/>
          <w:rtl/>
        </w:rPr>
      </w:pPr>
      <w:r w:rsidRPr="00DA07F9">
        <w:rPr>
          <w:rFonts w:ascii="Calibri" w:eastAsia="Calibri" w:hAnsi="Calibri" w:cs="Calibri"/>
          <w:rtl/>
        </w:rPr>
        <w:t xml:space="preserve">תרשים 1. מאזני נטו* של השינוי בביקוש לאשראי (נתוני הצפי בקו מקווקו) </w:t>
      </w:r>
    </w:p>
    <w:p w:rsidR="00DA07F9" w:rsidRPr="00DA07F9" w:rsidRDefault="00DA07F9" w:rsidP="00DA07F9">
      <w:pPr>
        <w:pStyle w:val="NormalWeb"/>
        <w:bidi/>
        <w:jc w:val="both"/>
        <w:rPr>
          <w:rFonts w:ascii="Calibri" w:eastAsia="Calibri" w:hAnsi="Calibri" w:cs="Calibri"/>
          <w:rtl/>
        </w:rPr>
      </w:pPr>
      <w:r w:rsidRPr="00DA07F9">
        <w:rPr>
          <w:rFonts w:ascii="Calibri" w:hAnsi="Calibri" w:cs="Calibri"/>
          <w:noProof/>
        </w:rPr>
        <w:drawing>
          <wp:inline distT="0" distB="0" distL="0" distR="0" wp14:anchorId="5C7D3600" wp14:editId="4A8D91C4">
            <wp:extent cx="5185575" cy="3522428"/>
            <wp:effectExtent l="0" t="0" r="15240" b="190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lastRenderedPageBreak/>
        <w:t xml:space="preserve"> </w:t>
      </w:r>
      <w:r w:rsidRPr="00DA07F9">
        <w:rPr>
          <w:rFonts w:ascii="Calibri" w:hAnsi="Calibri" w:cs="Calibri"/>
          <w:noProof/>
        </w:rPr>
        <w:drawing>
          <wp:inline distT="0" distB="0" distL="0" distR="0" wp14:anchorId="341DD808" wp14:editId="77F57DD9">
            <wp:extent cx="4748281" cy="4071068"/>
            <wp:effectExtent l="0" t="0" r="14605" b="571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07F9" w:rsidRPr="00DA07F9" w:rsidRDefault="00DA07F9" w:rsidP="00DA07F9">
      <w:pPr>
        <w:pStyle w:val="NormalWeb"/>
        <w:bidi/>
        <w:rPr>
          <w:rFonts w:ascii="Calibri" w:eastAsia="Calibri" w:hAnsi="Calibri" w:cs="Calibri"/>
        </w:rPr>
      </w:pPr>
      <w:r w:rsidRPr="00DA07F9">
        <w:rPr>
          <w:rFonts w:ascii="Calibri" w:eastAsia="Calibri" w:hAnsi="Calibri" w:cs="Calibri"/>
          <w:rtl/>
        </w:rPr>
        <w:t>* ערך חיובי מתאר גידול בביקוש לאשראי ולהיפך</w:t>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t>מבחינת ההשפעה של גורמים שונים על הביקוש לאשראי נראה שגידול מלאי והון חוזר, כלומר בעיית תזרים לעסק, מוסיף להיות הגורם העיקרי לגידול בביקוש לאשראי של עסקים קטנים וזעירים, ובענף הנדל"ן הגורם העיקרי לירידה בביקוש לאשראי היה רמת הריבית (תרשים 2).</w:t>
      </w:r>
    </w:p>
    <w:p w:rsidR="00DA07F9" w:rsidRPr="00DA07F9" w:rsidRDefault="00DA07F9" w:rsidP="00DA07F9">
      <w:pPr>
        <w:pStyle w:val="NormalWeb"/>
        <w:bidi/>
        <w:spacing w:line="360" w:lineRule="auto"/>
        <w:rPr>
          <w:rFonts w:ascii="Calibri" w:eastAsia="Calibri" w:hAnsi="Calibri" w:cs="Calibri"/>
          <w:noProof/>
          <w:rtl/>
        </w:rPr>
      </w:pPr>
      <w:r w:rsidRPr="00DA07F9">
        <w:rPr>
          <w:rFonts w:ascii="Calibri" w:eastAsia="Calibri" w:hAnsi="Calibri" w:cs="Calibri"/>
          <w:rtl/>
        </w:rPr>
        <w:lastRenderedPageBreak/>
        <w:t>תרשים 2. מאזני נטו* של השינוי בהשפעתם של גורמים שונים על הביקוש לאשראי</w:t>
      </w:r>
      <w:r w:rsidRPr="00DA07F9">
        <w:rPr>
          <w:rFonts w:ascii="Calibri" w:hAnsi="Calibri" w:cs="Calibri"/>
          <w:noProof/>
        </w:rPr>
        <w:drawing>
          <wp:inline distT="0" distB="0" distL="0" distR="0" wp14:anchorId="1FE9F0F5" wp14:editId="6CCDBC0C">
            <wp:extent cx="5826346" cy="3029447"/>
            <wp:effectExtent l="0" t="0" r="3175"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07F9" w:rsidRPr="00DA07F9" w:rsidRDefault="00DA07F9" w:rsidP="00DA07F9">
      <w:pPr>
        <w:pStyle w:val="NormalWeb"/>
        <w:bidi/>
        <w:spacing w:line="360" w:lineRule="auto"/>
        <w:jc w:val="both"/>
        <w:rPr>
          <w:rFonts w:ascii="Calibri" w:eastAsia="Calibri" w:hAnsi="Calibri" w:cs="Calibri"/>
          <w:noProof/>
          <w:rtl/>
        </w:rPr>
      </w:pPr>
      <w:r w:rsidRPr="00DA07F9">
        <w:rPr>
          <w:rFonts w:ascii="Calibri" w:hAnsi="Calibri" w:cs="Calibri"/>
          <w:noProof/>
        </w:rPr>
        <w:drawing>
          <wp:inline distT="0" distB="0" distL="0" distR="0" wp14:anchorId="2BB3F86B" wp14:editId="324DF59E">
            <wp:extent cx="5351117" cy="2965837"/>
            <wp:effectExtent l="0" t="0" r="2540" b="635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t>* ערך חיובי מתאר תרומה לעליה בביקוש ולהיפך</w:t>
      </w:r>
    </w:p>
    <w:p w:rsidR="00DA07F9" w:rsidRDefault="00DA07F9" w:rsidP="00DA07F9">
      <w:pPr>
        <w:pStyle w:val="NormalWeb"/>
        <w:bidi/>
        <w:spacing w:line="360" w:lineRule="auto"/>
        <w:jc w:val="both"/>
        <w:rPr>
          <w:rFonts w:ascii="Calibri" w:eastAsia="Calibri" w:hAnsi="Calibri" w:cs="Calibri"/>
          <w:rtl/>
        </w:rPr>
      </w:pPr>
    </w:p>
    <w:p w:rsidR="00DA07F9" w:rsidRPr="00DA07F9" w:rsidRDefault="00DA07F9" w:rsidP="00DA07F9">
      <w:pPr>
        <w:pStyle w:val="NormalWeb"/>
        <w:bidi/>
        <w:spacing w:line="360" w:lineRule="auto"/>
        <w:jc w:val="both"/>
        <w:rPr>
          <w:rFonts w:ascii="Calibri" w:eastAsia="Calibri" w:hAnsi="Calibri" w:cs="Calibri"/>
          <w:rtl/>
        </w:rPr>
      </w:pP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lastRenderedPageBreak/>
        <w:t>ב. היצע האשראי</w:t>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t xml:space="preserve">ההגמשה בתנאי האשראי נמשכה ברביע השני של השנה ברב מגזרי האשראי והתבטאה בעיקר במרווחי האשראי ברמת סיכון בינונית. בצד זאת, ניכרת הקשחה במרווחי האשראי לדיור ולעסקים קטנים וזעירים ברמת סיכון גבוהה (תרשים 3).     </w:t>
      </w:r>
    </w:p>
    <w:p w:rsidR="00DA07F9" w:rsidRPr="00DA07F9" w:rsidRDefault="00DA07F9" w:rsidP="00DA07F9">
      <w:pPr>
        <w:pStyle w:val="NormalWeb"/>
        <w:bidi/>
        <w:jc w:val="both"/>
        <w:rPr>
          <w:rFonts w:ascii="Calibri" w:eastAsia="Calibri" w:hAnsi="Calibri" w:cs="Calibri"/>
          <w:rtl/>
        </w:rPr>
      </w:pPr>
      <w:r w:rsidRPr="00DA07F9">
        <w:rPr>
          <w:rFonts w:ascii="Calibri" w:eastAsia="Calibri" w:hAnsi="Calibri" w:cs="Calibri"/>
          <w:rtl/>
        </w:rPr>
        <w:t>תרשים 3: מאזני נטו* לשינוי בתנאי האשראי עבור בקשות חדשות להעמדות אשראי</w:t>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hAnsi="Calibri" w:cs="Calibri"/>
          <w:noProof/>
        </w:rPr>
        <w:drawing>
          <wp:inline distT="0" distB="0" distL="0" distR="0" wp14:anchorId="73D47295" wp14:editId="383CA335">
            <wp:extent cx="5205841" cy="2965837"/>
            <wp:effectExtent l="0" t="0" r="13970" b="6350"/>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hAnsi="Calibri" w:cs="Calibri"/>
          <w:noProof/>
        </w:rPr>
        <w:lastRenderedPageBreak/>
        <w:drawing>
          <wp:inline distT="0" distB="0" distL="0" distR="0" wp14:anchorId="094E0372" wp14:editId="10E6E211">
            <wp:extent cx="5106863" cy="4126727"/>
            <wp:effectExtent l="0" t="0" r="17780" b="762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07F9" w:rsidRPr="00DA07F9" w:rsidRDefault="00DA07F9" w:rsidP="00DA07F9">
      <w:pPr>
        <w:pStyle w:val="NormalWeb"/>
        <w:bidi/>
        <w:spacing w:line="360" w:lineRule="auto"/>
        <w:jc w:val="both"/>
        <w:rPr>
          <w:rFonts w:ascii="Calibri" w:eastAsia="Calibri" w:hAnsi="Calibri" w:cs="Calibri"/>
        </w:rPr>
      </w:pPr>
      <w:r w:rsidRPr="00DA07F9">
        <w:rPr>
          <w:rFonts w:ascii="Calibri" w:eastAsia="Calibri" w:hAnsi="Calibri" w:cs="Calibri"/>
          <w:rtl/>
        </w:rPr>
        <w:t>* ערך חיובי מתאר הקשחה בתנאי האשראי ולהיפך</w:t>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t>הגורמים העיקריים להגמשה במרווחים המשיכו להיות גורמי התחרות ויחסי ההון הגבוהים (תרשים 4).</w:t>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t xml:space="preserve">תרשים 4. מאזני נטו* של השינויים בהשפעתם של גורמים שונים על השינוי במרווחי האשראי </w:t>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hAnsi="Calibri" w:cs="Calibri"/>
          <w:noProof/>
        </w:rPr>
        <w:lastRenderedPageBreak/>
        <w:drawing>
          <wp:inline distT="0" distB="0" distL="0" distR="0" wp14:anchorId="047B5BC1" wp14:editId="0B7BA9B9">
            <wp:extent cx="5173760" cy="3252083"/>
            <wp:effectExtent l="0" t="0" r="8255" b="5715"/>
            <wp:docPr id="14" name="תרשים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hAnsi="Calibri" w:cs="Calibri"/>
          <w:noProof/>
        </w:rPr>
        <w:drawing>
          <wp:inline distT="0" distB="0" distL="0" distR="0" wp14:anchorId="222AD0F0" wp14:editId="5F9E398A">
            <wp:extent cx="5257496" cy="3586038"/>
            <wp:effectExtent l="0" t="0" r="635" b="14605"/>
            <wp:docPr id="17" name="תרשים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hAnsi="Calibri" w:cs="Calibri"/>
          <w:noProof/>
        </w:rPr>
        <w:lastRenderedPageBreak/>
        <w:drawing>
          <wp:inline distT="0" distB="0" distL="0" distR="0" wp14:anchorId="54123F5E" wp14:editId="5B15E9FD">
            <wp:extent cx="5242202" cy="4110824"/>
            <wp:effectExtent l="0" t="0" r="15875" b="4445"/>
            <wp:docPr id="18"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t>* ערך חיובי מתאר תרומה להקשחה במרווחים ולהיפך</w:t>
      </w:r>
    </w:p>
    <w:p w:rsidR="00DA07F9" w:rsidRPr="00DA07F9" w:rsidRDefault="00DA07F9" w:rsidP="00DA07F9">
      <w:pPr>
        <w:pStyle w:val="NormalWeb"/>
        <w:bidi/>
        <w:spacing w:line="360" w:lineRule="auto"/>
        <w:jc w:val="both"/>
        <w:rPr>
          <w:rFonts w:ascii="Calibri" w:eastAsia="Calibri" w:hAnsi="Calibri" w:cs="Calibri"/>
          <w:rtl/>
        </w:rPr>
      </w:pP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t>ג. שינויים בביקוש לאשראי ובמדיניות האשראי בעקבות מבצע "עם כלביא"</w:t>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eastAsia="Calibri" w:hAnsi="Calibri" w:cs="Calibri"/>
          <w:rtl/>
        </w:rPr>
        <w:t xml:space="preserve">התאגידים הבנקאיים נשאלו שאלה מיוחדת בסקר לגבי השינוי בביקוש לאשראי ומדיניות העמדת האשראי בעקבות המבצע של "עם כלביא" זאת בנוסף לשאלון הרגיל. התברר כי הביקוש לאשראי ירד בעקבות המבצע באשראי למשקי בית בעיקר אשראי צרכני (תרשים 5), והייתה הגמשה מסוימת במדיניות האשראי למשקי בית בעיקר אשראי צרכני. מדיניות האשראי לעסקים לא השתנתה בעקבות מבצע "עם כלביא" (תרשים 6).   </w:t>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hAnsi="Calibri" w:cs="Calibri"/>
          <w:noProof/>
        </w:rPr>
        <w:lastRenderedPageBreak/>
        <w:drawing>
          <wp:inline distT="0" distB="0" distL="0" distR="0" wp14:anchorId="72BE7DE0" wp14:editId="10EFFAF5">
            <wp:extent cx="5353824" cy="3212327"/>
            <wp:effectExtent l="0" t="0" r="18415" b="7620"/>
            <wp:docPr id="24" name="תרשים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A07F9" w:rsidRPr="00DA07F9" w:rsidRDefault="00DA07F9" w:rsidP="00DA07F9">
      <w:pPr>
        <w:pStyle w:val="NormalWeb"/>
        <w:bidi/>
        <w:spacing w:line="360" w:lineRule="auto"/>
        <w:jc w:val="both"/>
        <w:rPr>
          <w:rFonts w:ascii="Calibri" w:eastAsia="Calibri" w:hAnsi="Calibri" w:cs="Calibri"/>
          <w:rtl/>
        </w:rPr>
      </w:pPr>
      <w:r w:rsidRPr="00DA07F9">
        <w:rPr>
          <w:rFonts w:ascii="Calibri" w:hAnsi="Calibri" w:cs="Calibri"/>
          <w:noProof/>
        </w:rPr>
        <w:drawing>
          <wp:inline distT="0" distB="0" distL="0" distR="0" wp14:anchorId="617B30CA" wp14:editId="4E0BA088">
            <wp:extent cx="5170612" cy="3713259"/>
            <wp:effectExtent l="0" t="0" r="11430" b="1905"/>
            <wp:docPr id="25" name="תרשים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A07F9" w:rsidRPr="00DA07F9" w:rsidRDefault="00DA07F9" w:rsidP="00701863">
      <w:pPr>
        <w:tabs>
          <w:tab w:val="left" w:pos="2315"/>
        </w:tabs>
        <w:jc w:val="center"/>
        <w:rPr>
          <w:rFonts w:ascii="Calibri" w:hAnsi="Calibri" w:cs="Calibri"/>
          <w:b/>
          <w:bCs/>
          <w:sz w:val="28"/>
          <w:szCs w:val="28"/>
          <w:rtl/>
        </w:rPr>
      </w:pPr>
    </w:p>
    <w:bookmarkEnd w:id="0"/>
    <w:sectPr w:rsidR="00DA07F9" w:rsidRPr="00DA07F9" w:rsidSect="001D340E">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80" w:rsidRDefault="00604780" w:rsidP="00CB4705">
      <w:pPr>
        <w:spacing w:after="0" w:line="240" w:lineRule="auto"/>
      </w:pPr>
      <w:r>
        <w:separator/>
      </w:r>
    </w:p>
  </w:endnote>
  <w:endnote w:type="continuationSeparator" w:id="0">
    <w:p w:rsidR="00604780" w:rsidRDefault="00604780" w:rsidP="00CB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80" w:rsidRDefault="00604780" w:rsidP="00CB4705">
      <w:pPr>
        <w:spacing w:after="0" w:line="240" w:lineRule="auto"/>
      </w:pPr>
      <w:r>
        <w:separator/>
      </w:r>
    </w:p>
  </w:footnote>
  <w:footnote w:type="continuationSeparator" w:id="0">
    <w:p w:rsidR="00604780" w:rsidRDefault="00604780" w:rsidP="00CB4705">
      <w:pPr>
        <w:spacing w:after="0" w:line="240" w:lineRule="auto"/>
      </w:pPr>
      <w:r>
        <w:continuationSeparator/>
      </w:r>
    </w:p>
  </w:footnote>
  <w:footnote w:id="1">
    <w:p w:rsidR="00DA07F9" w:rsidRPr="00DA07F9" w:rsidRDefault="00DA07F9" w:rsidP="00DA07F9">
      <w:pPr>
        <w:pStyle w:val="af0"/>
        <w:ind w:left="-58"/>
        <w:jc w:val="both"/>
        <w:rPr>
          <w:rFonts w:ascii="Calibri" w:hAnsi="Calibri" w:cs="Calibri"/>
          <w:rtl/>
        </w:rPr>
      </w:pPr>
      <w:r w:rsidRPr="00DA07F9">
        <w:rPr>
          <w:rStyle w:val="af2"/>
          <w:rFonts w:ascii="Calibri" w:hAnsi="Calibri" w:cs="Calibri"/>
        </w:rPr>
        <w:footnoteRef/>
      </w:r>
      <w:r w:rsidRPr="00DA07F9">
        <w:rPr>
          <w:rFonts w:ascii="Calibri" w:hAnsi="Calibri" w:cs="Calibri"/>
          <w:rtl/>
        </w:rPr>
        <w:t xml:space="preserve"> מאזן נטו מחושב כהפרש בין אחוז התשובות בצד החיובי לאחוז התשובות בצד השלילי. בשאלות לגבי הביקוש לאשראי התשובות "עלה/עלה מאוד" הוגדרו בצד החיובי והתשובות "ירד/ירד מאוד" הוגדרו בצד השלילי, כך שמאזן נטו חיובי משקף עליה בביקוש לאשראי ולהיפך. בשאלות לגבי היצע האשראי כלומר מדיניות העמדת האשראי ותנאי האשראי התשובות "הקשחה ניכרת/הקשחה מסוימת" הוגדרו בצד החיובי והתשובות "הגמשה מסוימת/הגמשה ניכרת" הוגדרו בצד השלילי, כך שמאזן נטו חיובי משקף הקשחה במדיניות או בתנאי האשראי ולהיפך. התשובות שוקללו בהתאם לנתח של כל בנק בכל סגמנט של אשראי.  </w:t>
      </w:r>
    </w:p>
  </w:footnote>
  <w:footnote w:id="2">
    <w:p w:rsidR="00DA07F9" w:rsidRPr="00DA07F9" w:rsidRDefault="00DA07F9" w:rsidP="00DA07F9">
      <w:pPr>
        <w:pStyle w:val="af0"/>
        <w:jc w:val="both"/>
        <w:rPr>
          <w:rFonts w:ascii="Calibri" w:hAnsi="Calibri" w:cs="Calibri"/>
        </w:rPr>
      </w:pPr>
      <w:r w:rsidRPr="00DA07F9">
        <w:rPr>
          <w:rStyle w:val="af2"/>
          <w:rFonts w:ascii="Calibri" w:hAnsi="Calibri" w:cs="Calibri"/>
        </w:rPr>
        <w:footnoteRef/>
      </w:r>
      <w:r w:rsidRPr="00DA07F9">
        <w:rPr>
          <w:rFonts w:ascii="Calibri" w:hAnsi="Calibri" w:cs="Calibri"/>
          <w:rtl/>
        </w:rPr>
        <w:t xml:space="preserve"> </w:t>
      </w:r>
      <w:r w:rsidRPr="00DA07F9">
        <w:rPr>
          <w:rFonts w:ascii="Calibri" w:hAnsi="Calibri" w:cs="Calibri"/>
          <w:rtl/>
        </w:rPr>
        <w:t xml:space="preserve">ההגדרה של ענפי הבינוי והנדל"ן היא בהתאם לסיווג האחיד של ענפי הכלכלה של הלשכה המרכזית לסטטיסטיקה. ענף הבינוי (סדר </w:t>
      </w:r>
      <w:r w:rsidRPr="00DA07F9">
        <w:rPr>
          <w:rFonts w:ascii="Calibri" w:hAnsi="Calibri" w:cs="Calibri"/>
        </w:rPr>
        <w:t>F</w:t>
      </w:r>
      <w:r w:rsidRPr="00DA07F9">
        <w:rPr>
          <w:rFonts w:ascii="Calibri" w:hAnsi="Calibri" w:cs="Calibri"/>
          <w:rtl/>
        </w:rPr>
        <w:t xml:space="preserve"> ) כולל בעיקר בניית מבנים ובניינים ותשתיות ואילו ענף הנדל"ן (סדר </w:t>
      </w:r>
      <w:r w:rsidRPr="00DA07F9">
        <w:rPr>
          <w:rFonts w:ascii="Calibri" w:hAnsi="Calibri" w:cs="Calibri"/>
        </w:rPr>
        <w:t>L</w:t>
      </w:r>
      <w:r w:rsidRPr="00DA07F9">
        <w:rPr>
          <w:rFonts w:ascii="Calibri" w:hAnsi="Calibri" w:cs="Calibri"/>
          <w:rtl/>
        </w:rPr>
        <w:t xml:space="preserve">) כולל פעילויות בנדל"ן בעיקר קנייה, מכירה, השכרה ותפעול של נדל"ן. הוא אינו כולל פיתוח מיזמי בנייה למכירה.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8BBAC5D2">
      <w:start w:val="1"/>
      <w:numFmt w:val="bullet"/>
      <w:lvlText w:val=""/>
      <w:lvlJc w:val="left"/>
      <w:pPr>
        <w:ind w:left="720" w:hanging="360"/>
      </w:pPr>
      <w:rPr>
        <w:rFonts w:ascii="Wingdings" w:hAnsi="Wingdings" w:hint="default"/>
      </w:rPr>
    </w:lvl>
    <w:lvl w:ilvl="1" w:tplc="925C4D68" w:tentative="1">
      <w:start w:val="1"/>
      <w:numFmt w:val="bullet"/>
      <w:lvlText w:val="o"/>
      <w:lvlJc w:val="left"/>
      <w:pPr>
        <w:ind w:left="1440" w:hanging="360"/>
      </w:pPr>
      <w:rPr>
        <w:rFonts w:ascii="Courier New" w:hAnsi="Courier New" w:cs="Courier New" w:hint="default"/>
      </w:rPr>
    </w:lvl>
    <w:lvl w:ilvl="2" w:tplc="EC6CA1D6" w:tentative="1">
      <w:start w:val="1"/>
      <w:numFmt w:val="bullet"/>
      <w:lvlText w:val=""/>
      <w:lvlJc w:val="left"/>
      <w:pPr>
        <w:ind w:left="2160" w:hanging="360"/>
      </w:pPr>
      <w:rPr>
        <w:rFonts w:ascii="Wingdings" w:hAnsi="Wingdings" w:hint="default"/>
      </w:rPr>
    </w:lvl>
    <w:lvl w:ilvl="3" w:tplc="FB4C1C7A" w:tentative="1">
      <w:start w:val="1"/>
      <w:numFmt w:val="bullet"/>
      <w:lvlText w:val=""/>
      <w:lvlJc w:val="left"/>
      <w:pPr>
        <w:ind w:left="2880" w:hanging="360"/>
      </w:pPr>
      <w:rPr>
        <w:rFonts w:ascii="Symbol" w:hAnsi="Symbol" w:hint="default"/>
      </w:rPr>
    </w:lvl>
    <w:lvl w:ilvl="4" w:tplc="D3EEE24C" w:tentative="1">
      <w:start w:val="1"/>
      <w:numFmt w:val="bullet"/>
      <w:lvlText w:val="o"/>
      <w:lvlJc w:val="left"/>
      <w:pPr>
        <w:ind w:left="3600" w:hanging="360"/>
      </w:pPr>
      <w:rPr>
        <w:rFonts w:ascii="Courier New" w:hAnsi="Courier New" w:cs="Courier New" w:hint="default"/>
      </w:rPr>
    </w:lvl>
    <w:lvl w:ilvl="5" w:tplc="424A85F4" w:tentative="1">
      <w:start w:val="1"/>
      <w:numFmt w:val="bullet"/>
      <w:lvlText w:val=""/>
      <w:lvlJc w:val="left"/>
      <w:pPr>
        <w:ind w:left="4320" w:hanging="360"/>
      </w:pPr>
      <w:rPr>
        <w:rFonts w:ascii="Wingdings" w:hAnsi="Wingdings" w:hint="default"/>
      </w:rPr>
    </w:lvl>
    <w:lvl w:ilvl="6" w:tplc="66EAA664" w:tentative="1">
      <w:start w:val="1"/>
      <w:numFmt w:val="bullet"/>
      <w:lvlText w:val=""/>
      <w:lvlJc w:val="left"/>
      <w:pPr>
        <w:ind w:left="5040" w:hanging="360"/>
      </w:pPr>
      <w:rPr>
        <w:rFonts w:ascii="Symbol" w:hAnsi="Symbol" w:hint="default"/>
      </w:rPr>
    </w:lvl>
    <w:lvl w:ilvl="7" w:tplc="C7384680" w:tentative="1">
      <w:start w:val="1"/>
      <w:numFmt w:val="bullet"/>
      <w:lvlText w:val="o"/>
      <w:lvlJc w:val="left"/>
      <w:pPr>
        <w:ind w:left="5760" w:hanging="360"/>
      </w:pPr>
      <w:rPr>
        <w:rFonts w:ascii="Courier New" w:hAnsi="Courier New" w:cs="Courier New" w:hint="default"/>
      </w:rPr>
    </w:lvl>
    <w:lvl w:ilvl="8" w:tplc="EA74FCEC"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D59C8090">
      <w:start w:val="1"/>
      <w:numFmt w:val="bullet"/>
      <w:lvlText w:val=""/>
      <w:lvlJc w:val="left"/>
      <w:pPr>
        <w:ind w:left="720" w:hanging="360"/>
      </w:pPr>
      <w:rPr>
        <w:rFonts w:ascii="Wingdings" w:hAnsi="Wingdings" w:hint="default"/>
      </w:rPr>
    </w:lvl>
    <w:lvl w:ilvl="1" w:tplc="91AAC138" w:tentative="1">
      <w:start w:val="1"/>
      <w:numFmt w:val="bullet"/>
      <w:lvlText w:val="o"/>
      <w:lvlJc w:val="left"/>
      <w:pPr>
        <w:ind w:left="1440" w:hanging="360"/>
      </w:pPr>
      <w:rPr>
        <w:rFonts w:ascii="Courier New" w:hAnsi="Courier New" w:cs="Courier New" w:hint="default"/>
      </w:rPr>
    </w:lvl>
    <w:lvl w:ilvl="2" w:tplc="2CA89600" w:tentative="1">
      <w:start w:val="1"/>
      <w:numFmt w:val="bullet"/>
      <w:lvlText w:val=""/>
      <w:lvlJc w:val="left"/>
      <w:pPr>
        <w:ind w:left="2160" w:hanging="360"/>
      </w:pPr>
      <w:rPr>
        <w:rFonts w:ascii="Wingdings" w:hAnsi="Wingdings" w:hint="default"/>
      </w:rPr>
    </w:lvl>
    <w:lvl w:ilvl="3" w:tplc="1598BB70" w:tentative="1">
      <w:start w:val="1"/>
      <w:numFmt w:val="bullet"/>
      <w:lvlText w:val=""/>
      <w:lvlJc w:val="left"/>
      <w:pPr>
        <w:ind w:left="2880" w:hanging="360"/>
      </w:pPr>
      <w:rPr>
        <w:rFonts w:ascii="Symbol" w:hAnsi="Symbol" w:hint="default"/>
      </w:rPr>
    </w:lvl>
    <w:lvl w:ilvl="4" w:tplc="3B72DD86" w:tentative="1">
      <w:start w:val="1"/>
      <w:numFmt w:val="bullet"/>
      <w:lvlText w:val="o"/>
      <w:lvlJc w:val="left"/>
      <w:pPr>
        <w:ind w:left="3600" w:hanging="360"/>
      </w:pPr>
      <w:rPr>
        <w:rFonts w:ascii="Courier New" w:hAnsi="Courier New" w:cs="Courier New" w:hint="default"/>
      </w:rPr>
    </w:lvl>
    <w:lvl w:ilvl="5" w:tplc="DB443E48" w:tentative="1">
      <w:start w:val="1"/>
      <w:numFmt w:val="bullet"/>
      <w:lvlText w:val=""/>
      <w:lvlJc w:val="left"/>
      <w:pPr>
        <w:ind w:left="4320" w:hanging="360"/>
      </w:pPr>
      <w:rPr>
        <w:rFonts w:ascii="Wingdings" w:hAnsi="Wingdings" w:hint="default"/>
      </w:rPr>
    </w:lvl>
    <w:lvl w:ilvl="6" w:tplc="A31251FE" w:tentative="1">
      <w:start w:val="1"/>
      <w:numFmt w:val="bullet"/>
      <w:lvlText w:val=""/>
      <w:lvlJc w:val="left"/>
      <w:pPr>
        <w:ind w:left="5040" w:hanging="360"/>
      </w:pPr>
      <w:rPr>
        <w:rFonts w:ascii="Symbol" w:hAnsi="Symbol" w:hint="default"/>
      </w:rPr>
    </w:lvl>
    <w:lvl w:ilvl="7" w:tplc="13FE4270" w:tentative="1">
      <w:start w:val="1"/>
      <w:numFmt w:val="bullet"/>
      <w:lvlText w:val="o"/>
      <w:lvlJc w:val="left"/>
      <w:pPr>
        <w:ind w:left="5760" w:hanging="360"/>
      </w:pPr>
      <w:rPr>
        <w:rFonts w:ascii="Courier New" w:hAnsi="Courier New" w:cs="Courier New" w:hint="default"/>
      </w:rPr>
    </w:lvl>
    <w:lvl w:ilvl="8" w:tplc="32B48B7A"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884429FC">
      <w:start w:val="1"/>
      <w:numFmt w:val="bullet"/>
      <w:lvlText w:val=""/>
      <w:lvlJc w:val="left"/>
      <w:pPr>
        <w:ind w:left="360" w:hanging="360"/>
      </w:pPr>
      <w:rPr>
        <w:rFonts w:ascii="Symbol" w:hAnsi="Symbol" w:hint="default"/>
      </w:rPr>
    </w:lvl>
    <w:lvl w:ilvl="1" w:tplc="0FA0B9D6" w:tentative="1">
      <w:start w:val="1"/>
      <w:numFmt w:val="bullet"/>
      <w:lvlText w:val="o"/>
      <w:lvlJc w:val="left"/>
      <w:pPr>
        <w:ind w:left="1080" w:hanging="360"/>
      </w:pPr>
      <w:rPr>
        <w:rFonts w:ascii="Courier New" w:hAnsi="Courier New" w:cs="Courier New" w:hint="default"/>
      </w:rPr>
    </w:lvl>
    <w:lvl w:ilvl="2" w:tplc="BD40B08A" w:tentative="1">
      <w:start w:val="1"/>
      <w:numFmt w:val="bullet"/>
      <w:lvlText w:val=""/>
      <w:lvlJc w:val="left"/>
      <w:pPr>
        <w:ind w:left="1800" w:hanging="360"/>
      </w:pPr>
      <w:rPr>
        <w:rFonts w:ascii="Wingdings" w:hAnsi="Wingdings" w:hint="default"/>
      </w:rPr>
    </w:lvl>
    <w:lvl w:ilvl="3" w:tplc="1D00C9AC" w:tentative="1">
      <w:start w:val="1"/>
      <w:numFmt w:val="bullet"/>
      <w:lvlText w:val=""/>
      <w:lvlJc w:val="left"/>
      <w:pPr>
        <w:ind w:left="2520" w:hanging="360"/>
      </w:pPr>
      <w:rPr>
        <w:rFonts w:ascii="Symbol" w:hAnsi="Symbol" w:hint="default"/>
      </w:rPr>
    </w:lvl>
    <w:lvl w:ilvl="4" w:tplc="4AD2CF32" w:tentative="1">
      <w:start w:val="1"/>
      <w:numFmt w:val="bullet"/>
      <w:lvlText w:val="o"/>
      <w:lvlJc w:val="left"/>
      <w:pPr>
        <w:ind w:left="3240" w:hanging="360"/>
      </w:pPr>
      <w:rPr>
        <w:rFonts w:ascii="Courier New" w:hAnsi="Courier New" w:cs="Courier New" w:hint="default"/>
      </w:rPr>
    </w:lvl>
    <w:lvl w:ilvl="5" w:tplc="31ACF2D4" w:tentative="1">
      <w:start w:val="1"/>
      <w:numFmt w:val="bullet"/>
      <w:lvlText w:val=""/>
      <w:lvlJc w:val="left"/>
      <w:pPr>
        <w:ind w:left="3960" w:hanging="360"/>
      </w:pPr>
      <w:rPr>
        <w:rFonts w:ascii="Wingdings" w:hAnsi="Wingdings" w:hint="default"/>
      </w:rPr>
    </w:lvl>
    <w:lvl w:ilvl="6" w:tplc="4948A82E" w:tentative="1">
      <w:start w:val="1"/>
      <w:numFmt w:val="bullet"/>
      <w:lvlText w:val=""/>
      <w:lvlJc w:val="left"/>
      <w:pPr>
        <w:ind w:left="4680" w:hanging="360"/>
      </w:pPr>
      <w:rPr>
        <w:rFonts w:ascii="Symbol" w:hAnsi="Symbol" w:hint="default"/>
      </w:rPr>
    </w:lvl>
    <w:lvl w:ilvl="7" w:tplc="9CE8ECBE" w:tentative="1">
      <w:start w:val="1"/>
      <w:numFmt w:val="bullet"/>
      <w:lvlText w:val="o"/>
      <w:lvlJc w:val="left"/>
      <w:pPr>
        <w:ind w:left="5400" w:hanging="360"/>
      </w:pPr>
      <w:rPr>
        <w:rFonts w:ascii="Courier New" w:hAnsi="Courier New" w:cs="Courier New" w:hint="default"/>
      </w:rPr>
    </w:lvl>
    <w:lvl w:ilvl="8" w:tplc="BBB0F716" w:tentative="1">
      <w:start w:val="1"/>
      <w:numFmt w:val="bullet"/>
      <w:lvlText w:val=""/>
      <w:lvlJc w:val="left"/>
      <w:pPr>
        <w:ind w:left="6120" w:hanging="360"/>
      </w:pPr>
      <w:rPr>
        <w:rFonts w:ascii="Wingdings" w:hAnsi="Wingdings" w:hint="default"/>
      </w:rPr>
    </w:lvl>
  </w:abstractNum>
  <w:abstractNum w:abstractNumId="3" w15:restartNumberingAfterBreak="0">
    <w:nsid w:val="13EB4398"/>
    <w:multiLevelType w:val="hybridMultilevel"/>
    <w:tmpl w:val="2424FBD8"/>
    <w:lvl w:ilvl="0" w:tplc="68EA5126">
      <w:start w:val="1"/>
      <w:numFmt w:val="decimal"/>
      <w:lvlText w:val="%1."/>
      <w:lvlJc w:val="left"/>
      <w:pPr>
        <w:ind w:left="720" w:hanging="360"/>
      </w:pPr>
      <w:rPr>
        <w:rFonts w:hint="default"/>
      </w:rPr>
    </w:lvl>
    <w:lvl w:ilvl="1" w:tplc="9CA0221E" w:tentative="1">
      <w:start w:val="1"/>
      <w:numFmt w:val="lowerLetter"/>
      <w:lvlText w:val="%2."/>
      <w:lvlJc w:val="left"/>
      <w:pPr>
        <w:ind w:left="1440" w:hanging="360"/>
      </w:pPr>
    </w:lvl>
    <w:lvl w:ilvl="2" w:tplc="4ABA458C" w:tentative="1">
      <w:start w:val="1"/>
      <w:numFmt w:val="lowerRoman"/>
      <w:lvlText w:val="%3."/>
      <w:lvlJc w:val="right"/>
      <w:pPr>
        <w:ind w:left="2160" w:hanging="180"/>
      </w:pPr>
    </w:lvl>
    <w:lvl w:ilvl="3" w:tplc="7BA26CB6" w:tentative="1">
      <w:start w:val="1"/>
      <w:numFmt w:val="decimal"/>
      <w:lvlText w:val="%4."/>
      <w:lvlJc w:val="left"/>
      <w:pPr>
        <w:ind w:left="2880" w:hanging="360"/>
      </w:pPr>
    </w:lvl>
    <w:lvl w:ilvl="4" w:tplc="F07EC072" w:tentative="1">
      <w:start w:val="1"/>
      <w:numFmt w:val="lowerLetter"/>
      <w:lvlText w:val="%5."/>
      <w:lvlJc w:val="left"/>
      <w:pPr>
        <w:ind w:left="3600" w:hanging="360"/>
      </w:pPr>
    </w:lvl>
    <w:lvl w:ilvl="5" w:tplc="6622AC26" w:tentative="1">
      <w:start w:val="1"/>
      <w:numFmt w:val="lowerRoman"/>
      <w:lvlText w:val="%6."/>
      <w:lvlJc w:val="right"/>
      <w:pPr>
        <w:ind w:left="4320" w:hanging="180"/>
      </w:pPr>
    </w:lvl>
    <w:lvl w:ilvl="6" w:tplc="C3D2F4C6" w:tentative="1">
      <w:start w:val="1"/>
      <w:numFmt w:val="decimal"/>
      <w:lvlText w:val="%7."/>
      <w:lvlJc w:val="left"/>
      <w:pPr>
        <w:ind w:left="5040" w:hanging="360"/>
      </w:pPr>
    </w:lvl>
    <w:lvl w:ilvl="7" w:tplc="D78EDCDC" w:tentative="1">
      <w:start w:val="1"/>
      <w:numFmt w:val="lowerLetter"/>
      <w:lvlText w:val="%8."/>
      <w:lvlJc w:val="left"/>
      <w:pPr>
        <w:ind w:left="5760" w:hanging="360"/>
      </w:pPr>
    </w:lvl>
    <w:lvl w:ilvl="8" w:tplc="6BFC2428" w:tentative="1">
      <w:start w:val="1"/>
      <w:numFmt w:val="lowerRoman"/>
      <w:lvlText w:val="%9."/>
      <w:lvlJc w:val="right"/>
      <w:pPr>
        <w:ind w:left="6480" w:hanging="180"/>
      </w:pPr>
    </w:lvl>
  </w:abstractNum>
  <w:abstractNum w:abstractNumId="4" w15:restartNumberingAfterBreak="0">
    <w:nsid w:val="146763E3"/>
    <w:multiLevelType w:val="hybridMultilevel"/>
    <w:tmpl w:val="2DA225C2"/>
    <w:lvl w:ilvl="0" w:tplc="21180524">
      <w:numFmt w:val="bullet"/>
      <w:lvlText w:val=""/>
      <w:lvlJc w:val="left"/>
      <w:pPr>
        <w:ind w:left="720" w:hanging="360"/>
      </w:pPr>
      <w:rPr>
        <w:rFonts w:ascii="Symbol" w:eastAsiaTheme="minorHAnsi" w:hAnsi="Symbol" w:cstheme="minorBidi" w:hint="default"/>
        <w:lang w:bidi="he-IL"/>
      </w:rPr>
    </w:lvl>
    <w:lvl w:ilvl="1" w:tplc="AF2E0C04" w:tentative="1">
      <w:start w:val="1"/>
      <w:numFmt w:val="bullet"/>
      <w:lvlText w:val="o"/>
      <w:lvlJc w:val="left"/>
      <w:pPr>
        <w:ind w:left="1440" w:hanging="360"/>
      </w:pPr>
      <w:rPr>
        <w:rFonts w:ascii="Courier New" w:hAnsi="Courier New" w:cs="Courier New" w:hint="default"/>
      </w:rPr>
    </w:lvl>
    <w:lvl w:ilvl="2" w:tplc="63C61D0A" w:tentative="1">
      <w:start w:val="1"/>
      <w:numFmt w:val="bullet"/>
      <w:lvlText w:val=""/>
      <w:lvlJc w:val="left"/>
      <w:pPr>
        <w:ind w:left="2160" w:hanging="360"/>
      </w:pPr>
      <w:rPr>
        <w:rFonts w:ascii="Wingdings" w:hAnsi="Wingdings" w:hint="default"/>
      </w:rPr>
    </w:lvl>
    <w:lvl w:ilvl="3" w:tplc="6A829072" w:tentative="1">
      <w:start w:val="1"/>
      <w:numFmt w:val="bullet"/>
      <w:lvlText w:val=""/>
      <w:lvlJc w:val="left"/>
      <w:pPr>
        <w:ind w:left="2880" w:hanging="360"/>
      </w:pPr>
      <w:rPr>
        <w:rFonts w:ascii="Symbol" w:hAnsi="Symbol" w:hint="default"/>
      </w:rPr>
    </w:lvl>
    <w:lvl w:ilvl="4" w:tplc="FCA85BA4" w:tentative="1">
      <w:start w:val="1"/>
      <w:numFmt w:val="bullet"/>
      <w:lvlText w:val="o"/>
      <w:lvlJc w:val="left"/>
      <w:pPr>
        <w:ind w:left="3600" w:hanging="360"/>
      </w:pPr>
      <w:rPr>
        <w:rFonts w:ascii="Courier New" w:hAnsi="Courier New" w:cs="Courier New" w:hint="default"/>
      </w:rPr>
    </w:lvl>
    <w:lvl w:ilvl="5" w:tplc="F710C68E" w:tentative="1">
      <w:start w:val="1"/>
      <w:numFmt w:val="bullet"/>
      <w:lvlText w:val=""/>
      <w:lvlJc w:val="left"/>
      <w:pPr>
        <w:ind w:left="4320" w:hanging="360"/>
      </w:pPr>
      <w:rPr>
        <w:rFonts w:ascii="Wingdings" w:hAnsi="Wingdings" w:hint="default"/>
      </w:rPr>
    </w:lvl>
    <w:lvl w:ilvl="6" w:tplc="EE864C90" w:tentative="1">
      <w:start w:val="1"/>
      <w:numFmt w:val="bullet"/>
      <w:lvlText w:val=""/>
      <w:lvlJc w:val="left"/>
      <w:pPr>
        <w:ind w:left="5040" w:hanging="360"/>
      </w:pPr>
      <w:rPr>
        <w:rFonts w:ascii="Symbol" w:hAnsi="Symbol" w:hint="default"/>
      </w:rPr>
    </w:lvl>
    <w:lvl w:ilvl="7" w:tplc="9E0480B0" w:tentative="1">
      <w:start w:val="1"/>
      <w:numFmt w:val="bullet"/>
      <w:lvlText w:val="o"/>
      <w:lvlJc w:val="left"/>
      <w:pPr>
        <w:ind w:left="5760" w:hanging="360"/>
      </w:pPr>
      <w:rPr>
        <w:rFonts w:ascii="Courier New" w:hAnsi="Courier New" w:cs="Courier New" w:hint="default"/>
      </w:rPr>
    </w:lvl>
    <w:lvl w:ilvl="8" w:tplc="63D41F74" w:tentative="1">
      <w:start w:val="1"/>
      <w:numFmt w:val="bullet"/>
      <w:lvlText w:val=""/>
      <w:lvlJc w:val="left"/>
      <w:pPr>
        <w:ind w:left="6480" w:hanging="360"/>
      </w:pPr>
      <w:rPr>
        <w:rFonts w:ascii="Wingdings" w:hAnsi="Wingdings" w:hint="default"/>
      </w:rPr>
    </w:lvl>
  </w:abstractNum>
  <w:abstractNum w:abstractNumId="5" w15:restartNumberingAfterBreak="0">
    <w:nsid w:val="157C6386"/>
    <w:multiLevelType w:val="hybridMultilevel"/>
    <w:tmpl w:val="2C042564"/>
    <w:lvl w:ilvl="0" w:tplc="C1904ADC">
      <w:start w:val="1"/>
      <w:numFmt w:val="decimal"/>
      <w:lvlText w:val="%1."/>
      <w:lvlJc w:val="left"/>
      <w:pPr>
        <w:ind w:left="360" w:hanging="360"/>
      </w:pPr>
      <w:rPr>
        <w:rFonts w:eastAsia="Times New Roman" w:hint="default"/>
        <w:b w:val="0"/>
        <w:bCs/>
        <w:color w:val="002060"/>
        <w:sz w:val="28"/>
        <w:szCs w:val="28"/>
      </w:rPr>
    </w:lvl>
    <w:lvl w:ilvl="1" w:tplc="6592312A" w:tentative="1">
      <w:start w:val="1"/>
      <w:numFmt w:val="lowerLetter"/>
      <w:lvlText w:val="%2."/>
      <w:lvlJc w:val="left"/>
      <w:pPr>
        <w:ind w:left="1080" w:hanging="360"/>
      </w:pPr>
    </w:lvl>
    <w:lvl w:ilvl="2" w:tplc="7C82EEC6" w:tentative="1">
      <w:start w:val="1"/>
      <w:numFmt w:val="lowerRoman"/>
      <w:lvlText w:val="%3."/>
      <w:lvlJc w:val="right"/>
      <w:pPr>
        <w:ind w:left="1800" w:hanging="180"/>
      </w:pPr>
    </w:lvl>
    <w:lvl w:ilvl="3" w:tplc="E1D2BD00" w:tentative="1">
      <w:start w:val="1"/>
      <w:numFmt w:val="decimal"/>
      <w:lvlText w:val="%4."/>
      <w:lvlJc w:val="left"/>
      <w:pPr>
        <w:ind w:left="2520" w:hanging="360"/>
      </w:pPr>
    </w:lvl>
    <w:lvl w:ilvl="4" w:tplc="23FCC8EC" w:tentative="1">
      <w:start w:val="1"/>
      <w:numFmt w:val="lowerLetter"/>
      <w:lvlText w:val="%5."/>
      <w:lvlJc w:val="left"/>
      <w:pPr>
        <w:ind w:left="3240" w:hanging="360"/>
      </w:pPr>
    </w:lvl>
    <w:lvl w:ilvl="5" w:tplc="AC4C8BE2" w:tentative="1">
      <w:start w:val="1"/>
      <w:numFmt w:val="lowerRoman"/>
      <w:lvlText w:val="%6."/>
      <w:lvlJc w:val="right"/>
      <w:pPr>
        <w:ind w:left="3960" w:hanging="180"/>
      </w:pPr>
    </w:lvl>
    <w:lvl w:ilvl="6" w:tplc="066CB8FC" w:tentative="1">
      <w:start w:val="1"/>
      <w:numFmt w:val="decimal"/>
      <w:lvlText w:val="%7."/>
      <w:lvlJc w:val="left"/>
      <w:pPr>
        <w:ind w:left="4680" w:hanging="360"/>
      </w:pPr>
    </w:lvl>
    <w:lvl w:ilvl="7" w:tplc="0E0649EE" w:tentative="1">
      <w:start w:val="1"/>
      <w:numFmt w:val="lowerLetter"/>
      <w:lvlText w:val="%8."/>
      <w:lvlJc w:val="left"/>
      <w:pPr>
        <w:ind w:left="5400" w:hanging="360"/>
      </w:pPr>
    </w:lvl>
    <w:lvl w:ilvl="8" w:tplc="8676F588"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0C1A840E">
      <w:start w:val="1"/>
      <w:numFmt w:val="bullet"/>
      <w:lvlText w:val="-"/>
      <w:lvlJc w:val="left"/>
      <w:pPr>
        <w:ind w:left="360" w:hanging="360"/>
      </w:pPr>
      <w:rPr>
        <w:rFonts w:ascii="David" w:eastAsiaTheme="minorHAnsi" w:hAnsi="David" w:cs="David" w:hint="default"/>
      </w:rPr>
    </w:lvl>
    <w:lvl w:ilvl="1" w:tplc="92F070D8" w:tentative="1">
      <w:start w:val="1"/>
      <w:numFmt w:val="bullet"/>
      <w:lvlText w:val="o"/>
      <w:lvlJc w:val="left"/>
      <w:pPr>
        <w:ind w:left="1080" w:hanging="360"/>
      </w:pPr>
      <w:rPr>
        <w:rFonts w:ascii="Courier New" w:hAnsi="Courier New" w:cs="Courier New" w:hint="default"/>
      </w:rPr>
    </w:lvl>
    <w:lvl w:ilvl="2" w:tplc="A3267196" w:tentative="1">
      <w:start w:val="1"/>
      <w:numFmt w:val="bullet"/>
      <w:lvlText w:val=""/>
      <w:lvlJc w:val="left"/>
      <w:pPr>
        <w:ind w:left="1800" w:hanging="360"/>
      </w:pPr>
      <w:rPr>
        <w:rFonts w:ascii="Wingdings" w:hAnsi="Wingdings" w:hint="default"/>
      </w:rPr>
    </w:lvl>
    <w:lvl w:ilvl="3" w:tplc="E24E665A" w:tentative="1">
      <w:start w:val="1"/>
      <w:numFmt w:val="bullet"/>
      <w:lvlText w:val=""/>
      <w:lvlJc w:val="left"/>
      <w:pPr>
        <w:ind w:left="2520" w:hanging="360"/>
      </w:pPr>
      <w:rPr>
        <w:rFonts w:ascii="Symbol" w:hAnsi="Symbol" w:hint="default"/>
      </w:rPr>
    </w:lvl>
    <w:lvl w:ilvl="4" w:tplc="202C899A" w:tentative="1">
      <w:start w:val="1"/>
      <w:numFmt w:val="bullet"/>
      <w:lvlText w:val="o"/>
      <w:lvlJc w:val="left"/>
      <w:pPr>
        <w:ind w:left="3240" w:hanging="360"/>
      </w:pPr>
      <w:rPr>
        <w:rFonts w:ascii="Courier New" w:hAnsi="Courier New" w:cs="Courier New" w:hint="default"/>
      </w:rPr>
    </w:lvl>
    <w:lvl w:ilvl="5" w:tplc="5F1043EA" w:tentative="1">
      <w:start w:val="1"/>
      <w:numFmt w:val="bullet"/>
      <w:lvlText w:val=""/>
      <w:lvlJc w:val="left"/>
      <w:pPr>
        <w:ind w:left="3960" w:hanging="360"/>
      </w:pPr>
      <w:rPr>
        <w:rFonts w:ascii="Wingdings" w:hAnsi="Wingdings" w:hint="default"/>
      </w:rPr>
    </w:lvl>
    <w:lvl w:ilvl="6" w:tplc="E21CDA0E" w:tentative="1">
      <w:start w:val="1"/>
      <w:numFmt w:val="bullet"/>
      <w:lvlText w:val=""/>
      <w:lvlJc w:val="left"/>
      <w:pPr>
        <w:ind w:left="4680" w:hanging="360"/>
      </w:pPr>
      <w:rPr>
        <w:rFonts w:ascii="Symbol" w:hAnsi="Symbol" w:hint="default"/>
      </w:rPr>
    </w:lvl>
    <w:lvl w:ilvl="7" w:tplc="D3A4EB6E" w:tentative="1">
      <w:start w:val="1"/>
      <w:numFmt w:val="bullet"/>
      <w:lvlText w:val="o"/>
      <w:lvlJc w:val="left"/>
      <w:pPr>
        <w:ind w:left="5400" w:hanging="360"/>
      </w:pPr>
      <w:rPr>
        <w:rFonts w:ascii="Courier New" w:hAnsi="Courier New" w:cs="Courier New" w:hint="default"/>
      </w:rPr>
    </w:lvl>
    <w:lvl w:ilvl="8" w:tplc="9342E84C"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5704C9C6">
      <w:start w:val="1"/>
      <w:numFmt w:val="bullet"/>
      <w:lvlText w:val=""/>
      <w:lvlJc w:val="left"/>
      <w:pPr>
        <w:ind w:left="360" w:hanging="360"/>
      </w:pPr>
      <w:rPr>
        <w:rFonts w:ascii="Wingdings" w:hAnsi="Wingdings" w:hint="default"/>
      </w:rPr>
    </w:lvl>
    <w:lvl w:ilvl="1" w:tplc="348AFD08" w:tentative="1">
      <w:start w:val="1"/>
      <w:numFmt w:val="bullet"/>
      <w:lvlText w:val="o"/>
      <w:lvlJc w:val="left"/>
      <w:pPr>
        <w:ind w:left="1080" w:hanging="360"/>
      </w:pPr>
      <w:rPr>
        <w:rFonts w:ascii="Courier New" w:hAnsi="Courier New" w:cs="Courier New" w:hint="default"/>
      </w:rPr>
    </w:lvl>
    <w:lvl w:ilvl="2" w:tplc="D4765482" w:tentative="1">
      <w:start w:val="1"/>
      <w:numFmt w:val="bullet"/>
      <w:lvlText w:val=""/>
      <w:lvlJc w:val="left"/>
      <w:pPr>
        <w:ind w:left="1800" w:hanging="360"/>
      </w:pPr>
      <w:rPr>
        <w:rFonts w:ascii="Wingdings" w:hAnsi="Wingdings" w:hint="default"/>
      </w:rPr>
    </w:lvl>
    <w:lvl w:ilvl="3" w:tplc="8D8227FA" w:tentative="1">
      <w:start w:val="1"/>
      <w:numFmt w:val="bullet"/>
      <w:lvlText w:val=""/>
      <w:lvlJc w:val="left"/>
      <w:pPr>
        <w:ind w:left="2520" w:hanging="360"/>
      </w:pPr>
      <w:rPr>
        <w:rFonts w:ascii="Symbol" w:hAnsi="Symbol" w:hint="default"/>
      </w:rPr>
    </w:lvl>
    <w:lvl w:ilvl="4" w:tplc="27DA1E62" w:tentative="1">
      <w:start w:val="1"/>
      <w:numFmt w:val="bullet"/>
      <w:lvlText w:val="o"/>
      <w:lvlJc w:val="left"/>
      <w:pPr>
        <w:ind w:left="3240" w:hanging="360"/>
      </w:pPr>
      <w:rPr>
        <w:rFonts w:ascii="Courier New" w:hAnsi="Courier New" w:cs="Courier New" w:hint="default"/>
      </w:rPr>
    </w:lvl>
    <w:lvl w:ilvl="5" w:tplc="EC24B38A" w:tentative="1">
      <w:start w:val="1"/>
      <w:numFmt w:val="bullet"/>
      <w:lvlText w:val=""/>
      <w:lvlJc w:val="left"/>
      <w:pPr>
        <w:ind w:left="3960" w:hanging="360"/>
      </w:pPr>
      <w:rPr>
        <w:rFonts w:ascii="Wingdings" w:hAnsi="Wingdings" w:hint="default"/>
      </w:rPr>
    </w:lvl>
    <w:lvl w:ilvl="6" w:tplc="2ABA6868" w:tentative="1">
      <w:start w:val="1"/>
      <w:numFmt w:val="bullet"/>
      <w:lvlText w:val=""/>
      <w:lvlJc w:val="left"/>
      <w:pPr>
        <w:ind w:left="4680" w:hanging="360"/>
      </w:pPr>
      <w:rPr>
        <w:rFonts w:ascii="Symbol" w:hAnsi="Symbol" w:hint="default"/>
      </w:rPr>
    </w:lvl>
    <w:lvl w:ilvl="7" w:tplc="F95497D4" w:tentative="1">
      <w:start w:val="1"/>
      <w:numFmt w:val="bullet"/>
      <w:lvlText w:val="o"/>
      <w:lvlJc w:val="left"/>
      <w:pPr>
        <w:ind w:left="5400" w:hanging="360"/>
      </w:pPr>
      <w:rPr>
        <w:rFonts w:ascii="Courier New" w:hAnsi="Courier New" w:cs="Courier New" w:hint="default"/>
      </w:rPr>
    </w:lvl>
    <w:lvl w:ilvl="8" w:tplc="0602EE68"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F5EA9794">
      <w:start w:val="1"/>
      <w:numFmt w:val="bullet"/>
      <w:lvlText w:val=""/>
      <w:lvlJc w:val="left"/>
      <w:pPr>
        <w:ind w:left="360" w:hanging="360"/>
      </w:pPr>
      <w:rPr>
        <w:rFonts w:ascii="Wingdings" w:hAnsi="Wingdings" w:hint="default"/>
        <w:color w:val="auto"/>
      </w:rPr>
    </w:lvl>
    <w:lvl w:ilvl="1" w:tplc="82BA76F8">
      <w:start w:val="1"/>
      <w:numFmt w:val="bullet"/>
      <w:lvlText w:val=""/>
      <w:lvlJc w:val="left"/>
      <w:pPr>
        <w:ind w:left="1080" w:hanging="360"/>
      </w:pPr>
      <w:rPr>
        <w:rFonts w:ascii="Wingdings" w:hAnsi="Wingdings" w:hint="default"/>
      </w:rPr>
    </w:lvl>
    <w:lvl w:ilvl="2" w:tplc="634A6270">
      <w:start w:val="1"/>
      <w:numFmt w:val="bullet"/>
      <w:lvlText w:val=""/>
      <w:lvlJc w:val="left"/>
      <w:pPr>
        <w:ind w:left="1800" w:hanging="360"/>
      </w:pPr>
      <w:rPr>
        <w:rFonts w:ascii="Wingdings" w:hAnsi="Wingdings" w:hint="default"/>
      </w:rPr>
    </w:lvl>
    <w:lvl w:ilvl="3" w:tplc="B7A000B8">
      <w:numFmt w:val="bullet"/>
      <w:lvlText w:val="-"/>
      <w:lvlJc w:val="left"/>
      <w:pPr>
        <w:ind w:left="2520" w:hanging="360"/>
      </w:pPr>
      <w:rPr>
        <w:rFonts w:ascii="David" w:eastAsiaTheme="minorHAnsi" w:hAnsi="David" w:cs="David" w:hint="default"/>
      </w:rPr>
    </w:lvl>
    <w:lvl w:ilvl="4" w:tplc="EA66DACC" w:tentative="1">
      <w:start w:val="1"/>
      <w:numFmt w:val="bullet"/>
      <w:lvlText w:val="o"/>
      <w:lvlJc w:val="left"/>
      <w:pPr>
        <w:ind w:left="3240" w:hanging="360"/>
      </w:pPr>
      <w:rPr>
        <w:rFonts w:ascii="Courier New" w:hAnsi="Courier New" w:cs="Courier New" w:hint="default"/>
      </w:rPr>
    </w:lvl>
    <w:lvl w:ilvl="5" w:tplc="3E0E0AB4" w:tentative="1">
      <w:start w:val="1"/>
      <w:numFmt w:val="bullet"/>
      <w:lvlText w:val=""/>
      <w:lvlJc w:val="left"/>
      <w:pPr>
        <w:ind w:left="3960" w:hanging="360"/>
      </w:pPr>
      <w:rPr>
        <w:rFonts w:ascii="Wingdings" w:hAnsi="Wingdings" w:hint="default"/>
      </w:rPr>
    </w:lvl>
    <w:lvl w:ilvl="6" w:tplc="00BEE746" w:tentative="1">
      <w:start w:val="1"/>
      <w:numFmt w:val="bullet"/>
      <w:lvlText w:val=""/>
      <w:lvlJc w:val="left"/>
      <w:pPr>
        <w:ind w:left="4680" w:hanging="360"/>
      </w:pPr>
      <w:rPr>
        <w:rFonts w:ascii="Symbol" w:hAnsi="Symbol" w:hint="default"/>
      </w:rPr>
    </w:lvl>
    <w:lvl w:ilvl="7" w:tplc="0A524528" w:tentative="1">
      <w:start w:val="1"/>
      <w:numFmt w:val="bullet"/>
      <w:lvlText w:val="o"/>
      <w:lvlJc w:val="left"/>
      <w:pPr>
        <w:ind w:left="5400" w:hanging="360"/>
      </w:pPr>
      <w:rPr>
        <w:rFonts w:ascii="Courier New" w:hAnsi="Courier New" w:cs="Courier New" w:hint="default"/>
      </w:rPr>
    </w:lvl>
    <w:lvl w:ilvl="8" w:tplc="8E00F984" w:tentative="1">
      <w:start w:val="1"/>
      <w:numFmt w:val="bullet"/>
      <w:lvlText w:val=""/>
      <w:lvlJc w:val="left"/>
      <w:pPr>
        <w:ind w:left="6120" w:hanging="360"/>
      </w:pPr>
      <w:rPr>
        <w:rFonts w:ascii="Wingdings" w:hAnsi="Wingdings" w:hint="default"/>
      </w:rPr>
    </w:lvl>
  </w:abstractNum>
  <w:abstractNum w:abstractNumId="9" w15:restartNumberingAfterBreak="0">
    <w:nsid w:val="265F44EC"/>
    <w:multiLevelType w:val="hybridMultilevel"/>
    <w:tmpl w:val="1C1837E0"/>
    <w:lvl w:ilvl="0" w:tplc="1032AE6C">
      <w:numFmt w:val="bullet"/>
      <w:lvlText w:val="-"/>
      <w:lvlJc w:val="left"/>
      <w:pPr>
        <w:ind w:left="360" w:hanging="360"/>
      </w:pPr>
      <w:rPr>
        <w:rFonts w:ascii="David" w:eastAsia="Times New Roman" w:hAnsi="David" w:cs="David" w:hint="default"/>
      </w:rPr>
    </w:lvl>
    <w:lvl w:ilvl="1" w:tplc="D32E2C20" w:tentative="1">
      <w:start w:val="1"/>
      <w:numFmt w:val="bullet"/>
      <w:lvlText w:val="o"/>
      <w:lvlJc w:val="left"/>
      <w:pPr>
        <w:ind w:left="1080" w:hanging="360"/>
      </w:pPr>
      <w:rPr>
        <w:rFonts w:ascii="Courier New" w:hAnsi="Courier New" w:cs="Courier New" w:hint="default"/>
      </w:rPr>
    </w:lvl>
    <w:lvl w:ilvl="2" w:tplc="453457DA" w:tentative="1">
      <w:start w:val="1"/>
      <w:numFmt w:val="bullet"/>
      <w:lvlText w:val=""/>
      <w:lvlJc w:val="left"/>
      <w:pPr>
        <w:ind w:left="1800" w:hanging="360"/>
      </w:pPr>
      <w:rPr>
        <w:rFonts w:ascii="Wingdings" w:hAnsi="Wingdings" w:hint="default"/>
      </w:rPr>
    </w:lvl>
    <w:lvl w:ilvl="3" w:tplc="B8868EC8" w:tentative="1">
      <w:start w:val="1"/>
      <w:numFmt w:val="bullet"/>
      <w:lvlText w:val=""/>
      <w:lvlJc w:val="left"/>
      <w:pPr>
        <w:ind w:left="2520" w:hanging="360"/>
      </w:pPr>
      <w:rPr>
        <w:rFonts w:ascii="Symbol" w:hAnsi="Symbol" w:hint="default"/>
      </w:rPr>
    </w:lvl>
    <w:lvl w:ilvl="4" w:tplc="19F2A50C" w:tentative="1">
      <w:start w:val="1"/>
      <w:numFmt w:val="bullet"/>
      <w:lvlText w:val="o"/>
      <w:lvlJc w:val="left"/>
      <w:pPr>
        <w:ind w:left="3240" w:hanging="360"/>
      </w:pPr>
      <w:rPr>
        <w:rFonts w:ascii="Courier New" w:hAnsi="Courier New" w:cs="Courier New" w:hint="default"/>
      </w:rPr>
    </w:lvl>
    <w:lvl w:ilvl="5" w:tplc="528894B4" w:tentative="1">
      <w:start w:val="1"/>
      <w:numFmt w:val="bullet"/>
      <w:lvlText w:val=""/>
      <w:lvlJc w:val="left"/>
      <w:pPr>
        <w:ind w:left="3960" w:hanging="360"/>
      </w:pPr>
      <w:rPr>
        <w:rFonts w:ascii="Wingdings" w:hAnsi="Wingdings" w:hint="default"/>
      </w:rPr>
    </w:lvl>
    <w:lvl w:ilvl="6" w:tplc="3C4EEE14" w:tentative="1">
      <w:start w:val="1"/>
      <w:numFmt w:val="bullet"/>
      <w:lvlText w:val=""/>
      <w:lvlJc w:val="left"/>
      <w:pPr>
        <w:ind w:left="4680" w:hanging="360"/>
      </w:pPr>
      <w:rPr>
        <w:rFonts w:ascii="Symbol" w:hAnsi="Symbol" w:hint="default"/>
      </w:rPr>
    </w:lvl>
    <w:lvl w:ilvl="7" w:tplc="3ACE7E3A" w:tentative="1">
      <w:start w:val="1"/>
      <w:numFmt w:val="bullet"/>
      <w:lvlText w:val="o"/>
      <w:lvlJc w:val="left"/>
      <w:pPr>
        <w:ind w:left="5400" w:hanging="360"/>
      </w:pPr>
      <w:rPr>
        <w:rFonts w:ascii="Courier New" w:hAnsi="Courier New" w:cs="Courier New" w:hint="default"/>
      </w:rPr>
    </w:lvl>
    <w:lvl w:ilvl="8" w:tplc="F9F02F76"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B3788E84">
      <w:start w:val="1"/>
      <w:numFmt w:val="bullet"/>
      <w:lvlText w:val=""/>
      <w:lvlJc w:val="left"/>
      <w:pPr>
        <w:ind w:left="720" w:hanging="360"/>
      </w:pPr>
      <w:rPr>
        <w:rFonts w:ascii="Symbol" w:hAnsi="Symbol" w:hint="default"/>
      </w:rPr>
    </w:lvl>
    <w:lvl w:ilvl="1" w:tplc="C8D6624C">
      <w:start w:val="1"/>
      <w:numFmt w:val="bullet"/>
      <w:lvlText w:val="o"/>
      <w:lvlJc w:val="left"/>
      <w:pPr>
        <w:ind w:left="1440" w:hanging="360"/>
      </w:pPr>
      <w:rPr>
        <w:rFonts w:ascii="Courier New" w:hAnsi="Courier New" w:cs="Courier New" w:hint="default"/>
      </w:rPr>
    </w:lvl>
    <w:lvl w:ilvl="2" w:tplc="574A29A8">
      <w:start w:val="1"/>
      <w:numFmt w:val="bullet"/>
      <w:lvlText w:val=""/>
      <w:lvlJc w:val="left"/>
      <w:pPr>
        <w:ind w:left="2160" w:hanging="360"/>
      </w:pPr>
      <w:rPr>
        <w:rFonts w:ascii="Wingdings" w:hAnsi="Wingdings" w:hint="default"/>
      </w:rPr>
    </w:lvl>
    <w:lvl w:ilvl="3" w:tplc="913AD770">
      <w:start w:val="1"/>
      <w:numFmt w:val="bullet"/>
      <w:lvlText w:val=""/>
      <w:lvlJc w:val="left"/>
      <w:pPr>
        <w:ind w:left="2880" w:hanging="360"/>
      </w:pPr>
      <w:rPr>
        <w:rFonts w:ascii="Symbol" w:hAnsi="Symbol" w:hint="default"/>
      </w:rPr>
    </w:lvl>
    <w:lvl w:ilvl="4" w:tplc="881038A8">
      <w:start w:val="1"/>
      <w:numFmt w:val="bullet"/>
      <w:lvlText w:val="o"/>
      <w:lvlJc w:val="left"/>
      <w:pPr>
        <w:ind w:left="3600" w:hanging="360"/>
      </w:pPr>
      <w:rPr>
        <w:rFonts w:ascii="Courier New" w:hAnsi="Courier New" w:cs="Courier New" w:hint="default"/>
      </w:rPr>
    </w:lvl>
    <w:lvl w:ilvl="5" w:tplc="E1B216BE">
      <w:start w:val="1"/>
      <w:numFmt w:val="bullet"/>
      <w:lvlText w:val=""/>
      <w:lvlJc w:val="left"/>
      <w:pPr>
        <w:ind w:left="4320" w:hanging="360"/>
      </w:pPr>
      <w:rPr>
        <w:rFonts w:ascii="Wingdings" w:hAnsi="Wingdings" w:hint="default"/>
      </w:rPr>
    </w:lvl>
    <w:lvl w:ilvl="6" w:tplc="FD8ECFDE">
      <w:start w:val="1"/>
      <w:numFmt w:val="bullet"/>
      <w:lvlText w:val=""/>
      <w:lvlJc w:val="left"/>
      <w:pPr>
        <w:ind w:left="5040" w:hanging="360"/>
      </w:pPr>
      <w:rPr>
        <w:rFonts w:ascii="Symbol" w:hAnsi="Symbol" w:hint="default"/>
      </w:rPr>
    </w:lvl>
    <w:lvl w:ilvl="7" w:tplc="173A91F6">
      <w:start w:val="1"/>
      <w:numFmt w:val="bullet"/>
      <w:lvlText w:val="o"/>
      <w:lvlJc w:val="left"/>
      <w:pPr>
        <w:ind w:left="5760" w:hanging="360"/>
      </w:pPr>
      <w:rPr>
        <w:rFonts w:ascii="Courier New" w:hAnsi="Courier New" w:cs="Courier New" w:hint="default"/>
      </w:rPr>
    </w:lvl>
    <w:lvl w:ilvl="8" w:tplc="1916C946">
      <w:start w:val="1"/>
      <w:numFmt w:val="bullet"/>
      <w:lvlText w:val=""/>
      <w:lvlJc w:val="left"/>
      <w:pPr>
        <w:ind w:left="6480" w:hanging="360"/>
      </w:pPr>
      <w:rPr>
        <w:rFonts w:ascii="Wingdings" w:hAnsi="Wingdings" w:hint="default"/>
      </w:rPr>
    </w:lvl>
  </w:abstractNum>
  <w:abstractNum w:abstractNumId="11" w15:restartNumberingAfterBreak="0">
    <w:nsid w:val="36F8172F"/>
    <w:multiLevelType w:val="hybridMultilevel"/>
    <w:tmpl w:val="4A98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A49A5"/>
    <w:multiLevelType w:val="hybridMultilevel"/>
    <w:tmpl w:val="D488128E"/>
    <w:lvl w:ilvl="0" w:tplc="46742460">
      <w:start w:val="1"/>
      <w:numFmt w:val="bullet"/>
      <w:lvlText w:val=""/>
      <w:lvlJc w:val="left"/>
      <w:pPr>
        <w:ind w:left="1080" w:hanging="360"/>
      </w:pPr>
      <w:rPr>
        <w:rFonts w:ascii="Wingdings" w:hAnsi="Wingdings" w:hint="default"/>
      </w:rPr>
    </w:lvl>
    <w:lvl w:ilvl="1" w:tplc="F9AE38EE" w:tentative="1">
      <w:start w:val="1"/>
      <w:numFmt w:val="bullet"/>
      <w:lvlText w:val="o"/>
      <w:lvlJc w:val="left"/>
      <w:pPr>
        <w:ind w:left="1800" w:hanging="360"/>
      </w:pPr>
      <w:rPr>
        <w:rFonts w:ascii="Courier New" w:hAnsi="Courier New" w:cs="Courier New" w:hint="default"/>
      </w:rPr>
    </w:lvl>
    <w:lvl w:ilvl="2" w:tplc="87C4E9F6" w:tentative="1">
      <w:start w:val="1"/>
      <w:numFmt w:val="bullet"/>
      <w:lvlText w:val=""/>
      <w:lvlJc w:val="left"/>
      <w:pPr>
        <w:ind w:left="2520" w:hanging="360"/>
      </w:pPr>
      <w:rPr>
        <w:rFonts w:ascii="Wingdings" w:hAnsi="Wingdings" w:hint="default"/>
      </w:rPr>
    </w:lvl>
    <w:lvl w:ilvl="3" w:tplc="1D605E20" w:tentative="1">
      <w:start w:val="1"/>
      <w:numFmt w:val="bullet"/>
      <w:lvlText w:val=""/>
      <w:lvlJc w:val="left"/>
      <w:pPr>
        <w:ind w:left="3240" w:hanging="360"/>
      </w:pPr>
      <w:rPr>
        <w:rFonts w:ascii="Symbol" w:hAnsi="Symbol" w:hint="default"/>
      </w:rPr>
    </w:lvl>
    <w:lvl w:ilvl="4" w:tplc="52447B0E" w:tentative="1">
      <w:start w:val="1"/>
      <w:numFmt w:val="bullet"/>
      <w:lvlText w:val="o"/>
      <w:lvlJc w:val="left"/>
      <w:pPr>
        <w:ind w:left="3960" w:hanging="360"/>
      </w:pPr>
      <w:rPr>
        <w:rFonts w:ascii="Courier New" w:hAnsi="Courier New" w:cs="Courier New" w:hint="default"/>
      </w:rPr>
    </w:lvl>
    <w:lvl w:ilvl="5" w:tplc="5FD8689E" w:tentative="1">
      <w:start w:val="1"/>
      <w:numFmt w:val="bullet"/>
      <w:lvlText w:val=""/>
      <w:lvlJc w:val="left"/>
      <w:pPr>
        <w:ind w:left="4680" w:hanging="360"/>
      </w:pPr>
      <w:rPr>
        <w:rFonts w:ascii="Wingdings" w:hAnsi="Wingdings" w:hint="default"/>
      </w:rPr>
    </w:lvl>
    <w:lvl w:ilvl="6" w:tplc="F626C8F0" w:tentative="1">
      <w:start w:val="1"/>
      <w:numFmt w:val="bullet"/>
      <w:lvlText w:val=""/>
      <w:lvlJc w:val="left"/>
      <w:pPr>
        <w:ind w:left="5400" w:hanging="360"/>
      </w:pPr>
      <w:rPr>
        <w:rFonts w:ascii="Symbol" w:hAnsi="Symbol" w:hint="default"/>
      </w:rPr>
    </w:lvl>
    <w:lvl w:ilvl="7" w:tplc="54406D3E" w:tentative="1">
      <w:start w:val="1"/>
      <w:numFmt w:val="bullet"/>
      <w:lvlText w:val="o"/>
      <w:lvlJc w:val="left"/>
      <w:pPr>
        <w:ind w:left="6120" w:hanging="360"/>
      </w:pPr>
      <w:rPr>
        <w:rFonts w:ascii="Courier New" w:hAnsi="Courier New" w:cs="Courier New" w:hint="default"/>
      </w:rPr>
    </w:lvl>
    <w:lvl w:ilvl="8" w:tplc="8014E5AE" w:tentative="1">
      <w:start w:val="1"/>
      <w:numFmt w:val="bullet"/>
      <w:lvlText w:val=""/>
      <w:lvlJc w:val="left"/>
      <w:pPr>
        <w:ind w:left="6840" w:hanging="360"/>
      </w:pPr>
      <w:rPr>
        <w:rFonts w:ascii="Wingdings" w:hAnsi="Wingdings" w:hint="default"/>
      </w:rPr>
    </w:lvl>
  </w:abstractNum>
  <w:abstractNum w:abstractNumId="13" w15:restartNumberingAfterBreak="0">
    <w:nsid w:val="45701806"/>
    <w:multiLevelType w:val="hybridMultilevel"/>
    <w:tmpl w:val="B210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E0056"/>
    <w:multiLevelType w:val="hybridMultilevel"/>
    <w:tmpl w:val="3E1638A6"/>
    <w:lvl w:ilvl="0" w:tplc="53B48DC2">
      <w:start w:val="1"/>
      <w:numFmt w:val="bullet"/>
      <w:lvlText w:val=""/>
      <w:lvlJc w:val="left"/>
      <w:pPr>
        <w:ind w:left="720" w:hanging="360"/>
      </w:pPr>
      <w:rPr>
        <w:rFonts w:ascii="Symbol" w:hAnsi="Symbol" w:hint="default"/>
      </w:rPr>
    </w:lvl>
    <w:lvl w:ilvl="1" w:tplc="C77EDD8C">
      <w:start w:val="1"/>
      <w:numFmt w:val="bullet"/>
      <w:lvlText w:val="o"/>
      <w:lvlJc w:val="left"/>
      <w:pPr>
        <w:ind w:left="1440" w:hanging="360"/>
      </w:pPr>
      <w:rPr>
        <w:rFonts w:ascii="Courier New" w:hAnsi="Courier New" w:cs="Courier New" w:hint="default"/>
      </w:rPr>
    </w:lvl>
    <w:lvl w:ilvl="2" w:tplc="03C05A8E">
      <w:start w:val="1"/>
      <w:numFmt w:val="bullet"/>
      <w:lvlText w:val=""/>
      <w:lvlJc w:val="left"/>
      <w:pPr>
        <w:ind w:left="2160" w:hanging="360"/>
      </w:pPr>
      <w:rPr>
        <w:rFonts w:ascii="Wingdings" w:hAnsi="Wingdings" w:hint="default"/>
      </w:rPr>
    </w:lvl>
    <w:lvl w:ilvl="3" w:tplc="8F46E22E">
      <w:start w:val="1"/>
      <w:numFmt w:val="bullet"/>
      <w:lvlText w:val=""/>
      <w:lvlJc w:val="left"/>
      <w:pPr>
        <w:ind w:left="2880" w:hanging="360"/>
      </w:pPr>
      <w:rPr>
        <w:rFonts w:ascii="Symbol" w:hAnsi="Symbol" w:hint="default"/>
      </w:rPr>
    </w:lvl>
    <w:lvl w:ilvl="4" w:tplc="7C66D070">
      <w:start w:val="1"/>
      <w:numFmt w:val="bullet"/>
      <w:lvlText w:val="o"/>
      <w:lvlJc w:val="left"/>
      <w:pPr>
        <w:ind w:left="3600" w:hanging="360"/>
      </w:pPr>
      <w:rPr>
        <w:rFonts w:ascii="Courier New" w:hAnsi="Courier New" w:cs="Courier New" w:hint="default"/>
      </w:rPr>
    </w:lvl>
    <w:lvl w:ilvl="5" w:tplc="15C47F2E">
      <w:start w:val="1"/>
      <w:numFmt w:val="bullet"/>
      <w:lvlText w:val=""/>
      <w:lvlJc w:val="left"/>
      <w:pPr>
        <w:ind w:left="4320" w:hanging="360"/>
      </w:pPr>
      <w:rPr>
        <w:rFonts w:ascii="Wingdings" w:hAnsi="Wingdings" w:hint="default"/>
      </w:rPr>
    </w:lvl>
    <w:lvl w:ilvl="6" w:tplc="90767B7E">
      <w:start w:val="1"/>
      <w:numFmt w:val="bullet"/>
      <w:lvlText w:val=""/>
      <w:lvlJc w:val="left"/>
      <w:pPr>
        <w:ind w:left="5040" w:hanging="360"/>
      </w:pPr>
      <w:rPr>
        <w:rFonts w:ascii="Symbol" w:hAnsi="Symbol" w:hint="default"/>
      </w:rPr>
    </w:lvl>
    <w:lvl w:ilvl="7" w:tplc="F4AAA256">
      <w:start w:val="1"/>
      <w:numFmt w:val="bullet"/>
      <w:lvlText w:val="o"/>
      <w:lvlJc w:val="left"/>
      <w:pPr>
        <w:ind w:left="5760" w:hanging="360"/>
      </w:pPr>
      <w:rPr>
        <w:rFonts w:ascii="Courier New" w:hAnsi="Courier New" w:cs="Courier New" w:hint="default"/>
      </w:rPr>
    </w:lvl>
    <w:lvl w:ilvl="8" w:tplc="5FCEFBAE">
      <w:start w:val="1"/>
      <w:numFmt w:val="bullet"/>
      <w:lvlText w:val=""/>
      <w:lvlJc w:val="left"/>
      <w:pPr>
        <w:ind w:left="6480" w:hanging="360"/>
      </w:pPr>
      <w:rPr>
        <w:rFonts w:ascii="Wingdings" w:hAnsi="Wingdings" w:hint="default"/>
      </w:rPr>
    </w:lvl>
  </w:abstractNum>
  <w:abstractNum w:abstractNumId="15" w15:restartNumberingAfterBreak="0">
    <w:nsid w:val="61F12BEA"/>
    <w:multiLevelType w:val="hybridMultilevel"/>
    <w:tmpl w:val="D4BA8082"/>
    <w:lvl w:ilvl="0" w:tplc="DC70498A">
      <w:start w:val="1"/>
      <w:numFmt w:val="bullet"/>
      <w:lvlText w:val=""/>
      <w:lvlJc w:val="left"/>
      <w:pPr>
        <w:ind w:left="1080" w:hanging="360"/>
      </w:pPr>
      <w:rPr>
        <w:rFonts w:ascii="Wingdings" w:hAnsi="Wingdings" w:hint="default"/>
      </w:rPr>
    </w:lvl>
    <w:lvl w:ilvl="1" w:tplc="B74C904E" w:tentative="1">
      <w:start w:val="1"/>
      <w:numFmt w:val="bullet"/>
      <w:lvlText w:val="o"/>
      <w:lvlJc w:val="left"/>
      <w:pPr>
        <w:ind w:left="1800" w:hanging="360"/>
      </w:pPr>
      <w:rPr>
        <w:rFonts w:ascii="Courier New" w:hAnsi="Courier New" w:cs="Courier New" w:hint="default"/>
      </w:rPr>
    </w:lvl>
    <w:lvl w:ilvl="2" w:tplc="918419C2" w:tentative="1">
      <w:start w:val="1"/>
      <w:numFmt w:val="bullet"/>
      <w:lvlText w:val=""/>
      <w:lvlJc w:val="left"/>
      <w:pPr>
        <w:ind w:left="2520" w:hanging="360"/>
      </w:pPr>
      <w:rPr>
        <w:rFonts w:ascii="Wingdings" w:hAnsi="Wingdings" w:hint="default"/>
      </w:rPr>
    </w:lvl>
    <w:lvl w:ilvl="3" w:tplc="94BEB7A6" w:tentative="1">
      <w:start w:val="1"/>
      <w:numFmt w:val="bullet"/>
      <w:lvlText w:val=""/>
      <w:lvlJc w:val="left"/>
      <w:pPr>
        <w:ind w:left="3240" w:hanging="360"/>
      </w:pPr>
      <w:rPr>
        <w:rFonts w:ascii="Symbol" w:hAnsi="Symbol" w:hint="default"/>
      </w:rPr>
    </w:lvl>
    <w:lvl w:ilvl="4" w:tplc="D0304D82" w:tentative="1">
      <w:start w:val="1"/>
      <w:numFmt w:val="bullet"/>
      <w:lvlText w:val="o"/>
      <w:lvlJc w:val="left"/>
      <w:pPr>
        <w:ind w:left="3960" w:hanging="360"/>
      </w:pPr>
      <w:rPr>
        <w:rFonts w:ascii="Courier New" w:hAnsi="Courier New" w:cs="Courier New" w:hint="default"/>
      </w:rPr>
    </w:lvl>
    <w:lvl w:ilvl="5" w:tplc="C3AE985E" w:tentative="1">
      <w:start w:val="1"/>
      <w:numFmt w:val="bullet"/>
      <w:lvlText w:val=""/>
      <w:lvlJc w:val="left"/>
      <w:pPr>
        <w:ind w:left="4680" w:hanging="360"/>
      </w:pPr>
      <w:rPr>
        <w:rFonts w:ascii="Wingdings" w:hAnsi="Wingdings" w:hint="default"/>
      </w:rPr>
    </w:lvl>
    <w:lvl w:ilvl="6" w:tplc="FBB62C22" w:tentative="1">
      <w:start w:val="1"/>
      <w:numFmt w:val="bullet"/>
      <w:lvlText w:val=""/>
      <w:lvlJc w:val="left"/>
      <w:pPr>
        <w:ind w:left="5400" w:hanging="360"/>
      </w:pPr>
      <w:rPr>
        <w:rFonts w:ascii="Symbol" w:hAnsi="Symbol" w:hint="default"/>
      </w:rPr>
    </w:lvl>
    <w:lvl w:ilvl="7" w:tplc="8566443C" w:tentative="1">
      <w:start w:val="1"/>
      <w:numFmt w:val="bullet"/>
      <w:lvlText w:val="o"/>
      <w:lvlJc w:val="left"/>
      <w:pPr>
        <w:ind w:left="6120" w:hanging="360"/>
      </w:pPr>
      <w:rPr>
        <w:rFonts w:ascii="Courier New" w:hAnsi="Courier New" w:cs="Courier New" w:hint="default"/>
      </w:rPr>
    </w:lvl>
    <w:lvl w:ilvl="8" w:tplc="040CB13C" w:tentative="1">
      <w:start w:val="1"/>
      <w:numFmt w:val="bullet"/>
      <w:lvlText w:val=""/>
      <w:lvlJc w:val="left"/>
      <w:pPr>
        <w:ind w:left="6840" w:hanging="360"/>
      </w:pPr>
      <w:rPr>
        <w:rFonts w:ascii="Wingdings" w:hAnsi="Wingdings" w:hint="default"/>
      </w:rPr>
    </w:lvl>
  </w:abstractNum>
  <w:abstractNum w:abstractNumId="16" w15:restartNumberingAfterBreak="0">
    <w:nsid w:val="623A0EE0"/>
    <w:multiLevelType w:val="hybridMultilevel"/>
    <w:tmpl w:val="A3A22F8E"/>
    <w:lvl w:ilvl="0" w:tplc="D9367A92">
      <w:start w:val="1"/>
      <w:numFmt w:val="bullet"/>
      <w:lvlText w:val=""/>
      <w:lvlJc w:val="left"/>
      <w:pPr>
        <w:ind w:left="720" w:hanging="360"/>
      </w:pPr>
      <w:rPr>
        <w:rFonts w:ascii="Wingdings" w:hAnsi="Wingdings" w:hint="default"/>
      </w:rPr>
    </w:lvl>
    <w:lvl w:ilvl="1" w:tplc="D730DE34" w:tentative="1">
      <w:start w:val="1"/>
      <w:numFmt w:val="bullet"/>
      <w:lvlText w:val="o"/>
      <w:lvlJc w:val="left"/>
      <w:pPr>
        <w:ind w:left="1440" w:hanging="360"/>
      </w:pPr>
      <w:rPr>
        <w:rFonts w:ascii="Courier New" w:hAnsi="Courier New" w:cs="Courier New" w:hint="default"/>
      </w:rPr>
    </w:lvl>
    <w:lvl w:ilvl="2" w:tplc="0194C85A" w:tentative="1">
      <w:start w:val="1"/>
      <w:numFmt w:val="bullet"/>
      <w:lvlText w:val=""/>
      <w:lvlJc w:val="left"/>
      <w:pPr>
        <w:ind w:left="2160" w:hanging="360"/>
      </w:pPr>
      <w:rPr>
        <w:rFonts w:ascii="Wingdings" w:hAnsi="Wingdings" w:hint="default"/>
      </w:rPr>
    </w:lvl>
    <w:lvl w:ilvl="3" w:tplc="A9BC2DB4" w:tentative="1">
      <w:start w:val="1"/>
      <w:numFmt w:val="bullet"/>
      <w:lvlText w:val=""/>
      <w:lvlJc w:val="left"/>
      <w:pPr>
        <w:ind w:left="2880" w:hanging="360"/>
      </w:pPr>
      <w:rPr>
        <w:rFonts w:ascii="Symbol" w:hAnsi="Symbol" w:hint="default"/>
      </w:rPr>
    </w:lvl>
    <w:lvl w:ilvl="4" w:tplc="B0BA72EA" w:tentative="1">
      <w:start w:val="1"/>
      <w:numFmt w:val="bullet"/>
      <w:lvlText w:val="o"/>
      <w:lvlJc w:val="left"/>
      <w:pPr>
        <w:ind w:left="3600" w:hanging="360"/>
      </w:pPr>
      <w:rPr>
        <w:rFonts w:ascii="Courier New" w:hAnsi="Courier New" w:cs="Courier New" w:hint="default"/>
      </w:rPr>
    </w:lvl>
    <w:lvl w:ilvl="5" w:tplc="0016B18E" w:tentative="1">
      <w:start w:val="1"/>
      <w:numFmt w:val="bullet"/>
      <w:lvlText w:val=""/>
      <w:lvlJc w:val="left"/>
      <w:pPr>
        <w:ind w:left="4320" w:hanging="360"/>
      </w:pPr>
      <w:rPr>
        <w:rFonts w:ascii="Wingdings" w:hAnsi="Wingdings" w:hint="default"/>
      </w:rPr>
    </w:lvl>
    <w:lvl w:ilvl="6" w:tplc="1438113E" w:tentative="1">
      <w:start w:val="1"/>
      <w:numFmt w:val="bullet"/>
      <w:lvlText w:val=""/>
      <w:lvlJc w:val="left"/>
      <w:pPr>
        <w:ind w:left="5040" w:hanging="360"/>
      </w:pPr>
      <w:rPr>
        <w:rFonts w:ascii="Symbol" w:hAnsi="Symbol" w:hint="default"/>
      </w:rPr>
    </w:lvl>
    <w:lvl w:ilvl="7" w:tplc="E3BE7A6C" w:tentative="1">
      <w:start w:val="1"/>
      <w:numFmt w:val="bullet"/>
      <w:lvlText w:val="o"/>
      <w:lvlJc w:val="left"/>
      <w:pPr>
        <w:ind w:left="5760" w:hanging="360"/>
      </w:pPr>
      <w:rPr>
        <w:rFonts w:ascii="Courier New" w:hAnsi="Courier New" w:cs="Courier New" w:hint="default"/>
      </w:rPr>
    </w:lvl>
    <w:lvl w:ilvl="8" w:tplc="03D2DAB2" w:tentative="1">
      <w:start w:val="1"/>
      <w:numFmt w:val="bullet"/>
      <w:lvlText w:val=""/>
      <w:lvlJc w:val="left"/>
      <w:pPr>
        <w:ind w:left="6480" w:hanging="360"/>
      </w:pPr>
      <w:rPr>
        <w:rFonts w:ascii="Wingdings" w:hAnsi="Wingdings" w:hint="default"/>
      </w:rPr>
    </w:lvl>
  </w:abstractNum>
  <w:abstractNum w:abstractNumId="17" w15:restartNumberingAfterBreak="0">
    <w:nsid w:val="63C721C9"/>
    <w:multiLevelType w:val="hybridMultilevel"/>
    <w:tmpl w:val="8EB677D8"/>
    <w:lvl w:ilvl="0" w:tplc="6DDE54B2">
      <w:start w:val="1"/>
      <w:numFmt w:val="bullet"/>
      <w:lvlText w:val=""/>
      <w:lvlJc w:val="left"/>
      <w:pPr>
        <w:tabs>
          <w:tab w:val="num" w:pos="720"/>
        </w:tabs>
        <w:ind w:left="720" w:hanging="360"/>
      </w:pPr>
      <w:rPr>
        <w:rFonts w:ascii="Wingdings" w:hAnsi="Wingdings" w:hint="default"/>
      </w:rPr>
    </w:lvl>
    <w:lvl w:ilvl="1" w:tplc="93CED432">
      <w:start w:val="1"/>
      <w:numFmt w:val="bullet"/>
      <w:lvlText w:val=""/>
      <w:lvlJc w:val="left"/>
      <w:pPr>
        <w:tabs>
          <w:tab w:val="num" w:pos="1440"/>
        </w:tabs>
        <w:ind w:left="1440" w:hanging="360"/>
      </w:pPr>
      <w:rPr>
        <w:rFonts w:ascii="Wingdings" w:hAnsi="Wingdings" w:hint="default"/>
      </w:rPr>
    </w:lvl>
    <w:lvl w:ilvl="2" w:tplc="36083DD4">
      <w:start w:val="1"/>
      <w:numFmt w:val="bullet"/>
      <w:lvlText w:val=""/>
      <w:lvlJc w:val="left"/>
      <w:pPr>
        <w:tabs>
          <w:tab w:val="num" w:pos="2160"/>
        </w:tabs>
        <w:ind w:left="2160" w:hanging="360"/>
      </w:pPr>
      <w:rPr>
        <w:rFonts w:ascii="Wingdings" w:hAnsi="Wingdings" w:hint="default"/>
      </w:rPr>
    </w:lvl>
    <w:lvl w:ilvl="3" w:tplc="45426914">
      <w:start w:val="1"/>
      <w:numFmt w:val="bullet"/>
      <w:lvlText w:val=""/>
      <w:lvlJc w:val="left"/>
      <w:pPr>
        <w:tabs>
          <w:tab w:val="num" w:pos="2880"/>
        </w:tabs>
        <w:ind w:left="2880" w:hanging="360"/>
      </w:pPr>
      <w:rPr>
        <w:rFonts w:ascii="Wingdings" w:hAnsi="Wingdings" w:hint="default"/>
      </w:rPr>
    </w:lvl>
    <w:lvl w:ilvl="4" w:tplc="7AA81F96">
      <w:start w:val="1"/>
      <w:numFmt w:val="bullet"/>
      <w:lvlText w:val=""/>
      <w:lvlJc w:val="left"/>
      <w:pPr>
        <w:tabs>
          <w:tab w:val="num" w:pos="3600"/>
        </w:tabs>
        <w:ind w:left="3600" w:hanging="360"/>
      </w:pPr>
      <w:rPr>
        <w:rFonts w:ascii="Wingdings" w:hAnsi="Wingdings" w:hint="default"/>
      </w:rPr>
    </w:lvl>
    <w:lvl w:ilvl="5" w:tplc="0AF4895A">
      <w:start w:val="1"/>
      <w:numFmt w:val="bullet"/>
      <w:lvlText w:val=""/>
      <w:lvlJc w:val="left"/>
      <w:pPr>
        <w:tabs>
          <w:tab w:val="num" w:pos="4320"/>
        </w:tabs>
        <w:ind w:left="4320" w:hanging="360"/>
      </w:pPr>
      <w:rPr>
        <w:rFonts w:ascii="Wingdings" w:hAnsi="Wingdings" w:hint="default"/>
      </w:rPr>
    </w:lvl>
    <w:lvl w:ilvl="6" w:tplc="ED08DBD8">
      <w:start w:val="1"/>
      <w:numFmt w:val="bullet"/>
      <w:lvlText w:val=""/>
      <w:lvlJc w:val="left"/>
      <w:pPr>
        <w:tabs>
          <w:tab w:val="num" w:pos="5040"/>
        </w:tabs>
        <w:ind w:left="5040" w:hanging="360"/>
      </w:pPr>
      <w:rPr>
        <w:rFonts w:ascii="Wingdings" w:hAnsi="Wingdings" w:hint="default"/>
      </w:rPr>
    </w:lvl>
    <w:lvl w:ilvl="7" w:tplc="915C0686">
      <w:start w:val="1"/>
      <w:numFmt w:val="bullet"/>
      <w:lvlText w:val=""/>
      <w:lvlJc w:val="left"/>
      <w:pPr>
        <w:tabs>
          <w:tab w:val="num" w:pos="5760"/>
        </w:tabs>
        <w:ind w:left="5760" w:hanging="360"/>
      </w:pPr>
      <w:rPr>
        <w:rFonts w:ascii="Wingdings" w:hAnsi="Wingdings" w:hint="default"/>
      </w:rPr>
    </w:lvl>
    <w:lvl w:ilvl="8" w:tplc="BFD834C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F3F09"/>
    <w:multiLevelType w:val="hybridMultilevel"/>
    <w:tmpl w:val="F9DAA404"/>
    <w:lvl w:ilvl="0" w:tplc="D892F366">
      <w:start w:val="1"/>
      <w:numFmt w:val="bullet"/>
      <w:lvlText w:val=""/>
      <w:lvlJc w:val="left"/>
      <w:pPr>
        <w:ind w:left="720" w:hanging="360"/>
      </w:pPr>
      <w:rPr>
        <w:rFonts w:ascii="Symbol" w:hAnsi="Symbol" w:hint="default"/>
      </w:rPr>
    </w:lvl>
    <w:lvl w:ilvl="1" w:tplc="22CC453C">
      <w:start w:val="1"/>
      <w:numFmt w:val="bullet"/>
      <w:lvlText w:val="o"/>
      <w:lvlJc w:val="left"/>
      <w:pPr>
        <w:ind w:left="1440" w:hanging="360"/>
      </w:pPr>
      <w:rPr>
        <w:rFonts w:ascii="Courier New" w:hAnsi="Courier New" w:cs="Courier New" w:hint="default"/>
      </w:rPr>
    </w:lvl>
    <w:lvl w:ilvl="2" w:tplc="692AFF58">
      <w:start w:val="1"/>
      <w:numFmt w:val="bullet"/>
      <w:lvlText w:val=""/>
      <w:lvlJc w:val="left"/>
      <w:pPr>
        <w:ind w:left="2160" w:hanging="360"/>
      </w:pPr>
      <w:rPr>
        <w:rFonts w:ascii="Wingdings" w:hAnsi="Wingdings" w:hint="default"/>
      </w:rPr>
    </w:lvl>
    <w:lvl w:ilvl="3" w:tplc="62805F98">
      <w:start w:val="1"/>
      <w:numFmt w:val="bullet"/>
      <w:lvlText w:val=""/>
      <w:lvlJc w:val="left"/>
      <w:pPr>
        <w:ind w:left="2880" w:hanging="360"/>
      </w:pPr>
      <w:rPr>
        <w:rFonts w:ascii="Symbol" w:hAnsi="Symbol" w:hint="default"/>
      </w:rPr>
    </w:lvl>
    <w:lvl w:ilvl="4" w:tplc="E6EC9A7E">
      <w:start w:val="1"/>
      <w:numFmt w:val="bullet"/>
      <w:lvlText w:val="o"/>
      <w:lvlJc w:val="left"/>
      <w:pPr>
        <w:ind w:left="3600" w:hanging="360"/>
      </w:pPr>
      <w:rPr>
        <w:rFonts w:ascii="Courier New" w:hAnsi="Courier New" w:cs="Courier New" w:hint="default"/>
      </w:rPr>
    </w:lvl>
    <w:lvl w:ilvl="5" w:tplc="7F0688A0">
      <w:start w:val="1"/>
      <w:numFmt w:val="bullet"/>
      <w:lvlText w:val=""/>
      <w:lvlJc w:val="left"/>
      <w:pPr>
        <w:ind w:left="4320" w:hanging="360"/>
      </w:pPr>
      <w:rPr>
        <w:rFonts w:ascii="Wingdings" w:hAnsi="Wingdings" w:hint="default"/>
      </w:rPr>
    </w:lvl>
    <w:lvl w:ilvl="6" w:tplc="04A23664">
      <w:start w:val="1"/>
      <w:numFmt w:val="bullet"/>
      <w:lvlText w:val=""/>
      <w:lvlJc w:val="left"/>
      <w:pPr>
        <w:ind w:left="5040" w:hanging="360"/>
      </w:pPr>
      <w:rPr>
        <w:rFonts w:ascii="Symbol" w:hAnsi="Symbol" w:hint="default"/>
      </w:rPr>
    </w:lvl>
    <w:lvl w:ilvl="7" w:tplc="01825A14">
      <w:start w:val="1"/>
      <w:numFmt w:val="bullet"/>
      <w:lvlText w:val="o"/>
      <w:lvlJc w:val="left"/>
      <w:pPr>
        <w:ind w:left="5760" w:hanging="360"/>
      </w:pPr>
      <w:rPr>
        <w:rFonts w:ascii="Courier New" w:hAnsi="Courier New" w:cs="Courier New" w:hint="default"/>
      </w:rPr>
    </w:lvl>
    <w:lvl w:ilvl="8" w:tplc="11428DA4">
      <w:start w:val="1"/>
      <w:numFmt w:val="bullet"/>
      <w:lvlText w:val=""/>
      <w:lvlJc w:val="left"/>
      <w:pPr>
        <w:ind w:left="6480" w:hanging="360"/>
      </w:pPr>
      <w:rPr>
        <w:rFonts w:ascii="Wingdings" w:hAnsi="Wingdings" w:hint="default"/>
      </w:r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9806848E">
      <w:start w:val="1"/>
      <w:numFmt w:val="bullet"/>
      <w:lvlText w:val=""/>
      <w:lvlJc w:val="left"/>
      <w:pPr>
        <w:ind w:left="360" w:hanging="360"/>
      </w:pPr>
      <w:rPr>
        <w:rFonts w:ascii="Wingdings" w:hAnsi="Wingdings" w:hint="default"/>
      </w:rPr>
    </w:lvl>
    <w:lvl w:ilvl="1" w:tplc="BBA89714" w:tentative="1">
      <w:start w:val="1"/>
      <w:numFmt w:val="bullet"/>
      <w:lvlText w:val="o"/>
      <w:lvlJc w:val="left"/>
      <w:pPr>
        <w:ind w:left="1080" w:hanging="360"/>
      </w:pPr>
      <w:rPr>
        <w:rFonts w:ascii="Courier New" w:hAnsi="Courier New" w:cs="Courier New" w:hint="default"/>
      </w:rPr>
    </w:lvl>
    <w:lvl w:ilvl="2" w:tplc="7706A584" w:tentative="1">
      <w:start w:val="1"/>
      <w:numFmt w:val="bullet"/>
      <w:lvlText w:val=""/>
      <w:lvlJc w:val="left"/>
      <w:pPr>
        <w:ind w:left="1800" w:hanging="360"/>
      </w:pPr>
      <w:rPr>
        <w:rFonts w:ascii="Wingdings" w:hAnsi="Wingdings" w:hint="default"/>
      </w:rPr>
    </w:lvl>
    <w:lvl w:ilvl="3" w:tplc="3DA4474A" w:tentative="1">
      <w:start w:val="1"/>
      <w:numFmt w:val="bullet"/>
      <w:lvlText w:val=""/>
      <w:lvlJc w:val="left"/>
      <w:pPr>
        <w:ind w:left="2520" w:hanging="360"/>
      </w:pPr>
      <w:rPr>
        <w:rFonts w:ascii="Symbol" w:hAnsi="Symbol" w:hint="default"/>
      </w:rPr>
    </w:lvl>
    <w:lvl w:ilvl="4" w:tplc="386848A4" w:tentative="1">
      <w:start w:val="1"/>
      <w:numFmt w:val="bullet"/>
      <w:lvlText w:val="o"/>
      <w:lvlJc w:val="left"/>
      <w:pPr>
        <w:ind w:left="3240" w:hanging="360"/>
      </w:pPr>
      <w:rPr>
        <w:rFonts w:ascii="Courier New" w:hAnsi="Courier New" w:cs="Courier New" w:hint="default"/>
      </w:rPr>
    </w:lvl>
    <w:lvl w:ilvl="5" w:tplc="4A5049CA" w:tentative="1">
      <w:start w:val="1"/>
      <w:numFmt w:val="bullet"/>
      <w:lvlText w:val=""/>
      <w:lvlJc w:val="left"/>
      <w:pPr>
        <w:ind w:left="3960" w:hanging="360"/>
      </w:pPr>
      <w:rPr>
        <w:rFonts w:ascii="Wingdings" w:hAnsi="Wingdings" w:hint="default"/>
      </w:rPr>
    </w:lvl>
    <w:lvl w:ilvl="6" w:tplc="4E20B2C4" w:tentative="1">
      <w:start w:val="1"/>
      <w:numFmt w:val="bullet"/>
      <w:lvlText w:val=""/>
      <w:lvlJc w:val="left"/>
      <w:pPr>
        <w:ind w:left="4680" w:hanging="360"/>
      </w:pPr>
      <w:rPr>
        <w:rFonts w:ascii="Symbol" w:hAnsi="Symbol" w:hint="default"/>
      </w:rPr>
    </w:lvl>
    <w:lvl w:ilvl="7" w:tplc="A8A8E572" w:tentative="1">
      <w:start w:val="1"/>
      <w:numFmt w:val="bullet"/>
      <w:lvlText w:val="o"/>
      <w:lvlJc w:val="left"/>
      <w:pPr>
        <w:ind w:left="5400" w:hanging="360"/>
      </w:pPr>
      <w:rPr>
        <w:rFonts w:ascii="Courier New" w:hAnsi="Courier New" w:cs="Courier New" w:hint="default"/>
      </w:rPr>
    </w:lvl>
    <w:lvl w:ilvl="8" w:tplc="E15AD282"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BD60A42C">
      <w:start w:val="1"/>
      <w:numFmt w:val="bullet"/>
      <w:lvlText w:val=""/>
      <w:lvlJc w:val="left"/>
      <w:pPr>
        <w:ind w:left="720" w:hanging="360"/>
      </w:pPr>
      <w:rPr>
        <w:rFonts w:ascii="Wingdings" w:hAnsi="Wingdings" w:hint="default"/>
      </w:rPr>
    </w:lvl>
    <w:lvl w:ilvl="1" w:tplc="96164F56" w:tentative="1">
      <w:start w:val="1"/>
      <w:numFmt w:val="bullet"/>
      <w:lvlText w:val="o"/>
      <w:lvlJc w:val="left"/>
      <w:pPr>
        <w:ind w:left="1440" w:hanging="360"/>
      </w:pPr>
      <w:rPr>
        <w:rFonts w:ascii="Courier New" w:hAnsi="Courier New" w:cs="Courier New" w:hint="default"/>
      </w:rPr>
    </w:lvl>
    <w:lvl w:ilvl="2" w:tplc="E79AB01A" w:tentative="1">
      <w:start w:val="1"/>
      <w:numFmt w:val="bullet"/>
      <w:lvlText w:val=""/>
      <w:lvlJc w:val="left"/>
      <w:pPr>
        <w:ind w:left="2160" w:hanging="360"/>
      </w:pPr>
      <w:rPr>
        <w:rFonts w:ascii="Wingdings" w:hAnsi="Wingdings" w:hint="default"/>
      </w:rPr>
    </w:lvl>
    <w:lvl w:ilvl="3" w:tplc="72E09244" w:tentative="1">
      <w:start w:val="1"/>
      <w:numFmt w:val="bullet"/>
      <w:lvlText w:val=""/>
      <w:lvlJc w:val="left"/>
      <w:pPr>
        <w:ind w:left="2880" w:hanging="360"/>
      </w:pPr>
      <w:rPr>
        <w:rFonts w:ascii="Symbol" w:hAnsi="Symbol" w:hint="default"/>
      </w:rPr>
    </w:lvl>
    <w:lvl w:ilvl="4" w:tplc="DDD84B30" w:tentative="1">
      <w:start w:val="1"/>
      <w:numFmt w:val="bullet"/>
      <w:lvlText w:val="o"/>
      <w:lvlJc w:val="left"/>
      <w:pPr>
        <w:ind w:left="3600" w:hanging="360"/>
      </w:pPr>
      <w:rPr>
        <w:rFonts w:ascii="Courier New" w:hAnsi="Courier New" w:cs="Courier New" w:hint="default"/>
      </w:rPr>
    </w:lvl>
    <w:lvl w:ilvl="5" w:tplc="01160644" w:tentative="1">
      <w:start w:val="1"/>
      <w:numFmt w:val="bullet"/>
      <w:lvlText w:val=""/>
      <w:lvlJc w:val="left"/>
      <w:pPr>
        <w:ind w:left="4320" w:hanging="360"/>
      </w:pPr>
      <w:rPr>
        <w:rFonts w:ascii="Wingdings" w:hAnsi="Wingdings" w:hint="default"/>
      </w:rPr>
    </w:lvl>
    <w:lvl w:ilvl="6" w:tplc="DD5EDF46" w:tentative="1">
      <w:start w:val="1"/>
      <w:numFmt w:val="bullet"/>
      <w:lvlText w:val=""/>
      <w:lvlJc w:val="left"/>
      <w:pPr>
        <w:ind w:left="5040" w:hanging="360"/>
      </w:pPr>
      <w:rPr>
        <w:rFonts w:ascii="Symbol" w:hAnsi="Symbol" w:hint="default"/>
      </w:rPr>
    </w:lvl>
    <w:lvl w:ilvl="7" w:tplc="1270C90E" w:tentative="1">
      <w:start w:val="1"/>
      <w:numFmt w:val="bullet"/>
      <w:lvlText w:val="o"/>
      <w:lvlJc w:val="left"/>
      <w:pPr>
        <w:ind w:left="5760" w:hanging="360"/>
      </w:pPr>
      <w:rPr>
        <w:rFonts w:ascii="Courier New" w:hAnsi="Courier New" w:cs="Courier New" w:hint="default"/>
      </w:rPr>
    </w:lvl>
    <w:lvl w:ilvl="8" w:tplc="B8901AA8" w:tentative="1">
      <w:start w:val="1"/>
      <w:numFmt w:val="bullet"/>
      <w:lvlText w:val=""/>
      <w:lvlJc w:val="left"/>
      <w:pPr>
        <w:ind w:left="6480" w:hanging="360"/>
      </w:pPr>
      <w:rPr>
        <w:rFonts w:ascii="Wingdings" w:hAnsi="Wingdings" w:hint="default"/>
      </w:rPr>
    </w:lvl>
  </w:abstractNum>
  <w:abstractNum w:abstractNumId="22" w15:restartNumberingAfterBreak="0">
    <w:nsid w:val="728354E7"/>
    <w:multiLevelType w:val="hybridMultilevel"/>
    <w:tmpl w:val="FE34CA42"/>
    <w:lvl w:ilvl="0" w:tplc="46D02316">
      <w:start w:val="1"/>
      <w:numFmt w:val="decimal"/>
      <w:lvlText w:val="%1."/>
      <w:lvlJc w:val="left"/>
      <w:pPr>
        <w:ind w:left="720" w:hanging="360"/>
      </w:pPr>
      <w:rPr>
        <w:rFonts w:hint="default"/>
      </w:rPr>
    </w:lvl>
    <w:lvl w:ilvl="1" w:tplc="5AE43D16" w:tentative="1">
      <w:start w:val="1"/>
      <w:numFmt w:val="lowerLetter"/>
      <w:lvlText w:val="%2."/>
      <w:lvlJc w:val="left"/>
      <w:pPr>
        <w:ind w:left="1440" w:hanging="360"/>
      </w:pPr>
    </w:lvl>
    <w:lvl w:ilvl="2" w:tplc="F87AE526" w:tentative="1">
      <w:start w:val="1"/>
      <w:numFmt w:val="lowerRoman"/>
      <w:lvlText w:val="%3."/>
      <w:lvlJc w:val="right"/>
      <w:pPr>
        <w:ind w:left="2160" w:hanging="180"/>
      </w:pPr>
    </w:lvl>
    <w:lvl w:ilvl="3" w:tplc="9446DFB0" w:tentative="1">
      <w:start w:val="1"/>
      <w:numFmt w:val="decimal"/>
      <w:lvlText w:val="%4."/>
      <w:lvlJc w:val="left"/>
      <w:pPr>
        <w:ind w:left="2880" w:hanging="360"/>
      </w:pPr>
    </w:lvl>
    <w:lvl w:ilvl="4" w:tplc="12189F66" w:tentative="1">
      <w:start w:val="1"/>
      <w:numFmt w:val="lowerLetter"/>
      <w:lvlText w:val="%5."/>
      <w:lvlJc w:val="left"/>
      <w:pPr>
        <w:ind w:left="3600" w:hanging="360"/>
      </w:pPr>
    </w:lvl>
    <w:lvl w:ilvl="5" w:tplc="A9F81C54" w:tentative="1">
      <w:start w:val="1"/>
      <w:numFmt w:val="lowerRoman"/>
      <w:lvlText w:val="%6."/>
      <w:lvlJc w:val="right"/>
      <w:pPr>
        <w:ind w:left="4320" w:hanging="180"/>
      </w:pPr>
    </w:lvl>
    <w:lvl w:ilvl="6" w:tplc="324E39D0" w:tentative="1">
      <w:start w:val="1"/>
      <w:numFmt w:val="decimal"/>
      <w:lvlText w:val="%7."/>
      <w:lvlJc w:val="left"/>
      <w:pPr>
        <w:ind w:left="5040" w:hanging="360"/>
      </w:pPr>
    </w:lvl>
    <w:lvl w:ilvl="7" w:tplc="54A0CEE6" w:tentative="1">
      <w:start w:val="1"/>
      <w:numFmt w:val="lowerLetter"/>
      <w:lvlText w:val="%8."/>
      <w:lvlJc w:val="left"/>
      <w:pPr>
        <w:ind w:left="5760" w:hanging="360"/>
      </w:pPr>
    </w:lvl>
    <w:lvl w:ilvl="8" w:tplc="0B5C38FC" w:tentative="1">
      <w:start w:val="1"/>
      <w:numFmt w:val="lowerRoman"/>
      <w:lvlText w:val="%9."/>
      <w:lvlJc w:val="right"/>
      <w:pPr>
        <w:ind w:left="6480" w:hanging="180"/>
      </w:pPr>
    </w:lvl>
  </w:abstractNum>
  <w:abstractNum w:abstractNumId="23" w15:restartNumberingAfterBreak="0">
    <w:nsid w:val="789F3982"/>
    <w:multiLevelType w:val="hybridMultilevel"/>
    <w:tmpl w:val="EFCCFC24"/>
    <w:lvl w:ilvl="0" w:tplc="D592D5FC">
      <w:start w:val="1"/>
      <w:numFmt w:val="bullet"/>
      <w:lvlText w:val=""/>
      <w:lvlJc w:val="left"/>
      <w:pPr>
        <w:ind w:left="360" w:hanging="360"/>
      </w:pPr>
      <w:rPr>
        <w:rFonts w:ascii="Symbol" w:hAnsi="Symbol" w:hint="default"/>
      </w:rPr>
    </w:lvl>
    <w:lvl w:ilvl="1" w:tplc="AC3039B2" w:tentative="1">
      <w:start w:val="1"/>
      <w:numFmt w:val="bullet"/>
      <w:lvlText w:val="o"/>
      <w:lvlJc w:val="left"/>
      <w:pPr>
        <w:ind w:left="1080" w:hanging="360"/>
      </w:pPr>
      <w:rPr>
        <w:rFonts w:ascii="Courier New" w:hAnsi="Courier New" w:cs="Courier New" w:hint="default"/>
      </w:rPr>
    </w:lvl>
    <w:lvl w:ilvl="2" w:tplc="E18C6E96" w:tentative="1">
      <w:start w:val="1"/>
      <w:numFmt w:val="bullet"/>
      <w:lvlText w:val=""/>
      <w:lvlJc w:val="left"/>
      <w:pPr>
        <w:ind w:left="1800" w:hanging="360"/>
      </w:pPr>
      <w:rPr>
        <w:rFonts w:ascii="Wingdings" w:hAnsi="Wingdings" w:hint="default"/>
      </w:rPr>
    </w:lvl>
    <w:lvl w:ilvl="3" w:tplc="F6B8AF04" w:tentative="1">
      <w:start w:val="1"/>
      <w:numFmt w:val="bullet"/>
      <w:lvlText w:val=""/>
      <w:lvlJc w:val="left"/>
      <w:pPr>
        <w:ind w:left="2520" w:hanging="360"/>
      </w:pPr>
      <w:rPr>
        <w:rFonts w:ascii="Symbol" w:hAnsi="Symbol" w:hint="default"/>
      </w:rPr>
    </w:lvl>
    <w:lvl w:ilvl="4" w:tplc="AECC538A" w:tentative="1">
      <w:start w:val="1"/>
      <w:numFmt w:val="bullet"/>
      <w:lvlText w:val="o"/>
      <w:lvlJc w:val="left"/>
      <w:pPr>
        <w:ind w:left="3240" w:hanging="360"/>
      </w:pPr>
      <w:rPr>
        <w:rFonts w:ascii="Courier New" w:hAnsi="Courier New" w:cs="Courier New" w:hint="default"/>
      </w:rPr>
    </w:lvl>
    <w:lvl w:ilvl="5" w:tplc="4152529C" w:tentative="1">
      <w:start w:val="1"/>
      <w:numFmt w:val="bullet"/>
      <w:lvlText w:val=""/>
      <w:lvlJc w:val="left"/>
      <w:pPr>
        <w:ind w:left="3960" w:hanging="360"/>
      </w:pPr>
      <w:rPr>
        <w:rFonts w:ascii="Wingdings" w:hAnsi="Wingdings" w:hint="default"/>
      </w:rPr>
    </w:lvl>
    <w:lvl w:ilvl="6" w:tplc="B44C5718" w:tentative="1">
      <w:start w:val="1"/>
      <w:numFmt w:val="bullet"/>
      <w:lvlText w:val=""/>
      <w:lvlJc w:val="left"/>
      <w:pPr>
        <w:ind w:left="4680" w:hanging="360"/>
      </w:pPr>
      <w:rPr>
        <w:rFonts w:ascii="Symbol" w:hAnsi="Symbol" w:hint="default"/>
      </w:rPr>
    </w:lvl>
    <w:lvl w:ilvl="7" w:tplc="8F1EE452" w:tentative="1">
      <w:start w:val="1"/>
      <w:numFmt w:val="bullet"/>
      <w:lvlText w:val="o"/>
      <w:lvlJc w:val="left"/>
      <w:pPr>
        <w:ind w:left="5400" w:hanging="360"/>
      </w:pPr>
      <w:rPr>
        <w:rFonts w:ascii="Courier New" w:hAnsi="Courier New" w:cs="Courier New" w:hint="default"/>
      </w:rPr>
    </w:lvl>
    <w:lvl w:ilvl="8" w:tplc="CEF40136"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6"/>
  </w:num>
  <w:num w:numId="4">
    <w:abstractNumId w:val="8"/>
  </w:num>
  <w:num w:numId="5">
    <w:abstractNumId w:val="7"/>
  </w:num>
  <w:num w:numId="6">
    <w:abstractNumId w:val="1"/>
  </w:num>
  <w:num w:numId="7">
    <w:abstractNumId w:val="14"/>
  </w:num>
  <w:num w:numId="8">
    <w:abstractNumId w:val="18"/>
  </w:num>
  <w:num w:numId="9">
    <w:abstractNumId w:val="20"/>
  </w:num>
  <w:num w:numId="10">
    <w:abstractNumId w:val="15"/>
  </w:num>
  <w:num w:numId="11">
    <w:abstractNumId w:val="12"/>
  </w:num>
  <w:num w:numId="12">
    <w:abstractNumId w:val="16"/>
  </w:num>
  <w:num w:numId="13">
    <w:abstractNumId w:val="10"/>
  </w:num>
  <w:num w:numId="14">
    <w:abstractNumId w:val="2"/>
  </w:num>
  <w:num w:numId="15">
    <w:abstractNumId w:val="17"/>
  </w:num>
  <w:num w:numId="16">
    <w:abstractNumId w:val="0"/>
  </w:num>
  <w:num w:numId="17">
    <w:abstractNumId w:val="23"/>
  </w:num>
  <w:num w:numId="18">
    <w:abstractNumId w:val="21"/>
  </w:num>
  <w:num w:numId="19">
    <w:abstractNumId w:val="19"/>
  </w:num>
  <w:num w:numId="20">
    <w:abstractNumId w:val="4"/>
  </w:num>
  <w:num w:numId="21">
    <w:abstractNumId w:val="3"/>
  </w:num>
  <w:num w:numId="22">
    <w:abstractNumId w:val="22"/>
  </w:num>
  <w:num w:numId="23">
    <w:abstractNumId w:val="11"/>
  </w:num>
  <w:num w:numId="2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7D11"/>
    <w:rsid w:val="000109E1"/>
    <w:rsid w:val="0001134B"/>
    <w:rsid w:val="000113A8"/>
    <w:rsid w:val="00011A80"/>
    <w:rsid w:val="0001308E"/>
    <w:rsid w:val="0001321C"/>
    <w:rsid w:val="00013609"/>
    <w:rsid w:val="00014FD0"/>
    <w:rsid w:val="000152DC"/>
    <w:rsid w:val="0001766D"/>
    <w:rsid w:val="00017BFC"/>
    <w:rsid w:val="0002007D"/>
    <w:rsid w:val="00021FB9"/>
    <w:rsid w:val="00023B23"/>
    <w:rsid w:val="00024809"/>
    <w:rsid w:val="00024F11"/>
    <w:rsid w:val="00025519"/>
    <w:rsid w:val="00025537"/>
    <w:rsid w:val="00026053"/>
    <w:rsid w:val="000276D4"/>
    <w:rsid w:val="00027BC8"/>
    <w:rsid w:val="00032523"/>
    <w:rsid w:val="00033B6D"/>
    <w:rsid w:val="000358D1"/>
    <w:rsid w:val="000360A2"/>
    <w:rsid w:val="000366F5"/>
    <w:rsid w:val="0004069F"/>
    <w:rsid w:val="0004354F"/>
    <w:rsid w:val="00044392"/>
    <w:rsid w:val="000453E0"/>
    <w:rsid w:val="00045914"/>
    <w:rsid w:val="00045A9F"/>
    <w:rsid w:val="00046F61"/>
    <w:rsid w:val="0005008A"/>
    <w:rsid w:val="00050E93"/>
    <w:rsid w:val="00052F10"/>
    <w:rsid w:val="00054DC3"/>
    <w:rsid w:val="00054E73"/>
    <w:rsid w:val="00056420"/>
    <w:rsid w:val="0005734B"/>
    <w:rsid w:val="000608B4"/>
    <w:rsid w:val="00060928"/>
    <w:rsid w:val="0006236C"/>
    <w:rsid w:val="00064D3C"/>
    <w:rsid w:val="0006606D"/>
    <w:rsid w:val="00066BDB"/>
    <w:rsid w:val="00067953"/>
    <w:rsid w:val="000706BA"/>
    <w:rsid w:val="00070B92"/>
    <w:rsid w:val="000718EE"/>
    <w:rsid w:val="00075AC0"/>
    <w:rsid w:val="0007674B"/>
    <w:rsid w:val="00077074"/>
    <w:rsid w:val="00077AE2"/>
    <w:rsid w:val="000803D7"/>
    <w:rsid w:val="00080784"/>
    <w:rsid w:val="00082A1D"/>
    <w:rsid w:val="000902E7"/>
    <w:rsid w:val="00091068"/>
    <w:rsid w:val="00091508"/>
    <w:rsid w:val="000924A8"/>
    <w:rsid w:val="00093045"/>
    <w:rsid w:val="00093FA1"/>
    <w:rsid w:val="00094C4E"/>
    <w:rsid w:val="00094DF9"/>
    <w:rsid w:val="00095A4A"/>
    <w:rsid w:val="00096921"/>
    <w:rsid w:val="00096A01"/>
    <w:rsid w:val="000A1570"/>
    <w:rsid w:val="000A26D8"/>
    <w:rsid w:val="000A27A2"/>
    <w:rsid w:val="000A34BC"/>
    <w:rsid w:val="000A40C0"/>
    <w:rsid w:val="000A4DAF"/>
    <w:rsid w:val="000A54C8"/>
    <w:rsid w:val="000A655B"/>
    <w:rsid w:val="000A7049"/>
    <w:rsid w:val="000A7F77"/>
    <w:rsid w:val="000B0A12"/>
    <w:rsid w:val="000B0E51"/>
    <w:rsid w:val="000B0EE8"/>
    <w:rsid w:val="000B2BA9"/>
    <w:rsid w:val="000B3FAE"/>
    <w:rsid w:val="000B4E28"/>
    <w:rsid w:val="000B5AC6"/>
    <w:rsid w:val="000C024C"/>
    <w:rsid w:val="000C2F0B"/>
    <w:rsid w:val="000C32D8"/>
    <w:rsid w:val="000C33AB"/>
    <w:rsid w:val="000C346E"/>
    <w:rsid w:val="000C407F"/>
    <w:rsid w:val="000C54F9"/>
    <w:rsid w:val="000C550D"/>
    <w:rsid w:val="000C5FBE"/>
    <w:rsid w:val="000C75FD"/>
    <w:rsid w:val="000D07B1"/>
    <w:rsid w:val="000D1F9E"/>
    <w:rsid w:val="000D3975"/>
    <w:rsid w:val="000D439D"/>
    <w:rsid w:val="000D5007"/>
    <w:rsid w:val="000D5FE3"/>
    <w:rsid w:val="000E0A8A"/>
    <w:rsid w:val="000E2793"/>
    <w:rsid w:val="000E2975"/>
    <w:rsid w:val="000E3D04"/>
    <w:rsid w:val="000E7386"/>
    <w:rsid w:val="000E779F"/>
    <w:rsid w:val="000E781C"/>
    <w:rsid w:val="000F031D"/>
    <w:rsid w:val="000F0BD4"/>
    <w:rsid w:val="000F0ECA"/>
    <w:rsid w:val="000F0F48"/>
    <w:rsid w:val="000F1133"/>
    <w:rsid w:val="000F3EAC"/>
    <w:rsid w:val="000F40AF"/>
    <w:rsid w:val="000F4A85"/>
    <w:rsid w:val="000F7CAB"/>
    <w:rsid w:val="00100AE5"/>
    <w:rsid w:val="00102F4F"/>
    <w:rsid w:val="00103061"/>
    <w:rsid w:val="00103EFA"/>
    <w:rsid w:val="00104C0C"/>
    <w:rsid w:val="00104E0B"/>
    <w:rsid w:val="00104F9A"/>
    <w:rsid w:val="001051E1"/>
    <w:rsid w:val="00105891"/>
    <w:rsid w:val="001077F9"/>
    <w:rsid w:val="00107DB1"/>
    <w:rsid w:val="001101D2"/>
    <w:rsid w:val="00110548"/>
    <w:rsid w:val="001105AA"/>
    <w:rsid w:val="00111009"/>
    <w:rsid w:val="00111EDD"/>
    <w:rsid w:val="001235DE"/>
    <w:rsid w:val="001240CE"/>
    <w:rsid w:val="0012448C"/>
    <w:rsid w:val="00124764"/>
    <w:rsid w:val="00125340"/>
    <w:rsid w:val="001253C6"/>
    <w:rsid w:val="001260EE"/>
    <w:rsid w:val="00127F94"/>
    <w:rsid w:val="00130B66"/>
    <w:rsid w:val="00131AB3"/>
    <w:rsid w:val="00132ED1"/>
    <w:rsid w:val="00133384"/>
    <w:rsid w:val="00133DB6"/>
    <w:rsid w:val="001343A1"/>
    <w:rsid w:val="0013442E"/>
    <w:rsid w:val="001353DD"/>
    <w:rsid w:val="00136304"/>
    <w:rsid w:val="001371F0"/>
    <w:rsid w:val="0013763C"/>
    <w:rsid w:val="001402B0"/>
    <w:rsid w:val="00141888"/>
    <w:rsid w:val="00142115"/>
    <w:rsid w:val="0014228D"/>
    <w:rsid w:val="0014229A"/>
    <w:rsid w:val="00142F71"/>
    <w:rsid w:val="00142F72"/>
    <w:rsid w:val="001444FD"/>
    <w:rsid w:val="001446C2"/>
    <w:rsid w:val="00144C67"/>
    <w:rsid w:val="00144CD6"/>
    <w:rsid w:val="001472FC"/>
    <w:rsid w:val="001474C5"/>
    <w:rsid w:val="0015010B"/>
    <w:rsid w:val="001504F0"/>
    <w:rsid w:val="00151523"/>
    <w:rsid w:val="00151E77"/>
    <w:rsid w:val="0015200F"/>
    <w:rsid w:val="00153235"/>
    <w:rsid w:val="001537BC"/>
    <w:rsid w:val="0015483F"/>
    <w:rsid w:val="00156E60"/>
    <w:rsid w:val="00157873"/>
    <w:rsid w:val="0016061D"/>
    <w:rsid w:val="001610EE"/>
    <w:rsid w:val="00161A75"/>
    <w:rsid w:val="00163A4E"/>
    <w:rsid w:val="00164B82"/>
    <w:rsid w:val="00164BA9"/>
    <w:rsid w:val="00166FE3"/>
    <w:rsid w:val="00167449"/>
    <w:rsid w:val="00167D3C"/>
    <w:rsid w:val="00170461"/>
    <w:rsid w:val="0017071A"/>
    <w:rsid w:val="001712A1"/>
    <w:rsid w:val="00171378"/>
    <w:rsid w:val="001749ED"/>
    <w:rsid w:val="001750CB"/>
    <w:rsid w:val="00177DF4"/>
    <w:rsid w:val="001804D4"/>
    <w:rsid w:val="001814EF"/>
    <w:rsid w:val="0018238A"/>
    <w:rsid w:val="00185397"/>
    <w:rsid w:val="001858BD"/>
    <w:rsid w:val="001860B4"/>
    <w:rsid w:val="00186545"/>
    <w:rsid w:val="0018725C"/>
    <w:rsid w:val="00190517"/>
    <w:rsid w:val="001916CF"/>
    <w:rsid w:val="00192F1B"/>
    <w:rsid w:val="00193637"/>
    <w:rsid w:val="001A025E"/>
    <w:rsid w:val="001A0B7F"/>
    <w:rsid w:val="001A16EC"/>
    <w:rsid w:val="001A21CD"/>
    <w:rsid w:val="001A319B"/>
    <w:rsid w:val="001A3E89"/>
    <w:rsid w:val="001A41EE"/>
    <w:rsid w:val="001A4237"/>
    <w:rsid w:val="001A5C6A"/>
    <w:rsid w:val="001A759E"/>
    <w:rsid w:val="001B02DB"/>
    <w:rsid w:val="001B4BDA"/>
    <w:rsid w:val="001B571A"/>
    <w:rsid w:val="001B7558"/>
    <w:rsid w:val="001C00E9"/>
    <w:rsid w:val="001C06B4"/>
    <w:rsid w:val="001C0771"/>
    <w:rsid w:val="001C1A17"/>
    <w:rsid w:val="001C2385"/>
    <w:rsid w:val="001C3136"/>
    <w:rsid w:val="001C3633"/>
    <w:rsid w:val="001C41B6"/>
    <w:rsid w:val="001C4BF0"/>
    <w:rsid w:val="001C623A"/>
    <w:rsid w:val="001C6C89"/>
    <w:rsid w:val="001D1076"/>
    <w:rsid w:val="001D2ECB"/>
    <w:rsid w:val="001D340E"/>
    <w:rsid w:val="001D3E3C"/>
    <w:rsid w:val="001D4545"/>
    <w:rsid w:val="001E00F4"/>
    <w:rsid w:val="001E2FAE"/>
    <w:rsid w:val="001E6F06"/>
    <w:rsid w:val="001E78F9"/>
    <w:rsid w:val="001E7BF7"/>
    <w:rsid w:val="001E7EAF"/>
    <w:rsid w:val="001F447F"/>
    <w:rsid w:val="001F5A23"/>
    <w:rsid w:val="001F6674"/>
    <w:rsid w:val="00200E67"/>
    <w:rsid w:val="002015BF"/>
    <w:rsid w:val="0020318A"/>
    <w:rsid w:val="0020381C"/>
    <w:rsid w:val="002038AB"/>
    <w:rsid w:val="00204097"/>
    <w:rsid w:val="0020650F"/>
    <w:rsid w:val="00211A0B"/>
    <w:rsid w:val="002127C5"/>
    <w:rsid w:val="0021284F"/>
    <w:rsid w:val="00212AA0"/>
    <w:rsid w:val="00212EA1"/>
    <w:rsid w:val="00213EB1"/>
    <w:rsid w:val="0021439A"/>
    <w:rsid w:val="002165B7"/>
    <w:rsid w:val="00220833"/>
    <w:rsid w:val="00221E9A"/>
    <w:rsid w:val="00222298"/>
    <w:rsid w:val="00222E29"/>
    <w:rsid w:val="002242B9"/>
    <w:rsid w:val="002243FE"/>
    <w:rsid w:val="0022458C"/>
    <w:rsid w:val="00224E07"/>
    <w:rsid w:val="00225595"/>
    <w:rsid w:val="00226E0E"/>
    <w:rsid w:val="002270A1"/>
    <w:rsid w:val="00231609"/>
    <w:rsid w:val="00232ED7"/>
    <w:rsid w:val="002333C8"/>
    <w:rsid w:val="00233B06"/>
    <w:rsid w:val="00233D47"/>
    <w:rsid w:val="00235DE2"/>
    <w:rsid w:val="00236CED"/>
    <w:rsid w:val="00241C10"/>
    <w:rsid w:val="00242959"/>
    <w:rsid w:val="00242CED"/>
    <w:rsid w:val="00244686"/>
    <w:rsid w:val="002454AE"/>
    <w:rsid w:val="00245CA7"/>
    <w:rsid w:val="00245D31"/>
    <w:rsid w:val="0024722F"/>
    <w:rsid w:val="00250FDB"/>
    <w:rsid w:val="00251589"/>
    <w:rsid w:val="00253EEE"/>
    <w:rsid w:val="00254496"/>
    <w:rsid w:val="00256FF4"/>
    <w:rsid w:val="00257024"/>
    <w:rsid w:val="002618FB"/>
    <w:rsid w:val="00261FA9"/>
    <w:rsid w:val="002634E2"/>
    <w:rsid w:val="00265E69"/>
    <w:rsid w:val="00270BFC"/>
    <w:rsid w:val="00270E19"/>
    <w:rsid w:val="00272352"/>
    <w:rsid w:val="00272731"/>
    <w:rsid w:val="0027581E"/>
    <w:rsid w:val="00276A46"/>
    <w:rsid w:val="00276E1B"/>
    <w:rsid w:val="002771AE"/>
    <w:rsid w:val="00277311"/>
    <w:rsid w:val="00282A55"/>
    <w:rsid w:val="00283F3C"/>
    <w:rsid w:val="002853B5"/>
    <w:rsid w:val="0028653E"/>
    <w:rsid w:val="002869FE"/>
    <w:rsid w:val="00287C92"/>
    <w:rsid w:val="00290494"/>
    <w:rsid w:val="00291EE0"/>
    <w:rsid w:val="00293213"/>
    <w:rsid w:val="00294509"/>
    <w:rsid w:val="00294C82"/>
    <w:rsid w:val="0029598B"/>
    <w:rsid w:val="002977E5"/>
    <w:rsid w:val="002A1CFE"/>
    <w:rsid w:val="002A29E8"/>
    <w:rsid w:val="002A2E4B"/>
    <w:rsid w:val="002A4E87"/>
    <w:rsid w:val="002A60C9"/>
    <w:rsid w:val="002A707F"/>
    <w:rsid w:val="002B0652"/>
    <w:rsid w:val="002B087B"/>
    <w:rsid w:val="002B1900"/>
    <w:rsid w:val="002B2E81"/>
    <w:rsid w:val="002B30A6"/>
    <w:rsid w:val="002B3702"/>
    <w:rsid w:val="002B5F94"/>
    <w:rsid w:val="002B6605"/>
    <w:rsid w:val="002B665C"/>
    <w:rsid w:val="002B668F"/>
    <w:rsid w:val="002B715B"/>
    <w:rsid w:val="002B72FE"/>
    <w:rsid w:val="002C1302"/>
    <w:rsid w:val="002C483C"/>
    <w:rsid w:val="002C5AE6"/>
    <w:rsid w:val="002D0C24"/>
    <w:rsid w:val="002D2422"/>
    <w:rsid w:val="002D27C8"/>
    <w:rsid w:val="002D7104"/>
    <w:rsid w:val="002D7650"/>
    <w:rsid w:val="002D76F6"/>
    <w:rsid w:val="002D777E"/>
    <w:rsid w:val="002E16E9"/>
    <w:rsid w:val="002E3BD1"/>
    <w:rsid w:val="002E65A1"/>
    <w:rsid w:val="002E7360"/>
    <w:rsid w:val="002E7606"/>
    <w:rsid w:val="002F14D6"/>
    <w:rsid w:val="002F1587"/>
    <w:rsid w:val="002F1904"/>
    <w:rsid w:val="002F2535"/>
    <w:rsid w:val="002F2E1C"/>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A73"/>
    <w:rsid w:val="00324C9F"/>
    <w:rsid w:val="003254AE"/>
    <w:rsid w:val="00325A03"/>
    <w:rsid w:val="00325A0A"/>
    <w:rsid w:val="00326B33"/>
    <w:rsid w:val="003273D3"/>
    <w:rsid w:val="00330C1F"/>
    <w:rsid w:val="00331022"/>
    <w:rsid w:val="0033344E"/>
    <w:rsid w:val="00336147"/>
    <w:rsid w:val="003412FE"/>
    <w:rsid w:val="003435C7"/>
    <w:rsid w:val="00344FAA"/>
    <w:rsid w:val="00347A16"/>
    <w:rsid w:val="0035096F"/>
    <w:rsid w:val="003518C4"/>
    <w:rsid w:val="003520CA"/>
    <w:rsid w:val="00356888"/>
    <w:rsid w:val="0036092C"/>
    <w:rsid w:val="00360A85"/>
    <w:rsid w:val="003612BC"/>
    <w:rsid w:val="00361633"/>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44B6"/>
    <w:rsid w:val="003765BF"/>
    <w:rsid w:val="003770A9"/>
    <w:rsid w:val="003801C5"/>
    <w:rsid w:val="003856C8"/>
    <w:rsid w:val="00386B74"/>
    <w:rsid w:val="00387232"/>
    <w:rsid w:val="00387920"/>
    <w:rsid w:val="0039194F"/>
    <w:rsid w:val="00392205"/>
    <w:rsid w:val="00393A27"/>
    <w:rsid w:val="003951AD"/>
    <w:rsid w:val="00395D24"/>
    <w:rsid w:val="0039616E"/>
    <w:rsid w:val="00396518"/>
    <w:rsid w:val="003A0D10"/>
    <w:rsid w:val="003A20AA"/>
    <w:rsid w:val="003A2442"/>
    <w:rsid w:val="003A3CFE"/>
    <w:rsid w:val="003A4884"/>
    <w:rsid w:val="003A4DD8"/>
    <w:rsid w:val="003A5748"/>
    <w:rsid w:val="003A6C2F"/>
    <w:rsid w:val="003A70FE"/>
    <w:rsid w:val="003B0333"/>
    <w:rsid w:val="003B045F"/>
    <w:rsid w:val="003B2EC1"/>
    <w:rsid w:val="003B58AC"/>
    <w:rsid w:val="003B5DA7"/>
    <w:rsid w:val="003B6A63"/>
    <w:rsid w:val="003B71E4"/>
    <w:rsid w:val="003B743B"/>
    <w:rsid w:val="003B753F"/>
    <w:rsid w:val="003C0DA9"/>
    <w:rsid w:val="003C11D6"/>
    <w:rsid w:val="003C18D7"/>
    <w:rsid w:val="003C2509"/>
    <w:rsid w:val="003C2789"/>
    <w:rsid w:val="003C32EF"/>
    <w:rsid w:val="003C3CB3"/>
    <w:rsid w:val="003C4FEF"/>
    <w:rsid w:val="003C6EA7"/>
    <w:rsid w:val="003C70BF"/>
    <w:rsid w:val="003C70ED"/>
    <w:rsid w:val="003D0694"/>
    <w:rsid w:val="003D0EE3"/>
    <w:rsid w:val="003D1B6A"/>
    <w:rsid w:val="003D1D6E"/>
    <w:rsid w:val="003D2FCA"/>
    <w:rsid w:val="003D653F"/>
    <w:rsid w:val="003D6700"/>
    <w:rsid w:val="003D7881"/>
    <w:rsid w:val="003E16A9"/>
    <w:rsid w:val="003E30DC"/>
    <w:rsid w:val="003E3672"/>
    <w:rsid w:val="003E4CB5"/>
    <w:rsid w:val="003E649A"/>
    <w:rsid w:val="003E7368"/>
    <w:rsid w:val="003E7A93"/>
    <w:rsid w:val="003F02DC"/>
    <w:rsid w:val="003F09BC"/>
    <w:rsid w:val="003F3956"/>
    <w:rsid w:val="003F5EBE"/>
    <w:rsid w:val="003F6DEC"/>
    <w:rsid w:val="003F7A60"/>
    <w:rsid w:val="00400CD3"/>
    <w:rsid w:val="00400EE6"/>
    <w:rsid w:val="004011B5"/>
    <w:rsid w:val="004026EB"/>
    <w:rsid w:val="0040657F"/>
    <w:rsid w:val="0040658F"/>
    <w:rsid w:val="00406BC9"/>
    <w:rsid w:val="00407DE2"/>
    <w:rsid w:val="00412E40"/>
    <w:rsid w:val="00413182"/>
    <w:rsid w:val="004138B7"/>
    <w:rsid w:val="00413A04"/>
    <w:rsid w:val="00413C47"/>
    <w:rsid w:val="0041443A"/>
    <w:rsid w:val="00414647"/>
    <w:rsid w:val="00414DAE"/>
    <w:rsid w:val="0041536C"/>
    <w:rsid w:val="00415422"/>
    <w:rsid w:val="00417CCF"/>
    <w:rsid w:val="00421F9D"/>
    <w:rsid w:val="0042225D"/>
    <w:rsid w:val="004231EC"/>
    <w:rsid w:val="00423E6D"/>
    <w:rsid w:val="004253F3"/>
    <w:rsid w:val="00430FE6"/>
    <w:rsid w:val="004316D2"/>
    <w:rsid w:val="00433E74"/>
    <w:rsid w:val="00434DF8"/>
    <w:rsid w:val="00435C64"/>
    <w:rsid w:val="00444416"/>
    <w:rsid w:val="004447A9"/>
    <w:rsid w:val="00445971"/>
    <w:rsid w:val="00446707"/>
    <w:rsid w:val="00446FB7"/>
    <w:rsid w:val="00450CE6"/>
    <w:rsid w:val="00453E2A"/>
    <w:rsid w:val="00453E5A"/>
    <w:rsid w:val="004562EE"/>
    <w:rsid w:val="00456351"/>
    <w:rsid w:val="00456854"/>
    <w:rsid w:val="004619C4"/>
    <w:rsid w:val="00462B5E"/>
    <w:rsid w:val="00462E7F"/>
    <w:rsid w:val="00463DF9"/>
    <w:rsid w:val="0046446C"/>
    <w:rsid w:val="00465B0F"/>
    <w:rsid w:val="00467246"/>
    <w:rsid w:val="00470972"/>
    <w:rsid w:val="00470987"/>
    <w:rsid w:val="00471294"/>
    <w:rsid w:val="0047247F"/>
    <w:rsid w:val="00473299"/>
    <w:rsid w:val="0047639C"/>
    <w:rsid w:val="004771A9"/>
    <w:rsid w:val="004778B4"/>
    <w:rsid w:val="00480BCE"/>
    <w:rsid w:val="004813D2"/>
    <w:rsid w:val="0048245F"/>
    <w:rsid w:val="00482E9C"/>
    <w:rsid w:val="004843DB"/>
    <w:rsid w:val="00490CD9"/>
    <w:rsid w:val="00491B42"/>
    <w:rsid w:val="00492C50"/>
    <w:rsid w:val="00494DFA"/>
    <w:rsid w:val="0049563C"/>
    <w:rsid w:val="00495E66"/>
    <w:rsid w:val="00496DE8"/>
    <w:rsid w:val="004976BA"/>
    <w:rsid w:val="004A050F"/>
    <w:rsid w:val="004A0AF0"/>
    <w:rsid w:val="004A0C72"/>
    <w:rsid w:val="004A0F69"/>
    <w:rsid w:val="004A275C"/>
    <w:rsid w:val="004A295D"/>
    <w:rsid w:val="004A351B"/>
    <w:rsid w:val="004A3AE6"/>
    <w:rsid w:val="004A74CC"/>
    <w:rsid w:val="004B0CE1"/>
    <w:rsid w:val="004B4676"/>
    <w:rsid w:val="004B5166"/>
    <w:rsid w:val="004B6140"/>
    <w:rsid w:val="004B6D20"/>
    <w:rsid w:val="004B7933"/>
    <w:rsid w:val="004B7DB7"/>
    <w:rsid w:val="004C13EB"/>
    <w:rsid w:val="004C2F34"/>
    <w:rsid w:val="004C35D7"/>
    <w:rsid w:val="004C48CC"/>
    <w:rsid w:val="004C5105"/>
    <w:rsid w:val="004C5310"/>
    <w:rsid w:val="004C56D2"/>
    <w:rsid w:val="004C5822"/>
    <w:rsid w:val="004C6F2C"/>
    <w:rsid w:val="004C7D34"/>
    <w:rsid w:val="004D1250"/>
    <w:rsid w:val="004D1778"/>
    <w:rsid w:val="004D1B7E"/>
    <w:rsid w:val="004D287B"/>
    <w:rsid w:val="004D3478"/>
    <w:rsid w:val="004D46CE"/>
    <w:rsid w:val="004E11F2"/>
    <w:rsid w:val="004E30DB"/>
    <w:rsid w:val="004E396A"/>
    <w:rsid w:val="004E4B2A"/>
    <w:rsid w:val="004E5E1A"/>
    <w:rsid w:val="004E6ECA"/>
    <w:rsid w:val="004E7059"/>
    <w:rsid w:val="004F029D"/>
    <w:rsid w:val="004F0AD1"/>
    <w:rsid w:val="004F10CF"/>
    <w:rsid w:val="004F1813"/>
    <w:rsid w:val="004F32D3"/>
    <w:rsid w:val="004F475C"/>
    <w:rsid w:val="004F533E"/>
    <w:rsid w:val="004F5B4E"/>
    <w:rsid w:val="004F6CC0"/>
    <w:rsid w:val="004F78DE"/>
    <w:rsid w:val="00500621"/>
    <w:rsid w:val="00503B4C"/>
    <w:rsid w:val="00504DD0"/>
    <w:rsid w:val="005064A5"/>
    <w:rsid w:val="0050762D"/>
    <w:rsid w:val="00507C0C"/>
    <w:rsid w:val="005108EA"/>
    <w:rsid w:val="00510F9E"/>
    <w:rsid w:val="00511046"/>
    <w:rsid w:val="005113BD"/>
    <w:rsid w:val="00511763"/>
    <w:rsid w:val="00511F00"/>
    <w:rsid w:val="005137E9"/>
    <w:rsid w:val="00515070"/>
    <w:rsid w:val="0051569C"/>
    <w:rsid w:val="005157D8"/>
    <w:rsid w:val="00516B12"/>
    <w:rsid w:val="005171E4"/>
    <w:rsid w:val="005222C7"/>
    <w:rsid w:val="00522419"/>
    <w:rsid w:val="00523DC7"/>
    <w:rsid w:val="00524A6B"/>
    <w:rsid w:val="005275E1"/>
    <w:rsid w:val="005279B3"/>
    <w:rsid w:val="00530220"/>
    <w:rsid w:val="00531F13"/>
    <w:rsid w:val="0053227B"/>
    <w:rsid w:val="00532693"/>
    <w:rsid w:val="005326A1"/>
    <w:rsid w:val="00532A2D"/>
    <w:rsid w:val="00533427"/>
    <w:rsid w:val="00535029"/>
    <w:rsid w:val="00535ED0"/>
    <w:rsid w:val="005367FF"/>
    <w:rsid w:val="00536843"/>
    <w:rsid w:val="0053743C"/>
    <w:rsid w:val="00541BE4"/>
    <w:rsid w:val="00542A34"/>
    <w:rsid w:val="00544F59"/>
    <w:rsid w:val="005461F2"/>
    <w:rsid w:val="005471CB"/>
    <w:rsid w:val="005479BA"/>
    <w:rsid w:val="00551454"/>
    <w:rsid w:val="00551484"/>
    <w:rsid w:val="00552FAD"/>
    <w:rsid w:val="00553031"/>
    <w:rsid w:val="00554457"/>
    <w:rsid w:val="00554F85"/>
    <w:rsid w:val="00556181"/>
    <w:rsid w:val="005571E9"/>
    <w:rsid w:val="00560805"/>
    <w:rsid w:val="00560FF2"/>
    <w:rsid w:val="00562235"/>
    <w:rsid w:val="00563189"/>
    <w:rsid w:val="0056402E"/>
    <w:rsid w:val="00564F62"/>
    <w:rsid w:val="00565685"/>
    <w:rsid w:val="00567B37"/>
    <w:rsid w:val="00567D42"/>
    <w:rsid w:val="005720F6"/>
    <w:rsid w:val="00573349"/>
    <w:rsid w:val="00576D55"/>
    <w:rsid w:val="00580A13"/>
    <w:rsid w:val="00580ADC"/>
    <w:rsid w:val="00580B70"/>
    <w:rsid w:val="005810DF"/>
    <w:rsid w:val="00582213"/>
    <w:rsid w:val="0058393A"/>
    <w:rsid w:val="005840A7"/>
    <w:rsid w:val="0058488D"/>
    <w:rsid w:val="005856F7"/>
    <w:rsid w:val="00585EAA"/>
    <w:rsid w:val="00591ECD"/>
    <w:rsid w:val="00593649"/>
    <w:rsid w:val="00593B4F"/>
    <w:rsid w:val="0059476C"/>
    <w:rsid w:val="005962AD"/>
    <w:rsid w:val="00596C90"/>
    <w:rsid w:val="005A0CCB"/>
    <w:rsid w:val="005A1F96"/>
    <w:rsid w:val="005A4ED4"/>
    <w:rsid w:val="005A71B1"/>
    <w:rsid w:val="005A71DC"/>
    <w:rsid w:val="005B0115"/>
    <w:rsid w:val="005B1F29"/>
    <w:rsid w:val="005B2C4E"/>
    <w:rsid w:val="005B36B8"/>
    <w:rsid w:val="005B5302"/>
    <w:rsid w:val="005B587D"/>
    <w:rsid w:val="005B626E"/>
    <w:rsid w:val="005B67C0"/>
    <w:rsid w:val="005B6B11"/>
    <w:rsid w:val="005C23C4"/>
    <w:rsid w:val="005C33AA"/>
    <w:rsid w:val="005C33D3"/>
    <w:rsid w:val="005C6058"/>
    <w:rsid w:val="005C64A4"/>
    <w:rsid w:val="005D0CF3"/>
    <w:rsid w:val="005D1882"/>
    <w:rsid w:val="005D1C50"/>
    <w:rsid w:val="005D5659"/>
    <w:rsid w:val="005D7822"/>
    <w:rsid w:val="005D7D47"/>
    <w:rsid w:val="005E09FF"/>
    <w:rsid w:val="005E0F7E"/>
    <w:rsid w:val="005E11D5"/>
    <w:rsid w:val="005E2116"/>
    <w:rsid w:val="005E344F"/>
    <w:rsid w:val="005E4567"/>
    <w:rsid w:val="005E5C7E"/>
    <w:rsid w:val="005E670C"/>
    <w:rsid w:val="005E719E"/>
    <w:rsid w:val="005F1C21"/>
    <w:rsid w:val="005F3BFA"/>
    <w:rsid w:val="005F4353"/>
    <w:rsid w:val="005F5870"/>
    <w:rsid w:val="005F69D7"/>
    <w:rsid w:val="00601029"/>
    <w:rsid w:val="0060118D"/>
    <w:rsid w:val="00603182"/>
    <w:rsid w:val="00603F47"/>
    <w:rsid w:val="00604780"/>
    <w:rsid w:val="006056E2"/>
    <w:rsid w:val="00610E08"/>
    <w:rsid w:val="00612A19"/>
    <w:rsid w:val="00612D5E"/>
    <w:rsid w:val="006135AB"/>
    <w:rsid w:val="00614269"/>
    <w:rsid w:val="006144C3"/>
    <w:rsid w:val="00614952"/>
    <w:rsid w:val="00614BCC"/>
    <w:rsid w:val="00615F80"/>
    <w:rsid w:val="00616D29"/>
    <w:rsid w:val="006175EF"/>
    <w:rsid w:val="00617B98"/>
    <w:rsid w:val="00621564"/>
    <w:rsid w:val="0063178C"/>
    <w:rsid w:val="0063665D"/>
    <w:rsid w:val="006366A3"/>
    <w:rsid w:val="00641674"/>
    <w:rsid w:val="006431B3"/>
    <w:rsid w:val="00645353"/>
    <w:rsid w:val="00645777"/>
    <w:rsid w:val="00645B06"/>
    <w:rsid w:val="00645E51"/>
    <w:rsid w:val="00647081"/>
    <w:rsid w:val="00651733"/>
    <w:rsid w:val="00652E0E"/>
    <w:rsid w:val="00654E79"/>
    <w:rsid w:val="0065741C"/>
    <w:rsid w:val="00657EFD"/>
    <w:rsid w:val="00663EAB"/>
    <w:rsid w:val="006646E1"/>
    <w:rsid w:val="00667869"/>
    <w:rsid w:val="006703F1"/>
    <w:rsid w:val="00670F2B"/>
    <w:rsid w:val="00673930"/>
    <w:rsid w:val="0067409C"/>
    <w:rsid w:val="006743B4"/>
    <w:rsid w:val="00674509"/>
    <w:rsid w:val="0067543D"/>
    <w:rsid w:val="00676C0B"/>
    <w:rsid w:val="0067778F"/>
    <w:rsid w:val="00680703"/>
    <w:rsid w:val="00681F46"/>
    <w:rsid w:val="006825F0"/>
    <w:rsid w:val="00684B42"/>
    <w:rsid w:val="006853C1"/>
    <w:rsid w:val="006854E9"/>
    <w:rsid w:val="00685685"/>
    <w:rsid w:val="00686B6D"/>
    <w:rsid w:val="00686E01"/>
    <w:rsid w:val="006877B6"/>
    <w:rsid w:val="00687CF4"/>
    <w:rsid w:val="00687E2A"/>
    <w:rsid w:val="006931DD"/>
    <w:rsid w:val="0069320D"/>
    <w:rsid w:val="00695DBB"/>
    <w:rsid w:val="00695E76"/>
    <w:rsid w:val="00696611"/>
    <w:rsid w:val="006A049C"/>
    <w:rsid w:val="006A09DD"/>
    <w:rsid w:val="006A402C"/>
    <w:rsid w:val="006A5B61"/>
    <w:rsid w:val="006A623F"/>
    <w:rsid w:val="006A73F1"/>
    <w:rsid w:val="006A75C7"/>
    <w:rsid w:val="006B12D8"/>
    <w:rsid w:val="006B1718"/>
    <w:rsid w:val="006B6654"/>
    <w:rsid w:val="006B79E9"/>
    <w:rsid w:val="006B7CCF"/>
    <w:rsid w:val="006C199D"/>
    <w:rsid w:val="006C28FA"/>
    <w:rsid w:val="006C2E29"/>
    <w:rsid w:val="006C4EAF"/>
    <w:rsid w:val="006C50F7"/>
    <w:rsid w:val="006C7E1C"/>
    <w:rsid w:val="006D0142"/>
    <w:rsid w:val="006D0D26"/>
    <w:rsid w:val="006D62A2"/>
    <w:rsid w:val="006D65D3"/>
    <w:rsid w:val="006D71B9"/>
    <w:rsid w:val="006E0608"/>
    <w:rsid w:val="006E0A5F"/>
    <w:rsid w:val="006E1098"/>
    <w:rsid w:val="006E1334"/>
    <w:rsid w:val="006E1619"/>
    <w:rsid w:val="006E5D28"/>
    <w:rsid w:val="006E6550"/>
    <w:rsid w:val="006E7957"/>
    <w:rsid w:val="006E7D19"/>
    <w:rsid w:val="006E7D50"/>
    <w:rsid w:val="006F0C22"/>
    <w:rsid w:val="006F1E18"/>
    <w:rsid w:val="006F2048"/>
    <w:rsid w:val="006F2966"/>
    <w:rsid w:val="006F29F7"/>
    <w:rsid w:val="006F34EB"/>
    <w:rsid w:val="006F506E"/>
    <w:rsid w:val="006F568C"/>
    <w:rsid w:val="006F5C83"/>
    <w:rsid w:val="00700B49"/>
    <w:rsid w:val="00700B56"/>
    <w:rsid w:val="007010A1"/>
    <w:rsid w:val="00701863"/>
    <w:rsid w:val="00702511"/>
    <w:rsid w:val="00702ED2"/>
    <w:rsid w:val="007030F0"/>
    <w:rsid w:val="00703E95"/>
    <w:rsid w:val="007042B7"/>
    <w:rsid w:val="007045F6"/>
    <w:rsid w:val="007055D8"/>
    <w:rsid w:val="007056E9"/>
    <w:rsid w:val="0070611E"/>
    <w:rsid w:val="00707696"/>
    <w:rsid w:val="007076FF"/>
    <w:rsid w:val="007119AA"/>
    <w:rsid w:val="00715E01"/>
    <w:rsid w:val="0072305F"/>
    <w:rsid w:val="007230D8"/>
    <w:rsid w:val="0072324B"/>
    <w:rsid w:val="00725182"/>
    <w:rsid w:val="007259E5"/>
    <w:rsid w:val="00725A17"/>
    <w:rsid w:val="00726720"/>
    <w:rsid w:val="00726D5F"/>
    <w:rsid w:val="00726DC7"/>
    <w:rsid w:val="00727E30"/>
    <w:rsid w:val="00727FDE"/>
    <w:rsid w:val="00730C0A"/>
    <w:rsid w:val="00730EBD"/>
    <w:rsid w:val="0073262C"/>
    <w:rsid w:val="00733A21"/>
    <w:rsid w:val="00733B91"/>
    <w:rsid w:val="007358E2"/>
    <w:rsid w:val="00735F1C"/>
    <w:rsid w:val="00740D80"/>
    <w:rsid w:val="007416A4"/>
    <w:rsid w:val="007434A8"/>
    <w:rsid w:val="00743524"/>
    <w:rsid w:val="00743656"/>
    <w:rsid w:val="007441FF"/>
    <w:rsid w:val="00744DD7"/>
    <w:rsid w:val="0074544F"/>
    <w:rsid w:val="00746828"/>
    <w:rsid w:val="007474ED"/>
    <w:rsid w:val="007507E6"/>
    <w:rsid w:val="00751DD0"/>
    <w:rsid w:val="007533FE"/>
    <w:rsid w:val="00753AE4"/>
    <w:rsid w:val="00754237"/>
    <w:rsid w:val="00754A40"/>
    <w:rsid w:val="00755AF2"/>
    <w:rsid w:val="00756407"/>
    <w:rsid w:val="00756D9F"/>
    <w:rsid w:val="00760558"/>
    <w:rsid w:val="00760981"/>
    <w:rsid w:val="00761074"/>
    <w:rsid w:val="007618D8"/>
    <w:rsid w:val="0076287C"/>
    <w:rsid w:val="00762A65"/>
    <w:rsid w:val="007639C4"/>
    <w:rsid w:val="0076511C"/>
    <w:rsid w:val="007713C4"/>
    <w:rsid w:val="007724A1"/>
    <w:rsid w:val="007733A3"/>
    <w:rsid w:val="0077408E"/>
    <w:rsid w:val="0077543C"/>
    <w:rsid w:val="00775D5D"/>
    <w:rsid w:val="00780512"/>
    <w:rsid w:val="00780D26"/>
    <w:rsid w:val="00780E19"/>
    <w:rsid w:val="00781E95"/>
    <w:rsid w:val="00782302"/>
    <w:rsid w:val="00782756"/>
    <w:rsid w:val="00786313"/>
    <w:rsid w:val="00786BAB"/>
    <w:rsid w:val="00787C13"/>
    <w:rsid w:val="00790973"/>
    <w:rsid w:val="00790BA2"/>
    <w:rsid w:val="0079229D"/>
    <w:rsid w:val="00792903"/>
    <w:rsid w:val="007944E6"/>
    <w:rsid w:val="00796108"/>
    <w:rsid w:val="00796954"/>
    <w:rsid w:val="00796BBD"/>
    <w:rsid w:val="007A03DA"/>
    <w:rsid w:val="007A0D79"/>
    <w:rsid w:val="007A1DC9"/>
    <w:rsid w:val="007A291F"/>
    <w:rsid w:val="007A3845"/>
    <w:rsid w:val="007A63A8"/>
    <w:rsid w:val="007A74C2"/>
    <w:rsid w:val="007B0741"/>
    <w:rsid w:val="007B0CE1"/>
    <w:rsid w:val="007B100E"/>
    <w:rsid w:val="007B183E"/>
    <w:rsid w:val="007B1B3B"/>
    <w:rsid w:val="007B1C33"/>
    <w:rsid w:val="007B20FC"/>
    <w:rsid w:val="007B4AC0"/>
    <w:rsid w:val="007B4BD2"/>
    <w:rsid w:val="007B5613"/>
    <w:rsid w:val="007B6676"/>
    <w:rsid w:val="007B770A"/>
    <w:rsid w:val="007B791D"/>
    <w:rsid w:val="007C27A7"/>
    <w:rsid w:val="007C2DB1"/>
    <w:rsid w:val="007C3DB2"/>
    <w:rsid w:val="007C4109"/>
    <w:rsid w:val="007C60ED"/>
    <w:rsid w:val="007C637F"/>
    <w:rsid w:val="007C7195"/>
    <w:rsid w:val="007C77F4"/>
    <w:rsid w:val="007D0B05"/>
    <w:rsid w:val="007D1C9B"/>
    <w:rsid w:val="007D25B8"/>
    <w:rsid w:val="007D29BB"/>
    <w:rsid w:val="007D415A"/>
    <w:rsid w:val="007D56B8"/>
    <w:rsid w:val="007D6391"/>
    <w:rsid w:val="007D71C0"/>
    <w:rsid w:val="007E0F0A"/>
    <w:rsid w:val="007E1EB5"/>
    <w:rsid w:val="007E394E"/>
    <w:rsid w:val="007E63B9"/>
    <w:rsid w:val="007E6783"/>
    <w:rsid w:val="007F2E40"/>
    <w:rsid w:val="007F4DE7"/>
    <w:rsid w:val="007F4E9B"/>
    <w:rsid w:val="007F74D2"/>
    <w:rsid w:val="00800596"/>
    <w:rsid w:val="00801151"/>
    <w:rsid w:val="00805657"/>
    <w:rsid w:val="00806F1F"/>
    <w:rsid w:val="00810681"/>
    <w:rsid w:val="00810AB3"/>
    <w:rsid w:val="008118B2"/>
    <w:rsid w:val="00814C53"/>
    <w:rsid w:val="008156EE"/>
    <w:rsid w:val="008207F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403D6"/>
    <w:rsid w:val="00844FB0"/>
    <w:rsid w:val="00845611"/>
    <w:rsid w:val="0085168B"/>
    <w:rsid w:val="008517BF"/>
    <w:rsid w:val="00851C86"/>
    <w:rsid w:val="00851FA9"/>
    <w:rsid w:val="0085200B"/>
    <w:rsid w:val="0085247B"/>
    <w:rsid w:val="00854182"/>
    <w:rsid w:val="008547B8"/>
    <w:rsid w:val="008570B5"/>
    <w:rsid w:val="0086143A"/>
    <w:rsid w:val="00862973"/>
    <w:rsid w:val="00863361"/>
    <w:rsid w:val="00863D78"/>
    <w:rsid w:val="00865724"/>
    <w:rsid w:val="00865808"/>
    <w:rsid w:val="008665FD"/>
    <w:rsid w:val="00866A19"/>
    <w:rsid w:val="008702EE"/>
    <w:rsid w:val="008707FD"/>
    <w:rsid w:val="00871636"/>
    <w:rsid w:val="00872960"/>
    <w:rsid w:val="00874FB2"/>
    <w:rsid w:val="008755E3"/>
    <w:rsid w:val="008758DB"/>
    <w:rsid w:val="00876019"/>
    <w:rsid w:val="00876F94"/>
    <w:rsid w:val="00877746"/>
    <w:rsid w:val="00877B56"/>
    <w:rsid w:val="00881A07"/>
    <w:rsid w:val="008823A6"/>
    <w:rsid w:val="008823EA"/>
    <w:rsid w:val="00883785"/>
    <w:rsid w:val="008843CB"/>
    <w:rsid w:val="00885719"/>
    <w:rsid w:val="00885827"/>
    <w:rsid w:val="008879EB"/>
    <w:rsid w:val="00887FF9"/>
    <w:rsid w:val="0089163D"/>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5353"/>
    <w:rsid w:val="008B6DDA"/>
    <w:rsid w:val="008C21F9"/>
    <w:rsid w:val="008C33FC"/>
    <w:rsid w:val="008C3D12"/>
    <w:rsid w:val="008C5ADA"/>
    <w:rsid w:val="008C70BD"/>
    <w:rsid w:val="008C710A"/>
    <w:rsid w:val="008C7DDD"/>
    <w:rsid w:val="008D078C"/>
    <w:rsid w:val="008D1774"/>
    <w:rsid w:val="008D1B5F"/>
    <w:rsid w:val="008D2464"/>
    <w:rsid w:val="008D2965"/>
    <w:rsid w:val="008D2CB9"/>
    <w:rsid w:val="008D2D76"/>
    <w:rsid w:val="008D45A8"/>
    <w:rsid w:val="008D5573"/>
    <w:rsid w:val="008E015B"/>
    <w:rsid w:val="008E3928"/>
    <w:rsid w:val="008E455A"/>
    <w:rsid w:val="008E5572"/>
    <w:rsid w:val="008E56C6"/>
    <w:rsid w:val="008E5A15"/>
    <w:rsid w:val="008E761A"/>
    <w:rsid w:val="008E7BFD"/>
    <w:rsid w:val="008F003D"/>
    <w:rsid w:val="008F00D5"/>
    <w:rsid w:val="008F0B18"/>
    <w:rsid w:val="008F21C6"/>
    <w:rsid w:val="008F2B43"/>
    <w:rsid w:val="008F4FA1"/>
    <w:rsid w:val="008F52D2"/>
    <w:rsid w:val="008F5AFF"/>
    <w:rsid w:val="008F71B1"/>
    <w:rsid w:val="008F79EA"/>
    <w:rsid w:val="009005BA"/>
    <w:rsid w:val="00900D44"/>
    <w:rsid w:val="009025CD"/>
    <w:rsid w:val="009027A2"/>
    <w:rsid w:val="00903147"/>
    <w:rsid w:val="00906A25"/>
    <w:rsid w:val="00907809"/>
    <w:rsid w:val="009116DA"/>
    <w:rsid w:val="00911ACC"/>
    <w:rsid w:val="00912108"/>
    <w:rsid w:val="009145B6"/>
    <w:rsid w:val="00916A41"/>
    <w:rsid w:val="00920D35"/>
    <w:rsid w:val="00920DF1"/>
    <w:rsid w:val="00920FBB"/>
    <w:rsid w:val="00921D47"/>
    <w:rsid w:val="00921E0B"/>
    <w:rsid w:val="00923867"/>
    <w:rsid w:val="00926836"/>
    <w:rsid w:val="0092725B"/>
    <w:rsid w:val="009272F9"/>
    <w:rsid w:val="0092742D"/>
    <w:rsid w:val="00927565"/>
    <w:rsid w:val="00931B82"/>
    <w:rsid w:val="009332A4"/>
    <w:rsid w:val="009333FE"/>
    <w:rsid w:val="00934B98"/>
    <w:rsid w:val="00936C15"/>
    <w:rsid w:val="00937E01"/>
    <w:rsid w:val="009401CB"/>
    <w:rsid w:val="00941373"/>
    <w:rsid w:val="009419C3"/>
    <w:rsid w:val="009458A7"/>
    <w:rsid w:val="009458CE"/>
    <w:rsid w:val="00946056"/>
    <w:rsid w:val="0094618E"/>
    <w:rsid w:val="00947BF5"/>
    <w:rsid w:val="0095051F"/>
    <w:rsid w:val="009506A8"/>
    <w:rsid w:val="00955AB5"/>
    <w:rsid w:val="00960D64"/>
    <w:rsid w:val="00961DAF"/>
    <w:rsid w:val="00961E68"/>
    <w:rsid w:val="00961F2D"/>
    <w:rsid w:val="00963B4C"/>
    <w:rsid w:val="00964FC3"/>
    <w:rsid w:val="00965979"/>
    <w:rsid w:val="00967D73"/>
    <w:rsid w:val="00967E65"/>
    <w:rsid w:val="00970E33"/>
    <w:rsid w:val="009716AB"/>
    <w:rsid w:val="00972230"/>
    <w:rsid w:val="009738C6"/>
    <w:rsid w:val="009751DA"/>
    <w:rsid w:val="0097592B"/>
    <w:rsid w:val="00977073"/>
    <w:rsid w:val="009770FE"/>
    <w:rsid w:val="00982148"/>
    <w:rsid w:val="009824E4"/>
    <w:rsid w:val="00982E25"/>
    <w:rsid w:val="00982F9F"/>
    <w:rsid w:val="00983A2C"/>
    <w:rsid w:val="00984BBA"/>
    <w:rsid w:val="009861F5"/>
    <w:rsid w:val="00986E9B"/>
    <w:rsid w:val="009914E8"/>
    <w:rsid w:val="00992744"/>
    <w:rsid w:val="00992DFF"/>
    <w:rsid w:val="00994495"/>
    <w:rsid w:val="009948F7"/>
    <w:rsid w:val="009A2641"/>
    <w:rsid w:val="009A26E4"/>
    <w:rsid w:val="009A4931"/>
    <w:rsid w:val="009A5850"/>
    <w:rsid w:val="009A635D"/>
    <w:rsid w:val="009A6CE7"/>
    <w:rsid w:val="009A757F"/>
    <w:rsid w:val="009A7E41"/>
    <w:rsid w:val="009B1264"/>
    <w:rsid w:val="009B16AE"/>
    <w:rsid w:val="009B2281"/>
    <w:rsid w:val="009B35FC"/>
    <w:rsid w:val="009B470A"/>
    <w:rsid w:val="009B5890"/>
    <w:rsid w:val="009B622D"/>
    <w:rsid w:val="009B6E06"/>
    <w:rsid w:val="009B6EDB"/>
    <w:rsid w:val="009B6F9F"/>
    <w:rsid w:val="009C0F0E"/>
    <w:rsid w:val="009C1E94"/>
    <w:rsid w:val="009C2924"/>
    <w:rsid w:val="009C29C9"/>
    <w:rsid w:val="009C5031"/>
    <w:rsid w:val="009C51C3"/>
    <w:rsid w:val="009C7E3D"/>
    <w:rsid w:val="009D008B"/>
    <w:rsid w:val="009D1AB8"/>
    <w:rsid w:val="009D2F83"/>
    <w:rsid w:val="009D2FF9"/>
    <w:rsid w:val="009D4305"/>
    <w:rsid w:val="009D5459"/>
    <w:rsid w:val="009D629D"/>
    <w:rsid w:val="009D68BA"/>
    <w:rsid w:val="009D6A33"/>
    <w:rsid w:val="009D78DB"/>
    <w:rsid w:val="009E1341"/>
    <w:rsid w:val="009E2202"/>
    <w:rsid w:val="009E27FB"/>
    <w:rsid w:val="009E3490"/>
    <w:rsid w:val="009E370C"/>
    <w:rsid w:val="009E4677"/>
    <w:rsid w:val="009E4F14"/>
    <w:rsid w:val="009E5A18"/>
    <w:rsid w:val="009E62E0"/>
    <w:rsid w:val="009E669D"/>
    <w:rsid w:val="009F119F"/>
    <w:rsid w:val="009F1390"/>
    <w:rsid w:val="009F1628"/>
    <w:rsid w:val="009F3067"/>
    <w:rsid w:val="009F3E77"/>
    <w:rsid w:val="009F4EAA"/>
    <w:rsid w:val="009F5217"/>
    <w:rsid w:val="009F6FEA"/>
    <w:rsid w:val="009F748A"/>
    <w:rsid w:val="009F78A1"/>
    <w:rsid w:val="00A01454"/>
    <w:rsid w:val="00A01CAC"/>
    <w:rsid w:val="00A029B5"/>
    <w:rsid w:val="00A04F92"/>
    <w:rsid w:val="00A05F0C"/>
    <w:rsid w:val="00A06013"/>
    <w:rsid w:val="00A10E41"/>
    <w:rsid w:val="00A115CD"/>
    <w:rsid w:val="00A11890"/>
    <w:rsid w:val="00A11E73"/>
    <w:rsid w:val="00A1456A"/>
    <w:rsid w:val="00A14C14"/>
    <w:rsid w:val="00A1569A"/>
    <w:rsid w:val="00A16568"/>
    <w:rsid w:val="00A168EC"/>
    <w:rsid w:val="00A16FE4"/>
    <w:rsid w:val="00A17CBD"/>
    <w:rsid w:val="00A17CDF"/>
    <w:rsid w:val="00A209EA"/>
    <w:rsid w:val="00A22259"/>
    <w:rsid w:val="00A2369B"/>
    <w:rsid w:val="00A262A4"/>
    <w:rsid w:val="00A3115B"/>
    <w:rsid w:val="00A320A1"/>
    <w:rsid w:val="00A3266F"/>
    <w:rsid w:val="00A32FB3"/>
    <w:rsid w:val="00A33522"/>
    <w:rsid w:val="00A34F25"/>
    <w:rsid w:val="00A3647E"/>
    <w:rsid w:val="00A41052"/>
    <w:rsid w:val="00A416F9"/>
    <w:rsid w:val="00A420C3"/>
    <w:rsid w:val="00A4299E"/>
    <w:rsid w:val="00A42B2B"/>
    <w:rsid w:val="00A45AEB"/>
    <w:rsid w:val="00A4686B"/>
    <w:rsid w:val="00A47650"/>
    <w:rsid w:val="00A50841"/>
    <w:rsid w:val="00A515F2"/>
    <w:rsid w:val="00A51BED"/>
    <w:rsid w:val="00A52AB9"/>
    <w:rsid w:val="00A53CD1"/>
    <w:rsid w:val="00A53FD2"/>
    <w:rsid w:val="00A573AE"/>
    <w:rsid w:val="00A63469"/>
    <w:rsid w:val="00A64349"/>
    <w:rsid w:val="00A6434E"/>
    <w:rsid w:val="00A64576"/>
    <w:rsid w:val="00A65AD1"/>
    <w:rsid w:val="00A65CAA"/>
    <w:rsid w:val="00A70358"/>
    <w:rsid w:val="00A71B6D"/>
    <w:rsid w:val="00A753DB"/>
    <w:rsid w:val="00A77887"/>
    <w:rsid w:val="00A80250"/>
    <w:rsid w:val="00A80B41"/>
    <w:rsid w:val="00A81916"/>
    <w:rsid w:val="00A81A84"/>
    <w:rsid w:val="00A8271C"/>
    <w:rsid w:val="00A831FA"/>
    <w:rsid w:val="00A850F9"/>
    <w:rsid w:val="00A85419"/>
    <w:rsid w:val="00A855BD"/>
    <w:rsid w:val="00A87F5C"/>
    <w:rsid w:val="00A91116"/>
    <w:rsid w:val="00A91CD3"/>
    <w:rsid w:val="00A94056"/>
    <w:rsid w:val="00AA0C01"/>
    <w:rsid w:val="00AA198F"/>
    <w:rsid w:val="00AA2932"/>
    <w:rsid w:val="00AA4206"/>
    <w:rsid w:val="00AA4566"/>
    <w:rsid w:val="00AA5F95"/>
    <w:rsid w:val="00AA6341"/>
    <w:rsid w:val="00AA6379"/>
    <w:rsid w:val="00AA6D6C"/>
    <w:rsid w:val="00AA7586"/>
    <w:rsid w:val="00AB02D6"/>
    <w:rsid w:val="00AB15F9"/>
    <w:rsid w:val="00AB2600"/>
    <w:rsid w:val="00AB2EDE"/>
    <w:rsid w:val="00AB3186"/>
    <w:rsid w:val="00AB44D2"/>
    <w:rsid w:val="00AB4FE8"/>
    <w:rsid w:val="00AC0EF9"/>
    <w:rsid w:val="00AC27CE"/>
    <w:rsid w:val="00AC2A3B"/>
    <w:rsid w:val="00AC3687"/>
    <w:rsid w:val="00AC4478"/>
    <w:rsid w:val="00AC5D5B"/>
    <w:rsid w:val="00AD0495"/>
    <w:rsid w:val="00AD0E57"/>
    <w:rsid w:val="00AD1A7E"/>
    <w:rsid w:val="00AD2644"/>
    <w:rsid w:val="00AD2F7B"/>
    <w:rsid w:val="00AD32DC"/>
    <w:rsid w:val="00AD3A3F"/>
    <w:rsid w:val="00AD5A06"/>
    <w:rsid w:val="00AD63E9"/>
    <w:rsid w:val="00AD6A29"/>
    <w:rsid w:val="00AE0A30"/>
    <w:rsid w:val="00AE1123"/>
    <w:rsid w:val="00AE1AC4"/>
    <w:rsid w:val="00AE284F"/>
    <w:rsid w:val="00AE4A19"/>
    <w:rsid w:val="00AE5576"/>
    <w:rsid w:val="00AE6483"/>
    <w:rsid w:val="00AF115C"/>
    <w:rsid w:val="00AF2AEB"/>
    <w:rsid w:val="00AF3967"/>
    <w:rsid w:val="00AF408C"/>
    <w:rsid w:val="00AF4878"/>
    <w:rsid w:val="00AF4C8D"/>
    <w:rsid w:val="00AF7B50"/>
    <w:rsid w:val="00AF7FBC"/>
    <w:rsid w:val="00B00ACB"/>
    <w:rsid w:val="00B01532"/>
    <w:rsid w:val="00B016CD"/>
    <w:rsid w:val="00B03D80"/>
    <w:rsid w:val="00B04FB6"/>
    <w:rsid w:val="00B115E9"/>
    <w:rsid w:val="00B11A45"/>
    <w:rsid w:val="00B11ED2"/>
    <w:rsid w:val="00B12275"/>
    <w:rsid w:val="00B12C1C"/>
    <w:rsid w:val="00B130F0"/>
    <w:rsid w:val="00B134B1"/>
    <w:rsid w:val="00B14537"/>
    <w:rsid w:val="00B16619"/>
    <w:rsid w:val="00B177CB"/>
    <w:rsid w:val="00B21878"/>
    <w:rsid w:val="00B21F54"/>
    <w:rsid w:val="00B22405"/>
    <w:rsid w:val="00B224BE"/>
    <w:rsid w:val="00B23CD3"/>
    <w:rsid w:val="00B253E5"/>
    <w:rsid w:val="00B257B4"/>
    <w:rsid w:val="00B262CD"/>
    <w:rsid w:val="00B26D7B"/>
    <w:rsid w:val="00B27E75"/>
    <w:rsid w:val="00B3095C"/>
    <w:rsid w:val="00B33147"/>
    <w:rsid w:val="00B339AC"/>
    <w:rsid w:val="00B33AC5"/>
    <w:rsid w:val="00B3531C"/>
    <w:rsid w:val="00B35B0F"/>
    <w:rsid w:val="00B363A5"/>
    <w:rsid w:val="00B43AE3"/>
    <w:rsid w:val="00B449E6"/>
    <w:rsid w:val="00B44FCC"/>
    <w:rsid w:val="00B4601C"/>
    <w:rsid w:val="00B50D22"/>
    <w:rsid w:val="00B51787"/>
    <w:rsid w:val="00B55C75"/>
    <w:rsid w:val="00B55E3A"/>
    <w:rsid w:val="00B62973"/>
    <w:rsid w:val="00B6364C"/>
    <w:rsid w:val="00B63D94"/>
    <w:rsid w:val="00B64A2A"/>
    <w:rsid w:val="00B65B71"/>
    <w:rsid w:val="00B6657F"/>
    <w:rsid w:val="00B67B62"/>
    <w:rsid w:val="00B70F94"/>
    <w:rsid w:val="00B7205D"/>
    <w:rsid w:val="00B7299C"/>
    <w:rsid w:val="00B72D6E"/>
    <w:rsid w:val="00B77A08"/>
    <w:rsid w:val="00B820FA"/>
    <w:rsid w:val="00B82CEB"/>
    <w:rsid w:val="00B82F39"/>
    <w:rsid w:val="00B8462C"/>
    <w:rsid w:val="00B84705"/>
    <w:rsid w:val="00B87897"/>
    <w:rsid w:val="00B87E29"/>
    <w:rsid w:val="00B91535"/>
    <w:rsid w:val="00B927F0"/>
    <w:rsid w:val="00B95355"/>
    <w:rsid w:val="00B956DE"/>
    <w:rsid w:val="00B9580E"/>
    <w:rsid w:val="00B95E3D"/>
    <w:rsid w:val="00B96020"/>
    <w:rsid w:val="00B969C8"/>
    <w:rsid w:val="00B9715D"/>
    <w:rsid w:val="00B97E1E"/>
    <w:rsid w:val="00BA0993"/>
    <w:rsid w:val="00BA0D93"/>
    <w:rsid w:val="00BA0E45"/>
    <w:rsid w:val="00BA2E27"/>
    <w:rsid w:val="00BA3C55"/>
    <w:rsid w:val="00BB0553"/>
    <w:rsid w:val="00BB06F1"/>
    <w:rsid w:val="00BB0B61"/>
    <w:rsid w:val="00BB10FD"/>
    <w:rsid w:val="00BB2CB3"/>
    <w:rsid w:val="00BB3D20"/>
    <w:rsid w:val="00BB43FF"/>
    <w:rsid w:val="00BB44DD"/>
    <w:rsid w:val="00BB49A0"/>
    <w:rsid w:val="00BB6779"/>
    <w:rsid w:val="00BB6F00"/>
    <w:rsid w:val="00BB72E6"/>
    <w:rsid w:val="00BB788E"/>
    <w:rsid w:val="00BC16C8"/>
    <w:rsid w:val="00BC1C5E"/>
    <w:rsid w:val="00BC29FC"/>
    <w:rsid w:val="00BC3C04"/>
    <w:rsid w:val="00BC3C0A"/>
    <w:rsid w:val="00BC40E4"/>
    <w:rsid w:val="00BC419A"/>
    <w:rsid w:val="00BC4A34"/>
    <w:rsid w:val="00BC531B"/>
    <w:rsid w:val="00BC542A"/>
    <w:rsid w:val="00BC65EE"/>
    <w:rsid w:val="00BC6700"/>
    <w:rsid w:val="00BC7D0B"/>
    <w:rsid w:val="00BD1052"/>
    <w:rsid w:val="00BD17B8"/>
    <w:rsid w:val="00BD2326"/>
    <w:rsid w:val="00BD5370"/>
    <w:rsid w:val="00BD7802"/>
    <w:rsid w:val="00BE2693"/>
    <w:rsid w:val="00BE2AFA"/>
    <w:rsid w:val="00BE2DA2"/>
    <w:rsid w:val="00BF31DB"/>
    <w:rsid w:val="00BF32C0"/>
    <w:rsid w:val="00BF4421"/>
    <w:rsid w:val="00BF4445"/>
    <w:rsid w:val="00BF445F"/>
    <w:rsid w:val="00BF559D"/>
    <w:rsid w:val="00BF5950"/>
    <w:rsid w:val="00BF747F"/>
    <w:rsid w:val="00BF788D"/>
    <w:rsid w:val="00C0011C"/>
    <w:rsid w:val="00C00E59"/>
    <w:rsid w:val="00C01FE2"/>
    <w:rsid w:val="00C0407C"/>
    <w:rsid w:val="00C04847"/>
    <w:rsid w:val="00C063FE"/>
    <w:rsid w:val="00C06655"/>
    <w:rsid w:val="00C067D1"/>
    <w:rsid w:val="00C104A8"/>
    <w:rsid w:val="00C10725"/>
    <w:rsid w:val="00C109B5"/>
    <w:rsid w:val="00C114BD"/>
    <w:rsid w:val="00C11BA9"/>
    <w:rsid w:val="00C14D64"/>
    <w:rsid w:val="00C17875"/>
    <w:rsid w:val="00C23B08"/>
    <w:rsid w:val="00C24F82"/>
    <w:rsid w:val="00C25708"/>
    <w:rsid w:val="00C27735"/>
    <w:rsid w:val="00C27AEB"/>
    <w:rsid w:val="00C27C15"/>
    <w:rsid w:val="00C31DD9"/>
    <w:rsid w:val="00C32F28"/>
    <w:rsid w:val="00C33131"/>
    <w:rsid w:val="00C336CD"/>
    <w:rsid w:val="00C34700"/>
    <w:rsid w:val="00C351E3"/>
    <w:rsid w:val="00C3601F"/>
    <w:rsid w:val="00C40482"/>
    <w:rsid w:val="00C405B7"/>
    <w:rsid w:val="00C4100A"/>
    <w:rsid w:val="00C420F0"/>
    <w:rsid w:val="00C428D3"/>
    <w:rsid w:val="00C46301"/>
    <w:rsid w:val="00C50A9E"/>
    <w:rsid w:val="00C50E25"/>
    <w:rsid w:val="00C52F23"/>
    <w:rsid w:val="00C5324A"/>
    <w:rsid w:val="00C53812"/>
    <w:rsid w:val="00C60B0D"/>
    <w:rsid w:val="00C60FD4"/>
    <w:rsid w:val="00C6270D"/>
    <w:rsid w:val="00C6298A"/>
    <w:rsid w:val="00C62AD8"/>
    <w:rsid w:val="00C63603"/>
    <w:rsid w:val="00C63819"/>
    <w:rsid w:val="00C66F53"/>
    <w:rsid w:val="00C6739D"/>
    <w:rsid w:val="00C70431"/>
    <w:rsid w:val="00C70895"/>
    <w:rsid w:val="00C71C1D"/>
    <w:rsid w:val="00C720B7"/>
    <w:rsid w:val="00C72A60"/>
    <w:rsid w:val="00C7312D"/>
    <w:rsid w:val="00C734D5"/>
    <w:rsid w:val="00C7374A"/>
    <w:rsid w:val="00C766F3"/>
    <w:rsid w:val="00C77A5A"/>
    <w:rsid w:val="00C80D42"/>
    <w:rsid w:val="00C8207A"/>
    <w:rsid w:val="00C82FBE"/>
    <w:rsid w:val="00C8395A"/>
    <w:rsid w:val="00C842A9"/>
    <w:rsid w:val="00C8494D"/>
    <w:rsid w:val="00C8724D"/>
    <w:rsid w:val="00C87F72"/>
    <w:rsid w:val="00C9120D"/>
    <w:rsid w:val="00C912F9"/>
    <w:rsid w:val="00C9162E"/>
    <w:rsid w:val="00C9255C"/>
    <w:rsid w:val="00C93215"/>
    <w:rsid w:val="00C93D23"/>
    <w:rsid w:val="00C95FE4"/>
    <w:rsid w:val="00C97459"/>
    <w:rsid w:val="00C979EA"/>
    <w:rsid w:val="00C979FE"/>
    <w:rsid w:val="00CA1401"/>
    <w:rsid w:val="00CA1D8B"/>
    <w:rsid w:val="00CA25DD"/>
    <w:rsid w:val="00CA30ED"/>
    <w:rsid w:val="00CA3DF5"/>
    <w:rsid w:val="00CA3EC8"/>
    <w:rsid w:val="00CA5F10"/>
    <w:rsid w:val="00CA7740"/>
    <w:rsid w:val="00CA7AF2"/>
    <w:rsid w:val="00CB1495"/>
    <w:rsid w:val="00CB1ECB"/>
    <w:rsid w:val="00CB4705"/>
    <w:rsid w:val="00CB479F"/>
    <w:rsid w:val="00CB5618"/>
    <w:rsid w:val="00CB5C75"/>
    <w:rsid w:val="00CB65B6"/>
    <w:rsid w:val="00CB6D81"/>
    <w:rsid w:val="00CC2302"/>
    <w:rsid w:val="00CC29B8"/>
    <w:rsid w:val="00CC516A"/>
    <w:rsid w:val="00CC51A2"/>
    <w:rsid w:val="00CC5EBA"/>
    <w:rsid w:val="00CC6601"/>
    <w:rsid w:val="00CC6E3B"/>
    <w:rsid w:val="00CC78A4"/>
    <w:rsid w:val="00CC7989"/>
    <w:rsid w:val="00CD13DE"/>
    <w:rsid w:val="00CD1822"/>
    <w:rsid w:val="00CD1DFB"/>
    <w:rsid w:val="00CD2312"/>
    <w:rsid w:val="00CD26FD"/>
    <w:rsid w:val="00CD3AFE"/>
    <w:rsid w:val="00CD4B9F"/>
    <w:rsid w:val="00CD4BE4"/>
    <w:rsid w:val="00CD5226"/>
    <w:rsid w:val="00CD5B2C"/>
    <w:rsid w:val="00CD5D4F"/>
    <w:rsid w:val="00CD7A7E"/>
    <w:rsid w:val="00CE1062"/>
    <w:rsid w:val="00CE25F7"/>
    <w:rsid w:val="00CE34D0"/>
    <w:rsid w:val="00CE35A4"/>
    <w:rsid w:val="00CE44EE"/>
    <w:rsid w:val="00CE4CBD"/>
    <w:rsid w:val="00CE526D"/>
    <w:rsid w:val="00CF1658"/>
    <w:rsid w:val="00CF5024"/>
    <w:rsid w:val="00CF7906"/>
    <w:rsid w:val="00D00328"/>
    <w:rsid w:val="00D02989"/>
    <w:rsid w:val="00D032C1"/>
    <w:rsid w:val="00D03866"/>
    <w:rsid w:val="00D050A2"/>
    <w:rsid w:val="00D07BFD"/>
    <w:rsid w:val="00D118C0"/>
    <w:rsid w:val="00D11ACB"/>
    <w:rsid w:val="00D122B6"/>
    <w:rsid w:val="00D13394"/>
    <w:rsid w:val="00D14488"/>
    <w:rsid w:val="00D14C77"/>
    <w:rsid w:val="00D15364"/>
    <w:rsid w:val="00D17466"/>
    <w:rsid w:val="00D177A9"/>
    <w:rsid w:val="00D17C6B"/>
    <w:rsid w:val="00D20C2D"/>
    <w:rsid w:val="00D20DC6"/>
    <w:rsid w:val="00D2198B"/>
    <w:rsid w:val="00D22BD0"/>
    <w:rsid w:val="00D23926"/>
    <w:rsid w:val="00D23E40"/>
    <w:rsid w:val="00D23F8D"/>
    <w:rsid w:val="00D24785"/>
    <w:rsid w:val="00D24FA4"/>
    <w:rsid w:val="00D25007"/>
    <w:rsid w:val="00D26498"/>
    <w:rsid w:val="00D264A9"/>
    <w:rsid w:val="00D26788"/>
    <w:rsid w:val="00D2736D"/>
    <w:rsid w:val="00D301B4"/>
    <w:rsid w:val="00D322B6"/>
    <w:rsid w:val="00D32549"/>
    <w:rsid w:val="00D33CFE"/>
    <w:rsid w:val="00D34911"/>
    <w:rsid w:val="00D35AD1"/>
    <w:rsid w:val="00D35B2F"/>
    <w:rsid w:val="00D36E5E"/>
    <w:rsid w:val="00D37796"/>
    <w:rsid w:val="00D40ADE"/>
    <w:rsid w:val="00D40B65"/>
    <w:rsid w:val="00D40FCB"/>
    <w:rsid w:val="00D4178B"/>
    <w:rsid w:val="00D430B6"/>
    <w:rsid w:val="00D432E5"/>
    <w:rsid w:val="00D434B4"/>
    <w:rsid w:val="00D44089"/>
    <w:rsid w:val="00D45E8E"/>
    <w:rsid w:val="00D47527"/>
    <w:rsid w:val="00D50114"/>
    <w:rsid w:val="00D504D7"/>
    <w:rsid w:val="00D50A3A"/>
    <w:rsid w:val="00D50CAD"/>
    <w:rsid w:val="00D50EDC"/>
    <w:rsid w:val="00D51D14"/>
    <w:rsid w:val="00D532AC"/>
    <w:rsid w:val="00D54289"/>
    <w:rsid w:val="00D56742"/>
    <w:rsid w:val="00D57E17"/>
    <w:rsid w:val="00D615FC"/>
    <w:rsid w:val="00D6305F"/>
    <w:rsid w:val="00D63C48"/>
    <w:rsid w:val="00D63FE1"/>
    <w:rsid w:val="00D6428D"/>
    <w:rsid w:val="00D64CFC"/>
    <w:rsid w:val="00D651AB"/>
    <w:rsid w:val="00D65496"/>
    <w:rsid w:val="00D66255"/>
    <w:rsid w:val="00D6755E"/>
    <w:rsid w:val="00D6789F"/>
    <w:rsid w:val="00D67AF7"/>
    <w:rsid w:val="00D71448"/>
    <w:rsid w:val="00D71CED"/>
    <w:rsid w:val="00D7267D"/>
    <w:rsid w:val="00D740A3"/>
    <w:rsid w:val="00D747AB"/>
    <w:rsid w:val="00D7693E"/>
    <w:rsid w:val="00D76C2C"/>
    <w:rsid w:val="00D77513"/>
    <w:rsid w:val="00D77F85"/>
    <w:rsid w:val="00D77FD5"/>
    <w:rsid w:val="00D8003B"/>
    <w:rsid w:val="00D80179"/>
    <w:rsid w:val="00D8041F"/>
    <w:rsid w:val="00D83F19"/>
    <w:rsid w:val="00D87563"/>
    <w:rsid w:val="00D90163"/>
    <w:rsid w:val="00D92530"/>
    <w:rsid w:val="00D92AB6"/>
    <w:rsid w:val="00D92CA5"/>
    <w:rsid w:val="00D9678E"/>
    <w:rsid w:val="00D96BE6"/>
    <w:rsid w:val="00D96F2F"/>
    <w:rsid w:val="00D9759E"/>
    <w:rsid w:val="00D97AE4"/>
    <w:rsid w:val="00D97E8D"/>
    <w:rsid w:val="00D97F2A"/>
    <w:rsid w:val="00DA07F9"/>
    <w:rsid w:val="00DA0961"/>
    <w:rsid w:val="00DA1091"/>
    <w:rsid w:val="00DA1198"/>
    <w:rsid w:val="00DA1D00"/>
    <w:rsid w:val="00DA2078"/>
    <w:rsid w:val="00DA4804"/>
    <w:rsid w:val="00DA540C"/>
    <w:rsid w:val="00DA5C6D"/>
    <w:rsid w:val="00DB05BA"/>
    <w:rsid w:val="00DB0EE4"/>
    <w:rsid w:val="00DB2121"/>
    <w:rsid w:val="00DB3F4C"/>
    <w:rsid w:val="00DB4E4A"/>
    <w:rsid w:val="00DB6653"/>
    <w:rsid w:val="00DC138D"/>
    <w:rsid w:val="00DC16A7"/>
    <w:rsid w:val="00DC464E"/>
    <w:rsid w:val="00DC53A4"/>
    <w:rsid w:val="00DC6480"/>
    <w:rsid w:val="00DC6DE0"/>
    <w:rsid w:val="00DC6F14"/>
    <w:rsid w:val="00DD046F"/>
    <w:rsid w:val="00DD3368"/>
    <w:rsid w:val="00DD5021"/>
    <w:rsid w:val="00DD59E1"/>
    <w:rsid w:val="00DD5EE1"/>
    <w:rsid w:val="00DD6A34"/>
    <w:rsid w:val="00DD7130"/>
    <w:rsid w:val="00DE02D8"/>
    <w:rsid w:val="00DE08B9"/>
    <w:rsid w:val="00DE0EE6"/>
    <w:rsid w:val="00DE12F5"/>
    <w:rsid w:val="00DE1F1D"/>
    <w:rsid w:val="00DE2742"/>
    <w:rsid w:val="00DE2A3D"/>
    <w:rsid w:val="00DE4873"/>
    <w:rsid w:val="00DE4FC8"/>
    <w:rsid w:val="00DE6A90"/>
    <w:rsid w:val="00DF0111"/>
    <w:rsid w:val="00DF23B3"/>
    <w:rsid w:val="00DF2DA8"/>
    <w:rsid w:val="00DF39AB"/>
    <w:rsid w:val="00DF4B50"/>
    <w:rsid w:val="00DF5AAE"/>
    <w:rsid w:val="00DF6D21"/>
    <w:rsid w:val="00E037A1"/>
    <w:rsid w:val="00E03A45"/>
    <w:rsid w:val="00E043DC"/>
    <w:rsid w:val="00E05669"/>
    <w:rsid w:val="00E056DC"/>
    <w:rsid w:val="00E07313"/>
    <w:rsid w:val="00E101CB"/>
    <w:rsid w:val="00E10677"/>
    <w:rsid w:val="00E108EC"/>
    <w:rsid w:val="00E10CFB"/>
    <w:rsid w:val="00E11A48"/>
    <w:rsid w:val="00E124CD"/>
    <w:rsid w:val="00E126CA"/>
    <w:rsid w:val="00E13C40"/>
    <w:rsid w:val="00E15039"/>
    <w:rsid w:val="00E15CD6"/>
    <w:rsid w:val="00E15FB6"/>
    <w:rsid w:val="00E17F21"/>
    <w:rsid w:val="00E20A3F"/>
    <w:rsid w:val="00E2102D"/>
    <w:rsid w:val="00E21733"/>
    <w:rsid w:val="00E21B62"/>
    <w:rsid w:val="00E21BBA"/>
    <w:rsid w:val="00E23D32"/>
    <w:rsid w:val="00E24248"/>
    <w:rsid w:val="00E314DC"/>
    <w:rsid w:val="00E326F3"/>
    <w:rsid w:val="00E32CFE"/>
    <w:rsid w:val="00E33A1C"/>
    <w:rsid w:val="00E36A35"/>
    <w:rsid w:val="00E40627"/>
    <w:rsid w:val="00E41ED2"/>
    <w:rsid w:val="00E42289"/>
    <w:rsid w:val="00E43949"/>
    <w:rsid w:val="00E4445A"/>
    <w:rsid w:val="00E445B8"/>
    <w:rsid w:val="00E46000"/>
    <w:rsid w:val="00E4601F"/>
    <w:rsid w:val="00E503B5"/>
    <w:rsid w:val="00E50C78"/>
    <w:rsid w:val="00E51353"/>
    <w:rsid w:val="00E517B5"/>
    <w:rsid w:val="00E532C1"/>
    <w:rsid w:val="00E53C2E"/>
    <w:rsid w:val="00E54BA9"/>
    <w:rsid w:val="00E5571C"/>
    <w:rsid w:val="00E56AB0"/>
    <w:rsid w:val="00E56E60"/>
    <w:rsid w:val="00E610B7"/>
    <w:rsid w:val="00E62BDB"/>
    <w:rsid w:val="00E6524A"/>
    <w:rsid w:val="00E665D8"/>
    <w:rsid w:val="00E66B9A"/>
    <w:rsid w:val="00E66BA3"/>
    <w:rsid w:val="00E6783B"/>
    <w:rsid w:val="00E73A8D"/>
    <w:rsid w:val="00E74FE9"/>
    <w:rsid w:val="00E77496"/>
    <w:rsid w:val="00E774FF"/>
    <w:rsid w:val="00E8101E"/>
    <w:rsid w:val="00E8137D"/>
    <w:rsid w:val="00E818F6"/>
    <w:rsid w:val="00E81B0A"/>
    <w:rsid w:val="00E825B8"/>
    <w:rsid w:val="00E8688F"/>
    <w:rsid w:val="00E86BD4"/>
    <w:rsid w:val="00E870F5"/>
    <w:rsid w:val="00E91844"/>
    <w:rsid w:val="00E91D4B"/>
    <w:rsid w:val="00E92251"/>
    <w:rsid w:val="00E93320"/>
    <w:rsid w:val="00E937FB"/>
    <w:rsid w:val="00E93E64"/>
    <w:rsid w:val="00E95A07"/>
    <w:rsid w:val="00E95D5C"/>
    <w:rsid w:val="00E96BCD"/>
    <w:rsid w:val="00E96D3D"/>
    <w:rsid w:val="00E97E8E"/>
    <w:rsid w:val="00EA0D70"/>
    <w:rsid w:val="00EA1821"/>
    <w:rsid w:val="00EA2540"/>
    <w:rsid w:val="00EA58B3"/>
    <w:rsid w:val="00EA7383"/>
    <w:rsid w:val="00EB0D24"/>
    <w:rsid w:val="00EB20FE"/>
    <w:rsid w:val="00EB3AA0"/>
    <w:rsid w:val="00EB43F7"/>
    <w:rsid w:val="00EB6141"/>
    <w:rsid w:val="00EB7F0D"/>
    <w:rsid w:val="00EC2054"/>
    <w:rsid w:val="00EC3AB9"/>
    <w:rsid w:val="00EC561F"/>
    <w:rsid w:val="00EC57DC"/>
    <w:rsid w:val="00EC628A"/>
    <w:rsid w:val="00EC6E22"/>
    <w:rsid w:val="00ED01C3"/>
    <w:rsid w:val="00ED3320"/>
    <w:rsid w:val="00ED3873"/>
    <w:rsid w:val="00ED72B4"/>
    <w:rsid w:val="00EE28BA"/>
    <w:rsid w:val="00EE376E"/>
    <w:rsid w:val="00EE38B7"/>
    <w:rsid w:val="00EE662C"/>
    <w:rsid w:val="00EF1001"/>
    <w:rsid w:val="00EF3651"/>
    <w:rsid w:val="00EF597A"/>
    <w:rsid w:val="00EF6013"/>
    <w:rsid w:val="00EF677A"/>
    <w:rsid w:val="00EF6826"/>
    <w:rsid w:val="00EF740A"/>
    <w:rsid w:val="00EF7F40"/>
    <w:rsid w:val="00F00215"/>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5DE6"/>
    <w:rsid w:val="00F2692B"/>
    <w:rsid w:val="00F27BB0"/>
    <w:rsid w:val="00F30AD4"/>
    <w:rsid w:val="00F3141F"/>
    <w:rsid w:val="00F3173C"/>
    <w:rsid w:val="00F344C7"/>
    <w:rsid w:val="00F34511"/>
    <w:rsid w:val="00F36D02"/>
    <w:rsid w:val="00F378C2"/>
    <w:rsid w:val="00F40C89"/>
    <w:rsid w:val="00F42389"/>
    <w:rsid w:val="00F42780"/>
    <w:rsid w:val="00F42979"/>
    <w:rsid w:val="00F432C0"/>
    <w:rsid w:val="00F43D62"/>
    <w:rsid w:val="00F457DD"/>
    <w:rsid w:val="00F478CD"/>
    <w:rsid w:val="00F47FC9"/>
    <w:rsid w:val="00F50EA4"/>
    <w:rsid w:val="00F5129A"/>
    <w:rsid w:val="00F52404"/>
    <w:rsid w:val="00F5356A"/>
    <w:rsid w:val="00F61D79"/>
    <w:rsid w:val="00F63A7F"/>
    <w:rsid w:val="00F63BEE"/>
    <w:rsid w:val="00F663B7"/>
    <w:rsid w:val="00F67341"/>
    <w:rsid w:val="00F676C8"/>
    <w:rsid w:val="00F702BF"/>
    <w:rsid w:val="00F717ED"/>
    <w:rsid w:val="00F73140"/>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0B1"/>
    <w:rsid w:val="00F96D34"/>
    <w:rsid w:val="00FA3CDD"/>
    <w:rsid w:val="00FA429E"/>
    <w:rsid w:val="00FB0CDC"/>
    <w:rsid w:val="00FB36A3"/>
    <w:rsid w:val="00FB748C"/>
    <w:rsid w:val="00FC1FBB"/>
    <w:rsid w:val="00FC5F55"/>
    <w:rsid w:val="00FC75C5"/>
    <w:rsid w:val="00FC7879"/>
    <w:rsid w:val="00FD1E34"/>
    <w:rsid w:val="00FD1E91"/>
    <w:rsid w:val="00FD2074"/>
    <w:rsid w:val="00FD3183"/>
    <w:rsid w:val="00FD52AB"/>
    <w:rsid w:val="00FD5926"/>
    <w:rsid w:val="00FD6A78"/>
    <w:rsid w:val="00FE2057"/>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8D03"/>
  <w15:docId w15:val="{05BAFC50-3DA8-4904-912B-2CAC9E4D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אזכור לא מזוהה1"/>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vsrvmmh\vmmh\ISD\&#1508;&#1512;&#1493;&#1497;&#1511;&#1496;&#1497;&#1501;%20&#1502;&#1513;&#1493;&#1514;&#1508;&#1497;&#1501;%20-%207\&#1505;&#1511;&#1512;%20&#1511;&#1510;&#1497;&#1504;&#1497;%20&#1488;&#1513;&#1512;&#1488;&#1497;\2025Q2\&#1491;&#1497;&#1493;&#1493;&#1495;%20&#1500;&#1510;&#1497;&#1489;&#1493;&#1512;\&#1490;&#1512;&#1508;&#1497;&#1501;%20&#1488;&#1493;&#1496;&#1493;&#1502;&#1496;&#1497;%20&#1502;&#1506;&#1493;&#1491;&#1499;&#1503;.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mvsrvmmh\vmmh\ISD\&#1508;&#1512;&#1493;&#1497;&#1511;&#1496;&#1497;&#1501;%20&#1502;&#1513;&#1493;&#1514;&#1508;&#1497;&#1501;%20-%207\&#1505;&#1511;&#1512;%20&#1511;&#1510;&#1497;&#1504;&#1497;%20&#1488;&#1513;&#1512;&#1488;&#1497;\2025Q2\rikoz%20&#1502;&#1506;&#1493;&#1491;&#1499;&#15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mvsrvmmh\vmmh\ISD\&#1508;&#1512;&#1493;&#1497;&#1511;&#1496;&#1497;&#1501;%20&#1502;&#1513;&#1493;&#1514;&#1508;&#1497;&#1501;%20-%207\&#1505;&#1511;&#1512;%20&#1511;&#1510;&#1497;&#1504;&#1497;%20&#1488;&#1513;&#1512;&#1488;&#1497;\2025Q2\rikoz%20&#1502;&#1506;&#1493;&#1491;&#1499;&#1503;.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mvsrvmmh\vmmh\ISD\&#1508;&#1512;&#1493;&#1497;&#1511;&#1496;&#1497;&#1501;%20&#1502;&#1513;&#1493;&#1514;&#1508;&#1497;&#1501;%20-%207\&#1505;&#1511;&#1512;%20&#1511;&#1510;&#1497;&#1504;&#1497;%20&#1488;&#1513;&#1512;&#1488;&#1497;\2025Q2\&#1491;&#1497;&#1493;&#1493;&#1495;%20&#1500;&#1510;&#1497;&#1489;&#1493;&#1512;\&#1490;&#1512;&#1508;&#1497;&#1501;%20&#1488;&#1493;&#1496;&#1493;&#1502;&#1496;&#1497;%20&#1502;&#1506;&#1493;&#1491;&#1499;&#15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mvsrvmmh\vmmh\ISD\&#1508;&#1512;&#1493;&#1497;&#1511;&#1496;&#1497;&#1501;%20&#1502;&#1513;&#1493;&#1514;&#1508;&#1497;&#1501;%20-%207\&#1505;&#1511;&#1512;%20&#1511;&#1510;&#1497;&#1504;&#1497;%20&#1488;&#1513;&#1512;&#1488;&#1497;\2025Q2\&#1491;&#1497;&#1493;&#1493;&#1495;%20&#1500;&#1510;&#1497;&#1489;&#1493;&#1512;\&#1490;&#1512;&#1508;&#1497;&#1501;%20&#1488;&#1493;&#1496;&#1493;&#1502;&#1496;&#1497;%20&#1502;&#1506;&#1493;&#1491;&#1499;&#1503;.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mvsrvmmh\vmmh\ISD\&#1508;&#1512;&#1493;&#1497;&#1511;&#1496;&#1497;&#1501;%20&#1502;&#1513;&#1493;&#1514;&#1508;&#1497;&#1501;%20-%207\&#1505;&#1511;&#1512;%20&#1511;&#1510;&#1497;&#1504;&#1497;%20&#1488;&#1513;&#1512;&#1488;&#1497;\2025Q2\&#1491;&#1497;&#1493;&#1493;&#1495;%20&#1500;&#1510;&#1497;&#1489;&#1493;&#1512;\&#1490;&#1512;&#1508;&#1497;&#1501;%20&#1488;&#1493;&#1496;&#1493;&#1502;&#1496;&#1497;%20&#1502;&#1506;&#1493;&#1491;&#1499;&#1503;.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oleObject" Target="file:///\\mvsrvmmh\vmmh\ISD\&#1508;&#1512;&#1493;&#1497;&#1511;&#1496;&#1497;&#1501;%20&#1502;&#1513;&#1493;&#1514;&#1508;&#1497;&#1501;%20-%207\&#1505;&#1511;&#1512;%20&#1511;&#1510;&#1497;&#1504;&#1497;%20&#1488;&#1513;&#1512;&#1488;&#1497;\2025Q2\&#1491;&#1497;&#1493;&#1493;&#1495;%20&#1500;&#1510;&#1497;&#1489;&#1493;&#1512;\&#1490;&#1512;&#1508;&#1497;&#1501;%20&#1488;&#1493;&#1496;&#1493;&#1502;&#1496;&#1497;%20&#1502;&#1506;&#1493;&#1491;&#1499;&#15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3" Type="http://schemas.openxmlformats.org/officeDocument/2006/relationships/oleObject" Target="file:///\\mvsrvmmh\vmmh\ISD\&#1508;&#1512;&#1493;&#1497;&#1511;&#1496;&#1497;&#1501;%20&#1502;&#1513;&#1493;&#1514;&#1508;&#1497;&#1501;%20-%207\&#1505;&#1511;&#1512;%20&#1511;&#1510;&#1497;&#1504;&#1497;%20&#1488;&#1513;&#1512;&#1488;&#1497;\2025Q2\&#1491;&#1497;&#1493;&#1493;&#1495;%20&#1500;&#1510;&#1497;&#1489;&#1493;&#1512;\&#1490;&#1512;&#1508;&#1497;&#1501;%20&#1488;&#1493;&#1496;&#1493;&#1502;&#1496;&#1497;%20&#1502;&#1506;&#1493;&#1491;&#1499;&#15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mvsrvmmh\vmmh\ISD\&#1508;&#1512;&#1493;&#1497;&#1511;&#1496;&#1497;&#1501;%20&#1502;&#1513;&#1493;&#1514;&#1508;&#1497;&#1501;%20-%207\&#1505;&#1511;&#1512;%20&#1511;&#1510;&#1497;&#1504;&#1497;%20&#1488;&#1513;&#1512;&#1488;&#1497;\2025Q2\&#1491;&#1497;&#1493;&#1493;&#1495;%20&#1500;&#1510;&#1497;&#1489;&#1493;&#1512;\&#1490;&#1512;&#1508;&#1497;&#1501;%20&#1488;&#1493;&#1496;&#1493;&#1502;&#1496;&#1497;%20&#1502;&#1506;&#1493;&#1491;&#1499;&#15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[גרפים אוטומטי מעודכן.xlsx]טבלאות תרשים 1!PivotTable1</c:name>
    <c:fmtId val="-1"/>
  </c:pivotSource>
  <c:chart>
    <c:title>
      <c:tx>
        <c:rich>
          <a:bodyPr rot="0" spcFirstLastPara="1" vertOverflow="ellipsis" vert="horz" wrap="square" anchor="ctr" anchorCtr="1"/>
          <a:lstStyle/>
          <a:p>
            <a:pPr algn="r">
              <a:defRPr sz="14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400" baseline="0">
                <a:solidFill>
                  <a:sysClr val="windowText" lastClr="000000"/>
                </a:solidFill>
                <a:latin typeface="Assistant" panose="00000500000000000000" pitchFamily="2" charset="-79"/>
                <a:cs typeface="Assistant" panose="00000500000000000000" pitchFamily="2" charset="-79"/>
              </a:rPr>
              <a:t>א. משקי בית וסה"כ עסקים </a:t>
            </a:r>
            <a:endParaRPr lang="en-US" sz="1400">
              <a:solidFill>
                <a:sysClr val="windowText" lastClr="000000"/>
              </a:solidFill>
              <a:latin typeface="Assistant" panose="00000500000000000000" pitchFamily="2" charset="-79"/>
              <a:cs typeface="Assistant" panose="00000500000000000000" pitchFamily="2" charset="-79"/>
            </a:endParaRPr>
          </a:p>
        </c:rich>
      </c:tx>
      <c:layout>
        <c:manualLayout>
          <c:xMode val="edge"/>
          <c:yMode val="edge"/>
          <c:x val="0.62301223307671993"/>
          <c:y val="2.6565802311360291E-2"/>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endParaRPr lang="he-IL"/>
        </a:p>
      </c:txPr>
    </c:title>
    <c:autoTitleDeleted val="0"/>
    <c:pivotFmts>
      <c:pivotFmt>
        <c:idx val="0"/>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1"/>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2"/>
        <c:spPr>
          <a:solidFill>
            <a:schemeClr val="accent1"/>
          </a:solidFill>
          <a:ln w="28575" cap="rnd">
            <a:solidFill>
              <a:srgbClr val="6C63FF"/>
            </a:solidFill>
            <a:round/>
          </a:ln>
          <a:effectLst/>
        </c:spPr>
        <c:marker>
          <c:symbol val="circle"/>
          <c:size val="5"/>
          <c:spPr>
            <a:solidFill>
              <a:srgbClr val="6C63FF"/>
            </a:solidFill>
            <a:ln w="9525">
              <a:solidFill>
                <a:srgbClr val="6C63FF"/>
              </a:solidFill>
            </a:ln>
            <a:effectLst/>
          </c:spPr>
        </c:marker>
      </c:pivotFmt>
      <c:pivotFmt>
        <c:idx val="3"/>
        <c:spPr>
          <a:solidFill>
            <a:schemeClr val="accent1"/>
          </a:solidFill>
          <a:ln w="28575" cap="rnd">
            <a:solidFill>
              <a:srgbClr val="6C63FF"/>
            </a:solidFill>
            <a:prstDash val="solid"/>
            <a:round/>
          </a:ln>
          <a:effectLst/>
        </c:spPr>
        <c:marker>
          <c:symbol val="circle"/>
          <c:size val="5"/>
          <c:spPr>
            <a:solidFill>
              <a:srgbClr val="6C63FF"/>
            </a:solidFill>
            <a:ln w="9525">
              <a:solidFill>
                <a:srgbClr val="6C63FF"/>
              </a:solidFill>
            </a:ln>
            <a:effectLst/>
          </c:spPr>
        </c:marker>
      </c:pivotFmt>
      <c:pivotFmt>
        <c:idx val="4"/>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5"/>
        <c:spPr>
          <a:solidFill>
            <a:schemeClr val="accent1"/>
          </a:solidFill>
          <a:ln w="28575" cap="rnd">
            <a:solidFill>
              <a:srgbClr val="D98D25"/>
            </a:solidFill>
            <a:prstDash val="solid"/>
            <a:round/>
          </a:ln>
          <a:effectLst/>
        </c:spPr>
        <c:marker>
          <c:symbol val="circle"/>
          <c:size val="5"/>
          <c:spPr>
            <a:solidFill>
              <a:srgbClr val="D98D25"/>
            </a:solidFill>
            <a:ln w="9525">
              <a:solidFill>
                <a:srgbClr val="D98D25"/>
              </a:solidFill>
            </a:ln>
            <a:effectLst/>
          </c:spPr>
        </c:marker>
      </c:pivotFmt>
      <c:pivotFmt>
        <c:idx val="6"/>
        <c:spPr>
          <a:solidFill>
            <a:schemeClr val="accent1"/>
          </a:solidFill>
          <a:ln w="28575" cap="rnd">
            <a:solidFill>
              <a:srgbClr val="6C63FF"/>
            </a:solidFill>
            <a:prstDash val="solid"/>
            <a:round/>
          </a:ln>
          <a:effectLst/>
        </c:spPr>
        <c:marker>
          <c:symbol val="circle"/>
          <c:size val="5"/>
          <c:spPr>
            <a:solidFill>
              <a:srgbClr val="6C63FF"/>
            </a:solidFill>
            <a:ln w="9525">
              <a:solidFill>
                <a:srgbClr val="6C63FF"/>
              </a:solidFill>
            </a:ln>
            <a:effectLst/>
          </c:spPr>
        </c:marker>
      </c:pivotFmt>
      <c:pivotFmt>
        <c:idx val="7"/>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8"/>
        <c:spPr>
          <a:solidFill>
            <a:schemeClr val="accent1"/>
          </a:solidFill>
          <a:ln w="28575" cap="rnd">
            <a:solidFill>
              <a:srgbClr val="D98D25"/>
            </a:solidFill>
            <a:prstDash val="solid"/>
            <a:round/>
          </a:ln>
          <a:effectLst/>
        </c:spPr>
        <c:marker>
          <c:symbol val="circle"/>
          <c:size val="5"/>
          <c:spPr>
            <a:solidFill>
              <a:srgbClr val="D98D25"/>
            </a:solidFill>
            <a:ln w="9525">
              <a:solidFill>
                <a:srgbClr val="D98D25"/>
              </a:solidFill>
            </a:ln>
            <a:effectLst/>
          </c:spPr>
        </c:marker>
      </c:pivotFmt>
      <c:pivotFmt>
        <c:idx val="9"/>
        <c:spPr>
          <a:solidFill>
            <a:schemeClr val="accent1"/>
          </a:solidFill>
          <a:ln w="28575" cap="rnd">
            <a:solidFill>
              <a:srgbClr val="008DA3"/>
            </a:solidFill>
            <a:prstDash val="dash"/>
            <a:round/>
          </a:ln>
          <a:effectLst/>
        </c:spPr>
        <c:marker>
          <c:symbol val="circle"/>
          <c:size val="5"/>
          <c:spPr>
            <a:solidFill>
              <a:srgbClr val="008DA3"/>
            </a:solidFill>
            <a:ln w="9525">
              <a:solidFill>
                <a:srgbClr val="008DA3"/>
              </a:solidFill>
            </a:ln>
            <a:effectLst/>
          </c:spPr>
        </c:marker>
      </c:pivotFmt>
      <c:pivotFmt>
        <c:idx val="10"/>
        <c:spPr>
          <a:solidFill>
            <a:schemeClr val="accent1"/>
          </a:solidFill>
          <a:ln w="28575" cap="rnd">
            <a:solidFill>
              <a:srgbClr val="6C63FF"/>
            </a:solidFill>
            <a:prstDash val="dash"/>
            <a:round/>
          </a:ln>
          <a:effectLst/>
        </c:spPr>
        <c:marker>
          <c:symbol val="circle"/>
          <c:size val="5"/>
          <c:spPr>
            <a:solidFill>
              <a:srgbClr val="6C63FF"/>
            </a:solidFill>
            <a:ln w="9525">
              <a:solidFill>
                <a:srgbClr val="6C63FF"/>
              </a:solidFill>
            </a:ln>
            <a:effectLst/>
          </c:spPr>
        </c:marker>
      </c:pivotFmt>
      <c:pivotFmt>
        <c:idx val="11"/>
        <c:spPr>
          <a:solidFill>
            <a:schemeClr val="accent1"/>
          </a:solidFill>
          <a:ln w="28575" cap="rnd">
            <a:solidFill>
              <a:srgbClr val="D98D25"/>
            </a:solidFill>
            <a:prstDash val="dash"/>
            <a:round/>
          </a:ln>
          <a:effectLst/>
        </c:spPr>
        <c:marker>
          <c:symbol val="circle"/>
          <c:size val="5"/>
          <c:spPr>
            <a:solidFill>
              <a:srgbClr val="D98D25"/>
            </a:solidFill>
            <a:ln w="9525">
              <a:solidFill>
                <a:srgbClr val="D98D25"/>
              </a:solidFill>
            </a:ln>
            <a:effectLst/>
          </c:spPr>
        </c:marker>
      </c:pivotFmt>
      <c:pivotFmt>
        <c:idx val="12"/>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13"/>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14"/>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15"/>
        <c:spPr>
          <a:solidFill>
            <a:schemeClr val="accent1"/>
          </a:solidFill>
          <a:ln w="28575" cap="rnd">
            <a:solidFill>
              <a:srgbClr val="008DA3"/>
            </a:solidFill>
            <a:prstDash val="dash"/>
            <a:round/>
          </a:ln>
          <a:effectLst/>
        </c:spPr>
        <c:marker>
          <c:symbol val="circle"/>
          <c:size val="5"/>
          <c:spPr>
            <a:solidFill>
              <a:srgbClr val="008DA3"/>
            </a:solidFill>
            <a:ln w="9525">
              <a:solidFill>
                <a:srgbClr val="008DA3"/>
              </a:solidFill>
            </a:ln>
            <a:effectLst/>
          </c:spPr>
        </c:marker>
      </c:pivotFmt>
      <c:pivotFmt>
        <c:idx val="16"/>
        <c:spPr>
          <a:solidFill>
            <a:schemeClr val="accent1"/>
          </a:solidFill>
          <a:ln w="28575" cap="rnd">
            <a:solidFill>
              <a:srgbClr val="6C63FF"/>
            </a:solidFill>
            <a:round/>
          </a:ln>
          <a:effectLst/>
        </c:spPr>
        <c:marker>
          <c:symbol val="circle"/>
          <c:size val="5"/>
          <c:spPr>
            <a:solidFill>
              <a:srgbClr val="6C63FF"/>
            </a:solidFill>
            <a:ln w="9525">
              <a:solidFill>
                <a:srgbClr val="6C63FF"/>
              </a:solidFill>
            </a:ln>
            <a:effectLst/>
          </c:spPr>
        </c:marker>
      </c:pivotFmt>
      <c:pivotFmt>
        <c:idx val="17"/>
        <c:spPr>
          <a:solidFill>
            <a:schemeClr val="accent1"/>
          </a:solidFill>
          <a:ln w="28575" cap="rnd">
            <a:solidFill>
              <a:srgbClr val="6C63FF"/>
            </a:solidFill>
            <a:prstDash val="solid"/>
            <a:round/>
          </a:ln>
          <a:effectLst/>
        </c:spPr>
        <c:marker>
          <c:symbol val="circle"/>
          <c:size val="5"/>
          <c:spPr>
            <a:solidFill>
              <a:srgbClr val="6C63FF"/>
            </a:solidFill>
            <a:ln w="9525">
              <a:solidFill>
                <a:srgbClr val="6C63FF"/>
              </a:solidFill>
            </a:ln>
            <a:effectLst/>
          </c:spPr>
        </c:marker>
      </c:pivotFmt>
      <c:pivotFmt>
        <c:idx val="18"/>
        <c:spPr>
          <a:solidFill>
            <a:schemeClr val="accent1"/>
          </a:solidFill>
          <a:ln w="28575" cap="rnd">
            <a:solidFill>
              <a:srgbClr val="6C63FF"/>
            </a:solidFill>
            <a:prstDash val="solid"/>
            <a:round/>
          </a:ln>
          <a:effectLst/>
        </c:spPr>
        <c:marker>
          <c:symbol val="circle"/>
          <c:size val="5"/>
          <c:spPr>
            <a:solidFill>
              <a:srgbClr val="6C63FF"/>
            </a:solidFill>
            <a:ln w="9525">
              <a:solidFill>
                <a:srgbClr val="6C63FF"/>
              </a:solidFill>
            </a:ln>
            <a:effectLst/>
          </c:spPr>
        </c:marker>
      </c:pivotFmt>
      <c:pivotFmt>
        <c:idx val="19"/>
        <c:spPr>
          <a:solidFill>
            <a:schemeClr val="accent1"/>
          </a:solidFill>
          <a:ln w="28575" cap="rnd">
            <a:solidFill>
              <a:srgbClr val="6C63FF"/>
            </a:solidFill>
            <a:prstDash val="dash"/>
            <a:round/>
          </a:ln>
          <a:effectLst/>
        </c:spPr>
        <c:marker>
          <c:symbol val="circle"/>
          <c:size val="5"/>
          <c:spPr>
            <a:solidFill>
              <a:srgbClr val="6C63FF"/>
            </a:solidFill>
            <a:ln w="9525">
              <a:solidFill>
                <a:srgbClr val="6C63FF"/>
              </a:solidFill>
            </a:ln>
            <a:effectLst/>
          </c:spPr>
        </c:marker>
      </c:pivotFmt>
      <c:pivotFmt>
        <c:idx val="20"/>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21"/>
        <c:spPr>
          <a:solidFill>
            <a:schemeClr val="accent1"/>
          </a:solidFill>
          <a:ln w="28575" cap="rnd">
            <a:solidFill>
              <a:srgbClr val="D98D25"/>
            </a:solidFill>
            <a:prstDash val="solid"/>
            <a:round/>
          </a:ln>
          <a:effectLst/>
        </c:spPr>
        <c:marker>
          <c:symbol val="circle"/>
          <c:size val="5"/>
          <c:spPr>
            <a:solidFill>
              <a:srgbClr val="D98D25"/>
            </a:solidFill>
            <a:ln w="9525">
              <a:solidFill>
                <a:srgbClr val="D98D25"/>
              </a:solidFill>
            </a:ln>
            <a:effectLst/>
          </c:spPr>
        </c:marker>
      </c:pivotFmt>
      <c:pivotFmt>
        <c:idx val="22"/>
        <c:spPr>
          <a:solidFill>
            <a:schemeClr val="accent1"/>
          </a:solidFill>
          <a:ln w="28575" cap="rnd">
            <a:solidFill>
              <a:srgbClr val="D98D25"/>
            </a:solidFill>
            <a:prstDash val="solid"/>
            <a:round/>
          </a:ln>
          <a:effectLst/>
        </c:spPr>
        <c:marker>
          <c:symbol val="circle"/>
          <c:size val="5"/>
          <c:spPr>
            <a:solidFill>
              <a:srgbClr val="D98D25"/>
            </a:solidFill>
            <a:ln w="9525">
              <a:solidFill>
                <a:srgbClr val="D98D25"/>
              </a:solidFill>
            </a:ln>
            <a:effectLst/>
          </c:spPr>
        </c:marker>
      </c:pivotFmt>
      <c:pivotFmt>
        <c:idx val="23"/>
        <c:spPr>
          <a:solidFill>
            <a:schemeClr val="accent1"/>
          </a:solidFill>
          <a:ln w="28575" cap="rnd">
            <a:solidFill>
              <a:srgbClr val="D98D25"/>
            </a:solidFill>
            <a:prstDash val="dash"/>
            <a:round/>
          </a:ln>
          <a:effectLst/>
        </c:spPr>
        <c:marker>
          <c:symbol val="circle"/>
          <c:size val="5"/>
          <c:spPr>
            <a:solidFill>
              <a:srgbClr val="D98D25"/>
            </a:solidFill>
            <a:ln w="9525">
              <a:solidFill>
                <a:srgbClr val="D98D25"/>
              </a:solidFill>
            </a:ln>
            <a:effectLst/>
          </c:spPr>
        </c:marker>
      </c:pivotFmt>
      <c:pivotFmt>
        <c:idx val="24"/>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25"/>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26"/>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27"/>
        <c:spPr>
          <a:solidFill>
            <a:schemeClr val="accent1"/>
          </a:solidFill>
          <a:ln w="28575" cap="rnd">
            <a:solidFill>
              <a:srgbClr val="008DA3"/>
            </a:solidFill>
            <a:prstDash val="dash"/>
            <a:round/>
          </a:ln>
          <a:effectLst/>
        </c:spPr>
        <c:marker>
          <c:symbol val="circle"/>
          <c:size val="5"/>
          <c:spPr>
            <a:solidFill>
              <a:srgbClr val="008DA3"/>
            </a:solidFill>
            <a:ln w="9525">
              <a:solidFill>
                <a:srgbClr val="008DA3"/>
              </a:solidFill>
            </a:ln>
            <a:effectLst/>
          </c:spPr>
        </c:marker>
      </c:pivotFmt>
      <c:pivotFmt>
        <c:idx val="28"/>
        <c:spPr>
          <a:solidFill>
            <a:schemeClr val="accent1"/>
          </a:solidFill>
          <a:ln w="28575" cap="rnd">
            <a:solidFill>
              <a:srgbClr val="6C63FF"/>
            </a:solidFill>
            <a:round/>
          </a:ln>
          <a:effectLst/>
        </c:spPr>
        <c:marker>
          <c:symbol val="circle"/>
          <c:size val="5"/>
          <c:spPr>
            <a:solidFill>
              <a:srgbClr val="6C63FF"/>
            </a:solidFill>
            <a:ln w="9525">
              <a:solidFill>
                <a:srgbClr val="6C63FF"/>
              </a:solidFill>
            </a:ln>
            <a:effectLst/>
          </c:spPr>
        </c:marker>
      </c:pivotFmt>
      <c:pivotFmt>
        <c:idx val="29"/>
        <c:spPr>
          <a:solidFill>
            <a:schemeClr val="accent1"/>
          </a:solidFill>
          <a:ln w="28575" cap="rnd">
            <a:solidFill>
              <a:srgbClr val="6C63FF"/>
            </a:solidFill>
            <a:prstDash val="solid"/>
            <a:round/>
          </a:ln>
          <a:effectLst/>
        </c:spPr>
        <c:marker>
          <c:symbol val="circle"/>
          <c:size val="5"/>
          <c:spPr>
            <a:solidFill>
              <a:srgbClr val="6C63FF"/>
            </a:solidFill>
            <a:ln w="9525">
              <a:solidFill>
                <a:srgbClr val="6C63FF"/>
              </a:solidFill>
            </a:ln>
            <a:effectLst/>
          </c:spPr>
        </c:marker>
      </c:pivotFmt>
      <c:pivotFmt>
        <c:idx val="30"/>
        <c:spPr>
          <a:solidFill>
            <a:schemeClr val="accent1"/>
          </a:solidFill>
          <a:ln w="28575" cap="rnd">
            <a:solidFill>
              <a:srgbClr val="6C63FF"/>
            </a:solidFill>
            <a:prstDash val="solid"/>
            <a:round/>
          </a:ln>
          <a:effectLst/>
        </c:spPr>
        <c:marker>
          <c:symbol val="circle"/>
          <c:size val="5"/>
          <c:spPr>
            <a:solidFill>
              <a:srgbClr val="6C63FF"/>
            </a:solidFill>
            <a:ln w="9525">
              <a:solidFill>
                <a:srgbClr val="6C63FF"/>
              </a:solidFill>
            </a:ln>
            <a:effectLst/>
          </c:spPr>
        </c:marker>
      </c:pivotFmt>
      <c:pivotFmt>
        <c:idx val="31"/>
        <c:spPr>
          <a:solidFill>
            <a:schemeClr val="accent1"/>
          </a:solidFill>
          <a:ln w="28575" cap="rnd">
            <a:solidFill>
              <a:srgbClr val="6C63FF"/>
            </a:solidFill>
            <a:prstDash val="dash"/>
            <a:round/>
          </a:ln>
          <a:effectLst/>
        </c:spPr>
        <c:marker>
          <c:symbol val="circle"/>
          <c:size val="5"/>
          <c:spPr>
            <a:solidFill>
              <a:srgbClr val="6C63FF"/>
            </a:solidFill>
            <a:ln w="9525">
              <a:solidFill>
                <a:srgbClr val="6C63FF"/>
              </a:solidFill>
            </a:ln>
            <a:effectLst/>
          </c:spPr>
        </c:marker>
      </c:pivotFmt>
      <c:pivotFmt>
        <c:idx val="32"/>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33"/>
        <c:spPr>
          <a:solidFill>
            <a:schemeClr val="accent1"/>
          </a:solidFill>
          <a:ln w="28575" cap="rnd">
            <a:solidFill>
              <a:srgbClr val="D98D25"/>
            </a:solidFill>
            <a:prstDash val="solid"/>
            <a:round/>
          </a:ln>
          <a:effectLst/>
        </c:spPr>
        <c:marker>
          <c:symbol val="circle"/>
          <c:size val="5"/>
          <c:spPr>
            <a:solidFill>
              <a:srgbClr val="D98D25"/>
            </a:solidFill>
            <a:ln w="9525">
              <a:solidFill>
                <a:srgbClr val="D98D25"/>
              </a:solidFill>
            </a:ln>
            <a:effectLst/>
          </c:spPr>
        </c:marker>
      </c:pivotFmt>
      <c:pivotFmt>
        <c:idx val="34"/>
        <c:spPr>
          <a:solidFill>
            <a:schemeClr val="accent1"/>
          </a:solidFill>
          <a:ln w="28575" cap="rnd">
            <a:solidFill>
              <a:srgbClr val="D98D25"/>
            </a:solidFill>
            <a:prstDash val="solid"/>
            <a:round/>
          </a:ln>
          <a:effectLst/>
        </c:spPr>
        <c:marker>
          <c:symbol val="circle"/>
          <c:size val="5"/>
          <c:spPr>
            <a:solidFill>
              <a:srgbClr val="D98D25"/>
            </a:solidFill>
            <a:ln w="9525">
              <a:solidFill>
                <a:srgbClr val="D98D25"/>
              </a:solidFill>
            </a:ln>
            <a:effectLst/>
          </c:spPr>
        </c:marker>
      </c:pivotFmt>
      <c:pivotFmt>
        <c:idx val="35"/>
        <c:spPr>
          <a:solidFill>
            <a:schemeClr val="accent1"/>
          </a:solidFill>
          <a:ln w="28575" cap="rnd">
            <a:solidFill>
              <a:srgbClr val="D98D25"/>
            </a:solidFill>
            <a:prstDash val="dash"/>
            <a:round/>
          </a:ln>
          <a:effectLst/>
        </c:spPr>
        <c:marker>
          <c:symbol val="circle"/>
          <c:size val="5"/>
          <c:spPr>
            <a:solidFill>
              <a:srgbClr val="D98D25"/>
            </a:solidFill>
            <a:ln w="9525">
              <a:solidFill>
                <a:srgbClr val="D98D25"/>
              </a:solidFill>
            </a:ln>
            <a:effectLst/>
          </c:spPr>
        </c:marker>
      </c:pivotFmt>
    </c:pivotFmts>
    <c:plotArea>
      <c:layout>
        <c:manualLayout>
          <c:layoutTarget val="inner"/>
          <c:xMode val="edge"/>
          <c:yMode val="edge"/>
          <c:x val="9.1956889614755177E-2"/>
          <c:y val="0.11988237072460184"/>
          <c:w val="0.88143463482599471"/>
          <c:h val="0.55500334197355761"/>
        </c:manualLayout>
      </c:layout>
      <c:lineChart>
        <c:grouping val="standard"/>
        <c:varyColors val="0"/>
        <c:ser>
          <c:idx val="0"/>
          <c:order val="0"/>
          <c:tx>
            <c:strRef>
              <c:f>'טבלאות תרשים 1'!$B$3:$B$4</c:f>
              <c:strCache>
                <c:ptCount val="1"/>
                <c:pt idx="0">
                  <c:v>דיור</c:v>
                </c:pt>
              </c:strCache>
            </c:strRef>
          </c:tx>
          <c:spPr>
            <a:ln w="28575" cap="rnd">
              <a:solidFill>
                <a:srgbClr val="008DA3"/>
              </a:solidFill>
              <a:round/>
            </a:ln>
            <a:effectLst/>
          </c:spPr>
          <c:marker>
            <c:symbol val="circle"/>
            <c:size val="5"/>
            <c:spPr>
              <a:solidFill>
                <a:srgbClr val="008DA3"/>
              </a:solidFill>
              <a:ln w="9525">
                <a:solidFill>
                  <a:srgbClr val="008DA3"/>
                </a:solidFill>
              </a:ln>
              <a:effectLst/>
            </c:spPr>
          </c:marker>
          <c:dPt>
            <c:idx val="2"/>
            <c:marker>
              <c:symbol val="circle"/>
              <c:size val="5"/>
              <c:spPr>
                <a:solidFill>
                  <a:srgbClr val="008DA3"/>
                </a:solidFill>
                <a:ln w="9525">
                  <a:solidFill>
                    <a:srgbClr val="008DA3"/>
                  </a:solidFill>
                </a:ln>
                <a:effectLst/>
              </c:spPr>
            </c:marker>
            <c:bubble3D val="0"/>
            <c:spPr>
              <a:ln w="28575" cap="rnd">
                <a:solidFill>
                  <a:srgbClr val="008DA3"/>
                </a:solidFill>
                <a:prstDash val="solid"/>
                <a:round/>
              </a:ln>
              <a:effectLst/>
            </c:spPr>
            <c:extLst>
              <c:ext xmlns:c16="http://schemas.microsoft.com/office/drawing/2014/chart" uri="{C3380CC4-5D6E-409C-BE32-E72D297353CC}">
                <c16:uniqueId val="{00000001-A428-4044-B3E3-21A14AFDF60C}"/>
              </c:ext>
            </c:extLst>
          </c:dPt>
          <c:dPt>
            <c:idx val="3"/>
            <c:marker>
              <c:symbol val="circle"/>
              <c:size val="5"/>
              <c:spPr>
                <a:solidFill>
                  <a:srgbClr val="008DA3"/>
                </a:solidFill>
                <a:ln w="9525">
                  <a:solidFill>
                    <a:srgbClr val="008DA3"/>
                  </a:solidFill>
                </a:ln>
                <a:effectLst/>
              </c:spPr>
            </c:marker>
            <c:bubble3D val="0"/>
            <c:spPr>
              <a:ln w="28575" cap="rnd">
                <a:solidFill>
                  <a:srgbClr val="008DA3"/>
                </a:solidFill>
                <a:prstDash val="solid"/>
                <a:round/>
              </a:ln>
              <a:effectLst/>
            </c:spPr>
            <c:extLst>
              <c:ext xmlns:c16="http://schemas.microsoft.com/office/drawing/2014/chart" uri="{C3380CC4-5D6E-409C-BE32-E72D297353CC}">
                <c16:uniqueId val="{00000003-A428-4044-B3E3-21A14AFDF60C}"/>
              </c:ext>
            </c:extLst>
          </c:dPt>
          <c:dPt>
            <c:idx val="4"/>
            <c:marker>
              <c:symbol val="circle"/>
              <c:size val="5"/>
              <c:spPr>
                <a:solidFill>
                  <a:srgbClr val="008DA3"/>
                </a:solidFill>
                <a:ln w="9525">
                  <a:solidFill>
                    <a:srgbClr val="008DA3"/>
                  </a:solidFill>
                </a:ln>
                <a:effectLst/>
              </c:spPr>
            </c:marker>
            <c:bubble3D val="0"/>
            <c:spPr>
              <a:ln w="28575" cap="rnd">
                <a:solidFill>
                  <a:srgbClr val="008DA3"/>
                </a:solidFill>
                <a:prstDash val="dash"/>
                <a:round/>
              </a:ln>
              <a:effectLst/>
            </c:spPr>
            <c:extLst>
              <c:ext xmlns:c16="http://schemas.microsoft.com/office/drawing/2014/chart" uri="{C3380CC4-5D6E-409C-BE32-E72D297353CC}">
                <c16:uniqueId val="{00000005-A428-4044-B3E3-21A14AFDF60C}"/>
              </c:ext>
            </c:extLst>
          </c:dPt>
          <c:cat>
            <c:multiLvlStrRef>
              <c:f>'טבלאות תרשים 1'!$A$5:$A$11</c:f>
              <c:multiLvlStrCache>
                <c:ptCount val="5"/>
                <c:lvl>
                  <c:pt idx="0">
                    <c:v>Q3</c:v>
                  </c:pt>
                  <c:pt idx="1">
                    <c:v>Q4</c:v>
                  </c:pt>
                  <c:pt idx="2">
                    <c:v>Q1</c:v>
                  </c:pt>
                  <c:pt idx="3">
                    <c:v>Q2</c:v>
                  </c:pt>
                  <c:pt idx="4">
                    <c:v>Q3</c:v>
                  </c:pt>
                </c:lvl>
                <c:lvl>
                  <c:pt idx="0">
                    <c:v>2024</c:v>
                  </c:pt>
                  <c:pt idx="2">
                    <c:v>2025</c:v>
                  </c:pt>
                </c:lvl>
              </c:multiLvlStrCache>
            </c:multiLvlStrRef>
          </c:cat>
          <c:val>
            <c:numRef>
              <c:f>'טבלאות תרשים 1'!$B$5:$B$11</c:f>
              <c:numCache>
                <c:formatCode>General</c:formatCode>
                <c:ptCount val="5"/>
                <c:pt idx="0">
                  <c:v>48.888059116097779</c:v>
                </c:pt>
                <c:pt idx="1">
                  <c:v>47.538175828704922</c:v>
                </c:pt>
                <c:pt idx="2">
                  <c:v>24.742823519951543</c:v>
                </c:pt>
                <c:pt idx="3">
                  <c:v>12.346153461312346</c:v>
                </c:pt>
                <c:pt idx="4">
                  <c:v>24.739040910624738</c:v>
                </c:pt>
              </c:numCache>
            </c:numRef>
          </c:val>
          <c:smooth val="0"/>
          <c:extLst>
            <c:ext xmlns:c16="http://schemas.microsoft.com/office/drawing/2014/chart" uri="{C3380CC4-5D6E-409C-BE32-E72D297353CC}">
              <c16:uniqueId val="{00000006-A428-4044-B3E3-21A14AFDF60C}"/>
            </c:ext>
          </c:extLst>
        </c:ser>
        <c:ser>
          <c:idx val="1"/>
          <c:order val="1"/>
          <c:tx>
            <c:strRef>
              <c:f>'טבלאות תרשים 1'!$C$3:$C$4</c:f>
              <c:strCache>
                <c:ptCount val="1"/>
                <c:pt idx="0">
                  <c:v>עסקים - סך הכל</c:v>
                </c:pt>
              </c:strCache>
            </c:strRef>
          </c:tx>
          <c:spPr>
            <a:ln w="28575" cap="rnd">
              <a:solidFill>
                <a:srgbClr val="6C63FF"/>
              </a:solidFill>
              <a:round/>
            </a:ln>
            <a:effectLst/>
          </c:spPr>
          <c:marker>
            <c:symbol val="circle"/>
            <c:size val="5"/>
            <c:spPr>
              <a:solidFill>
                <a:srgbClr val="6C63FF"/>
              </a:solidFill>
              <a:ln w="9525">
                <a:solidFill>
                  <a:srgbClr val="6C63FF"/>
                </a:solidFill>
              </a:ln>
              <a:effectLst/>
            </c:spPr>
          </c:marker>
          <c:dPt>
            <c:idx val="2"/>
            <c:marker>
              <c:symbol val="circle"/>
              <c:size val="5"/>
              <c:spPr>
                <a:solidFill>
                  <a:srgbClr val="6C63FF"/>
                </a:solidFill>
                <a:ln w="9525">
                  <a:solidFill>
                    <a:srgbClr val="6C63FF"/>
                  </a:solidFill>
                </a:ln>
                <a:effectLst/>
              </c:spPr>
            </c:marker>
            <c:bubble3D val="0"/>
            <c:spPr>
              <a:ln w="28575" cap="rnd">
                <a:solidFill>
                  <a:srgbClr val="6C63FF"/>
                </a:solidFill>
                <a:prstDash val="solid"/>
                <a:round/>
              </a:ln>
              <a:effectLst/>
            </c:spPr>
            <c:extLst>
              <c:ext xmlns:c16="http://schemas.microsoft.com/office/drawing/2014/chart" uri="{C3380CC4-5D6E-409C-BE32-E72D297353CC}">
                <c16:uniqueId val="{00000008-A428-4044-B3E3-21A14AFDF60C}"/>
              </c:ext>
            </c:extLst>
          </c:dPt>
          <c:dPt>
            <c:idx val="3"/>
            <c:marker>
              <c:symbol val="circle"/>
              <c:size val="5"/>
              <c:spPr>
                <a:solidFill>
                  <a:srgbClr val="6C63FF"/>
                </a:solidFill>
                <a:ln w="9525">
                  <a:solidFill>
                    <a:srgbClr val="6C63FF"/>
                  </a:solidFill>
                </a:ln>
                <a:effectLst/>
              </c:spPr>
            </c:marker>
            <c:bubble3D val="0"/>
            <c:spPr>
              <a:ln w="28575" cap="rnd">
                <a:solidFill>
                  <a:srgbClr val="6C63FF"/>
                </a:solidFill>
                <a:prstDash val="solid"/>
                <a:round/>
              </a:ln>
              <a:effectLst/>
            </c:spPr>
            <c:extLst>
              <c:ext xmlns:c16="http://schemas.microsoft.com/office/drawing/2014/chart" uri="{C3380CC4-5D6E-409C-BE32-E72D297353CC}">
                <c16:uniqueId val="{0000000A-A428-4044-B3E3-21A14AFDF60C}"/>
              </c:ext>
            </c:extLst>
          </c:dPt>
          <c:dPt>
            <c:idx val="4"/>
            <c:marker>
              <c:symbol val="circle"/>
              <c:size val="5"/>
              <c:spPr>
                <a:solidFill>
                  <a:srgbClr val="6C63FF"/>
                </a:solidFill>
                <a:ln w="9525">
                  <a:solidFill>
                    <a:srgbClr val="6C63FF"/>
                  </a:solidFill>
                </a:ln>
                <a:effectLst/>
              </c:spPr>
            </c:marker>
            <c:bubble3D val="0"/>
            <c:spPr>
              <a:ln w="28575" cap="rnd">
                <a:solidFill>
                  <a:srgbClr val="6C63FF"/>
                </a:solidFill>
                <a:prstDash val="dash"/>
                <a:round/>
              </a:ln>
              <a:effectLst/>
            </c:spPr>
            <c:extLst>
              <c:ext xmlns:c16="http://schemas.microsoft.com/office/drawing/2014/chart" uri="{C3380CC4-5D6E-409C-BE32-E72D297353CC}">
                <c16:uniqueId val="{0000000C-A428-4044-B3E3-21A14AFDF60C}"/>
              </c:ext>
            </c:extLst>
          </c:dPt>
          <c:cat>
            <c:multiLvlStrRef>
              <c:f>'טבלאות תרשים 1'!$A$5:$A$11</c:f>
              <c:multiLvlStrCache>
                <c:ptCount val="5"/>
                <c:lvl>
                  <c:pt idx="0">
                    <c:v>Q3</c:v>
                  </c:pt>
                  <c:pt idx="1">
                    <c:v>Q4</c:v>
                  </c:pt>
                  <c:pt idx="2">
                    <c:v>Q1</c:v>
                  </c:pt>
                  <c:pt idx="3">
                    <c:v>Q2</c:v>
                  </c:pt>
                  <c:pt idx="4">
                    <c:v>Q3</c:v>
                  </c:pt>
                </c:lvl>
                <c:lvl>
                  <c:pt idx="0">
                    <c:v>2024</c:v>
                  </c:pt>
                  <c:pt idx="2">
                    <c:v>2025</c:v>
                  </c:pt>
                </c:lvl>
              </c:multiLvlStrCache>
            </c:multiLvlStrRef>
          </c:cat>
          <c:val>
            <c:numRef>
              <c:f>'טבלאות תרשים 1'!$C$5:$C$11</c:f>
              <c:numCache>
                <c:formatCode>General</c:formatCode>
                <c:ptCount val="5"/>
                <c:pt idx="0">
                  <c:v>-33.353123244700178</c:v>
                </c:pt>
                <c:pt idx="1">
                  <c:v>0</c:v>
                </c:pt>
                <c:pt idx="2">
                  <c:v>0</c:v>
                </c:pt>
                <c:pt idx="3">
                  <c:v>0.54262305339565897</c:v>
                </c:pt>
                <c:pt idx="4">
                  <c:v>4.2398801594660807</c:v>
                </c:pt>
              </c:numCache>
            </c:numRef>
          </c:val>
          <c:smooth val="0"/>
          <c:extLst>
            <c:ext xmlns:c16="http://schemas.microsoft.com/office/drawing/2014/chart" uri="{C3380CC4-5D6E-409C-BE32-E72D297353CC}">
              <c16:uniqueId val="{0000000D-A428-4044-B3E3-21A14AFDF60C}"/>
            </c:ext>
          </c:extLst>
        </c:ser>
        <c:ser>
          <c:idx val="2"/>
          <c:order val="2"/>
          <c:tx>
            <c:strRef>
              <c:f>'טבלאות תרשים 1'!$D$3:$D$4</c:f>
              <c:strCache>
                <c:ptCount val="1"/>
                <c:pt idx="0">
                  <c:v>צרכני</c:v>
                </c:pt>
              </c:strCache>
            </c:strRef>
          </c:tx>
          <c:spPr>
            <a:ln w="28575" cap="rnd">
              <a:solidFill>
                <a:srgbClr val="D98D25"/>
              </a:solidFill>
              <a:round/>
            </a:ln>
            <a:effectLst/>
          </c:spPr>
          <c:marker>
            <c:symbol val="circle"/>
            <c:size val="5"/>
            <c:spPr>
              <a:solidFill>
                <a:srgbClr val="D98D25"/>
              </a:solidFill>
              <a:ln w="9525">
                <a:solidFill>
                  <a:srgbClr val="D98D25"/>
                </a:solidFill>
              </a:ln>
              <a:effectLst/>
            </c:spPr>
          </c:marker>
          <c:dPt>
            <c:idx val="2"/>
            <c:marker>
              <c:symbol val="circle"/>
              <c:size val="5"/>
              <c:spPr>
                <a:solidFill>
                  <a:srgbClr val="D98D25"/>
                </a:solidFill>
                <a:ln w="9525">
                  <a:solidFill>
                    <a:srgbClr val="D98D25"/>
                  </a:solidFill>
                </a:ln>
                <a:effectLst/>
              </c:spPr>
            </c:marker>
            <c:bubble3D val="0"/>
            <c:spPr>
              <a:ln w="28575" cap="rnd">
                <a:solidFill>
                  <a:srgbClr val="D98D25"/>
                </a:solidFill>
                <a:prstDash val="solid"/>
                <a:round/>
              </a:ln>
              <a:effectLst/>
            </c:spPr>
            <c:extLst>
              <c:ext xmlns:c16="http://schemas.microsoft.com/office/drawing/2014/chart" uri="{C3380CC4-5D6E-409C-BE32-E72D297353CC}">
                <c16:uniqueId val="{0000000F-A428-4044-B3E3-21A14AFDF60C}"/>
              </c:ext>
            </c:extLst>
          </c:dPt>
          <c:dPt>
            <c:idx val="3"/>
            <c:marker>
              <c:symbol val="circle"/>
              <c:size val="5"/>
              <c:spPr>
                <a:solidFill>
                  <a:srgbClr val="D98D25"/>
                </a:solidFill>
                <a:ln w="9525">
                  <a:solidFill>
                    <a:srgbClr val="D98D25"/>
                  </a:solidFill>
                </a:ln>
                <a:effectLst/>
              </c:spPr>
            </c:marker>
            <c:bubble3D val="0"/>
            <c:spPr>
              <a:ln w="28575" cap="rnd">
                <a:solidFill>
                  <a:srgbClr val="D98D25"/>
                </a:solidFill>
                <a:prstDash val="solid"/>
                <a:round/>
              </a:ln>
              <a:effectLst/>
            </c:spPr>
            <c:extLst>
              <c:ext xmlns:c16="http://schemas.microsoft.com/office/drawing/2014/chart" uri="{C3380CC4-5D6E-409C-BE32-E72D297353CC}">
                <c16:uniqueId val="{00000011-A428-4044-B3E3-21A14AFDF60C}"/>
              </c:ext>
            </c:extLst>
          </c:dPt>
          <c:dPt>
            <c:idx val="4"/>
            <c:marker>
              <c:symbol val="circle"/>
              <c:size val="5"/>
              <c:spPr>
                <a:solidFill>
                  <a:srgbClr val="D98D25"/>
                </a:solidFill>
                <a:ln w="9525">
                  <a:solidFill>
                    <a:srgbClr val="D98D25"/>
                  </a:solidFill>
                </a:ln>
                <a:effectLst/>
              </c:spPr>
            </c:marker>
            <c:bubble3D val="0"/>
            <c:spPr>
              <a:ln w="28575" cap="rnd">
                <a:solidFill>
                  <a:srgbClr val="D98D25"/>
                </a:solidFill>
                <a:prstDash val="dash"/>
                <a:round/>
              </a:ln>
              <a:effectLst/>
            </c:spPr>
            <c:extLst>
              <c:ext xmlns:c16="http://schemas.microsoft.com/office/drawing/2014/chart" uri="{C3380CC4-5D6E-409C-BE32-E72D297353CC}">
                <c16:uniqueId val="{00000013-A428-4044-B3E3-21A14AFDF60C}"/>
              </c:ext>
            </c:extLst>
          </c:dPt>
          <c:cat>
            <c:multiLvlStrRef>
              <c:f>'טבלאות תרשים 1'!$A$5:$A$11</c:f>
              <c:multiLvlStrCache>
                <c:ptCount val="5"/>
                <c:lvl>
                  <c:pt idx="0">
                    <c:v>Q3</c:v>
                  </c:pt>
                  <c:pt idx="1">
                    <c:v>Q4</c:v>
                  </c:pt>
                  <c:pt idx="2">
                    <c:v>Q1</c:v>
                  </c:pt>
                  <c:pt idx="3">
                    <c:v>Q2</c:v>
                  </c:pt>
                  <c:pt idx="4">
                    <c:v>Q3</c:v>
                  </c:pt>
                </c:lvl>
                <c:lvl>
                  <c:pt idx="0">
                    <c:v>2024</c:v>
                  </c:pt>
                  <c:pt idx="2">
                    <c:v>2025</c:v>
                  </c:pt>
                </c:lvl>
              </c:multiLvlStrCache>
            </c:multiLvlStrRef>
          </c:cat>
          <c:val>
            <c:numRef>
              <c:f>'טבלאות תרשים 1'!$D$5:$D$11</c:f>
              <c:numCache>
                <c:formatCode>General</c:formatCode>
                <c:ptCount val="5"/>
                <c:pt idx="0">
                  <c:v>33.916860796901751</c:v>
                </c:pt>
                <c:pt idx="1">
                  <c:v>-25.405358684950812</c:v>
                </c:pt>
                <c:pt idx="2">
                  <c:v>13.135229482573729</c:v>
                </c:pt>
                <c:pt idx="3">
                  <c:v>-3.0185925688909441</c:v>
                </c:pt>
                <c:pt idx="4">
                  <c:v>6.5663658828803007</c:v>
                </c:pt>
              </c:numCache>
            </c:numRef>
          </c:val>
          <c:smooth val="0"/>
          <c:extLst>
            <c:ext xmlns:c16="http://schemas.microsoft.com/office/drawing/2014/chart" uri="{C3380CC4-5D6E-409C-BE32-E72D297353CC}">
              <c16:uniqueId val="{00000014-A428-4044-B3E3-21A14AFDF60C}"/>
            </c:ext>
          </c:extLst>
        </c:ser>
        <c:dLbls>
          <c:showLegendKey val="0"/>
          <c:showVal val="0"/>
          <c:showCatName val="0"/>
          <c:showSerName val="0"/>
          <c:showPercent val="0"/>
          <c:showBubbleSize val="0"/>
        </c:dLbls>
        <c:marker val="1"/>
        <c:smooth val="0"/>
        <c:axId val="765308968"/>
        <c:axId val="765309296"/>
      </c:lineChart>
      <c:catAx>
        <c:axId val="765308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765309296"/>
        <c:crossesAt val="-100"/>
        <c:auto val="1"/>
        <c:lblAlgn val="ctr"/>
        <c:lblOffset val="100"/>
        <c:noMultiLvlLbl val="0"/>
      </c:catAx>
      <c:valAx>
        <c:axId val="765309296"/>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765308968"/>
        <c:crosses val="autoZero"/>
        <c:crossBetween val="midCat"/>
      </c:valAx>
      <c:spPr>
        <a:noFill/>
        <a:ln>
          <a:noFill/>
        </a:ln>
        <a:effectLst/>
      </c:spPr>
    </c:plotArea>
    <c:legend>
      <c:legendPos val="b"/>
      <c:layout>
        <c:manualLayout>
          <c:xMode val="edge"/>
          <c:yMode val="edge"/>
          <c:x val="0.10704695800589065"/>
          <c:y val="0.8757329736173417"/>
          <c:w val="0.72766220205500176"/>
          <c:h val="6.4095115600589767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spc="0" baseline="0">
                <a:solidFill>
                  <a:schemeClr val="tx1">
                    <a:lumMod val="65000"/>
                    <a:lumOff val="35000"/>
                  </a:schemeClr>
                </a:solidFill>
                <a:latin typeface="+mn-lt"/>
                <a:ea typeface="+mn-ea"/>
                <a:cs typeface="+mn-cs"/>
              </a:defRPr>
            </a:pPr>
            <a:r>
              <a:rPr lang="he-IL" sz="1400" b="1">
                <a:latin typeface="Calibri" panose="020F0502020204030204" pitchFamily="34" charset="0"/>
                <a:cs typeface="Calibri" panose="020F0502020204030204" pitchFamily="34" charset="0"/>
              </a:rPr>
              <a:t>תרשים 5. שינויים בביקוש</a:t>
            </a:r>
            <a:r>
              <a:rPr lang="he-IL" sz="1400" b="1" baseline="0">
                <a:latin typeface="Calibri" panose="020F0502020204030204" pitchFamily="34" charset="0"/>
                <a:cs typeface="Calibri" panose="020F0502020204030204" pitchFamily="34" charset="0"/>
              </a:rPr>
              <a:t> לאשראי בעקבות מבצע "עם כלביא"</a:t>
            </a:r>
            <a:endParaRPr lang="en-US" sz="1400" b="1">
              <a:latin typeface="Calibri" panose="020F0502020204030204" pitchFamily="34" charset="0"/>
              <a:cs typeface="Calibri" panose="020F0502020204030204" pitchFamily="34" charset="0"/>
            </a:endParaRPr>
          </a:p>
        </c:rich>
      </c:tx>
      <c:layout>
        <c:manualLayout>
          <c:xMode val="edge"/>
          <c:yMode val="edge"/>
          <c:x val="0.14670936946508481"/>
          <c:y val="7.4688592102782744E-3"/>
        </c:manualLayout>
      </c:layout>
      <c:overlay val="0"/>
      <c:spPr>
        <a:noFill/>
        <a:ln>
          <a:noFill/>
        </a:ln>
        <a:effectLst/>
      </c:spPr>
      <c:txPr>
        <a:bodyPr rot="0" spcFirstLastPara="1" vertOverflow="ellipsis" vert="horz" wrap="square" anchor="ctr" anchorCtr="1"/>
        <a:lstStyle/>
        <a:p>
          <a:pPr algn="ctr">
            <a:defRPr sz="1800" b="1"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stacked"/>
        <c:varyColors val="0"/>
        <c:ser>
          <c:idx val="0"/>
          <c:order val="0"/>
          <c:tx>
            <c:v>ירידה ניכרת</c:v>
          </c:tx>
          <c:spPr>
            <a:solidFill>
              <a:srgbClr val="A93F66"/>
            </a:solidFill>
            <a:ln>
              <a:noFill/>
            </a:ln>
            <a:effectLst/>
          </c:spPr>
          <c:invertIfNegative val="0"/>
          <c:cat>
            <c:strRef>
              <c:f>'[rikoz מעודכן.xlsx]ריכוז'!$C$18:$H$18</c:f>
              <c:strCache>
                <c:ptCount val="6"/>
                <c:pt idx="0">
                  <c:v>סה"כ עסקי</c:v>
                </c:pt>
                <c:pt idx="1">
                  <c:v>בינוי</c:v>
                </c:pt>
                <c:pt idx="2">
                  <c:v>נדלן</c:v>
                </c:pt>
                <c:pt idx="3">
                  <c:v>דיור</c:v>
                </c:pt>
                <c:pt idx="4">
                  <c:v>צרכני </c:v>
                </c:pt>
                <c:pt idx="5">
                  <c:v>בבטחון דירת מגורים</c:v>
                </c:pt>
              </c:strCache>
            </c:strRef>
          </c:cat>
          <c:val>
            <c:numRef>
              <c:f>'[rikoz מעודכן.xlsx]ריכוז'!$C$19:$H$19</c:f>
              <c:numCache>
                <c:formatCode>0.0</c:formatCode>
                <c:ptCount val="6"/>
                <c:pt idx="0" formatCode="General">
                  <c:v>0</c:v>
                </c:pt>
                <c:pt idx="1">
                  <c:v>0</c:v>
                </c:pt>
                <c:pt idx="2">
                  <c:v>0</c:v>
                </c:pt>
                <c:pt idx="3">
                  <c:v>0</c:v>
                </c:pt>
                <c:pt idx="4">
                  <c:v>1.0847306138999999</c:v>
                </c:pt>
                <c:pt idx="5">
                  <c:v>0</c:v>
                </c:pt>
              </c:numCache>
            </c:numRef>
          </c:val>
          <c:extLst>
            <c:ext xmlns:c16="http://schemas.microsoft.com/office/drawing/2014/chart" uri="{C3380CC4-5D6E-409C-BE32-E72D297353CC}">
              <c16:uniqueId val="{00000000-CCB3-4674-B96E-C7CABF793A04}"/>
            </c:ext>
          </c:extLst>
        </c:ser>
        <c:ser>
          <c:idx val="1"/>
          <c:order val="1"/>
          <c:tx>
            <c:v>ירידה מסוימת</c:v>
          </c:tx>
          <c:spPr>
            <a:solidFill>
              <a:srgbClr val="D87585"/>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'[rikoz מעודכן.xlsx]ריכוז'!$C$18:$H$18</c:f>
              <c:strCache>
                <c:ptCount val="6"/>
                <c:pt idx="0">
                  <c:v>סה"כ עסקי</c:v>
                </c:pt>
                <c:pt idx="1">
                  <c:v>בינוי</c:v>
                </c:pt>
                <c:pt idx="2">
                  <c:v>נדלן</c:v>
                </c:pt>
                <c:pt idx="3">
                  <c:v>דיור</c:v>
                </c:pt>
                <c:pt idx="4">
                  <c:v>צרכני </c:v>
                </c:pt>
                <c:pt idx="5">
                  <c:v>בבטחון דירת מגורים</c:v>
                </c:pt>
              </c:strCache>
            </c:strRef>
          </c:cat>
          <c:val>
            <c:numRef>
              <c:f>'[rikoz מעודכן.xlsx]ריכוז'!$C$20:$H$20</c:f>
              <c:numCache>
                <c:formatCode>0.0</c:formatCode>
                <c:ptCount val="6"/>
                <c:pt idx="0" formatCode="General">
                  <c:v>0</c:v>
                </c:pt>
                <c:pt idx="1">
                  <c:v>0</c:v>
                </c:pt>
                <c:pt idx="2">
                  <c:v>0</c:v>
                </c:pt>
                <c:pt idx="3">
                  <c:v>29.809990602999999</c:v>
                </c:pt>
                <c:pt idx="4">
                  <c:v>38.248873890900001</c:v>
                </c:pt>
                <c:pt idx="5">
                  <c:v>26.916689145900001</c:v>
                </c:pt>
              </c:numCache>
            </c:numRef>
          </c:val>
          <c:extLst>
            <c:ext xmlns:c16="http://schemas.microsoft.com/office/drawing/2014/chart" uri="{C3380CC4-5D6E-409C-BE32-E72D297353CC}">
              <c16:uniqueId val="{00000001-CCB3-4674-B96E-C7CABF793A04}"/>
            </c:ext>
          </c:extLst>
        </c:ser>
        <c:ser>
          <c:idx val="2"/>
          <c:order val="2"/>
          <c:tx>
            <c:v>אין שינוי</c:v>
          </c:tx>
          <c:spPr>
            <a:solidFill>
              <a:srgbClr val="15133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'[rikoz מעודכן.xlsx]ריכוז'!$C$18:$H$18</c:f>
              <c:strCache>
                <c:ptCount val="6"/>
                <c:pt idx="0">
                  <c:v>סה"כ עסקי</c:v>
                </c:pt>
                <c:pt idx="1">
                  <c:v>בינוי</c:v>
                </c:pt>
                <c:pt idx="2">
                  <c:v>נדלן</c:v>
                </c:pt>
                <c:pt idx="3">
                  <c:v>דיור</c:v>
                </c:pt>
                <c:pt idx="4">
                  <c:v>צרכני </c:v>
                </c:pt>
                <c:pt idx="5">
                  <c:v>בבטחון דירת מגורים</c:v>
                </c:pt>
              </c:strCache>
            </c:strRef>
          </c:cat>
          <c:val>
            <c:numRef>
              <c:f>'[rikoz מעודכן.xlsx]ריכוז'!$C$21:$H$21</c:f>
              <c:numCache>
                <c:formatCode>0.0</c:formatCode>
                <c:ptCount val="6"/>
                <c:pt idx="0" formatCode="General">
                  <c:v>86.459351047399991</c:v>
                </c:pt>
                <c:pt idx="1">
                  <c:v>99.999999999899984</c:v>
                </c:pt>
                <c:pt idx="2">
                  <c:v>91.786387908999998</c:v>
                </c:pt>
                <c:pt idx="3">
                  <c:v>70.19000939770001</c:v>
                </c:pt>
                <c:pt idx="4">
                  <c:v>60.666395494000007</c:v>
                </c:pt>
                <c:pt idx="5">
                  <c:v>73.083310853699999</c:v>
                </c:pt>
              </c:numCache>
            </c:numRef>
          </c:val>
          <c:extLst>
            <c:ext xmlns:c16="http://schemas.microsoft.com/office/drawing/2014/chart" uri="{C3380CC4-5D6E-409C-BE32-E72D297353CC}">
              <c16:uniqueId val="{00000002-CCB3-4674-B96E-C7CABF793A04}"/>
            </c:ext>
          </c:extLst>
        </c:ser>
        <c:ser>
          <c:idx val="3"/>
          <c:order val="3"/>
          <c:tx>
            <c:v>עליה מסוימת</c:v>
          </c:tx>
          <c:spPr>
            <a:solidFill>
              <a:schemeClr val="accent6">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'[rikoz מעודכן.xlsx]ריכוז'!$C$18:$H$18</c:f>
              <c:strCache>
                <c:ptCount val="6"/>
                <c:pt idx="0">
                  <c:v>סה"כ עסקי</c:v>
                </c:pt>
                <c:pt idx="1">
                  <c:v>בינוי</c:v>
                </c:pt>
                <c:pt idx="2">
                  <c:v>נדלן</c:v>
                </c:pt>
                <c:pt idx="3">
                  <c:v>דיור</c:v>
                </c:pt>
                <c:pt idx="4">
                  <c:v>צרכני </c:v>
                </c:pt>
                <c:pt idx="5">
                  <c:v>בבטחון דירת מגורים</c:v>
                </c:pt>
              </c:strCache>
            </c:strRef>
          </c:cat>
          <c:val>
            <c:numRef>
              <c:f>'[rikoz מעודכן.xlsx]ריכוז'!$C$22:$H$22</c:f>
              <c:numCache>
                <c:formatCode>0.0</c:formatCode>
                <c:ptCount val="6"/>
                <c:pt idx="0" formatCode="General">
                  <c:v>13.540648952</c:v>
                </c:pt>
                <c:pt idx="1">
                  <c:v>0</c:v>
                </c:pt>
                <c:pt idx="2">
                  <c:v>8.2136120907999999</c:v>
                </c:pt>
                <c:pt idx="3">
                  <c:v>0</c:v>
                </c:pt>
                <c:pt idx="4">
                  <c:v>0</c:v>
                </c:pt>
                <c:pt idx="5">
                  <c:v>0</c:v>
                </c:pt>
              </c:numCache>
            </c:numRef>
          </c:val>
          <c:extLst>
            <c:ext xmlns:c16="http://schemas.microsoft.com/office/drawing/2014/chart" uri="{C3380CC4-5D6E-409C-BE32-E72D297353CC}">
              <c16:uniqueId val="{00000003-CCB3-4674-B96E-C7CABF793A04}"/>
            </c:ext>
          </c:extLst>
        </c:ser>
        <c:ser>
          <c:idx val="4"/>
          <c:order val="4"/>
          <c:tx>
            <c:v>עליה ניכרת</c:v>
          </c:tx>
          <c:spPr>
            <a:solidFill>
              <a:schemeClr val="accent6">
                <a:lumMod val="75000"/>
              </a:schemeClr>
            </a:solidFill>
            <a:ln>
              <a:noFill/>
            </a:ln>
            <a:effectLst/>
          </c:spPr>
          <c:invertIfNegative val="0"/>
          <c:cat>
            <c:strRef>
              <c:f>'[rikoz מעודכן.xlsx]ריכוז'!$C$18:$H$18</c:f>
              <c:strCache>
                <c:ptCount val="6"/>
                <c:pt idx="0">
                  <c:v>סה"כ עסקי</c:v>
                </c:pt>
                <c:pt idx="1">
                  <c:v>בינוי</c:v>
                </c:pt>
                <c:pt idx="2">
                  <c:v>נדלן</c:v>
                </c:pt>
                <c:pt idx="3">
                  <c:v>דיור</c:v>
                </c:pt>
                <c:pt idx="4">
                  <c:v>צרכני </c:v>
                </c:pt>
                <c:pt idx="5">
                  <c:v>בבטחון דירת מגורים</c:v>
                </c:pt>
              </c:strCache>
            </c:strRef>
          </c:cat>
          <c:val>
            <c:numRef>
              <c:f>'[rikoz מעודכן.xlsx]ריכוז'!$C$23:$H$23</c:f>
              <c:numCache>
                <c:formatCode>0.0</c:formatCode>
                <c:ptCount val="6"/>
                <c:pt idx="0" formatCode="General">
                  <c:v>0</c:v>
                </c:pt>
                <c:pt idx="1">
                  <c:v>0</c:v>
                </c:pt>
                <c:pt idx="2">
                  <c:v>0</c:v>
                </c:pt>
                <c:pt idx="3">
                  <c:v>0</c:v>
                </c:pt>
                <c:pt idx="4">
                  <c:v>0</c:v>
                </c:pt>
                <c:pt idx="5">
                  <c:v>0</c:v>
                </c:pt>
              </c:numCache>
            </c:numRef>
          </c:val>
          <c:extLst>
            <c:ext xmlns:c16="http://schemas.microsoft.com/office/drawing/2014/chart" uri="{C3380CC4-5D6E-409C-BE32-E72D297353CC}">
              <c16:uniqueId val="{00000004-CCB3-4674-B96E-C7CABF793A04}"/>
            </c:ext>
          </c:extLst>
        </c:ser>
        <c:dLbls>
          <c:showLegendKey val="0"/>
          <c:showVal val="0"/>
          <c:showCatName val="0"/>
          <c:showSerName val="0"/>
          <c:showPercent val="0"/>
          <c:showBubbleSize val="0"/>
        </c:dLbls>
        <c:gapWidth val="150"/>
        <c:overlap val="100"/>
        <c:axId val="557512224"/>
        <c:axId val="557515176"/>
      </c:barChart>
      <c:scatterChart>
        <c:scatterStyle val="lineMarker"/>
        <c:varyColors val="0"/>
        <c:ser>
          <c:idx val="5"/>
          <c:order val="5"/>
          <c:tx>
            <c:v>מאזן נטו</c:v>
          </c:tx>
          <c:spPr>
            <a:ln w="25400" cap="rnd">
              <a:noFill/>
              <a:round/>
            </a:ln>
            <a:effectLst/>
          </c:spPr>
          <c:marker>
            <c:symbol val="circle"/>
            <c:size val="17"/>
            <c:spPr>
              <a:solidFill>
                <a:schemeClr val="bg1">
                  <a:lumMod val="75000"/>
                  <a:alpha val="78000"/>
                </a:schemeClr>
              </a:solidFill>
              <a:ln w="9525">
                <a:solidFill>
                  <a:srgbClr val="151333">
                    <a:alpha val="0"/>
                  </a:srgbClr>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yVal>
            <c:numRef>
              <c:f>'[rikoz מעודכן.xlsx]ריכוז'!$C$24:$H$24</c:f>
              <c:numCache>
                <c:formatCode>General</c:formatCode>
                <c:ptCount val="6"/>
                <c:pt idx="0">
                  <c:v>13.540648952</c:v>
                </c:pt>
                <c:pt idx="1">
                  <c:v>0</c:v>
                </c:pt>
                <c:pt idx="2">
                  <c:v>8.2136120907999999</c:v>
                </c:pt>
                <c:pt idx="3">
                  <c:v>-29.809990602999999</c:v>
                </c:pt>
                <c:pt idx="4">
                  <c:v>-39.3336045048</c:v>
                </c:pt>
                <c:pt idx="5">
                  <c:v>-26.916689145900001</c:v>
                </c:pt>
              </c:numCache>
            </c:numRef>
          </c:yVal>
          <c:smooth val="0"/>
          <c:extLst>
            <c:ext xmlns:c16="http://schemas.microsoft.com/office/drawing/2014/chart" uri="{C3380CC4-5D6E-409C-BE32-E72D297353CC}">
              <c16:uniqueId val="{00000005-CCB3-4674-B96E-C7CABF793A04}"/>
            </c:ext>
          </c:extLst>
        </c:ser>
        <c:dLbls>
          <c:showLegendKey val="0"/>
          <c:showVal val="0"/>
          <c:showCatName val="0"/>
          <c:showSerName val="0"/>
          <c:showPercent val="0"/>
          <c:showBubbleSize val="0"/>
        </c:dLbls>
        <c:axId val="557512224"/>
        <c:axId val="557515176"/>
      </c:scatterChart>
      <c:catAx>
        <c:axId val="5575122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ssistant" panose="00000500000000000000" pitchFamily="2" charset="-79"/>
                <a:ea typeface="+mn-ea"/>
                <a:cs typeface="Assistant" panose="00000500000000000000" pitchFamily="2" charset="-79"/>
              </a:defRPr>
            </a:pPr>
            <a:endParaRPr lang="he-IL"/>
          </a:p>
        </c:txPr>
        <c:crossAx val="557515176"/>
        <c:crosses val="autoZero"/>
        <c:auto val="1"/>
        <c:lblAlgn val="ctr"/>
        <c:lblOffset val="100"/>
        <c:noMultiLvlLbl val="0"/>
      </c:catAx>
      <c:valAx>
        <c:axId val="557515176"/>
        <c:scaling>
          <c:orientation val="minMax"/>
          <c:max val="10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575122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Assistant" panose="00000500000000000000" pitchFamily="2" charset="-79"/>
                <a:ea typeface="+mn-ea"/>
                <a:cs typeface="Assistant" panose="00000500000000000000" pitchFamily="2" charset="-79"/>
              </a:defRPr>
            </a:pPr>
            <a:r>
              <a:rPr lang="he-IL" sz="1400" b="1">
                <a:latin typeface="Assistant" panose="00000500000000000000" pitchFamily="2" charset="-79"/>
                <a:cs typeface="Assistant" panose="00000500000000000000" pitchFamily="2" charset="-79"/>
              </a:rPr>
              <a:t>תרשים 6. שינויים במדיניות העמדת האשראי ויישומה בפועל בעקבות מבצע "עם כלביא"</a:t>
            </a:r>
            <a:endParaRPr lang="en-US" sz="1400" b="1">
              <a:latin typeface="Assistant" panose="00000500000000000000" pitchFamily="2" charset="-79"/>
              <a:cs typeface="Assistant" panose="00000500000000000000" pitchFamily="2" charset="-79"/>
            </a:endParaRPr>
          </a:p>
        </c:rich>
      </c:tx>
      <c:layout>
        <c:manualLayout>
          <c:xMode val="edge"/>
          <c:yMode val="edge"/>
          <c:x val="9.1443948567800873E-2"/>
          <c:y val="1.1272110007988131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Assistant" panose="00000500000000000000" pitchFamily="2" charset="-79"/>
              <a:ea typeface="+mn-ea"/>
              <a:cs typeface="Assistant" panose="00000500000000000000" pitchFamily="2" charset="-79"/>
            </a:defRPr>
          </a:pPr>
          <a:endParaRPr lang="he-IL"/>
        </a:p>
      </c:txPr>
    </c:title>
    <c:autoTitleDeleted val="0"/>
    <c:plotArea>
      <c:layout/>
      <c:barChart>
        <c:barDir val="col"/>
        <c:grouping val="stacked"/>
        <c:varyColors val="0"/>
        <c:ser>
          <c:idx val="0"/>
          <c:order val="0"/>
          <c:tx>
            <c:strRef>
              <c:f>'[rikoz מעודכן.xlsx]ריכוז'!$A$36</c:f>
              <c:strCache>
                <c:ptCount val="1"/>
                <c:pt idx="0">
                  <c:v>הקשחה ניכרת</c:v>
                </c:pt>
              </c:strCache>
            </c:strRef>
          </c:tx>
          <c:spPr>
            <a:solidFill>
              <a:srgbClr val="A93F66"/>
            </a:solidFill>
            <a:ln>
              <a:noFill/>
            </a:ln>
            <a:effectLst/>
          </c:spPr>
          <c:invertIfNegative val="0"/>
          <c:cat>
            <c:strRef>
              <c:f>'[rikoz מעודכן.xlsx]ריכוז'!$C$35:$F$35</c:f>
              <c:strCache>
                <c:ptCount val="4"/>
                <c:pt idx="0">
                  <c:v>סה"כ עסקי</c:v>
                </c:pt>
                <c:pt idx="1">
                  <c:v>דיור</c:v>
                </c:pt>
                <c:pt idx="2">
                  <c:v>צרכני </c:v>
                </c:pt>
                <c:pt idx="3">
                  <c:v>בבטחון דירת מגורים</c:v>
                </c:pt>
              </c:strCache>
            </c:strRef>
          </c:cat>
          <c:val>
            <c:numRef>
              <c:f>'[rikoz מעודכן.xlsx]ריכוז'!$C$36:$F$36</c:f>
              <c:numCache>
                <c:formatCode>0</c:formatCode>
                <c:ptCount val="4"/>
                <c:pt idx="0">
                  <c:v>0</c:v>
                </c:pt>
                <c:pt idx="1">
                  <c:v>0</c:v>
                </c:pt>
                <c:pt idx="2">
                  <c:v>0</c:v>
                </c:pt>
                <c:pt idx="3">
                  <c:v>0</c:v>
                </c:pt>
              </c:numCache>
            </c:numRef>
          </c:val>
          <c:extLst>
            <c:ext xmlns:c16="http://schemas.microsoft.com/office/drawing/2014/chart" uri="{C3380CC4-5D6E-409C-BE32-E72D297353CC}">
              <c16:uniqueId val="{00000000-4F1A-4628-8BA3-30993C26577A}"/>
            </c:ext>
          </c:extLst>
        </c:ser>
        <c:ser>
          <c:idx val="1"/>
          <c:order val="1"/>
          <c:tx>
            <c:strRef>
              <c:f>'[rikoz מעודכן.xlsx]ריכוז'!$A$37</c:f>
              <c:strCache>
                <c:ptCount val="1"/>
                <c:pt idx="0">
                  <c:v>הקשחה מסוימת </c:v>
                </c:pt>
              </c:strCache>
            </c:strRef>
          </c:tx>
          <c:spPr>
            <a:solidFill>
              <a:srgbClr val="D87585"/>
            </a:solidFill>
            <a:ln>
              <a:noFill/>
            </a:ln>
            <a:effectLst/>
          </c:spPr>
          <c:invertIfNegative val="0"/>
          <c:cat>
            <c:strRef>
              <c:f>'[rikoz מעודכן.xlsx]ריכוז'!$C$35:$F$35</c:f>
              <c:strCache>
                <c:ptCount val="4"/>
                <c:pt idx="0">
                  <c:v>סה"כ עסקי</c:v>
                </c:pt>
                <c:pt idx="1">
                  <c:v>דיור</c:v>
                </c:pt>
                <c:pt idx="2">
                  <c:v>צרכני </c:v>
                </c:pt>
                <c:pt idx="3">
                  <c:v>בבטחון דירת מגורים</c:v>
                </c:pt>
              </c:strCache>
            </c:strRef>
          </c:cat>
          <c:val>
            <c:numRef>
              <c:f>'[rikoz מעודכן.xlsx]ריכוז'!$C$37:$F$37</c:f>
              <c:numCache>
                <c:formatCode>0</c:formatCode>
                <c:ptCount val="4"/>
                <c:pt idx="0">
                  <c:v>0</c:v>
                </c:pt>
                <c:pt idx="1">
                  <c:v>0</c:v>
                </c:pt>
                <c:pt idx="2">
                  <c:v>0</c:v>
                </c:pt>
                <c:pt idx="3">
                  <c:v>0</c:v>
                </c:pt>
              </c:numCache>
            </c:numRef>
          </c:val>
          <c:extLst>
            <c:ext xmlns:c16="http://schemas.microsoft.com/office/drawing/2014/chart" uri="{C3380CC4-5D6E-409C-BE32-E72D297353CC}">
              <c16:uniqueId val="{00000001-4F1A-4628-8BA3-30993C26577A}"/>
            </c:ext>
          </c:extLst>
        </c:ser>
        <c:ser>
          <c:idx val="2"/>
          <c:order val="2"/>
          <c:tx>
            <c:strRef>
              <c:f>'[rikoz מעודכן.xlsx]ריכוז'!$A$38</c:f>
              <c:strCache>
                <c:ptCount val="1"/>
                <c:pt idx="0">
                  <c:v>ללא 
שינוי</c:v>
                </c:pt>
              </c:strCache>
            </c:strRef>
          </c:tx>
          <c:spPr>
            <a:solidFill>
              <a:srgbClr val="15133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'[rikoz מעודכן.xlsx]ריכוז'!$C$35:$F$35</c:f>
              <c:strCache>
                <c:ptCount val="4"/>
                <c:pt idx="0">
                  <c:v>סה"כ עסקי</c:v>
                </c:pt>
                <c:pt idx="1">
                  <c:v>דיור</c:v>
                </c:pt>
                <c:pt idx="2">
                  <c:v>צרכני </c:v>
                </c:pt>
                <c:pt idx="3">
                  <c:v>בבטחון דירת מגורים</c:v>
                </c:pt>
              </c:strCache>
            </c:strRef>
          </c:cat>
          <c:val>
            <c:numRef>
              <c:f>'[rikoz מעודכן.xlsx]ריכוז'!$C$38:$F$38</c:f>
              <c:numCache>
                <c:formatCode>0</c:formatCode>
                <c:ptCount val="4"/>
                <c:pt idx="0">
                  <c:v>99.999999999399989</c:v>
                </c:pt>
                <c:pt idx="1">
                  <c:v>77.450998539700024</c:v>
                </c:pt>
                <c:pt idx="2">
                  <c:v>61.751126107900006</c:v>
                </c:pt>
                <c:pt idx="3">
                  <c:v>82.975572597600006</c:v>
                </c:pt>
              </c:numCache>
            </c:numRef>
          </c:val>
          <c:extLst>
            <c:ext xmlns:c16="http://schemas.microsoft.com/office/drawing/2014/chart" uri="{C3380CC4-5D6E-409C-BE32-E72D297353CC}">
              <c16:uniqueId val="{00000002-4F1A-4628-8BA3-30993C26577A}"/>
            </c:ext>
          </c:extLst>
        </c:ser>
        <c:ser>
          <c:idx val="3"/>
          <c:order val="3"/>
          <c:tx>
            <c:strRef>
              <c:f>'[rikoz מעודכן.xlsx]ריכוז'!$A$39</c:f>
              <c:strCache>
                <c:ptCount val="1"/>
                <c:pt idx="0">
                  <c:v>הגמשה מסוימת</c:v>
                </c:pt>
              </c:strCache>
            </c:strRef>
          </c:tx>
          <c:spPr>
            <a:solidFill>
              <a:srgbClr val="A8DBA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'[rikoz מעודכן.xlsx]ריכוז'!$C$35:$F$35</c:f>
              <c:strCache>
                <c:ptCount val="4"/>
                <c:pt idx="0">
                  <c:v>סה"כ עסקי</c:v>
                </c:pt>
                <c:pt idx="1">
                  <c:v>דיור</c:v>
                </c:pt>
                <c:pt idx="2">
                  <c:v>צרכני </c:v>
                </c:pt>
                <c:pt idx="3">
                  <c:v>בבטחון דירת מגורים</c:v>
                </c:pt>
              </c:strCache>
            </c:strRef>
          </c:cat>
          <c:val>
            <c:numRef>
              <c:f>'[rikoz מעודכן.xlsx]ריכוז'!$C$39:$F$39</c:f>
              <c:numCache>
                <c:formatCode>0</c:formatCode>
                <c:ptCount val="4"/>
                <c:pt idx="0">
                  <c:v>0</c:v>
                </c:pt>
                <c:pt idx="1">
                  <c:v>22.549001461</c:v>
                </c:pt>
                <c:pt idx="2">
                  <c:v>38.248873890900001</c:v>
                </c:pt>
                <c:pt idx="3">
                  <c:v>17.024427402000001</c:v>
                </c:pt>
              </c:numCache>
            </c:numRef>
          </c:val>
          <c:extLst>
            <c:ext xmlns:c16="http://schemas.microsoft.com/office/drawing/2014/chart" uri="{C3380CC4-5D6E-409C-BE32-E72D297353CC}">
              <c16:uniqueId val="{00000003-4F1A-4628-8BA3-30993C26577A}"/>
            </c:ext>
          </c:extLst>
        </c:ser>
        <c:ser>
          <c:idx val="4"/>
          <c:order val="4"/>
          <c:tx>
            <c:strRef>
              <c:f>'[rikoz מעודכן.xlsx]ריכוז'!$A$40</c:f>
              <c:strCache>
                <c:ptCount val="1"/>
                <c:pt idx="0">
                  <c:v>הגמשה 
ניכרת</c:v>
                </c:pt>
              </c:strCache>
            </c:strRef>
          </c:tx>
          <c:spPr>
            <a:solidFill>
              <a:srgbClr val="357C32"/>
            </a:solidFill>
            <a:ln>
              <a:noFill/>
            </a:ln>
            <a:effectLst/>
          </c:spPr>
          <c:invertIfNegative val="0"/>
          <c:cat>
            <c:strRef>
              <c:f>'[rikoz מעודכן.xlsx]ריכוז'!$C$35:$F$35</c:f>
              <c:strCache>
                <c:ptCount val="4"/>
                <c:pt idx="0">
                  <c:v>סה"כ עסקי</c:v>
                </c:pt>
                <c:pt idx="1">
                  <c:v>דיור</c:v>
                </c:pt>
                <c:pt idx="2">
                  <c:v>צרכני </c:v>
                </c:pt>
                <c:pt idx="3">
                  <c:v>בבטחון דירת מגורים</c:v>
                </c:pt>
              </c:strCache>
            </c:strRef>
          </c:cat>
          <c:val>
            <c:numRef>
              <c:f>'[rikoz מעודכן.xlsx]ריכוז'!$C$40:$F$40</c:f>
              <c:numCache>
                <c:formatCode>0</c:formatCode>
                <c:ptCount val="4"/>
                <c:pt idx="0">
                  <c:v>0</c:v>
                </c:pt>
                <c:pt idx="1">
                  <c:v>0</c:v>
                </c:pt>
                <c:pt idx="2">
                  <c:v>0</c:v>
                </c:pt>
                <c:pt idx="3">
                  <c:v>0</c:v>
                </c:pt>
              </c:numCache>
            </c:numRef>
          </c:val>
          <c:extLst>
            <c:ext xmlns:c16="http://schemas.microsoft.com/office/drawing/2014/chart" uri="{C3380CC4-5D6E-409C-BE32-E72D297353CC}">
              <c16:uniqueId val="{00000004-4F1A-4628-8BA3-30993C26577A}"/>
            </c:ext>
          </c:extLst>
        </c:ser>
        <c:dLbls>
          <c:showLegendKey val="0"/>
          <c:showVal val="0"/>
          <c:showCatName val="0"/>
          <c:showSerName val="0"/>
          <c:showPercent val="0"/>
          <c:showBubbleSize val="0"/>
        </c:dLbls>
        <c:gapWidth val="150"/>
        <c:overlap val="100"/>
        <c:axId val="557512224"/>
        <c:axId val="557515176"/>
      </c:barChart>
      <c:scatterChart>
        <c:scatterStyle val="lineMarker"/>
        <c:varyColors val="0"/>
        <c:ser>
          <c:idx val="5"/>
          <c:order val="5"/>
          <c:tx>
            <c:strRef>
              <c:f>'[rikoz מעודכן.xlsx]ריכוז'!$A$41</c:f>
              <c:strCache>
                <c:ptCount val="1"/>
                <c:pt idx="0">
                  <c:v>מאזן נטו</c:v>
                </c:pt>
              </c:strCache>
            </c:strRef>
          </c:tx>
          <c:spPr>
            <a:ln w="25400" cap="rnd">
              <a:noFill/>
              <a:round/>
            </a:ln>
            <a:effectLst/>
          </c:spPr>
          <c:marker>
            <c:symbol val="circle"/>
            <c:size val="16"/>
            <c:spPr>
              <a:solidFill>
                <a:schemeClr val="bg1">
                  <a:lumMod val="75000"/>
                  <a:alpha val="68000"/>
                </a:schemeClr>
              </a:solidFill>
              <a:ln w="9525">
                <a:solidFill>
                  <a:schemeClr val="bg1">
                    <a:lumMod val="75000"/>
                  </a:schemeClr>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strRef>
              <c:f>'[rikoz מעודכן.xlsx]ריכוז'!$C$35:$F$35</c:f>
              <c:strCache>
                <c:ptCount val="4"/>
                <c:pt idx="0">
                  <c:v>סה"כ עסקי</c:v>
                </c:pt>
                <c:pt idx="1">
                  <c:v>דיור</c:v>
                </c:pt>
                <c:pt idx="2">
                  <c:v>צרכני </c:v>
                </c:pt>
                <c:pt idx="3">
                  <c:v>בבטחון דירת מגורים</c:v>
                </c:pt>
              </c:strCache>
            </c:strRef>
          </c:xVal>
          <c:yVal>
            <c:numRef>
              <c:f>'[rikoz מעודכן.xlsx]ריכוז'!$C$41:$F$41</c:f>
              <c:numCache>
                <c:formatCode>0</c:formatCode>
                <c:ptCount val="4"/>
                <c:pt idx="0">
                  <c:v>0</c:v>
                </c:pt>
                <c:pt idx="1">
                  <c:v>-22.549001461</c:v>
                </c:pt>
                <c:pt idx="2">
                  <c:v>-38.248873890900001</c:v>
                </c:pt>
                <c:pt idx="3">
                  <c:v>-17.024427402000001</c:v>
                </c:pt>
              </c:numCache>
            </c:numRef>
          </c:yVal>
          <c:smooth val="0"/>
          <c:extLst>
            <c:ext xmlns:c16="http://schemas.microsoft.com/office/drawing/2014/chart" uri="{C3380CC4-5D6E-409C-BE32-E72D297353CC}">
              <c16:uniqueId val="{00000005-4F1A-4628-8BA3-30993C26577A}"/>
            </c:ext>
          </c:extLst>
        </c:ser>
        <c:dLbls>
          <c:showLegendKey val="0"/>
          <c:showVal val="0"/>
          <c:showCatName val="0"/>
          <c:showSerName val="0"/>
          <c:showPercent val="0"/>
          <c:showBubbleSize val="0"/>
        </c:dLbls>
        <c:axId val="627735600"/>
        <c:axId val="627729368"/>
      </c:scatterChart>
      <c:catAx>
        <c:axId val="5575122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Assistant" panose="00000500000000000000" pitchFamily="2" charset="-79"/>
                <a:ea typeface="+mn-ea"/>
                <a:cs typeface="Assistant" panose="00000500000000000000" pitchFamily="2" charset="-79"/>
              </a:defRPr>
            </a:pPr>
            <a:endParaRPr lang="he-IL"/>
          </a:p>
        </c:txPr>
        <c:crossAx val="557515176"/>
        <c:crosses val="autoZero"/>
        <c:auto val="1"/>
        <c:lblAlgn val="ctr"/>
        <c:lblOffset val="100"/>
        <c:noMultiLvlLbl val="0"/>
      </c:catAx>
      <c:valAx>
        <c:axId val="557515176"/>
        <c:scaling>
          <c:orientation val="minMax"/>
          <c:max val="100"/>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57512224"/>
        <c:crosses val="autoZero"/>
        <c:crossBetween val="between"/>
      </c:valAx>
      <c:valAx>
        <c:axId val="627729368"/>
        <c:scaling>
          <c:orientation val="minMax"/>
        </c:scaling>
        <c:delete val="1"/>
        <c:axPos val="r"/>
        <c:numFmt formatCode="0" sourceLinked="1"/>
        <c:majorTickMark val="out"/>
        <c:minorTickMark val="none"/>
        <c:tickLblPos val="nextTo"/>
        <c:crossAx val="627735600"/>
        <c:crosses val="max"/>
        <c:crossBetween val="midCat"/>
      </c:valAx>
      <c:valAx>
        <c:axId val="627735600"/>
        <c:scaling>
          <c:orientation val="minMax"/>
        </c:scaling>
        <c:delete val="1"/>
        <c:axPos val="t"/>
        <c:majorTickMark val="out"/>
        <c:minorTickMark val="none"/>
        <c:tickLblPos val="nextTo"/>
        <c:crossAx val="627729368"/>
        <c:crosses val="max"/>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pivotSource>
    <c:name>[גרפים אוטומטי מעודכן.xlsx]טבלאות תרשים 1!PivotTable2</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he-IL" sz="1400">
                <a:solidFill>
                  <a:sysClr val="windowText" lastClr="000000"/>
                </a:solidFill>
                <a:latin typeface="Assistant" panose="00000500000000000000" pitchFamily="2" charset="-79"/>
                <a:cs typeface="Assistant" panose="00000500000000000000" pitchFamily="2" charset="-79"/>
              </a:rPr>
              <a:t>ב. עסקים לפי גודל עסק וענפי הבינוי והנדל"ן</a:t>
            </a:r>
            <a:endParaRPr lang="en-US" sz="1400">
              <a:solidFill>
                <a:sysClr val="windowText" lastClr="000000"/>
              </a:solidFill>
              <a:latin typeface="Assistant" panose="00000500000000000000" pitchFamily="2" charset="-79"/>
              <a:cs typeface="Assistant" panose="00000500000000000000" pitchFamily="2" charset="-79"/>
            </a:endParaRPr>
          </a:p>
        </c:rich>
      </c:tx>
      <c:layout>
        <c:manualLayout>
          <c:xMode val="edge"/>
          <c:yMode val="edge"/>
          <c:x val="0.40194985441004638"/>
          <c:y val="8.1641637234989976E-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he-IL"/>
        </a:p>
      </c:txPr>
    </c:title>
    <c:autoTitleDeleted val="0"/>
    <c:pivotFmts>
      <c:pivotFmt>
        <c:idx val="0"/>
        <c:spPr>
          <a:solidFill>
            <a:schemeClr val="accent1"/>
          </a:solidFill>
          <a:ln w="28575" cap="rnd">
            <a:solidFill>
              <a:srgbClr val="D87585"/>
            </a:solidFill>
            <a:round/>
          </a:ln>
          <a:effectLst/>
        </c:spPr>
        <c:marker>
          <c:symbol val="circle"/>
          <c:size val="5"/>
          <c:spPr>
            <a:solidFill>
              <a:srgbClr val="D87585"/>
            </a:solidFill>
            <a:ln w="9525">
              <a:solidFill>
                <a:srgbClr val="D87585"/>
              </a:solidFill>
            </a:ln>
            <a:effectLst/>
          </c:spPr>
        </c:marker>
      </c:pivotFmt>
      <c:pivotFmt>
        <c:idx val="1"/>
        <c:spPr>
          <a:solidFill>
            <a:schemeClr val="accent1"/>
          </a:solidFill>
          <a:ln w="28575" cap="rnd">
            <a:solidFill>
              <a:srgbClr val="D87585"/>
            </a:solidFill>
            <a:prstDash val="dash"/>
            <a:round/>
          </a:ln>
          <a:effectLst/>
        </c:spPr>
        <c:marker>
          <c:symbol val="circle"/>
          <c:size val="5"/>
          <c:spPr>
            <a:solidFill>
              <a:srgbClr val="D87585"/>
            </a:solidFill>
            <a:ln w="9525">
              <a:solidFill>
                <a:srgbClr val="D87585"/>
              </a:solidFill>
            </a:ln>
            <a:effectLst/>
          </c:spPr>
        </c:marker>
      </c:pivotFmt>
      <c:pivotFmt>
        <c:idx val="2"/>
        <c:spPr>
          <a:solidFill>
            <a:schemeClr val="accent1"/>
          </a:solidFill>
          <a:ln w="28575" cap="rnd">
            <a:solidFill>
              <a:srgbClr val="6C63FF"/>
            </a:solidFill>
            <a:round/>
          </a:ln>
          <a:effectLst/>
        </c:spPr>
        <c:marker>
          <c:symbol val="circle"/>
          <c:size val="5"/>
          <c:spPr>
            <a:solidFill>
              <a:srgbClr val="6C63FF"/>
            </a:solidFill>
            <a:ln w="9525">
              <a:solidFill>
                <a:srgbClr val="6C63FF"/>
              </a:solidFill>
            </a:ln>
            <a:effectLst/>
          </c:spPr>
        </c:marker>
      </c:pivotFmt>
      <c:pivotFmt>
        <c:idx val="3"/>
        <c:spPr>
          <a:solidFill>
            <a:schemeClr val="accent1"/>
          </a:solidFill>
          <a:ln w="28575" cap="rnd">
            <a:solidFill>
              <a:srgbClr val="6C63FF"/>
            </a:solidFill>
            <a:prstDash val="dash"/>
            <a:round/>
          </a:ln>
          <a:effectLst/>
        </c:spPr>
        <c:marker>
          <c:symbol val="circle"/>
          <c:size val="5"/>
          <c:spPr>
            <a:solidFill>
              <a:srgbClr val="6C63FF"/>
            </a:solidFill>
            <a:ln w="9525">
              <a:solidFill>
                <a:srgbClr val="6C63FF"/>
              </a:solidFill>
              <a:prstDash val="dash"/>
            </a:ln>
            <a:effectLst/>
          </c:spPr>
        </c:marker>
      </c:pivotFmt>
      <c:pivotFmt>
        <c:idx val="4"/>
        <c:spPr>
          <a:solidFill>
            <a:schemeClr val="accent1"/>
          </a:solidFill>
          <a:ln w="28575" cap="rnd">
            <a:solidFill>
              <a:srgbClr val="357C32"/>
            </a:solidFill>
            <a:round/>
          </a:ln>
          <a:effectLst/>
        </c:spPr>
        <c:marker>
          <c:symbol val="circle"/>
          <c:size val="5"/>
          <c:spPr>
            <a:solidFill>
              <a:srgbClr val="357C32"/>
            </a:solidFill>
            <a:ln w="9525">
              <a:solidFill>
                <a:srgbClr val="357C32"/>
              </a:solidFill>
            </a:ln>
            <a:effectLst/>
          </c:spPr>
        </c:marker>
      </c:pivotFmt>
      <c:pivotFmt>
        <c:idx val="5"/>
        <c:spPr>
          <a:solidFill>
            <a:schemeClr val="accent1"/>
          </a:solidFill>
          <a:ln w="28575" cap="rnd">
            <a:solidFill>
              <a:srgbClr val="357C32"/>
            </a:solidFill>
            <a:prstDash val="solid"/>
            <a:round/>
          </a:ln>
          <a:effectLst/>
        </c:spPr>
        <c:marker>
          <c:symbol val="circle"/>
          <c:size val="5"/>
          <c:spPr>
            <a:solidFill>
              <a:srgbClr val="357C32"/>
            </a:solidFill>
            <a:ln w="9525">
              <a:solidFill>
                <a:srgbClr val="357C32"/>
              </a:solidFill>
              <a:prstDash val="dash"/>
            </a:ln>
            <a:effectLst/>
          </c:spPr>
        </c:marker>
      </c:pivotFmt>
      <c:pivotFmt>
        <c:idx val="6"/>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7"/>
        <c:spPr>
          <a:solidFill>
            <a:schemeClr val="accent1"/>
          </a:solidFill>
          <a:ln w="28575" cap="rnd">
            <a:solidFill>
              <a:srgbClr val="D98D25"/>
            </a:solidFill>
            <a:prstDash val="solid"/>
            <a:round/>
          </a:ln>
          <a:effectLst/>
        </c:spPr>
        <c:marker>
          <c:symbol val="circle"/>
          <c:size val="5"/>
        </c:marker>
      </c:pivotFmt>
      <c:pivotFmt>
        <c:idx val="8"/>
        <c:spPr>
          <a:solidFill>
            <a:schemeClr val="accent1"/>
          </a:solidFill>
          <a:ln w="28575" cap="rnd">
            <a:solidFill>
              <a:srgbClr val="D87585"/>
            </a:solidFill>
            <a:prstDash val="solid"/>
            <a:round/>
          </a:ln>
          <a:effectLst/>
        </c:spPr>
        <c:marker>
          <c:symbol val="circle"/>
          <c:size val="5"/>
          <c:spPr>
            <a:solidFill>
              <a:srgbClr val="D87585"/>
            </a:solidFill>
            <a:ln w="9525">
              <a:solidFill>
                <a:srgbClr val="D87585"/>
              </a:solidFill>
            </a:ln>
            <a:effectLst/>
          </c:spPr>
        </c:marker>
      </c:pivotFmt>
      <c:pivotFmt>
        <c:idx val="9"/>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10"/>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11"/>
        <c:spPr>
          <a:solidFill>
            <a:schemeClr val="accent1"/>
          </a:solidFill>
          <a:ln w="28575" cap="rnd">
            <a:solidFill>
              <a:srgbClr val="D87585"/>
            </a:solidFill>
            <a:prstDash val="solid"/>
            <a:round/>
          </a:ln>
          <a:effectLst/>
        </c:spPr>
        <c:marker>
          <c:symbol val="circle"/>
          <c:size val="5"/>
          <c:spPr>
            <a:solidFill>
              <a:srgbClr val="D87585"/>
            </a:solidFill>
            <a:ln w="9525">
              <a:solidFill>
                <a:srgbClr val="D87585"/>
              </a:solidFill>
            </a:ln>
            <a:effectLst/>
          </c:spPr>
        </c:marker>
      </c:pivotFmt>
      <c:pivotFmt>
        <c:idx val="12"/>
        <c:spPr>
          <a:solidFill>
            <a:schemeClr val="accent1"/>
          </a:solidFill>
          <a:ln w="28575" cap="rnd">
            <a:solidFill>
              <a:srgbClr val="D98D25"/>
            </a:solidFill>
            <a:prstDash val="solid"/>
            <a:round/>
          </a:ln>
          <a:effectLst/>
        </c:spPr>
        <c:marker>
          <c:symbol val="circle"/>
          <c:size val="5"/>
          <c:spPr>
            <a:solidFill>
              <a:srgbClr val="D98D25"/>
            </a:solidFill>
            <a:ln w="9525">
              <a:solidFill>
                <a:srgbClr val="D98D25"/>
              </a:solidFill>
            </a:ln>
            <a:effectLst/>
          </c:spPr>
        </c:marker>
      </c:pivotFmt>
      <c:pivotFmt>
        <c:idx val="13"/>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14"/>
        <c:spPr>
          <a:solidFill>
            <a:schemeClr val="accent1"/>
          </a:solidFill>
          <a:ln w="28575" cap="rnd">
            <a:solidFill>
              <a:srgbClr val="357C32"/>
            </a:solidFill>
            <a:prstDash val="solid"/>
            <a:round/>
          </a:ln>
          <a:effectLst/>
        </c:spPr>
        <c:marker>
          <c:symbol val="circle"/>
          <c:size val="5"/>
          <c:spPr>
            <a:solidFill>
              <a:srgbClr val="357C32"/>
            </a:solidFill>
            <a:ln w="9525">
              <a:solidFill>
                <a:srgbClr val="357C32"/>
              </a:solidFill>
            </a:ln>
            <a:effectLst/>
          </c:spPr>
        </c:marker>
      </c:pivotFmt>
      <c:pivotFmt>
        <c:idx val="15"/>
        <c:spPr>
          <a:solidFill>
            <a:schemeClr val="accent1"/>
          </a:solidFill>
          <a:ln w="28575" cap="rnd">
            <a:solidFill>
              <a:srgbClr val="002060"/>
            </a:solidFill>
            <a:prstDash val="solid"/>
            <a:round/>
          </a:ln>
          <a:effectLst/>
        </c:spPr>
        <c:marker>
          <c:symbol val="circle"/>
          <c:size val="5"/>
          <c:spPr>
            <a:solidFill>
              <a:srgbClr val="002060"/>
            </a:solidFill>
            <a:ln w="9525">
              <a:solidFill>
                <a:srgbClr val="002060"/>
              </a:solidFill>
            </a:ln>
            <a:effectLst/>
          </c:spPr>
        </c:marker>
      </c:pivotFmt>
      <c:pivotFmt>
        <c:idx val="16"/>
        <c:spPr>
          <a:solidFill>
            <a:schemeClr val="accent1"/>
          </a:solidFill>
          <a:ln w="28575" cap="rnd">
            <a:solidFill>
              <a:srgbClr val="002060"/>
            </a:solidFill>
            <a:round/>
          </a:ln>
          <a:effectLst/>
        </c:spPr>
        <c:marker>
          <c:symbol val="circle"/>
          <c:size val="5"/>
          <c:spPr>
            <a:solidFill>
              <a:srgbClr val="002060"/>
            </a:solidFill>
            <a:ln w="9525">
              <a:solidFill>
                <a:srgbClr val="002060"/>
              </a:solidFill>
            </a:ln>
            <a:effectLst/>
          </c:spPr>
        </c:marker>
      </c:pivotFmt>
      <c:pivotFmt>
        <c:idx val="17"/>
        <c:spPr>
          <a:solidFill>
            <a:schemeClr val="accent1"/>
          </a:solidFill>
          <a:ln w="28575" cap="rnd">
            <a:solidFill>
              <a:srgbClr val="002060"/>
            </a:solidFill>
            <a:round/>
          </a:ln>
          <a:effectLst/>
        </c:spPr>
        <c:marker>
          <c:symbol val="circle"/>
          <c:size val="5"/>
          <c:spPr>
            <a:solidFill>
              <a:srgbClr val="002060"/>
            </a:solidFill>
            <a:ln w="9525">
              <a:solidFill>
                <a:srgbClr val="002060"/>
              </a:solidFill>
            </a:ln>
            <a:effectLst/>
          </c:spPr>
        </c:marker>
      </c:pivotFmt>
      <c:pivotFmt>
        <c:idx val="18"/>
        <c:spPr>
          <a:solidFill>
            <a:schemeClr val="accent1"/>
          </a:solidFill>
          <a:ln w="28575" cap="rnd">
            <a:solidFill>
              <a:srgbClr val="D87585"/>
            </a:solidFill>
            <a:prstDash val="sysDash"/>
            <a:round/>
          </a:ln>
          <a:effectLst/>
        </c:spPr>
        <c:marker>
          <c:symbol val="circle"/>
          <c:size val="5"/>
          <c:spPr>
            <a:solidFill>
              <a:srgbClr val="D87585"/>
            </a:solidFill>
            <a:ln w="9525">
              <a:solidFill>
                <a:srgbClr val="D87585"/>
              </a:solidFill>
            </a:ln>
            <a:effectLst/>
          </c:spPr>
        </c:marker>
      </c:pivotFmt>
      <c:pivotFmt>
        <c:idx val="19"/>
        <c:spPr>
          <a:solidFill>
            <a:schemeClr val="accent1"/>
          </a:solidFill>
          <a:ln w="28575" cap="rnd">
            <a:solidFill>
              <a:srgbClr val="002060"/>
            </a:solidFill>
            <a:prstDash val="dash"/>
            <a:round/>
          </a:ln>
          <a:effectLst/>
        </c:spPr>
        <c:marker>
          <c:symbol val="circle"/>
          <c:size val="5"/>
          <c:spPr>
            <a:solidFill>
              <a:srgbClr val="002060"/>
            </a:solidFill>
            <a:ln w="9525">
              <a:solidFill>
                <a:srgbClr val="002060"/>
              </a:solidFill>
            </a:ln>
            <a:effectLst/>
          </c:spPr>
        </c:marker>
      </c:pivotFmt>
      <c:pivotFmt>
        <c:idx val="20"/>
        <c:spPr>
          <a:solidFill>
            <a:schemeClr val="accent1"/>
          </a:solidFill>
          <a:ln w="28575" cap="rnd">
            <a:solidFill>
              <a:srgbClr val="008DA3"/>
            </a:solidFill>
            <a:prstDash val="dash"/>
            <a:round/>
          </a:ln>
          <a:effectLst/>
        </c:spPr>
        <c:marker>
          <c:symbol val="circle"/>
          <c:size val="5"/>
          <c:spPr>
            <a:solidFill>
              <a:srgbClr val="008DA3"/>
            </a:solidFill>
            <a:ln w="9525">
              <a:solidFill>
                <a:srgbClr val="008DA3"/>
              </a:solidFill>
            </a:ln>
            <a:effectLst/>
          </c:spPr>
        </c:marker>
      </c:pivotFmt>
      <c:pivotFmt>
        <c:idx val="21"/>
        <c:spPr>
          <a:solidFill>
            <a:schemeClr val="accent1"/>
          </a:solidFill>
          <a:ln w="28575" cap="rnd">
            <a:solidFill>
              <a:srgbClr val="357C32"/>
            </a:solidFill>
            <a:prstDash val="dash"/>
            <a:round/>
          </a:ln>
          <a:effectLst/>
        </c:spPr>
        <c:marker>
          <c:symbol val="circle"/>
          <c:size val="5"/>
          <c:spPr>
            <a:solidFill>
              <a:srgbClr val="357C32"/>
            </a:solidFill>
            <a:ln w="9525">
              <a:solidFill>
                <a:srgbClr val="357C32"/>
              </a:solidFill>
            </a:ln>
            <a:effectLst/>
          </c:spPr>
        </c:marker>
      </c:pivotFmt>
      <c:pivotFmt>
        <c:idx val="22"/>
        <c:spPr>
          <a:solidFill>
            <a:schemeClr val="accent1"/>
          </a:solidFill>
          <a:ln w="28575" cap="rnd">
            <a:solidFill>
              <a:srgbClr val="D98D25"/>
            </a:solidFill>
            <a:prstDash val="dash"/>
            <a:round/>
          </a:ln>
          <a:effectLst/>
        </c:spPr>
        <c:marker>
          <c:symbol val="circle"/>
          <c:size val="5"/>
          <c:spPr>
            <a:solidFill>
              <a:srgbClr val="D98D25"/>
            </a:solidFill>
            <a:ln w="9525">
              <a:solidFill>
                <a:srgbClr val="D98D25"/>
              </a:solidFill>
            </a:ln>
            <a:effectLst/>
          </c:spPr>
        </c:marker>
      </c:pivotFmt>
      <c:pivotFmt>
        <c:idx val="23"/>
        <c:spPr>
          <a:solidFill>
            <a:schemeClr val="accent1"/>
          </a:solidFill>
          <a:ln w="28575" cap="rnd">
            <a:solidFill>
              <a:srgbClr val="D87585"/>
            </a:solidFill>
            <a:round/>
          </a:ln>
          <a:effectLst/>
        </c:spPr>
        <c:marker>
          <c:symbol val="circle"/>
          <c:size val="5"/>
          <c:spPr>
            <a:solidFill>
              <a:srgbClr val="D87585"/>
            </a:solidFill>
            <a:ln w="9525">
              <a:solidFill>
                <a:srgbClr val="D87585"/>
              </a:solidFill>
            </a:ln>
            <a:effectLst/>
          </c:spPr>
        </c:marker>
      </c:pivotFmt>
      <c:pivotFmt>
        <c:idx val="24"/>
        <c:spPr>
          <a:solidFill>
            <a:schemeClr val="accent1"/>
          </a:solidFill>
          <a:ln w="28575" cap="rnd">
            <a:solidFill>
              <a:srgbClr val="D87585"/>
            </a:solidFill>
            <a:prstDash val="dash"/>
            <a:round/>
          </a:ln>
          <a:effectLst/>
        </c:spPr>
        <c:marker>
          <c:symbol val="circle"/>
          <c:size val="5"/>
          <c:spPr>
            <a:solidFill>
              <a:srgbClr val="D87585"/>
            </a:solidFill>
            <a:ln w="9525">
              <a:solidFill>
                <a:srgbClr val="D87585"/>
              </a:solidFill>
            </a:ln>
            <a:effectLst/>
          </c:spPr>
        </c:marker>
      </c:pivotFmt>
      <c:pivotFmt>
        <c:idx val="25"/>
        <c:spPr>
          <a:solidFill>
            <a:schemeClr val="accent1"/>
          </a:solidFill>
          <a:ln w="28575" cap="rnd">
            <a:solidFill>
              <a:srgbClr val="D87585"/>
            </a:solidFill>
            <a:prstDash val="solid"/>
            <a:round/>
          </a:ln>
          <a:effectLst/>
        </c:spPr>
        <c:marker>
          <c:symbol val="circle"/>
          <c:size val="5"/>
          <c:spPr>
            <a:solidFill>
              <a:srgbClr val="D87585"/>
            </a:solidFill>
            <a:ln w="9525">
              <a:solidFill>
                <a:srgbClr val="D87585"/>
              </a:solidFill>
            </a:ln>
            <a:effectLst/>
          </c:spPr>
        </c:marker>
      </c:pivotFmt>
      <c:pivotFmt>
        <c:idx val="26"/>
        <c:spPr>
          <a:solidFill>
            <a:schemeClr val="accent1"/>
          </a:solidFill>
          <a:ln w="28575" cap="rnd">
            <a:solidFill>
              <a:srgbClr val="D87585"/>
            </a:solidFill>
            <a:prstDash val="solid"/>
            <a:round/>
          </a:ln>
          <a:effectLst/>
        </c:spPr>
        <c:marker>
          <c:symbol val="circle"/>
          <c:size val="5"/>
          <c:spPr>
            <a:solidFill>
              <a:srgbClr val="D87585"/>
            </a:solidFill>
            <a:ln w="9525">
              <a:solidFill>
                <a:srgbClr val="D87585"/>
              </a:solidFill>
            </a:ln>
            <a:effectLst/>
          </c:spPr>
        </c:marker>
      </c:pivotFmt>
      <c:pivotFmt>
        <c:idx val="27"/>
        <c:spPr>
          <a:solidFill>
            <a:schemeClr val="accent1"/>
          </a:solidFill>
          <a:ln w="28575" cap="rnd">
            <a:solidFill>
              <a:srgbClr val="D87585"/>
            </a:solidFill>
            <a:prstDash val="sysDash"/>
            <a:round/>
          </a:ln>
          <a:effectLst/>
        </c:spPr>
        <c:marker>
          <c:symbol val="circle"/>
          <c:size val="5"/>
          <c:spPr>
            <a:solidFill>
              <a:srgbClr val="D87585"/>
            </a:solidFill>
            <a:ln w="9525">
              <a:solidFill>
                <a:srgbClr val="D87585"/>
              </a:solidFill>
            </a:ln>
            <a:effectLst/>
          </c:spPr>
        </c:marker>
      </c:pivotFmt>
      <c:pivotFmt>
        <c:idx val="28"/>
        <c:spPr>
          <a:solidFill>
            <a:schemeClr val="accent1"/>
          </a:solidFill>
          <a:ln w="28575" cap="rnd">
            <a:solidFill>
              <a:srgbClr val="002060"/>
            </a:solidFill>
            <a:round/>
          </a:ln>
          <a:effectLst/>
        </c:spPr>
        <c:marker>
          <c:symbol val="circle"/>
          <c:size val="5"/>
          <c:spPr>
            <a:solidFill>
              <a:srgbClr val="002060"/>
            </a:solidFill>
            <a:ln w="9525">
              <a:solidFill>
                <a:srgbClr val="002060"/>
              </a:solidFill>
            </a:ln>
            <a:effectLst/>
          </c:spPr>
        </c:marker>
      </c:pivotFmt>
      <c:pivotFmt>
        <c:idx val="29"/>
        <c:spPr>
          <a:solidFill>
            <a:schemeClr val="accent1"/>
          </a:solidFill>
          <a:ln w="28575" cap="rnd">
            <a:solidFill>
              <a:srgbClr val="002060"/>
            </a:solidFill>
            <a:round/>
          </a:ln>
          <a:effectLst/>
        </c:spPr>
        <c:marker>
          <c:symbol val="circle"/>
          <c:size val="5"/>
          <c:spPr>
            <a:solidFill>
              <a:srgbClr val="002060"/>
            </a:solidFill>
            <a:ln w="9525">
              <a:solidFill>
                <a:srgbClr val="002060"/>
              </a:solidFill>
            </a:ln>
            <a:effectLst/>
          </c:spPr>
        </c:marker>
      </c:pivotFmt>
      <c:pivotFmt>
        <c:idx val="30"/>
        <c:spPr>
          <a:solidFill>
            <a:schemeClr val="accent1"/>
          </a:solidFill>
          <a:ln w="28575" cap="rnd">
            <a:solidFill>
              <a:srgbClr val="002060"/>
            </a:solidFill>
            <a:prstDash val="solid"/>
            <a:round/>
          </a:ln>
          <a:effectLst/>
        </c:spPr>
        <c:marker>
          <c:symbol val="circle"/>
          <c:size val="5"/>
          <c:spPr>
            <a:solidFill>
              <a:srgbClr val="002060"/>
            </a:solidFill>
            <a:ln w="9525">
              <a:solidFill>
                <a:srgbClr val="002060"/>
              </a:solidFill>
            </a:ln>
            <a:effectLst/>
          </c:spPr>
        </c:marker>
      </c:pivotFmt>
      <c:pivotFmt>
        <c:idx val="31"/>
        <c:spPr>
          <a:solidFill>
            <a:schemeClr val="accent1"/>
          </a:solidFill>
          <a:ln w="28575" cap="rnd">
            <a:solidFill>
              <a:srgbClr val="002060"/>
            </a:solidFill>
            <a:prstDash val="dash"/>
            <a:round/>
          </a:ln>
          <a:effectLst/>
        </c:spPr>
        <c:marker>
          <c:symbol val="circle"/>
          <c:size val="5"/>
          <c:spPr>
            <a:solidFill>
              <a:srgbClr val="002060"/>
            </a:solidFill>
            <a:ln w="9525">
              <a:solidFill>
                <a:srgbClr val="002060"/>
              </a:solidFill>
            </a:ln>
            <a:effectLst/>
          </c:spPr>
        </c:marker>
      </c:pivotFmt>
      <c:pivotFmt>
        <c:idx val="32"/>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33"/>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34"/>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35"/>
        <c:spPr>
          <a:solidFill>
            <a:schemeClr val="accent1"/>
          </a:solidFill>
          <a:ln w="28575" cap="rnd">
            <a:solidFill>
              <a:srgbClr val="008DA3"/>
            </a:solidFill>
            <a:prstDash val="dash"/>
            <a:round/>
          </a:ln>
          <a:effectLst/>
        </c:spPr>
        <c:marker>
          <c:symbol val="circle"/>
          <c:size val="5"/>
          <c:spPr>
            <a:solidFill>
              <a:srgbClr val="008DA3"/>
            </a:solidFill>
            <a:ln w="9525">
              <a:solidFill>
                <a:srgbClr val="008DA3"/>
              </a:solidFill>
            </a:ln>
            <a:effectLst/>
          </c:spPr>
        </c:marker>
      </c:pivotFmt>
      <c:pivotFmt>
        <c:idx val="36"/>
        <c:spPr>
          <a:solidFill>
            <a:schemeClr val="accent1"/>
          </a:solidFill>
          <a:ln w="28575" cap="rnd">
            <a:solidFill>
              <a:srgbClr val="357C32"/>
            </a:solidFill>
            <a:round/>
          </a:ln>
          <a:effectLst/>
        </c:spPr>
        <c:marker>
          <c:symbol val="circle"/>
          <c:size val="5"/>
          <c:spPr>
            <a:solidFill>
              <a:srgbClr val="357C32"/>
            </a:solidFill>
            <a:ln w="9525">
              <a:solidFill>
                <a:srgbClr val="357C32"/>
              </a:solidFill>
            </a:ln>
            <a:effectLst/>
          </c:spPr>
        </c:marker>
      </c:pivotFmt>
      <c:pivotFmt>
        <c:idx val="37"/>
        <c:spPr>
          <a:solidFill>
            <a:schemeClr val="accent1"/>
          </a:solidFill>
          <a:ln w="28575" cap="rnd">
            <a:solidFill>
              <a:srgbClr val="357C32"/>
            </a:solidFill>
            <a:prstDash val="solid"/>
            <a:round/>
          </a:ln>
          <a:effectLst/>
        </c:spPr>
        <c:marker>
          <c:symbol val="circle"/>
          <c:size val="5"/>
          <c:spPr>
            <a:solidFill>
              <a:srgbClr val="357C32"/>
            </a:solidFill>
            <a:ln w="9525">
              <a:solidFill>
                <a:srgbClr val="357C32"/>
              </a:solidFill>
              <a:prstDash val="dash"/>
            </a:ln>
            <a:effectLst/>
          </c:spPr>
        </c:marker>
      </c:pivotFmt>
      <c:pivotFmt>
        <c:idx val="38"/>
        <c:spPr>
          <a:solidFill>
            <a:schemeClr val="accent1"/>
          </a:solidFill>
          <a:ln w="28575" cap="rnd">
            <a:solidFill>
              <a:srgbClr val="357C32"/>
            </a:solidFill>
            <a:prstDash val="solid"/>
            <a:round/>
          </a:ln>
          <a:effectLst/>
        </c:spPr>
        <c:marker>
          <c:symbol val="circle"/>
          <c:size val="5"/>
          <c:spPr>
            <a:solidFill>
              <a:srgbClr val="357C32"/>
            </a:solidFill>
            <a:ln w="9525">
              <a:solidFill>
                <a:srgbClr val="357C32"/>
              </a:solidFill>
            </a:ln>
            <a:effectLst/>
          </c:spPr>
        </c:marker>
      </c:pivotFmt>
      <c:pivotFmt>
        <c:idx val="39"/>
        <c:spPr>
          <a:solidFill>
            <a:schemeClr val="accent1"/>
          </a:solidFill>
          <a:ln w="28575" cap="rnd">
            <a:solidFill>
              <a:srgbClr val="357C32"/>
            </a:solidFill>
            <a:prstDash val="dash"/>
            <a:round/>
          </a:ln>
          <a:effectLst/>
        </c:spPr>
        <c:marker>
          <c:symbol val="circle"/>
          <c:size val="5"/>
          <c:spPr>
            <a:solidFill>
              <a:srgbClr val="357C32"/>
            </a:solidFill>
            <a:ln w="9525">
              <a:solidFill>
                <a:srgbClr val="357C32"/>
              </a:solidFill>
            </a:ln>
            <a:effectLst/>
          </c:spPr>
        </c:marker>
      </c:pivotFmt>
      <c:pivotFmt>
        <c:idx val="40"/>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41"/>
        <c:spPr>
          <a:solidFill>
            <a:schemeClr val="accent1"/>
          </a:solidFill>
          <a:ln w="28575" cap="rnd">
            <a:solidFill>
              <a:srgbClr val="D98D25"/>
            </a:solidFill>
            <a:prstDash val="solid"/>
            <a:round/>
          </a:ln>
          <a:effectLst/>
        </c:spPr>
        <c:marker>
          <c:symbol val="circle"/>
          <c:size val="5"/>
          <c:spPr>
            <a:solidFill>
              <a:srgbClr val="D98D25"/>
            </a:solidFill>
            <a:ln w="9525">
              <a:solidFill>
                <a:srgbClr val="D98D25"/>
              </a:solidFill>
            </a:ln>
            <a:effectLst/>
          </c:spPr>
        </c:marker>
      </c:pivotFmt>
      <c:pivotFmt>
        <c:idx val="42"/>
        <c:spPr>
          <a:solidFill>
            <a:schemeClr val="accent1"/>
          </a:solidFill>
          <a:ln w="28575" cap="rnd">
            <a:solidFill>
              <a:srgbClr val="D98D25"/>
            </a:solidFill>
            <a:prstDash val="solid"/>
            <a:round/>
          </a:ln>
          <a:effectLst/>
        </c:spPr>
        <c:marker>
          <c:symbol val="circle"/>
          <c:size val="5"/>
          <c:spPr>
            <a:solidFill>
              <a:srgbClr val="D98D25"/>
            </a:solidFill>
            <a:ln w="9525">
              <a:solidFill>
                <a:srgbClr val="D98D25"/>
              </a:solidFill>
            </a:ln>
            <a:effectLst/>
          </c:spPr>
        </c:marker>
      </c:pivotFmt>
      <c:pivotFmt>
        <c:idx val="43"/>
        <c:spPr>
          <a:solidFill>
            <a:schemeClr val="accent1"/>
          </a:solidFill>
          <a:ln w="28575" cap="rnd">
            <a:solidFill>
              <a:srgbClr val="D98D25"/>
            </a:solidFill>
            <a:prstDash val="dash"/>
            <a:round/>
          </a:ln>
          <a:effectLst/>
        </c:spPr>
        <c:marker>
          <c:symbol val="circle"/>
          <c:size val="5"/>
          <c:spPr>
            <a:solidFill>
              <a:srgbClr val="D98D25"/>
            </a:solidFill>
            <a:ln w="9525">
              <a:solidFill>
                <a:srgbClr val="D98D25"/>
              </a:solidFill>
            </a:ln>
            <a:effectLst/>
          </c:spPr>
        </c:marker>
      </c:pivotFmt>
      <c:pivotFmt>
        <c:idx val="44"/>
        <c:spPr>
          <a:solidFill>
            <a:schemeClr val="accent1"/>
          </a:solidFill>
          <a:ln w="28575" cap="rnd">
            <a:solidFill>
              <a:srgbClr val="D87585"/>
            </a:solidFill>
            <a:round/>
          </a:ln>
          <a:effectLst/>
        </c:spPr>
        <c:marker>
          <c:symbol val="circle"/>
          <c:size val="5"/>
          <c:spPr>
            <a:solidFill>
              <a:srgbClr val="D87585"/>
            </a:solidFill>
            <a:ln w="9525">
              <a:solidFill>
                <a:srgbClr val="D87585"/>
              </a:solidFill>
            </a:ln>
            <a:effectLst/>
          </c:spPr>
        </c:marker>
      </c:pivotFmt>
      <c:pivotFmt>
        <c:idx val="45"/>
        <c:spPr>
          <a:solidFill>
            <a:schemeClr val="accent1"/>
          </a:solidFill>
          <a:ln w="28575" cap="rnd">
            <a:solidFill>
              <a:srgbClr val="D87585"/>
            </a:solidFill>
            <a:prstDash val="dash"/>
            <a:round/>
          </a:ln>
          <a:effectLst/>
        </c:spPr>
        <c:marker>
          <c:symbol val="circle"/>
          <c:size val="5"/>
          <c:spPr>
            <a:solidFill>
              <a:srgbClr val="D87585"/>
            </a:solidFill>
            <a:ln w="9525">
              <a:solidFill>
                <a:srgbClr val="D87585"/>
              </a:solidFill>
            </a:ln>
            <a:effectLst/>
          </c:spPr>
        </c:marker>
      </c:pivotFmt>
      <c:pivotFmt>
        <c:idx val="46"/>
        <c:spPr>
          <a:solidFill>
            <a:schemeClr val="accent1"/>
          </a:solidFill>
          <a:ln w="28575" cap="rnd">
            <a:solidFill>
              <a:srgbClr val="D87585"/>
            </a:solidFill>
            <a:prstDash val="solid"/>
            <a:round/>
          </a:ln>
          <a:effectLst/>
        </c:spPr>
        <c:marker>
          <c:symbol val="circle"/>
          <c:size val="5"/>
          <c:spPr>
            <a:solidFill>
              <a:srgbClr val="D87585"/>
            </a:solidFill>
            <a:ln w="9525">
              <a:solidFill>
                <a:srgbClr val="D87585"/>
              </a:solidFill>
            </a:ln>
            <a:effectLst/>
          </c:spPr>
        </c:marker>
      </c:pivotFmt>
      <c:pivotFmt>
        <c:idx val="47"/>
        <c:spPr>
          <a:solidFill>
            <a:schemeClr val="accent1"/>
          </a:solidFill>
          <a:ln w="28575" cap="rnd">
            <a:solidFill>
              <a:srgbClr val="D87585"/>
            </a:solidFill>
            <a:prstDash val="solid"/>
            <a:round/>
          </a:ln>
          <a:effectLst/>
        </c:spPr>
        <c:marker>
          <c:symbol val="circle"/>
          <c:size val="5"/>
          <c:spPr>
            <a:solidFill>
              <a:srgbClr val="D87585"/>
            </a:solidFill>
            <a:ln w="9525">
              <a:solidFill>
                <a:srgbClr val="D87585"/>
              </a:solidFill>
            </a:ln>
            <a:effectLst/>
          </c:spPr>
        </c:marker>
      </c:pivotFmt>
      <c:pivotFmt>
        <c:idx val="48"/>
        <c:spPr>
          <a:solidFill>
            <a:schemeClr val="accent1"/>
          </a:solidFill>
          <a:ln w="28575" cap="rnd">
            <a:solidFill>
              <a:srgbClr val="D87585"/>
            </a:solidFill>
            <a:prstDash val="sysDash"/>
            <a:round/>
          </a:ln>
          <a:effectLst/>
        </c:spPr>
        <c:marker>
          <c:symbol val="circle"/>
          <c:size val="5"/>
          <c:spPr>
            <a:solidFill>
              <a:srgbClr val="D87585"/>
            </a:solidFill>
            <a:ln w="9525">
              <a:solidFill>
                <a:srgbClr val="D87585"/>
              </a:solidFill>
            </a:ln>
            <a:effectLst/>
          </c:spPr>
        </c:marker>
      </c:pivotFmt>
      <c:pivotFmt>
        <c:idx val="49"/>
        <c:spPr>
          <a:solidFill>
            <a:schemeClr val="accent1"/>
          </a:solidFill>
          <a:ln w="28575" cap="rnd">
            <a:solidFill>
              <a:srgbClr val="002060"/>
            </a:solidFill>
            <a:round/>
          </a:ln>
          <a:effectLst/>
        </c:spPr>
        <c:marker>
          <c:symbol val="circle"/>
          <c:size val="5"/>
          <c:spPr>
            <a:solidFill>
              <a:srgbClr val="002060"/>
            </a:solidFill>
            <a:ln w="9525">
              <a:solidFill>
                <a:srgbClr val="002060"/>
              </a:solidFill>
            </a:ln>
            <a:effectLst/>
          </c:spPr>
        </c:marker>
      </c:pivotFmt>
      <c:pivotFmt>
        <c:idx val="50"/>
        <c:spPr>
          <a:solidFill>
            <a:schemeClr val="accent1"/>
          </a:solidFill>
          <a:ln w="28575" cap="rnd">
            <a:solidFill>
              <a:srgbClr val="002060"/>
            </a:solidFill>
            <a:round/>
          </a:ln>
          <a:effectLst/>
        </c:spPr>
        <c:marker>
          <c:symbol val="circle"/>
          <c:size val="5"/>
          <c:spPr>
            <a:solidFill>
              <a:srgbClr val="002060"/>
            </a:solidFill>
            <a:ln w="9525">
              <a:solidFill>
                <a:srgbClr val="002060"/>
              </a:solidFill>
            </a:ln>
            <a:effectLst/>
          </c:spPr>
        </c:marker>
      </c:pivotFmt>
      <c:pivotFmt>
        <c:idx val="51"/>
        <c:spPr>
          <a:solidFill>
            <a:schemeClr val="accent1"/>
          </a:solidFill>
          <a:ln w="28575" cap="rnd">
            <a:solidFill>
              <a:srgbClr val="002060"/>
            </a:solidFill>
            <a:prstDash val="solid"/>
            <a:round/>
          </a:ln>
          <a:effectLst/>
        </c:spPr>
        <c:marker>
          <c:symbol val="circle"/>
          <c:size val="5"/>
          <c:spPr>
            <a:solidFill>
              <a:srgbClr val="002060"/>
            </a:solidFill>
            <a:ln w="9525">
              <a:solidFill>
                <a:srgbClr val="002060"/>
              </a:solidFill>
            </a:ln>
            <a:effectLst/>
          </c:spPr>
        </c:marker>
      </c:pivotFmt>
      <c:pivotFmt>
        <c:idx val="52"/>
        <c:spPr>
          <a:solidFill>
            <a:schemeClr val="accent1"/>
          </a:solidFill>
          <a:ln w="28575" cap="rnd">
            <a:solidFill>
              <a:srgbClr val="002060"/>
            </a:solidFill>
            <a:prstDash val="dash"/>
            <a:round/>
          </a:ln>
          <a:effectLst/>
        </c:spPr>
        <c:marker>
          <c:symbol val="circle"/>
          <c:size val="5"/>
          <c:spPr>
            <a:solidFill>
              <a:srgbClr val="002060"/>
            </a:solidFill>
            <a:ln w="9525">
              <a:solidFill>
                <a:srgbClr val="002060"/>
              </a:solidFill>
            </a:ln>
            <a:effectLst/>
          </c:spPr>
        </c:marker>
      </c:pivotFmt>
      <c:pivotFmt>
        <c:idx val="53"/>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54"/>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55"/>
        <c:spPr>
          <a:solidFill>
            <a:schemeClr val="accent1"/>
          </a:solidFill>
          <a:ln w="28575" cap="rnd">
            <a:solidFill>
              <a:srgbClr val="008DA3"/>
            </a:solidFill>
            <a:prstDash val="solid"/>
            <a:round/>
          </a:ln>
          <a:effectLst/>
        </c:spPr>
        <c:marker>
          <c:symbol val="circle"/>
          <c:size val="5"/>
          <c:spPr>
            <a:solidFill>
              <a:srgbClr val="008DA3"/>
            </a:solidFill>
            <a:ln w="9525">
              <a:solidFill>
                <a:srgbClr val="008DA3"/>
              </a:solidFill>
            </a:ln>
            <a:effectLst/>
          </c:spPr>
        </c:marker>
      </c:pivotFmt>
      <c:pivotFmt>
        <c:idx val="56"/>
        <c:spPr>
          <a:solidFill>
            <a:schemeClr val="accent1"/>
          </a:solidFill>
          <a:ln w="28575" cap="rnd">
            <a:solidFill>
              <a:srgbClr val="008DA3"/>
            </a:solidFill>
            <a:prstDash val="dash"/>
            <a:round/>
          </a:ln>
          <a:effectLst/>
        </c:spPr>
        <c:marker>
          <c:symbol val="circle"/>
          <c:size val="5"/>
          <c:spPr>
            <a:solidFill>
              <a:srgbClr val="008DA3"/>
            </a:solidFill>
            <a:ln w="9525">
              <a:solidFill>
                <a:srgbClr val="008DA3"/>
              </a:solidFill>
            </a:ln>
            <a:effectLst/>
          </c:spPr>
        </c:marker>
      </c:pivotFmt>
      <c:pivotFmt>
        <c:idx val="57"/>
        <c:spPr>
          <a:solidFill>
            <a:schemeClr val="accent1"/>
          </a:solidFill>
          <a:ln w="28575" cap="rnd">
            <a:solidFill>
              <a:srgbClr val="357C32"/>
            </a:solidFill>
            <a:round/>
          </a:ln>
          <a:effectLst/>
        </c:spPr>
        <c:marker>
          <c:symbol val="circle"/>
          <c:size val="5"/>
          <c:spPr>
            <a:solidFill>
              <a:srgbClr val="357C32"/>
            </a:solidFill>
            <a:ln w="9525">
              <a:solidFill>
                <a:srgbClr val="357C32"/>
              </a:solidFill>
            </a:ln>
            <a:effectLst/>
          </c:spPr>
        </c:marker>
      </c:pivotFmt>
      <c:pivotFmt>
        <c:idx val="58"/>
        <c:spPr>
          <a:solidFill>
            <a:schemeClr val="accent1"/>
          </a:solidFill>
          <a:ln w="28575" cap="rnd">
            <a:solidFill>
              <a:srgbClr val="357C32"/>
            </a:solidFill>
            <a:prstDash val="solid"/>
            <a:round/>
          </a:ln>
          <a:effectLst/>
        </c:spPr>
        <c:marker>
          <c:symbol val="circle"/>
          <c:size val="5"/>
          <c:spPr>
            <a:solidFill>
              <a:srgbClr val="357C32"/>
            </a:solidFill>
            <a:ln w="9525">
              <a:solidFill>
                <a:srgbClr val="357C32"/>
              </a:solidFill>
              <a:prstDash val="dash"/>
            </a:ln>
            <a:effectLst/>
          </c:spPr>
        </c:marker>
      </c:pivotFmt>
      <c:pivotFmt>
        <c:idx val="59"/>
        <c:spPr>
          <a:solidFill>
            <a:schemeClr val="accent1"/>
          </a:solidFill>
          <a:ln w="28575" cap="rnd">
            <a:solidFill>
              <a:srgbClr val="357C32"/>
            </a:solidFill>
            <a:prstDash val="solid"/>
            <a:round/>
          </a:ln>
          <a:effectLst/>
        </c:spPr>
        <c:marker>
          <c:symbol val="circle"/>
          <c:size val="5"/>
          <c:spPr>
            <a:solidFill>
              <a:srgbClr val="357C32"/>
            </a:solidFill>
            <a:ln w="9525">
              <a:solidFill>
                <a:srgbClr val="357C32"/>
              </a:solidFill>
            </a:ln>
            <a:effectLst/>
          </c:spPr>
        </c:marker>
      </c:pivotFmt>
      <c:pivotFmt>
        <c:idx val="60"/>
        <c:spPr>
          <a:solidFill>
            <a:schemeClr val="accent1"/>
          </a:solidFill>
          <a:ln w="28575" cap="rnd">
            <a:solidFill>
              <a:srgbClr val="357C32"/>
            </a:solidFill>
            <a:prstDash val="dash"/>
            <a:round/>
          </a:ln>
          <a:effectLst/>
        </c:spPr>
        <c:marker>
          <c:symbol val="circle"/>
          <c:size val="5"/>
          <c:spPr>
            <a:solidFill>
              <a:srgbClr val="357C32"/>
            </a:solidFill>
            <a:ln w="9525">
              <a:solidFill>
                <a:srgbClr val="357C32"/>
              </a:solidFill>
            </a:ln>
            <a:effectLst/>
          </c:spPr>
        </c:marker>
      </c:pivotFmt>
      <c:pivotFmt>
        <c:idx val="61"/>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62"/>
        <c:spPr>
          <a:solidFill>
            <a:schemeClr val="accent1"/>
          </a:solidFill>
          <a:ln w="28575" cap="rnd">
            <a:solidFill>
              <a:srgbClr val="D98D25"/>
            </a:solidFill>
            <a:prstDash val="solid"/>
            <a:round/>
          </a:ln>
          <a:effectLst/>
        </c:spPr>
        <c:marker>
          <c:symbol val="circle"/>
          <c:size val="5"/>
          <c:spPr>
            <a:solidFill>
              <a:srgbClr val="D98D25"/>
            </a:solidFill>
            <a:ln w="9525">
              <a:solidFill>
                <a:srgbClr val="D98D25"/>
              </a:solidFill>
            </a:ln>
            <a:effectLst/>
          </c:spPr>
        </c:marker>
      </c:pivotFmt>
      <c:pivotFmt>
        <c:idx val="63"/>
        <c:spPr>
          <a:solidFill>
            <a:schemeClr val="accent1"/>
          </a:solidFill>
          <a:ln w="28575" cap="rnd">
            <a:solidFill>
              <a:srgbClr val="D98D25"/>
            </a:solidFill>
            <a:prstDash val="solid"/>
            <a:round/>
          </a:ln>
          <a:effectLst/>
        </c:spPr>
        <c:marker>
          <c:symbol val="circle"/>
          <c:size val="5"/>
          <c:spPr>
            <a:solidFill>
              <a:srgbClr val="D98D25"/>
            </a:solidFill>
            <a:ln w="9525">
              <a:solidFill>
                <a:srgbClr val="D98D25"/>
              </a:solidFill>
            </a:ln>
            <a:effectLst/>
          </c:spPr>
        </c:marker>
      </c:pivotFmt>
      <c:pivotFmt>
        <c:idx val="64"/>
        <c:spPr>
          <a:solidFill>
            <a:schemeClr val="accent1"/>
          </a:solidFill>
          <a:ln w="28575" cap="rnd">
            <a:solidFill>
              <a:srgbClr val="D98D25"/>
            </a:solidFill>
            <a:prstDash val="dash"/>
            <a:round/>
          </a:ln>
          <a:effectLst/>
        </c:spPr>
        <c:marker>
          <c:symbol val="circle"/>
          <c:size val="5"/>
          <c:spPr>
            <a:solidFill>
              <a:srgbClr val="D98D25"/>
            </a:solidFill>
            <a:ln w="9525">
              <a:solidFill>
                <a:srgbClr val="D98D25"/>
              </a:solidFill>
            </a:ln>
            <a:effectLst/>
          </c:spPr>
        </c:marker>
      </c:pivotFmt>
    </c:pivotFmts>
    <c:plotArea>
      <c:layout>
        <c:manualLayout>
          <c:layoutTarget val="inner"/>
          <c:xMode val="edge"/>
          <c:yMode val="edge"/>
          <c:x val="9.1772679482459971E-2"/>
          <c:y val="0.12758331503382794"/>
          <c:w val="0.86695722152967347"/>
          <c:h val="0.5548367323649761"/>
        </c:manualLayout>
      </c:layout>
      <c:lineChart>
        <c:grouping val="standard"/>
        <c:varyColors val="0"/>
        <c:ser>
          <c:idx val="0"/>
          <c:order val="0"/>
          <c:tx>
            <c:strRef>
              <c:f>'טבלאות תרשים 1'!$G$3:$G$4</c:f>
              <c:strCache>
                <c:ptCount val="1"/>
                <c:pt idx="0">
                  <c:v>אשראי לענף הבינוי</c:v>
                </c:pt>
              </c:strCache>
            </c:strRef>
          </c:tx>
          <c:spPr>
            <a:ln w="28575" cap="rnd">
              <a:solidFill>
                <a:srgbClr val="D87585"/>
              </a:solidFill>
              <a:round/>
            </a:ln>
            <a:effectLst/>
          </c:spPr>
          <c:marker>
            <c:symbol val="circle"/>
            <c:size val="5"/>
            <c:spPr>
              <a:solidFill>
                <a:srgbClr val="D87585"/>
              </a:solidFill>
              <a:ln w="9525">
                <a:solidFill>
                  <a:srgbClr val="D87585"/>
                </a:solidFill>
              </a:ln>
              <a:effectLst/>
            </c:spPr>
          </c:marker>
          <c:dPt>
            <c:idx val="0"/>
            <c:marker>
              <c:symbol val="circle"/>
              <c:size val="5"/>
              <c:spPr>
                <a:solidFill>
                  <a:srgbClr val="D87585"/>
                </a:solidFill>
                <a:ln w="9525">
                  <a:solidFill>
                    <a:srgbClr val="D87585"/>
                  </a:solidFill>
                </a:ln>
                <a:effectLst/>
              </c:spPr>
            </c:marker>
            <c:bubble3D val="0"/>
            <c:spPr>
              <a:ln w="28575" cap="rnd">
                <a:solidFill>
                  <a:srgbClr val="D87585"/>
                </a:solidFill>
                <a:prstDash val="dash"/>
                <a:round/>
              </a:ln>
              <a:effectLst/>
            </c:spPr>
            <c:extLst>
              <c:ext xmlns:c16="http://schemas.microsoft.com/office/drawing/2014/chart" uri="{C3380CC4-5D6E-409C-BE32-E72D297353CC}">
                <c16:uniqueId val="{00000001-AC15-4C8E-BB84-C4B307CF8723}"/>
              </c:ext>
            </c:extLst>
          </c:dPt>
          <c:dPt>
            <c:idx val="2"/>
            <c:marker>
              <c:symbol val="circle"/>
              <c:size val="5"/>
              <c:spPr>
                <a:solidFill>
                  <a:srgbClr val="D87585"/>
                </a:solidFill>
                <a:ln w="9525">
                  <a:solidFill>
                    <a:srgbClr val="D87585"/>
                  </a:solidFill>
                </a:ln>
                <a:effectLst/>
              </c:spPr>
            </c:marker>
            <c:bubble3D val="0"/>
            <c:spPr>
              <a:ln w="28575" cap="rnd">
                <a:solidFill>
                  <a:srgbClr val="D87585"/>
                </a:solidFill>
                <a:prstDash val="solid"/>
                <a:round/>
              </a:ln>
              <a:effectLst/>
            </c:spPr>
            <c:extLst>
              <c:ext xmlns:c16="http://schemas.microsoft.com/office/drawing/2014/chart" uri="{C3380CC4-5D6E-409C-BE32-E72D297353CC}">
                <c16:uniqueId val="{00000003-AC15-4C8E-BB84-C4B307CF8723}"/>
              </c:ext>
            </c:extLst>
          </c:dPt>
          <c:dPt>
            <c:idx val="3"/>
            <c:marker>
              <c:symbol val="circle"/>
              <c:size val="5"/>
              <c:spPr>
                <a:solidFill>
                  <a:srgbClr val="D87585"/>
                </a:solidFill>
                <a:ln w="9525">
                  <a:solidFill>
                    <a:srgbClr val="D87585"/>
                  </a:solidFill>
                </a:ln>
                <a:effectLst/>
              </c:spPr>
            </c:marker>
            <c:bubble3D val="0"/>
            <c:spPr>
              <a:ln w="28575" cap="rnd">
                <a:solidFill>
                  <a:srgbClr val="D87585"/>
                </a:solidFill>
                <a:prstDash val="solid"/>
                <a:round/>
              </a:ln>
              <a:effectLst/>
            </c:spPr>
            <c:extLst>
              <c:ext xmlns:c16="http://schemas.microsoft.com/office/drawing/2014/chart" uri="{C3380CC4-5D6E-409C-BE32-E72D297353CC}">
                <c16:uniqueId val="{00000005-AC15-4C8E-BB84-C4B307CF8723}"/>
              </c:ext>
            </c:extLst>
          </c:dPt>
          <c:dPt>
            <c:idx val="4"/>
            <c:marker>
              <c:symbol val="circle"/>
              <c:size val="5"/>
              <c:spPr>
                <a:solidFill>
                  <a:srgbClr val="D87585"/>
                </a:solidFill>
                <a:ln w="9525">
                  <a:solidFill>
                    <a:srgbClr val="D87585"/>
                  </a:solidFill>
                </a:ln>
                <a:effectLst/>
              </c:spPr>
            </c:marker>
            <c:bubble3D val="0"/>
            <c:spPr>
              <a:ln w="28575" cap="rnd">
                <a:solidFill>
                  <a:srgbClr val="D87585"/>
                </a:solidFill>
                <a:prstDash val="sysDash"/>
                <a:round/>
              </a:ln>
              <a:effectLst/>
            </c:spPr>
            <c:extLst>
              <c:ext xmlns:c16="http://schemas.microsoft.com/office/drawing/2014/chart" uri="{C3380CC4-5D6E-409C-BE32-E72D297353CC}">
                <c16:uniqueId val="{00000007-AC15-4C8E-BB84-C4B307CF8723}"/>
              </c:ext>
            </c:extLst>
          </c:dPt>
          <c:cat>
            <c:multiLvlStrRef>
              <c:f>'טבלאות תרשים 1'!$F$5:$F$11</c:f>
              <c:multiLvlStrCache>
                <c:ptCount val="5"/>
                <c:lvl>
                  <c:pt idx="0">
                    <c:v>Q3</c:v>
                  </c:pt>
                  <c:pt idx="1">
                    <c:v>Q4</c:v>
                  </c:pt>
                  <c:pt idx="2">
                    <c:v>Q1</c:v>
                  </c:pt>
                  <c:pt idx="3">
                    <c:v>Q2</c:v>
                  </c:pt>
                  <c:pt idx="4">
                    <c:v>Q3</c:v>
                  </c:pt>
                </c:lvl>
                <c:lvl>
                  <c:pt idx="0">
                    <c:v>2024</c:v>
                  </c:pt>
                  <c:pt idx="2">
                    <c:v>2025</c:v>
                  </c:pt>
                </c:lvl>
              </c:multiLvlStrCache>
            </c:multiLvlStrRef>
          </c:cat>
          <c:val>
            <c:numRef>
              <c:f>'טבלאות תרשים 1'!$G$5:$G$11</c:f>
              <c:numCache>
                <c:formatCode>General</c:formatCode>
                <c:ptCount val="5"/>
                <c:pt idx="0">
                  <c:v>-7.3938900949778184</c:v>
                </c:pt>
                <c:pt idx="1">
                  <c:v>28.337336286999999</c:v>
                </c:pt>
                <c:pt idx="2">
                  <c:v>48.124578623855626</c:v>
                </c:pt>
                <c:pt idx="3">
                  <c:v>0</c:v>
                </c:pt>
                <c:pt idx="4">
                  <c:v>47.096512828835479</c:v>
                </c:pt>
              </c:numCache>
            </c:numRef>
          </c:val>
          <c:smooth val="0"/>
          <c:extLst>
            <c:ext xmlns:c16="http://schemas.microsoft.com/office/drawing/2014/chart" uri="{C3380CC4-5D6E-409C-BE32-E72D297353CC}">
              <c16:uniqueId val="{00000008-AC15-4C8E-BB84-C4B307CF8723}"/>
            </c:ext>
          </c:extLst>
        </c:ser>
        <c:ser>
          <c:idx val="1"/>
          <c:order val="1"/>
          <c:tx>
            <c:strRef>
              <c:f>'טבלאות תרשים 1'!$H$3:$H$4</c:f>
              <c:strCache>
                <c:ptCount val="1"/>
                <c:pt idx="0">
                  <c:v>אשראי לענף הנדל"ן</c:v>
                </c:pt>
              </c:strCache>
            </c:strRef>
          </c:tx>
          <c:spPr>
            <a:ln w="28575" cap="rnd">
              <a:solidFill>
                <a:srgbClr val="002060"/>
              </a:solidFill>
              <a:round/>
            </a:ln>
            <a:effectLst/>
          </c:spPr>
          <c:marker>
            <c:symbol val="circle"/>
            <c:size val="5"/>
            <c:spPr>
              <a:solidFill>
                <a:srgbClr val="002060"/>
              </a:solidFill>
              <a:ln w="9525">
                <a:solidFill>
                  <a:srgbClr val="002060"/>
                </a:solidFill>
              </a:ln>
              <a:effectLst/>
            </c:spPr>
          </c:marker>
          <c:dPt>
            <c:idx val="2"/>
            <c:marker>
              <c:symbol val="circle"/>
              <c:size val="5"/>
              <c:spPr>
                <a:solidFill>
                  <a:srgbClr val="002060"/>
                </a:solidFill>
                <a:ln w="9525">
                  <a:solidFill>
                    <a:srgbClr val="002060"/>
                  </a:solidFill>
                </a:ln>
                <a:effectLst/>
              </c:spPr>
            </c:marker>
            <c:bubble3D val="0"/>
            <c:spPr>
              <a:ln w="28575" cap="rnd">
                <a:solidFill>
                  <a:srgbClr val="002060"/>
                </a:solidFill>
                <a:round/>
              </a:ln>
              <a:effectLst/>
            </c:spPr>
            <c:extLst>
              <c:ext xmlns:c16="http://schemas.microsoft.com/office/drawing/2014/chart" uri="{C3380CC4-5D6E-409C-BE32-E72D297353CC}">
                <c16:uniqueId val="{0000000A-AC15-4C8E-BB84-C4B307CF8723}"/>
              </c:ext>
            </c:extLst>
          </c:dPt>
          <c:dPt>
            <c:idx val="3"/>
            <c:marker>
              <c:symbol val="circle"/>
              <c:size val="5"/>
              <c:spPr>
                <a:solidFill>
                  <a:srgbClr val="002060"/>
                </a:solidFill>
                <a:ln w="9525">
                  <a:solidFill>
                    <a:srgbClr val="002060"/>
                  </a:solidFill>
                </a:ln>
                <a:effectLst/>
              </c:spPr>
            </c:marker>
            <c:bubble3D val="0"/>
            <c:spPr>
              <a:ln w="28575" cap="rnd">
                <a:solidFill>
                  <a:srgbClr val="002060"/>
                </a:solidFill>
                <a:prstDash val="solid"/>
                <a:round/>
              </a:ln>
              <a:effectLst/>
            </c:spPr>
            <c:extLst>
              <c:ext xmlns:c16="http://schemas.microsoft.com/office/drawing/2014/chart" uri="{C3380CC4-5D6E-409C-BE32-E72D297353CC}">
                <c16:uniqueId val="{0000000C-AC15-4C8E-BB84-C4B307CF8723}"/>
              </c:ext>
            </c:extLst>
          </c:dPt>
          <c:dPt>
            <c:idx val="4"/>
            <c:marker>
              <c:symbol val="circle"/>
              <c:size val="5"/>
              <c:spPr>
                <a:solidFill>
                  <a:srgbClr val="002060"/>
                </a:solidFill>
                <a:ln w="9525">
                  <a:solidFill>
                    <a:srgbClr val="002060"/>
                  </a:solidFill>
                </a:ln>
                <a:effectLst/>
              </c:spPr>
            </c:marker>
            <c:bubble3D val="0"/>
            <c:spPr>
              <a:ln w="28575" cap="rnd">
                <a:solidFill>
                  <a:srgbClr val="002060"/>
                </a:solidFill>
                <a:prstDash val="dash"/>
                <a:round/>
              </a:ln>
              <a:effectLst/>
            </c:spPr>
            <c:extLst>
              <c:ext xmlns:c16="http://schemas.microsoft.com/office/drawing/2014/chart" uri="{C3380CC4-5D6E-409C-BE32-E72D297353CC}">
                <c16:uniqueId val="{0000000E-AC15-4C8E-BB84-C4B307CF8723}"/>
              </c:ext>
            </c:extLst>
          </c:dPt>
          <c:cat>
            <c:multiLvlStrRef>
              <c:f>'טבלאות תרשים 1'!$F$5:$F$11</c:f>
              <c:multiLvlStrCache>
                <c:ptCount val="5"/>
                <c:lvl>
                  <c:pt idx="0">
                    <c:v>Q3</c:v>
                  </c:pt>
                  <c:pt idx="1">
                    <c:v>Q4</c:v>
                  </c:pt>
                  <c:pt idx="2">
                    <c:v>Q1</c:v>
                  </c:pt>
                  <c:pt idx="3">
                    <c:v>Q2</c:v>
                  </c:pt>
                  <c:pt idx="4">
                    <c:v>Q3</c:v>
                  </c:pt>
                </c:lvl>
                <c:lvl>
                  <c:pt idx="0">
                    <c:v>2024</c:v>
                  </c:pt>
                  <c:pt idx="2">
                    <c:v>2025</c:v>
                  </c:pt>
                </c:lvl>
              </c:multiLvlStrCache>
            </c:multiLvlStrRef>
          </c:cat>
          <c:val>
            <c:numRef>
              <c:f>'טבלאות תרשים 1'!$H$5:$H$11</c:f>
              <c:numCache>
                <c:formatCode>General</c:formatCode>
                <c:ptCount val="5"/>
                <c:pt idx="0">
                  <c:v>-40.600966908162405</c:v>
                </c:pt>
                <c:pt idx="1">
                  <c:v>0</c:v>
                </c:pt>
                <c:pt idx="2">
                  <c:v>3.7403553282074808</c:v>
                </c:pt>
                <c:pt idx="3">
                  <c:v>-36.911376615910733</c:v>
                </c:pt>
                <c:pt idx="4">
                  <c:v>-16.458864996049378</c:v>
                </c:pt>
              </c:numCache>
            </c:numRef>
          </c:val>
          <c:smooth val="0"/>
          <c:extLst>
            <c:ext xmlns:c16="http://schemas.microsoft.com/office/drawing/2014/chart" uri="{C3380CC4-5D6E-409C-BE32-E72D297353CC}">
              <c16:uniqueId val="{0000000F-AC15-4C8E-BB84-C4B307CF8723}"/>
            </c:ext>
          </c:extLst>
        </c:ser>
        <c:ser>
          <c:idx val="2"/>
          <c:order val="2"/>
          <c:tx>
            <c:strRef>
              <c:f>'טבלאות תרשים 1'!$I$3:$I$4</c:f>
              <c:strCache>
                <c:ptCount val="1"/>
                <c:pt idx="0">
                  <c:v>אשראי לעסקים בינוניים</c:v>
                </c:pt>
              </c:strCache>
            </c:strRef>
          </c:tx>
          <c:spPr>
            <a:ln w="28575" cap="rnd">
              <a:solidFill>
                <a:srgbClr val="008DA3"/>
              </a:solidFill>
              <a:round/>
            </a:ln>
            <a:effectLst/>
          </c:spPr>
          <c:marker>
            <c:symbol val="circle"/>
            <c:size val="5"/>
            <c:spPr>
              <a:solidFill>
                <a:srgbClr val="008DA3"/>
              </a:solidFill>
              <a:ln w="9525">
                <a:solidFill>
                  <a:srgbClr val="008DA3"/>
                </a:solidFill>
              </a:ln>
              <a:effectLst/>
            </c:spPr>
          </c:marker>
          <c:dPt>
            <c:idx val="2"/>
            <c:marker>
              <c:symbol val="circle"/>
              <c:size val="5"/>
              <c:spPr>
                <a:solidFill>
                  <a:srgbClr val="008DA3"/>
                </a:solidFill>
                <a:ln w="9525">
                  <a:solidFill>
                    <a:srgbClr val="008DA3"/>
                  </a:solidFill>
                </a:ln>
                <a:effectLst/>
              </c:spPr>
            </c:marker>
            <c:bubble3D val="0"/>
            <c:spPr>
              <a:ln w="28575" cap="rnd">
                <a:solidFill>
                  <a:srgbClr val="008DA3"/>
                </a:solidFill>
                <a:prstDash val="solid"/>
                <a:round/>
              </a:ln>
              <a:effectLst/>
            </c:spPr>
            <c:extLst>
              <c:ext xmlns:c16="http://schemas.microsoft.com/office/drawing/2014/chart" uri="{C3380CC4-5D6E-409C-BE32-E72D297353CC}">
                <c16:uniqueId val="{00000011-AC15-4C8E-BB84-C4B307CF8723}"/>
              </c:ext>
            </c:extLst>
          </c:dPt>
          <c:dPt>
            <c:idx val="3"/>
            <c:marker>
              <c:symbol val="circle"/>
              <c:size val="5"/>
              <c:spPr>
                <a:solidFill>
                  <a:srgbClr val="008DA3"/>
                </a:solidFill>
                <a:ln w="9525">
                  <a:solidFill>
                    <a:srgbClr val="008DA3"/>
                  </a:solidFill>
                </a:ln>
                <a:effectLst/>
              </c:spPr>
            </c:marker>
            <c:bubble3D val="0"/>
            <c:spPr>
              <a:ln w="28575" cap="rnd">
                <a:solidFill>
                  <a:srgbClr val="008DA3"/>
                </a:solidFill>
                <a:prstDash val="solid"/>
                <a:round/>
              </a:ln>
              <a:effectLst/>
            </c:spPr>
            <c:extLst>
              <c:ext xmlns:c16="http://schemas.microsoft.com/office/drawing/2014/chart" uri="{C3380CC4-5D6E-409C-BE32-E72D297353CC}">
                <c16:uniqueId val="{00000013-AC15-4C8E-BB84-C4B307CF8723}"/>
              </c:ext>
            </c:extLst>
          </c:dPt>
          <c:dPt>
            <c:idx val="4"/>
            <c:marker>
              <c:symbol val="circle"/>
              <c:size val="5"/>
              <c:spPr>
                <a:solidFill>
                  <a:srgbClr val="008DA3"/>
                </a:solidFill>
                <a:ln w="9525">
                  <a:solidFill>
                    <a:srgbClr val="008DA3"/>
                  </a:solidFill>
                </a:ln>
                <a:effectLst/>
              </c:spPr>
            </c:marker>
            <c:bubble3D val="0"/>
            <c:spPr>
              <a:ln w="28575" cap="rnd">
                <a:solidFill>
                  <a:srgbClr val="008DA3"/>
                </a:solidFill>
                <a:prstDash val="dash"/>
                <a:round/>
              </a:ln>
              <a:effectLst/>
            </c:spPr>
            <c:extLst>
              <c:ext xmlns:c16="http://schemas.microsoft.com/office/drawing/2014/chart" uri="{C3380CC4-5D6E-409C-BE32-E72D297353CC}">
                <c16:uniqueId val="{00000015-AC15-4C8E-BB84-C4B307CF8723}"/>
              </c:ext>
            </c:extLst>
          </c:dPt>
          <c:cat>
            <c:multiLvlStrRef>
              <c:f>'טבלאות תרשים 1'!$F$5:$F$11</c:f>
              <c:multiLvlStrCache>
                <c:ptCount val="5"/>
                <c:lvl>
                  <c:pt idx="0">
                    <c:v>Q3</c:v>
                  </c:pt>
                  <c:pt idx="1">
                    <c:v>Q4</c:v>
                  </c:pt>
                  <c:pt idx="2">
                    <c:v>Q1</c:v>
                  </c:pt>
                  <c:pt idx="3">
                    <c:v>Q2</c:v>
                  </c:pt>
                  <c:pt idx="4">
                    <c:v>Q3</c:v>
                  </c:pt>
                </c:lvl>
                <c:lvl>
                  <c:pt idx="0">
                    <c:v>2024</c:v>
                  </c:pt>
                  <c:pt idx="2">
                    <c:v>2025</c:v>
                  </c:pt>
                </c:lvl>
              </c:multiLvlStrCache>
            </c:multiLvlStrRef>
          </c:cat>
          <c:val>
            <c:numRef>
              <c:f>'טבלאות תרשים 1'!$I$5:$I$11</c:f>
              <c:numCache>
                <c:formatCode>General</c:formatCode>
                <c:ptCount val="5"/>
                <c:pt idx="0">
                  <c:v>-32.983328747967015</c:v>
                </c:pt>
                <c:pt idx="1">
                  <c:v>34.783672077965214</c:v>
                </c:pt>
                <c:pt idx="2">
                  <c:v>35.081598319350817</c:v>
                </c:pt>
                <c:pt idx="3">
                  <c:v>3.3786240640067571</c:v>
                </c:pt>
                <c:pt idx="4">
                  <c:v>32.201972811864401</c:v>
                </c:pt>
              </c:numCache>
            </c:numRef>
          </c:val>
          <c:smooth val="0"/>
          <c:extLst>
            <c:ext xmlns:c16="http://schemas.microsoft.com/office/drawing/2014/chart" uri="{C3380CC4-5D6E-409C-BE32-E72D297353CC}">
              <c16:uniqueId val="{00000016-AC15-4C8E-BB84-C4B307CF8723}"/>
            </c:ext>
          </c:extLst>
        </c:ser>
        <c:ser>
          <c:idx val="3"/>
          <c:order val="3"/>
          <c:tx>
            <c:strRef>
              <c:f>'טבלאות תרשים 1'!$J$3:$J$4</c:f>
              <c:strCache>
                <c:ptCount val="1"/>
                <c:pt idx="0">
                  <c:v>אשראי לעסקים גדולים</c:v>
                </c:pt>
              </c:strCache>
            </c:strRef>
          </c:tx>
          <c:spPr>
            <a:ln w="28575" cap="rnd">
              <a:solidFill>
                <a:srgbClr val="357C32"/>
              </a:solidFill>
              <a:round/>
            </a:ln>
            <a:effectLst/>
          </c:spPr>
          <c:marker>
            <c:symbol val="circle"/>
            <c:size val="5"/>
            <c:spPr>
              <a:solidFill>
                <a:srgbClr val="357C32"/>
              </a:solidFill>
              <a:ln w="9525">
                <a:solidFill>
                  <a:srgbClr val="357C32"/>
                </a:solidFill>
              </a:ln>
              <a:effectLst/>
            </c:spPr>
          </c:marker>
          <c:dPt>
            <c:idx val="2"/>
            <c:marker>
              <c:symbol val="circle"/>
              <c:size val="5"/>
              <c:spPr>
                <a:solidFill>
                  <a:srgbClr val="357C32"/>
                </a:solidFill>
                <a:ln w="9525">
                  <a:solidFill>
                    <a:srgbClr val="357C32"/>
                  </a:solidFill>
                  <a:prstDash val="dash"/>
                </a:ln>
                <a:effectLst/>
              </c:spPr>
            </c:marker>
            <c:bubble3D val="0"/>
            <c:spPr>
              <a:ln w="28575" cap="rnd">
                <a:solidFill>
                  <a:srgbClr val="357C32"/>
                </a:solidFill>
                <a:prstDash val="solid"/>
                <a:round/>
              </a:ln>
              <a:effectLst/>
            </c:spPr>
            <c:extLst>
              <c:ext xmlns:c16="http://schemas.microsoft.com/office/drawing/2014/chart" uri="{C3380CC4-5D6E-409C-BE32-E72D297353CC}">
                <c16:uniqueId val="{00000018-AC15-4C8E-BB84-C4B307CF8723}"/>
              </c:ext>
            </c:extLst>
          </c:dPt>
          <c:dPt>
            <c:idx val="3"/>
            <c:marker>
              <c:symbol val="circle"/>
              <c:size val="5"/>
              <c:spPr>
                <a:solidFill>
                  <a:srgbClr val="357C32"/>
                </a:solidFill>
                <a:ln w="9525">
                  <a:solidFill>
                    <a:srgbClr val="357C32"/>
                  </a:solidFill>
                </a:ln>
                <a:effectLst/>
              </c:spPr>
            </c:marker>
            <c:bubble3D val="0"/>
            <c:spPr>
              <a:ln w="28575" cap="rnd">
                <a:solidFill>
                  <a:srgbClr val="357C32"/>
                </a:solidFill>
                <a:prstDash val="solid"/>
                <a:round/>
              </a:ln>
              <a:effectLst/>
            </c:spPr>
            <c:extLst>
              <c:ext xmlns:c16="http://schemas.microsoft.com/office/drawing/2014/chart" uri="{C3380CC4-5D6E-409C-BE32-E72D297353CC}">
                <c16:uniqueId val="{0000001A-AC15-4C8E-BB84-C4B307CF8723}"/>
              </c:ext>
            </c:extLst>
          </c:dPt>
          <c:dPt>
            <c:idx val="4"/>
            <c:marker>
              <c:symbol val="circle"/>
              <c:size val="5"/>
              <c:spPr>
                <a:solidFill>
                  <a:srgbClr val="357C32"/>
                </a:solidFill>
                <a:ln w="9525">
                  <a:solidFill>
                    <a:srgbClr val="357C32"/>
                  </a:solidFill>
                </a:ln>
                <a:effectLst/>
              </c:spPr>
            </c:marker>
            <c:bubble3D val="0"/>
            <c:spPr>
              <a:ln w="28575" cap="rnd">
                <a:solidFill>
                  <a:srgbClr val="357C32"/>
                </a:solidFill>
                <a:prstDash val="dash"/>
                <a:round/>
              </a:ln>
              <a:effectLst/>
            </c:spPr>
            <c:extLst>
              <c:ext xmlns:c16="http://schemas.microsoft.com/office/drawing/2014/chart" uri="{C3380CC4-5D6E-409C-BE32-E72D297353CC}">
                <c16:uniqueId val="{0000001C-AC15-4C8E-BB84-C4B307CF8723}"/>
              </c:ext>
            </c:extLst>
          </c:dPt>
          <c:cat>
            <c:multiLvlStrRef>
              <c:f>'טבלאות תרשים 1'!$F$5:$F$11</c:f>
              <c:multiLvlStrCache>
                <c:ptCount val="5"/>
                <c:lvl>
                  <c:pt idx="0">
                    <c:v>Q3</c:v>
                  </c:pt>
                  <c:pt idx="1">
                    <c:v>Q4</c:v>
                  </c:pt>
                  <c:pt idx="2">
                    <c:v>Q1</c:v>
                  </c:pt>
                  <c:pt idx="3">
                    <c:v>Q2</c:v>
                  </c:pt>
                  <c:pt idx="4">
                    <c:v>Q3</c:v>
                  </c:pt>
                </c:lvl>
                <c:lvl>
                  <c:pt idx="0">
                    <c:v>2024</c:v>
                  </c:pt>
                  <c:pt idx="2">
                    <c:v>2025</c:v>
                  </c:pt>
                </c:lvl>
              </c:multiLvlStrCache>
            </c:multiLvlStrRef>
          </c:cat>
          <c:val>
            <c:numRef>
              <c:f>'טבלאות תרשים 1'!$J$5:$J$11</c:f>
              <c:numCache>
                <c:formatCode>General</c:formatCode>
                <c:ptCount val="5"/>
                <c:pt idx="0">
                  <c:v>-52.700357952258102</c:v>
                </c:pt>
                <c:pt idx="1">
                  <c:v>0</c:v>
                </c:pt>
                <c:pt idx="2">
                  <c:v>1.4931210104955206</c:v>
                </c:pt>
                <c:pt idx="3">
                  <c:v>0</c:v>
                </c:pt>
                <c:pt idx="4">
                  <c:v>9.0416553109452078</c:v>
                </c:pt>
              </c:numCache>
            </c:numRef>
          </c:val>
          <c:smooth val="0"/>
          <c:extLst>
            <c:ext xmlns:c16="http://schemas.microsoft.com/office/drawing/2014/chart" uri="{C3380CC4-5D6E-409C-BE32-E72D297353CC}">
              <c16:uniqueId val="{0000001D-AC15-4C8E-BB84-C4B307CF8723}"/>
            </c:ext>
          </c:extLst>
        </c:ser>
        <c:ser>
          <c:idx val="4"/>
          <c:order val="4"/>
          <c:tx>
            <c:strRef>
              <c:f>'טבלאות תרשים 1'!$K$3:$K$4</c:f>
              <c:strCache>
                <c:ptCount val="1"/>
                <c:pt idx="0">
                  <c:v>אשראי לעסקים זעירים וקטנים</c:v>
                </c:pt>
              </c:strCache>
            </c:strRef>
          </c:tx>
          <c:spPr>
            <a:ln w="28575" cap="rnd">
              <a:solidFill>
                <a:srgbClr val="D98D25"/>
              </a:solidFill>
              <a:round/>
            </a:ln>
            <a:effectLst/>
          </c:spPr>
          <c:marker>
            <c:symbol val="circle"/>
            <c:size val="5"/>
            <c:spPr>
              <a:solidFill>
                <a:srgbClr val="D98D25"/>
              </a:solidFill>
              <a:ln w="9525">
                <a:solidFill>
                  <a:srgbClr val="D98D25"/>
                </a:solidFill>
              </a:ln>
              <a:effectLst/>
            </c:spPr>
          </c:marker>
          <c:dPt>
            <c:idx val="2"/>
            <c:marker>
              <c:symbol val="circle"/>
              <c:size val="5"/>
              <c:spPr>
                <a:solidFill>
                  <a:srgbClr val="D98D25"/>
                </a:solidFill>
                <a:ln w="9525">
                  <a:solidFill>
                    <a:srgbClr val="D98D25"/>
                  </a:solidFill>
                </a:ln>
                <a:effectLst/>
              </c:spPr>
            </c:marker>
            <c:bubble3D val="0"/>
            <c:spPr>
              <a:ln w="28575" cap="rnd">
                <a:solidFill>
                  <a:srgbClr val="D98D25"/>
                </a:solidFill>
                <a:prstDash val="solid"/>
                <a:round/>
              </a:ln>
              <a:effectLst/>
            </c:spPr>
            <c:extLst>
              <c:ext xmlns:c16="http://schemas.microsoft.com/office/drawing/2014/chart" uri="{C3380CC4-5D6E-409C-BE32-E72D297353CC}">
                <c16:uniqueId val="{0000001F-AC15-4C8E-BB84-C4B307CF8723}"/>
              </c:ext>
            </c:extLst>
          </c:dPt>
          <c:dPt>
            <c:idx val="3"/>
            <c:marker>
              <c:symbol val="circle"/>
              <c:size val="5"/>
              <c:spPr>
                <a:solidFill>
                  <a:srgbClr val="D98D25"/>
                </a:solidFill>
                <a:ln w="9525">
                  <a:solidFill>
                    <a:srgbClr val="D98D25"/>
                  </a:solidFill>
                </a:ln>
                <a:effectLst/>
              </c:spPr>
            </c:marker>
            <c:bubble3D val="0"/>
            <c:spPr>
              <a:ln w="28575" cap="rnd">
                <a:solidFill>
                  <a:srgbClr val="D98D25"/>
                </a:solidFill>
                <a:prstDash val="solid"/>
                <a:round/>
              </a:ln>
              <a:effectLst/>
            </c:spPr>
            <c:extLst>
              <c:ext xmlns:c16="http://schemas.microsoft.com/office/drawing/2014/chart" uri="{C3380CC4-5D6E-409C-BE32-E72D297353CC}">
                <c16:uniqueId val="{00000021-AC15-4C8E-BB84-C4B307CF8723}"/>
              </c:ext>
            </c:extLst>
          </c:dPt>
          <c:dPt>
            <c:idx val="4"/>
            <c:marker>
              <c:symbol val="circle"/>
              <c:size val="5"/>
              <c:spPr>
                <a:solidFill>
                  <a:srgbClr val="D98D25"/>
                </a:solidFill>
                <a:ln w="9525">
                  <a:solidFill>
                    <a:srgbClr val="D98D25"/>
                  </a:solidFill>
                </a:ln>
                <a:effectLst/>
              </c:spPr>
            </c:marker>
            <c:bubble3D val="0"/>
            <c:spPr>
              <a:ln w="28575" cap="rnd">
                <a:solidFill>
                  <a:srgbClr val="D98D25"/>
                </a:solidFill>
                <a:prstDash val="dash"/>
                <a:round/>
              </a:ln>
              <a:effectLst/>
            </c:spPr>
            <c:extLst>
              <c:ext xmlns:c16="http://schemas.microsoft.com/office/drawing/2014/chart" uri="{C3380CC4-5D6E-409C-BE32-E72D297353CC}">
                <c16:uniqueId val="{00000023-AC15-4C8E-BB84-C4B307CF8723}"/>
              </c:ext>
            </c:extLst>
          </c:dPt>
          <c:cat>
            <c:multiLvlStrRef>
              <c:f>'טבלאות תרשים 1'!$F$5:$F$11</c:f>
              <c:multiLvlStrCache>
                <c:ptCount val="5"/>
                <c:lvl>
                  <c:pt idx="0">
                    <c:v>Q3</c:v>
                  </c:pt>
                  <c:pt idx="1">
                    <c:v>Q4</c:v>
                  </c:pt>
                  <c:pt idx="2">
                    <c:v>Q1</c:v>
                  </c:pt>
                  <c:pt idx="3">
                    <c:v>Q2</c:v>
                  </c:pt>
                  <c:pt idx="4">
                    <c:v>Q3</c:v>
                  </c:pt>
                </c:lvl>
                <c:lvl>
                  <c:pt idx="0">
                    <c:v>2024</c:v>
                  </c:pt>
                  <c:pt idx="2">
                    <c:v>2025</c:v>
                  </c:pt>
                </c:lvl>
              </c:multiLvlStrCache>
            </c:multiLvlStrRef>
          </c:cat>
          <c:val>
            <c:numRef>
              <c:f>'טבלאות תרשים 1'!$K$5:$K$11</c:f>
              <c:numCache>
                <c:formatCode>General</c:formatCode>
                <c:ptCount val="5"/>
                <c:pt idx="0">
                  <c:v>29.569823856954837</c:v>
                </c:pt>
                <c:pt idx="1">
                  <c:v>56.930939943172277</c:v>
                </c:pt>
                <c:pt idx="2">
                  <c:v>8.7490614426825015</c:v>
                </c:pt>
                <c:pt idx="3">
                  <c:v>14.450496214741044</c:v>
                </c:pt>
                <c:pt idx="4">
                  <c:v>51.377614106234844</c:v>
                </c:pt>
              </c:numCache>
            </c:numRef>
          </c:val>
          <c:smooth val="0"/>
          <c:extLst>
            <c:ext xmlns:c16="http://schemas.microsoft.com/office/drawing/2014/chart" uri="{C3380CC4-5D6E-409C-BE32-E72D297353CC}">
              <c16:uniqueId val="{00000024-AC15-4C8E-BB84-C4B307CF8723}"/>
            </c:ext>
          </c:extLst>
        </c:ser>
        <c:dLbls>
          <c:showLegendKey val="0"/>
          <c:showVal val="0"/>
          <c:showCatName val="0"/>
          <c:showSerName val="0"/>
          <c:showPercent val="0"/>
          <c:showBubbleSize val="0"/>
        </c:dLbls>
        <c:marker val="1"/>
        <c:smooth val="0"/>
        <c:axId val="771717416"/>
        <c:axId val="771717744"/>
      </c:lineChart>
      <c:catAx>
        <c:axId val="77171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771717744"/>
        <c:crossesAt val="-100"/>
        <c:auto val="0"/>
        <c:lblAlgn val="ctr"/>
        <c:lblOffset val="100"/>
        <c:noMultiLvlLbl val="0"/>
      </c:catAx>
      <c:valAx>
        <c:axId val="771717744"/>
        <c:scaling>
          <c:orientation val="minMax"/>
          <c:max val="10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771717416"/>
        <c:crosses val="autoZero"/>
        <c:crossBetween val="midCat"/>
      </c:valAx>
      <c:spPr>
        <a:noFill/>
        <a:ln>
          <a:noFill/>
        </a:ln>
        <a:effectLst/>
      </c:spPr>
    </c:plotArea>
    <c:legend>
      <c:legendPos val="l"/>
      <c:layout>
        <c:manualLayout>
          <c:xMode val="edge"/>
          <c:yMode val="edge"/>
          <c:x val="0"/>
          <c:y val="0.85708546391860385"/>
          <c:w val="1"/>
          <c:h val="0.142914536081396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[גרפים אוטומטי מעודכן.xlsx]טבלאות תרשים 2!גרף 2 א 1</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he-IL" sz="1400">
                <a:solidFill>
                  <a:sysClr val="windowText" lastClr="000000"/>
                </a:solidFill>
                <a:latin typeface="Assistant" panose="00000500000000000000" pitchFamily="2" charset="-79"/>
                <a:cs typeface="Assistant" panose="00000500000000000000" pitchFamily="2" charset="-79"/>
              </a:rPr>
              <a:t>א. עסקים קטנים וזעירים</a:t>
            </a:r>
            <a:endParaRPr lang="en-US" sz="1400">
              <a:solidFill>
                <a:sysClr val="windowText" lastClr="000000"/>
              </a:solidFill>
              <a:latin typeface="Assistant" panose="00000500000000000000" pitchFamily="2" charset="-79"/>
              <a:cs typeface="Assistant" panose="00000500000000000000" pitchFamily="2" charset="-79"/>
            </a:endParaRPr>
          </a:p>
        </c:rich>
      </c:tx>
      <c:layout>
        <c:manualLayout>
          <c:xMode val="edge"/>
          <c:yMode val="edge"/>
          <c:x val="0.70085088970847831"/>
          <c:y val="1.7310852447791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he-IL"/>
        </a:p>
      </c:txPr>
    </c:title>
    <c:autoTitleDeleted val="0"/>
    <c:pivotFmts>
      <c:pivotFmt>
        <c:idx val="0"/>
        <c:spPr>
          <a:solidFill>
            <a:srgbClr val="008DA3"/>
          </a:solidFill>
          <a:ln>
            <a:noFill/>
          </a:ln>
          <a:effectLst/>
        </c:spPr>
        <c:marker>
          <c:symbol val="none"/>
        </c:marker>
      </c:pivotFmt>
      <c:pivotFmt>
        <c:idx val="1"/>
        <c:spPr>
          <a:solidFill>
            <a:srgbClr val="6C63FF"/>
          </a:solidFill>
          <a:ln>
            <a:noFill/>
          </a:ln>
          <a:effectLst/>
        </c:spPr>
        <c:marker>
          <c:symbol val="none"/>
        </c:marker>
      </c:pivotFmt>
      <c:pivotFmt>
        <c:idx val="2"/>
        <c:spPr>
          <a:solidFill>
            <a:srgbClr val="D98D25"/>
          </a:solidFill>
          <a:ln>
            <a:noFill/>
          </a:ln>
          <a:effectLst/>
        </c:spPr>
        <c:marker>
          <c:symbol val="none"/>
        </c:marker>
      </c:pivotFmt>
      <c:pivotFmt>
        <c:idx val="3"/>
        <c:spPr>
          <a:solidFill>
            <a:schemeClr val="accent1"/>
          </a:solidFill>
          <a:ln w="28575" cap="rnd">
            <a:solidFill>
              <a:srgbClr val="000000"/>
            </a:solidFill>
            <a:round/>
          </a:ln>
          <a:effectLst/>
        </c:spPr>
        <c:marker>
          <c:spPr>
            <a:noFill/>
            <a:ln w="9525">
              <a:noFill/>
            </a:ln>
            <a:effectLst/>
          </c:spPr>
        </c:marker>
      </c:pivotFmt>
      <c:pivotFmt>
        <c:idx val="4"/>
        <c:spPr>
          <a:solidFill>
            <a:schemeClr val="accent1"/>
          </a:solidFill>
          <a:ln>
            <a:noFill/>
          </a:ln>
          <a:effectLst/>
        </c:spPr>
        <c:marker>
          <c:symbol val="none"/>
        </c:marker>
      </c:pivotFmt>
      <c:pivotFmt>
        <c:idx val="5"/>
        <c:spPr>
          <a:solidFill>
            <a:srgbClr val="D87585"/>
          </a:solidFill>
          <a:ln>
            <a:noFill/>
          </a:ln>
          <a:effectLst/>
        </c:spPr>
        <c:marker>
          <c:symbol val="none"/>
        </c:marker>
      </c:pivotFmt>
      <c:pivotFmt>
        <c:idx val="6"/>
        <c:marker>
          <c:symbol val="none"/>
        </c:marker>
      </c:pivotFmt>
      <c:pivotFmt>
        <c:idx val="7"/>
        <c:spPr>
          <a:solidFill>
            <a:schemeClr val="accent1"/>
          </a:solidFill>
          <a:ln w="28575" cap="rnd">
            <a:solidFill>
              <a:srgbClr val="000000"/>
            </a:solidFill>
            <a:round/>
          </a:ln>
          <a:effectLst/>
        </c:spPr>
        <c:marker>
          <c:symbol val="none"/>
        </c:marker>
      </c:pivotFmt>
      <c:pivotFmt>
        <c:idx val="8"/>
        <c:spPr>
          <a:solidFill>
            <a:srgbClr val="008DA3"/>
          </a:solidFill>
          <a:ln>
            <a:noFill/>
          </a:ln>
          <a:effectLst/>
        </c:spPr>
        <c:marker>
          <c:symbol val="none"/>
        </c:marker>
      </c:pivotFmt>
      <c:pivotFmt>
        <c:idx val="9"/>
        <c:spPr>
          <a:solidFill>
            <a:srgbClr val="6C63FF"/>
          </a:solidFill>
          <a:ln>
            <a:noFill/>
          </a:ln>
          <a:effectLst/>
        </c:spPr>
        <c:marker>
          <c:symbol val="none"/>
        </c:marker>
      </c:pivotFmt>
      <c:pivotFmt>
        <c:idx val="10"/>
        <c:spPr>
          <a:solidFill>
            <a:srgbClr val="D98D25"/>
          </a:solidFill>
          <a:ln>
            <a:noFill/>
          </a:ln>
          <a:effectLst/>
        </c:spPr>
        <c:marker>
          <c:symbol val="none"/>
        </c:marker>
      </c:pivotFmt>
      <c:pivotFmt>
        <c:idx val="11"/>
        <c:spPr>
          <a:solidFill>
            <a:srgbClr val="D87585"/>
          </a:solidFill>
          <a:ln>
            <a:noFill/>
          </a:ln>
          <a:effectLst/>
        </c:spPr>
        <c:marker>
          <c:symbol val="none"/>
        </c:marker>
      </c:pivotFmt>
      <c:pivotFmt>
        <c:idx val="12"/>
        <c:spPr>
          <a:solidFill>
            <a:srgbClr val="008DA3"/>
          </a:solidFill>
          <a:ln>
            <a:noFill/>
          </a:ln>
          <a:effectLst/>
        </c:spPr>
        <c:marker>
          <c:symbol val="none"/>
        </c:marker>
      </c:pivotFmt>
      <c:pivotFmt>
        <c:idx val="13"/>
        <c:spPr>
          <a:solidFill>
            <a:srgbClr val="6C63FF"/>
          </a:solidFill>
          <a:ln>
            <a:noFill/>
          </a:ln>
          <a:effectLst/>
        </c:spPr>
        <c:marker>
          <c:symbol val="none"/>
        </c:marker>
      </c:pivotFmt>
      <c:pivotFmt>
        <c:idx val="14"/>
        <c:spPr>
          <a:solidFill>
            <a:srgbClr val="D98D25"/>
          </a:solidFill>
          <a:ln>
            <a:noFill/>
          </a:ln>
          <a:effectLst/>
        </c:spPr>
        <c:marker>
          <c:symbol val="none"/>
        </c:marker>
      </c:pivotFmt>
      <c:pivotFmt>
        <c:idx val="15"/>
        <c:spPr>
          <a:solidFill>
            <a:srgbClr val="D87585"/>
          </a:solidFill>
          <a:ln>
            <a:noFill/>
          </a:ln>
          <a:effectLst/>
        </c:spPr>
        <c:marker>
          <c:symbol val="none"/>
        </c:marker>
      </c:pivotFmt>
      <c:pivotFmt>
        <c:idx val="16"/>
        <c:spPr>
          <a:solidFill>
            <a:schemeClr val="accent1"/>
          </a:solidFill>
          <a:ln w="28575" cap="rnd">
            <a:solidFill>
              <a:srgbClr val="000000"/>
            </a:solidFill>
            <a:round/>
          </a:ln>
          <a:effectLst/>
        </c:spPr>
        <c:marker>
          <c:symbol val="none"/>
        </c:marker>
      </c:pivotFmt>
      <c:pivotFmt>
        <c:idx val="17"/>
        <c:spPr>
          <a:solidFill>
            <a:srgbClr val="008DA3"/>
          </a:solidFill>
          <a:ln>
            <a:noFill/>
          </a:ln>
          <a:effectLst/>
        </c:spPr>
        <c:marker>
          <c:symbol val="none"/>
        </c:marker>
      </c:pivotFmt>
      <c:pivotFmt>
        <c:idx val="18"/>
        <c:spPr>
          <a:solidFill>
            <a:srgbClr val="6C63FF"/>
          </a:solidFill>
          <a:ln>
            <a:noFill/>
          </a:ln>
          <a:effectLst/>
        </c:spPr>
        <c:marker>
          <c:symbol val="none"/>
        </c:marker>
      </c:pivotFmt>
      <c:pivotFmt>
        <c:idx val="19"/>
        <c:spPr>
          <a:solidFill>
            <a:srgbClr val="D98D25"/>
          </a:solidFill>
          <a:ln>
            <a:noFill/>
          </a:ln>
          <a:effectLst/>
        </c:spPr>
        <c:marker>
          <c:symbol val="none"/>
        </c:marker>
      </c:pivotFmt>
      <c:pivotFmt>
        <c:idx val="20"/>
        <c:spPr>
          <a:solidFill>
            <a:srgbClr val="D87585"/>
          </a:solidFill>
          <a:ln>
            <a:noFill/>
          </a:ln>
          <a:effectLst/>
        </c:spPr>
        <c:marker>
          <c:symbol val="none"/>
        </c:marker>
      </c:pivotFmt>
      <c:pivotFmt>
        <c:idx val="21"/>
        <c:spPr>
          <a:solidFill>
            <a:schemeClr val="accent1"/>
          </a:solidFill>
          <a:ln w="28575" cap="rnd">
            <a:solidFill>
              <a:srgbClr val="000000"/>
            </a:solidFill>
            <a:round/>
          </a:ln>
          <a:effectLst/>
        </c:spPr>
        <c:marker>
          <c:symbol val="none"/>
        </c:marker>
      </c:pivotFmt>
    </c:pivotFmts>
    <c:plotArea>
      <c:layout>
        <c:manualLayout>
          <c:layoutTarget val="inner"/>
          <c:xMode val="edge"/>
          <c:yMode val="edge"/>
          <c:x val="9.3376076537656949E-2"/>
          <c:y val="8.3250330888126153E-2"/>
          <c:w val="0.91686650846239826"/>
          <c:h val="0.63624415154627412"/>
        </c:manualLayout>
      </c:layout>
      <c:barChart>
        <c:barDir val="col"/>
        <c:grouping val="stacked"/>
        <c:varyColors val="0"/>
        <c:ser>
          <c:idx val="1"/>
          <c:order val="1"/>
          <c:tx>
            <c:strRef>
              <c:f>'טבלאות תרשים 2'!$U$3:$U$4</c:f>
              <c:strCache>
                <c:ptCount val="1"/>
                <c:pt idx="0">
                  <c:v>מטרת האשראי או המניע לאשראי</c:v>
                </c:pt>
              </c:strCache>
            </c:strRef>
          </c:tx>
          <c:spPr>
            <a:solidFill>
              <a:srgbClr val="008DA3"/>
            </a:solidFill>
            <a:ln>
              <a:noFill/>
            </a:ln>
            <a:effectLst/>
          </c:spPr>
          <c:invertIfNegative val="0"/>
          <c:cat>
            <c:multiLvlStrRef>
              <c:f>'טבלאות תרשים 2'!$S$5:$S$10</c:f>
              <c:multiLvlStrCache>
                <c:ptCount val="4"/>
                <c:lvl>
                  <c:pt idx="0">
                    <c:v>Q3</c:v>
                  </c:pt>
                  <c:pt idx="1">
                    <c:v>Q4</c:v>
                  </c:pt>
                  <c:pt idx="2">
                    <c:v>Q1</c:v>
                  </c:pt>
                  <c:pt idx="3">
                    <c:v>Q2</c:v>
                  </c:pt>
                </c:lvl>
                <c:lvl>
                  <c:pt idx="0">
                    <c:v>2024</c:v>
                  </c:pt>
                  <c:pt idx="2">
                    <c:v>2025</c:v>
                  </c:pt>
                </c:lvl>
              </c:multiLvlStrCache>
            </c:multiLvlStrRef>
          </c:cat>
          <c:val>
            <c:numRef>
              <c:f>'טבלאות תרשים 2'!$U$5:$U$10</c:f>
              <c:numCache>
                <c:formatCode>General</c:formatCode>
                <c:ptCount val="4"/>
                <c:pt idx="0">
                  <c:v>14.771314634017255</c:v>
                </c:pt>
                <c:pt idx="1">
                  <c:v>0.84897133963660409</c:v>
                </c:pt>
                <c:pt idx="2">
                  <c:v>14.726132104190548</c:v>
                </c:pt>
                <c:pt idx="3">
                  <c:v>12.772119113839507</c:v>
                </c:pt>
              </c:numCache>
            </c:numRef>
          </c:val>
          <c:extLst>
            <c:ext xmlns:c16="http://schemas.microsoft.com/office/drawing/2014/chart" uri="{C3380CC4-5D6E-409C-BE32-E72D297353CC}">
              <c16:uniqueId val="{00000000-9D3A-4888-91DA-A37B36BA94CC}"/>
            </c:ext>
          </c:extLst>
        </c:ser>
        <c:ser>
          <c:idx val="2"/>
          <c:order val="2"/>
          <c:tx>
            <c:strRef>
              <c:f>'טבלאות תרשים 2'!$V$3:$V$4</c:f>
              <c:strCache>
                <c:ptCount val="1"/>
                <c:pt idx="0">
                  <c:v>רמת הריבית</c:v>
                </c:pt>
              </c:strCache>
            </c:strRef>
          </c:tx>
          <c:spPr>
            <a:solidFill>
              <a:srgbClr val="6C63FF"/>
            </a:solidFill>
            <a:ln>
              <a:noFill/>
            </a:ln>
            <a:effectLst/>
          </c:spPr>
          <c:invertIfNegative val="0"/>
          <c:cat>
            <c:multiLvlStrRef>
              <c:f>'טבלאות תרשים 2'!$S$5:$S$10</c:f>
              <c:multiLvlStrCache>
                <c:ptCount val="4"/>
                <c:lvl>
                  <c:pt idx="0">
                    <c:v>Q3</c:v>
                  </c:pt>
                  <c:pt idx="1">
                    <c:v>Q4</c:v>
                  </c:pt>
                  <c:pt idx="2">
                    <c:v>Q1</c:v>
                  </c:pt>
                  <c:pt idx="3">
                    <c:v>Q2</c:v>
                  </c:pt>
                </c:lvl>
                <c:lvl>
                  <c:pt idx="0">
                    <c:v>2024</c:v>
                  </c:pt>
                  <c:pt idx="2">
                    <c:v>2025</c:v>
                  </c:pt>
                </c:lvl>
              </c:multiLvlStrCache>
            </c:multiLvlStrRef>
          </c:cat>
          <c:val>
            <c:numRef>
              <c:f>'טבלאות תרשים 2'!$V$5:$V$10</c:f>
              <c:numCache>
                <c:formatCode>General</c:formatCode>
                <c:ptCount val="4"/>
                <c:pt idx="0">
                  <c:v>-26.845903585922152</c:v>
                </c:pt>
                <c:pt idx="1">
                  <c:v>-7.9728417619681089</c:v>
                </c:pt>
                <c:pt idx="2">
                  <c:v>4.1942509904916117</c:v>
                </c:pt>
                <c:pt idx="3">
                  <c:v>-14.382842026341789</c:v>
                </c:pt>
              </c:numCache>
            </c:numRef>
          </c:val>
          <c:extLst>
            <c:ext xmlns:c16="http://schemas.microsoft.com/office/drawing/2014/chart" uri="{C3380CC4-5D6E-409C-BE32-E72D297353CC}">
              <c16:uniqueId val="{00000001-9D3A-4888-91DA-A37B36BA94CC}"/>
            </c:ext>
          </c:extLst>
        </c:ser>
        <c:ser>
          <c:idx val="3"/>
          <c:order val="3"/>
          <c:tx>
            <c:strRef>
              <c:f>'טבלאות תרשים 2'!$W$3:$W$4</c:f>
              <c:strCache>
                <c:ptCount val="1"/>
                <c:pt idx="0">
                  <c:v>שימוש בחלופות מימון</c:v>
                </c:pt>
              </c:strCache>
            </c:strRef>
          </c:tx>
          <c:spPr>
            <a:solidFill>
              <a:srgbClr val="D98D25"/>
            </a:solidFill>
            <a:ln>
              <a:noFill/>
            </a:ln>
            <a:effectLst/>
          </c:spPr>
          <c:invertIfNegative val="0"/>
          <c:cat>
            <c:multiLvlStrRef>
              <c:f>'טבלאות תרשים 2'!$S$5:$S$10</c:f>
              <c:multiLvlStrCache>
                <c:ptCount val="4"/>
                <c:lvl>
                  <c:pt idx="0">
                    <c:v>Q3</c:v>
                  </c:pt>
                  <c:pt idx="1">
                    <c:v>Q4</c:v>
                  </c:pt>
                  <c:pt idx="2">
                    <c:v>Q1</c:v>
                  </c:pt>
                  <c:pt idx="3">
                    <c:v>Q2</c:v>
                  </c:pt>
                </c:lvl>
                <c:lvl>
                  <c:pt idx="0">
                    <c:v>2024</c:v>
                  </c:pt>
                  <c:pt idx="2">
                    <c:v>2025</c:v>
                  </c:pt>
                </c:lvl>
              </c:multiLvlStrCache>
            </c:multiLvlStrRef>
          </c:cat>
          <c:val>
            <c:numRef>
              <c:f>'טבלאות תרשים 2'!$W$5:$W$10</c:f>
              <c:numCache>
                <c:formatCode>General</c:formatCode>
                <c:ptCount val="4"/>
                <c:pt idx="0">
                  <c:v>-16.097905765818176</c:v>
                </c:pt>
                <c:pt idx="1">
                  <c:v>-3.6841858183852634</c:v>
                </c:pt>
                <c:pt idx="2">
                  <c:v>-1.9631981336210735</c:v>
                </c:pt>
                <c:pt idx="3">
                  <c:v>-8.2575308782341672</c:v>
                </c:pt>
              </c:numCache>
            </c:numRef>
          </c:val>
          <c:extLst>
            <c:ext xmlns:c16="http://schemas.microsoft.com/office/drawing/2014/chart" uri="{C3380CC4-5D6E-409C-BE32-E72D297353CC}">
              <c16:uniqueId val="{00000002-9D3A-4888-91DA-A37B36BA94CC}"/>
            </c:ext>
          </c:extLst>
        </c:ser>
        <c:ser>
          <c:idx val="4"/>
          <c:order val="4"/>
          <c:tx>
            <c:strRef>
              <c:f>'טבלאות תרשים 2'!$X$3:$X$4</c:f>
              <c:strCache>
                <c:ptCount val="1"/>
                <c:pt idx="0">
                  <c:v>מלאי והון חוזר</c:v>
                </c:pt>
              </c:strCache>
            </c:strRef>
          </c:tx>
          <c:spPr>
            <a:solidFill>
              <a:srgbClr val="D87585"/>
            </a:solidFill>
            <a:ln>
              <a:noFill/>
            </a:ln>
            <a:effectLst/>
          </c:spPr>
          <c:invertIfNegative val="0"/>
          <c:cat>
            <c:multiLvlStrRef>
              <c:f>'טבלאות תרשים 2'!$S$5:$S$10</c:f>
              <c:multiLvlStrCache>
                <c:ptCount val="4"/>
                <c:lvl>
                  <c:pt idx="0">
                    <c:v>Q3</c:v>
                  </c:pt>
                  <c:pt idx="1">
                    <c:v>Q4</c:v>
                  </c:pt>
                  <c:pt idx="2">
                    <c:v>Q1</c:v>
                  </c:pt>
                  <c:pt idx="3">
                    <c:v>Q2</c:v>
                  </c:pt>
                </c:lvl>
                <c:lvl>
                  <c:pt idx="0">
                    <c:v>2024</c:v>
                  </c:pt>
                  <c:pt idx="2">
                    <c:v>2025</c:v>
                  </c:pt>
                </c:lvl>
              </c:multiLvlStrCache>
            </c:multiLvlStrRef>
          </c:cat>
          <c:val>
            <c:numRef>
              <c:f>'טבלאות תרשים 2'!$X$5:$X$10</c:f>
              <c:numCache>
                <c:formatCode>General</c:formatCode>
                <c:ptCount val="4"/>
                <c:pt idx="0">
                  <c:v>64.945700292679348</c:v>
                </c:pt>
                <c:pt idx="1">
                  <c:v>18.859653665524561</c:v>
                </c:pt>
                <c:pt idx="2">
                  <c:v>18.708931020162581</c:v>
                </c:pt>
                <c:pt idx="3">
                  <c:v>34.283940279822879</c:v>
                </c:pt>
              </c:numCache>
            </c:numRef>
          </c:val>
          <c:extLst>
            <c:ext xmlns:c16="http://schemas.microsoft.com/office/drawing/2014/chart" uri="{C3380CC4-5D6E-409C-BE32-E72D297353CC}">
              <c16:uniqueId val="{00000003-9D3A-4888-91DA-A37B36BA94CC}"/>
            </c:ext>
          </c:extLst>
        </c:ser>
        <c:dLbls>
          <c:showLegendKey val="0"/>
          <c:showVal val="0"/>
          <c:showCatName val="0"/>
          <c:showSerName val="0"/>
          <c:showPercent val="0"/>
          <c:showBubbleSize val="0"/>
        </c:dLbls>
        <c:gapWidth val="150"/>
        <c:overlap val="100"/>
        <c:axId val="935468432"/>
        <c:axId val="935465480"/>
      </c:barChart>
      <c:lineChart>
        <c:grouping val="standard"/>
        <c:varyColors val="0"/>
        <c:ser>
          <c:idx val="0"/>
          <c:order val="0"/>
          <c:tx>
            <c:strRef>
              <c:f>'טבלאות תרשים 2'!$T$3:$T$4</c:f>
              <c:strCache>
                <c:ptCount val="1"/>
                <c:pt idx="0">
                  <c:v>השינוי שחל בביקוש לאשראי</c:v>
                </c:pt>
              </c:strCache>
            </c:strRef>
          </c:tx>
          <c:spPr>
            <a:ln w="28575" cap="rnd">
              <a:solidFill>
                <a:srgbClr val="000000"/>
              </a:solidFill>
              <a:round/>
            </a:ln>
            <a:effectLst/>
          </c:spPr>
          <c:marker>
            <c:symbol val="none"/>
          </c:marker>
          <c:cat>
            <c:multiLvlStrRef>
              <c:f>'טבלאות תרשים 2'!$S$5:$S$10</c:f>
              <c:multiLvlStrCache>
                <c:ptCount val="4"/>
                <c:lvl>
                  <c:pt idx="0">
                    <c:v>Q3</c:v>
                  </c:pt>
                  <c:pt idx="1">
                    <c:v>Q4</c:v>
                  </c:pt>
                  <c:pt idx="2">
                    <c:v>Q1</c:v>
                  </c:pt>
                  <c:pt idx="3">
                    <c:v>Q2</c:v>
                  </c:pt>
                </c:lvl>
                <c:lvl>
                  <c:pt idx="0">
                    <c:v>2024</c:v>
                  </c:pt>
                  <c:pt idx="2">
                    <c:v>2025</c:v>
                  </c:pt>
                </c:lvl>
              </c:multiLvlStrCache>
            </c:multiLvlStrRef>
          </c:cat>
          <c:val>
            <c:numRef>
              <c:f>'טבלאות תרשים 2'!$T$5:$T$10</c:f>
              <c:numCache>
                <c:formatCode>General</c:formatCode>
                <c:ptCount val="4"/>
                <c:pt idx="0">
                  <c:v>29.569823856954837</c:v>
                </c:pt>
                <c:pt idx="1">
                  <c:v>56.930939943172277</c:v>
                </c:pt>
                <c:pt idx="2">
                  <c:v>8.7490614426825015</c:v>
                </c:pt>
                <c:pt idx="3">
                  <c:v>14.450496214741044</c:v>
                </c:pt>
              </c:numCache>
            </c:numRef>
          </c:val>
          <c:smooth val="0"/>
          <c:extLst>
            <c:ext xmlns:c16="http://schemas.microsoft.com/office/drawing/2014/chart" uri="{C3380CC4-5D6E-409C-BE32-E72D297353CC}">
              <c16:uniqueId val="{00000004-9D3A-4888-91DA-A37B36BA94CC}"/>
            </c:ext>
          </c:extLst>
        </c:ser>
        <c:dLbls>
          <c:showLegendKey val="0"/>
          <c:showVal val="0"/>
          <c:showCatName val="0"/>
          <c:showSerName val="0"/>
          <c:showPercent val="0"/>
          <c:showBubbleSize val="0"/>
        </c:dLbls>
        <c:marker val="1"/>
        <c:smooth val="0"/>
        <c:axId val="935468432"/>
        <c:axId val="935465480"/>
      </c:lineChart>
      <c:catAx>
        <c:axId val="9354684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935465480"/>
        <c:crosses val="autoZero"/>
        <c:auto val="1"/>
        <c:lblAlgn val="ctr"/>
        <c:lblOffset val="100"/>
        <c:noMultiLvlLbl val="0"/>
      </c:catAx>
      <c:valAx>
        <c:axId val="935465480"/>
        <c:scaling>
          <c:orientation val="minMax"/>
          <c:max val="200"/>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935468432"/>
        <c:crosses val="autoZero"/>
        <c:crossBetween val="between"/>
      </c:valAx>
      <c:spPr>
        <a:noFill/>
        <a:ln>
          <a:noFill/>
        </a:ln>
        <a:effectLst/>
      </c:spPr>
    </c:plotArea>
    <c:legend>
      <c:legendPos val="b"/>
      <c:layout>
        <c:manualLayout>
          <c:xMode val="edge"/>
          <c:yMode val="edge"/>
          <c:x val="0"/>
          <c:y val="0.8669829478862312"/>
          <c:w val="0.99966509710390239"/>
          <c:h val="0.133017052113768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[גרפים אוטומטי מעודכן.xlsx]טבלאות תרשים 2!גרף 2 א 5</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he-IL" sz="1400" baseline="0">
                <a:solidFill>
                  <a:sysClr val="windowText" lastClr="000000"/>
                </a:solidFill>
                <a:latin typeface="Assistant" panose="00000500000000000000" pitchFamily="2" charset="-79"/>
                <a:cs typeface="Assistant" panose="00000500000000000000" pitchFamily="2" charset="-79"/>
              </a:rPr>
              <a:t>ב. נדל"ן</a:t>
            </a:r>
            <a:endParaRPr lang="en-US" sz="1400">
              <a:solidFill>
                <a:sysClr val="windowText" lastClr="000000"/>
              </a:solidFill>
              <a:latin typeface="Assistant" panose="00000500000000000000" pitchFamily="2" charset="-79"/>
              <a:cs typeface="Assistant" panose="00000500000000000000" pitchFamily="2" charset="-79"/>
            </a:endParaRPr>
          </a:p>
        </c:rich>
      </c:tx>
      <c:layout>
        <c:manualLayout>
          <c:xMode val="edge"/>
          <c:yMode val="edge"/>
          <c:x val="0.85208392113680431"/>
          <c:y val="1.00644756361976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he-IL"/>
        </a:p>
      </c:txPr>
    </c:title>
    <c:autoTitleDeleted val="0"/>
    <c:pivotFmts>
      <c:pivotFmt>
        <c:idx val="0"/>
        <c:spPr>
          <a:solidFill>
            <a:schemeClr val="accent1"/>
          </a:solidFill>
          <a:ln w="28575" cap="rnd">
            <a:solidFill>
              <a:srgbClr val="000000"/>
            </a:solidFill>
            <a:round/>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rgbClr val="008DA3"/>
          </a:solidFill>
          <a:ln>
            <a:noFill/>
          </a:ln>
          <a:effectLst/>
        </c:spPr>
        <c:marker>
          <c:symbol val="none"/>
        </c:marker>
      </c:pivotFmt>
      <c:pivotFmt>
        <c:idx val="5"/>
        <c:spPr>
          <a:solidFill>
            <a:srgbClr val="D98D25"/>
          </a:solidFill>
          <a:ln>
            <a:noFill/>
          </a:ln>
          <a:effectLst/>
        </c:spPr>
        <c:marker>
          <c:symbol val="none"/>
        </c:marker>
      </c:pivotFmt>
      <c:pivotFmt>
        <c:idx val="6"/>
        <c:spPr>
          <a:solidFill>
            <a:srgbClr val="6C63FF"/>
          </a:solidFill>
          <a:ln>
            <a:noFill/>
          </a:ln>
          <a:effectLst/>
        </c:spPr>
        <c:marker>
          <c:symbol val="none"/>
        </c:marker>
      </c:pivotFmt>
      <c:pivotFmt>
        <c:idx val="7"/>
        <c:spPr>
          <a:solidFill>
            <a:schemeClr val="accent1"/>
          </a:solidFill>
          <a:ln w="28575" cap="rnd">
            <a:solidFill>
              <a:srgbClr val="000000"/>
            </a:solidFill>
            <a:round/>
          </a:ln>
          <a:effectLst/>
        </c:spPr>
        <c:marker>
          <c:symbol val="circle"/>
          <c:size val="5"/>
          <c:spPr>
            <a:noFill/>
            <a:ln w="9525">
              <a:noFill/>
            </a:ln>
            <a:effectLst/>
          </c:spPr>
        </c:marker>
      </c:pivotFmt>
      <c:pivotFmt>
        <c:idx val="8"/>
        <c:spPr>
          <a:solidFill>
            <a:schemeClr val="accent1"/>
          </a:solidFill>
          <a:ln w="28575" cap="rnd">
            <a:solidFill>
              <a:srgbClr val="000000"/>
            </a:solidFill>
            <a:round/>
          </a:ln>
          <a:effectLst/>
        </c:spPr>
        <c:marker>
          <c:symbol val="circle"/>
          <c:size val="5"/>
          <c:spPr>
            <a:noFill/>
            <a:ln w="9525">
              <a:noFill/>
            </a:ln>
            <a:effectLst/>
          </c:spPr>
        </c:marker>
      </c:pivotFmt>
      <c:pivotFmt>
        <c:idx val="9"/>
        <c:spPr>
          <a:solidFill>
            <a:srgbClr val="008DA3"/>
          </a:solidFill>
          <a:ln>
            <a:noFill/>
          </a:ln>
          <a:effectLst/>
        </c:spPr>
        <c:marker>
          <c:symbol val="none"/>
        </c:marker>
      </c:pivotFmt>
      <c:pivotFmt>
        <c:idx val="10"/>
        <c:spPr>
          <a:solidFill>
            <a:srgbClr val="6C63FF"/>
          </a:solidFill>
          <a:ln>
            <a:noFill/>
          </a:ln>
          <a:effectLst/>
        </c:spPr>
        <c:marker>
          <c:symbol val="none"/>
        </c:marker>
      </c:pivotFmt>
      <c:pivotFmt>
        <c:idx val="11"/>
        <c:spPr>
          <a:solidFill>
            <a:srgbClr val="D98D25"/>
          </a:solidFill>
          <a:ln>
            <a:noFill/>
          </a:ln>
          <a:effectLst/>
        </c:spPr>
        <c:marker>
          <c:symbol val="none"/>
        </c:marker>
      </c:pivotFmt>
      <c:pivotFmt>
        <c:idx val="12"/>
        <c:spPr>
          <a:solidFill>
            <a:schemeClr val="accent1"/>
          </a:solidFill>
          <a:ln w="28575" cap="rnd">
            <a:solidFill>
              <a:srgbClr val="000000"/>
            </a:solidFill>
            <a:round/>
          </a:ln>
          <a:effectLst/>
        </c:spPr>
        <c:marker>
          <c:symbol val="circle"/>
          <c:size val="5"/>
          <c:spPr>
            <a:noFill/>
            <a:ln w="9525">
              <a:noFill/>
            </a:ln>
            <a:effectLst/>
          </c:spPr>
        </c:marker>
      </c:pivotFmt>
      <c:pivotFmt>
        <c:idx val="13"/>
        <c:spPr>
          <a:solidFill>
            <a:srgbClr val="008DA3"/>
          </a:solidFill>
          <a:ln>
            <a:noFill/>
          </a:ln>
          <a:effectLst/>
        </c:spPr>
        <c:marker>
          <c:symbol val="none"/>
        </c:marker>
      </c:pivotFmt>
      <c:pivotFmt>
        <c:idx val="14"/>
        <c:spPr>
          <a:solidFill>
            <a:srgbClr val="6C63FF"/>
          </a:solidFill>
          <a:ln>
            <a:noFill/>
          </a:ln>
          <a:effectLst/>
        </c:spPr>
        <c:marker>
          <c:symbol val="none"/>
        </c:marker>
      </c:pivotFmt>
      <c:pivotFmt>
        <c:idx val="15"/>
        <c:spPr>
          <a:solidFill>
            <a:srgbClr val="D98D25"/>
          </a:solidFill>
          <a:ln>
            <a:noFill/>
          </a:ln>
          <a:effectLst/>
        </c:spPr>
        <c:marker>
          <c:symbol val="none"/>
        </c:marker>
      </c:pivotFmt>
      <c:pivotFmt>
        <c:idx val="16"/>
        <c:spPr>
          <a:solidFill>
            <a:schemeClr val="accent1"/>
          </a:solidFill>
          <a:ln w="28575" cap="rnd">
            <a:solidFill>
              <a:srgbClr val="000000"/>
            </a:solidFill>
            <a:round/>
          </a:ln>
          <a:effectLst/>
        </c:spPr>
        <c:marker>
          <c:symbol val="circle"/>
          <c:size val="5"/>
          <c:spPr>
            <a:noFill/>
            <a:ln w="9525">
              <a:noFill/>
            </a:ln>
            <a:effectLst/>
          </c:spPr>
        </c:marker>
      </c:pivotFmt>
    </c:pivotFmts>
    <c:plotArea>
      <c:layout>
        <c:manualLayout>
          <c:layoutTarget val="inner"/>
          <c:xMode val="edge"/>
          <c:yMode val="edge"/>
          <c:x val="7.1050694000257875E-2"/>
          <c:y val="7.4982026703183838E-2"/>
          <c:w val="0.91686650846239826"/>
          <c:h val="0.63624415154627412"/>
        </c:manualLayout>
      </c:layout>
      <c:barChart>
        <c:barDir val="col"/>
        <c:grouping val="stacked"/>
        <c:varyColors val="0"/>
        <c:ser>
          <c:idx val="1"/>
          <c:order val="1"/>
          <c:tx>
            <c:strRef>
              <c:f>'טבלאות תרשים 2'!$AP$3:$AP$4</c:f>
              <c:strCache>
                <c:ptCount val="1"/>
                <c:pt idx="0">
                  <c:v>מטרת האשראי או המניע לאשראי</c:v>
                </c:pt>
              </c:strCache>
            </c:strRef>
          </c:tx>
          <c:spPr>
            <a:solidFill>
              <a:srgbClr val="008DA3"/>
            </a:solidFill>
            <a:ln>
              <a:noFill/>
            </a:ln>
            <a:effectLst/>
          </c:spPr>
          <c:invertIfNegative val="0"/>
          <c:cat>
            <c:multiLvlStrRef>
              <c:f>'טבלאות תרשים 2'!$AN$5:$AN$10</c:f>
              <c:multiLvlStrCache>
                <c:ptCount val="4"/>
                <c:lvl>
                  <c:pt idx="0">
                    <c:v>Q3</c:v>
                  </c:pt>
                  <c:pt idx="1">
                    <c:v>Q4</c:v>
                  </c:pt>
                  <c:pt idx="2">
                    <c:v>Q1</c:v>
                  </c:pt>
                  <c:pt idx="3">
                    <c:v>Q2</c:v>
                  </c:pt>
                </c:lvl>
                <c:lvl>
                  <c:pt idx="0">
                    <c:v>2024</c:v>
                  </c:pt>
                  <c:pt idx="2">
                    <c:v>2025</c:v>
                  </c:pt>
                </c:lvl>
              </c:multiLvlStrCache>
            </c:multiLvlStrRef>
          </c:cat>
          <c:val>
            <c:numRef>
              <c:f>'טבלאות תרשים 2'!$AP$5:$AP$10</c:f>
              <c:numCache>
                <c:formatCode>General</c:formatCode>
                <c:ptCount val="4"/>
                <c:pt idx="0">
                  <c:v>-7.8473284545313895</c:v>
                </c:pt>
                <c:pt idx="1">
                  <c:v>-7.8476849108078479</c:v>
                </c:pt>
                <c:pt idx="2">
                  <c:v>-0.76841989764153684</c:v>
                </c:pt>
                <c:pt idx="3">
                  <c:v>-2.4133376123272399</c:v>
                </c:pt>
              </c:numCache>
            </c:numRef>
          </c:val>
          <c:extLst>
            <c:ext xmlns:c16="http://schemas.microsoft.com/office/drawing/2014/chart" uri="{C3380CC4-5D6E-409C-BE32-E72D297353CC}">
              <c16:uniqueId val="{00000000-794A-4ACF-996F-296B011E52D8}"/>
            </c:ext>
          </c:extLst>
        </c:ser>
        <c:ser>
          <c:idx val="2"/>
          <c:order val="2"/>
          <c:tx>
            <c:strRef>
              <c:f>'טבלאות תרשים 2'!$AQ$3:$AQ$4</c:f>
              <c:strCache>
                <c:ptCount val="1"/>
                <c:pt idx="0">
                  <c:v>רמת הריבית</c:v>
                </c:pt>
              </c:strCache>
            </c:strRef>
          </c:tx>
          <c:spPr>
            <a:solidFill>
              <a:srgbClr val="6C63FF"/>
            </a:solidFill>
            <a:ln>
              <a:noFill/>
            </a:ln>
            <a:effectLst/>
          </c:spPr>
          <c:invertIfNegative val="0"/>
          <c:cat>
            <c:multiLvlStrRef>
              <c:f>'טבלאות תרשים 2'!$AN$5:$AN$10</c:f>
              <c:multiLvlStrCache>
                <c:ptCount val="4"/>
                <c:lvl>
                  <c:pt idx="0">
                    <c:v>Q3</c:v>
                  </c:pt>
                  <c:pt idx="1">
                    <c:v>Q4</c:v>
                  </c:pt>
                  <c:pt idx="2">
                    <c:v>Q1</c:v>
                  </c:pt>
                  <c:pt idx="3">
                    <c:v>Q2</c:v>
                  </c:pt>
                </c:lvl>
                <c:lvl>
                  <c:pt idx="0">
                    <c:v>2024</c:v>
                  </c:pt>
                  <c:pt idx="2">
                    <c:v>2025</c:v>
                  </c:pt>
                </c:lvl>
              </c:multiLvlStrCache>
            </c:multiLvlStrRef>
          </c:cat>
          <c:val>
            <c:numRef>
              <c:f>'טבלאות תרשים 2'!$AQ$5:$AQ$10</c:f>
              <c:numCache>
                <c:formatCode>General</c:formatCode>
                <c:ptCount val="4"/>
                <c:pt idx="0">
                  <c:v>-60.681776831942727</c:v>
                </c:pt>
                <c:pt idx="1">
                  <c:v>-49.487985818849488</c:v>
                </c:pt>
                <c:pt idx="2">
                  <c:v>-6.0163162538120325</c:v>
                </c:pt>
                <c:pt idx="3">
                  <c:v>-6.0333440308180997</c:v>
                </c:pt>
              </c:numCache>
            </c:numRef>
          </c:val>
          <c:extLst>
            <c:ext xmlns:c16="http://schemas.microsoft.com/office/drawing/2014/chart" uri="{C3380CC4-5D6E-409C-BE32-E72D297353CC}">
              <c16:uniqueId val="{00000001-794A-4ACF-996F-296B011E52D8}"/>
            </c:ext>
          </c:extLst>
        </c:ser>
        <c:ser>
          <c:idx val="3"/>
          <c:order val="3"/>
          <c:tx>
            <c:strRef>
              <c:f>'טבלאות תרשים 2'!$AR$3:$AR$4</c:f>
              <c:strCache>
                <c:ptCount val="1"/>
                <c:pt idx="0">
                  <c:v>שימוש בחלופות מימון</c:v>
                </c:pt>
              </c:strCache>
            </c:strRef>
          </c:tx>
          <c:spPr>
            <a:solidFill>
              <a:srgbClr val="D98D25"/>
            </a:solidFill>
            <a:ln>
              <a:noFill/>
            </a:ln>
            <a:effectLst/>
          </c:spPr>
          <c:invertIfNegative val="0"/>
          <c:cat>
            <c:multiLvlStrRef>
              <c:f>'טבלאות תרשים 2'!$AN$5:$AN$10</c:f>
              <c:multiLvlStrCache>
                <c:ptCount val="4"/>
                <c:lvl>
                  <c:pt idx="0">
                    <c:v>Q3</c:v>
                  </c:pt>
                  <c:pt idx="1">
                    <c:v>Q4</c:v>
                  </c:pt>
                  <c:pt idx="2">
                    <c:v>Q1</c:v>
                  </c:pt>
                  <c:pt idx="3">
                    <c:v>Q2</c:v>
                  </c:pt>
                </c:lvl>
                <c:lvl>
                  <c:pt idx="0">
                    <c:v>2024</c:v>
                  </c:pt>
                  <c:pt idx="2">
                    <c:v>2025</c:v>
                  </c:pt>
                </c:lvl>
              </c:multiLvlStrCache>
            </c:multiLvlStrRef>
          </c:cat>
          <c:val>
            <c:numRef>
              <c:f>'טבלאות תרשים 2'!$AR$5:$AR$10</c:f>
              <c:numCache>
                <c:formatCode>General</c:formatCode>
                <c:ptCount val="4"/>
                <c:pt idx="0">
                  <c:v>-14.241104676081964</c:v>
                </c:pt>
                <c:pt idx="1">
                  <c:v>-17.108982506867108</c:v>
                </c:pt>
                <c:pt idx="2">
                  <c:v>35.957954875021919</c:v>
                </c:pt>
                <c:pt idx="3">
                  <c:v>-1.5083360077045249</c:v>
                </c:pt>
              </c:numCache>
            </c:numRef>
          </c:val>
          <c:extLst>
            <c:ext xmlns:c16="http://schemas.microsoft.com/office/drawing/2014/chart" uri="{C3380CC4-5D6E-409C-BE32-E72D297353CC}">
              <c16:uniqueId val="{00000002-794A-4ACF-996F-296B011E52D8}"/>
            </c:ext>
          </c:extLst>
        </c:ser>
        <c:dLbls>
          <c:showLegendKey val="0"/>
          <c:showVal val="0"/>
          <c:showCatName val="0"/>
          <c:showSerName val="0"/>
          <c:showPercent val="0"/>
          <c:showBubbleSize val="0"/>
        </c:dLbls>
        <c:gapWidth val="150"/>
        <c:overlap val="100"/>
        <c:axId val="935468432"/>
        <c:axId val="935465480"/>
      </c:barChart>
      <c:lineChart>
        <c:grouping val="standard"/>
        <c:varyColors val="0"/>
        <c:ser>
          <c:idx val="0"/>
          <c:order val="0"/>
          <c:tx>
            <c:strRef>
              <c:f>'טבלאות תרשים 2'!$AO$3:$AO$4</c:f>
              <c:strCache>
                <c:ptCount val="1"/>
                <c:pt idx="0">
                  <c:v>השינוי שחל בביקוש לאשראי</c:v>
                </c:pt>
              </c:strCache>
            </c:strRef>
          </c:tx>
          <c:spPr>
            <a:ln w="28575" cap="rnd">
              <a:solidFill>
                <a:srgbClr val="000000"/>
              </a:solidFill>
              <a:round/>
            </a:ln>
            <a:effectLst/>
          </c:spPr>
          <c:marker>
            <c:symbol val="circle"/>
            <c:size val="5"/>
            <c:spPr>
              <a:noFill/>
              <a:ln w="9525">
                <a:noFill/>
              </a:ln>
              <a:effectLst/>
            </c:spPr>
          </c:marker>
          <c:cat>
            <c:multiLvlStrRef>
              <c:f>'טבלאות תרשים 2'!$AN$5:$AN$10</c:f>
              <c:multiLvlStrCache>
                <c:ptCount val="4"/>
                <c:lvl>
                  <c:pt idx="0">
                    <c:v>Q3</c:v>
                  </c:pt>
                  <c:pt idx="1">
                    <c:v>Q4</c:v>
                  </c:pt>
                  <c:pt idx="2">
                    <c:v>Q1</c:v>
                  </c:pt>
                  <c:pt idx="3">
                    <c:v>Q2</c:v>
                  </c:pt>
                </c:lvl>
                <c:lvl>
                  <c:pt idx="0">
                    <c:v>2024</c:v>
                  </c:pt>
                  <c:pt idx="2">
                    <c:v>2025</c:v>
                  </c:pt>
                </c:lvl>
              </c:multiLvlStrCache>
            </c:multiLvlStrRef>
          </c:cat>
          <c:val>
            <c:numRef>
              <c:f>'טבלאות תרשים 2'!$AO$5:$AO$10</c:f>
              <c:numCache>
                <c:formatCode>General</c:formatCode>
                <c:ptCount val="4"/>
                <c:pt idx="0">
                  <c:v>-40.600966908162405</c:v>
                </c:pt>
                <c:pt idx="1">
                  <c:v>0</c:v>
                </c:pt>
                <c:pt idx="2">
                  <c:v>3.7403553282074808</c:v>
                </c:pt>
                <c:pt idx="3">
                  <c:v>-36.911376615910733</c:v>
                </c:pt>
              </c:numCache>
            </c:numRef>
          </c:val>
          <c:smooth val="0"/>
          <c:extLst>
            <c:ext xmlns:c16="http://schemas.microsoft.com/office/drawing/2014/chart" uri="{C3380CC4-5D6E-409C-BE32-E72D297353CC}">
              <c16:uniqueId val="{00000003-794A-4ACF-996F-296B011E52D8}"/>
            </c:ext>
          </c:extLst>
        </c:ser>
        <c:dLbls>
          <c:showLegendKey val="0"/>
          <c:showVal val="0"/>
          <c:showCatName val="0"/>
          <c:showSerName val="0"/>
          <c:showPercent val="0"/>
          <c:showBubbleSize val="0"/>
        </c:dLbls>
        <c:marker val="1"/>
        <c:smooth val="0"/>
        <c:axId val="935468432"/>
        <c:axId val="935465480"/>
      </c:lineChart>
      <c:catAx>
        <c:axId val="9354684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935465480"/>
        <c:crosses val="autoZero"/>
        <c:auto val="1"/>
        <c:lblAlgn val="ctr"/>
        <c:lblOffset val="100"/>
        <c:noMultiLvlLbl val="0"/>
      </c:catAx>
      <c:valAx>
        <c:axId val="935465480"/>
        <c:scaling>
          <c:orientation val="minMax"/>
          <c:max val="200"/>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935468432"/>
        <c:crosses val="autoZero"/>
        <c:crossBetween val="between"/>
      </c:valAx>
      <c:spPr>
        <a:noFill/>
        <a:ln>
          <a:noFill/>
        </a:ln>
        <a:effectLst/>
      </c:spPr>
    </c:plotArea>
    <c:legend>
      <c:legendPos val="b"/>
      <c:layout>
        <c:manualLayout>
          <c:xMode val="edge"/>
          <c:yMode val="edge"/>
          <c:x val="0"/>
          <c:y val="0.87536859522994404"/>
          <c:w val="1"/>
          <c:h val="0.1246314047700559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[גרפים אוטומטי מעודכן.xlsx]טבלאות תרשים 3!גרף 3 א</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400">
                <a:solidFill>
                  <a:sysClr val="windowText" lastClr="000000"/>
                </a:solidFill>
                <a:latin typeface="Assistant" panose="00000500000000000000" pitchFamily="2" charset="-79"/>
                <a:cs typeface="Assistant" panose="00000500000000000000" pitchFamily="2" charset="-79"/>
              </a:rPr>
              <a:t>א. מרווחים ברמת סיכון</a:t>
            </a:r>
            <a:r>
              <a:rPr lang="he-IL" sz="1400" baseline="0">
                <a:solidFill>
                  <a:sysClr val="windowText" lastClr="000000"/>
                </a:solidFill>
                <a:latin typeface="Assistant" panose="00000500000000000000" pitchFamily="2" charset="-79"/>
                <a:cs typeface="Assistant" panose="00000500000000000000" pitchFamily="2" charset="-79"/>
              </a:rPr>
              <a:t> בינונית</a:t>
            </a:r>
            <a:endParaRPr lang="en-US" sz="1400">
              <a:solidFill>
                <a:sysClr val="windowText" lastClr="000000"/>
              </a:solidFill>
              <a:latin typeface="Assistant" panose="00000500000000000000" pitchFamily="2" charset="-79"/>
              <a:cs typeface="Assistant" panose="00000500000000000000" pitchFamily="2" charset="-79"/>
            </a:endParaRPr>
          </a:p>
        </c:rich>
      </c:tx>
      <c:layout>
        <c:manualLayout>
          <c:xMode val="edge"/>
          <c:yMode val="edge"/>
          <c:x val="0.63109459317585304"/>
          <c:y val="1.960883921767843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endParaRPr lang="he-IL"/>
        </a:p>
      </c:txPr>
    </c:title>
    <c:autoTitleDeleted val="0"/>
    <c:pivotFmts>
      <c:pivotFmt>
        <c:idx val="0"/>
        <c:spPr>
          <a:solidFill>
            <a:schemeClr val="accent1"/>
          </a:solidFill>
          <a:ln w="28575" cap="rnd">
            <a:solidFill>
              <a:srgbClr val="D87585"/>
            </a:solidFill>
            <a:round/>
          </a:ln>
          <a:effectLst/>
        </c:spPr>
        <c:marker>
          <c:symbol val="circle"/>
          <c:size val="5"/>
          <c:spPr>
            <a:solidFill>
              <a:srgbClr val="D87585"/>
            </a:solidFill>
            <a:ln w="9525">
              <a:solidFill>
                <a:srgbClr val="D87585"/>
              </a:solidFill>
            </a:ln>
            <a:effectLst/>
          </c:spPr>
        </c:marker>
      </c:pivotFmt>
      <c:pivotFmt>
        <c:idx val="1"/>
        <c:spPr>
          <a:solidFill>
            <a:schemeClr val="accent1"/>
          </a:solidFill>
          <a:ln w="28575" cap="rnd">
            <a:solidFill>
              <a:srgbClr val="D87585"/>
            </a:solidFill>
            <a:round/>
          </a:ln>
          <a:effectLst/>
        </c:spPr>
        <c:marker>
          <c:symbol val="circle"/>
          <c:size val="5"/>
          <c:spPr>
            <a:solidFill>
              <a:srgbClr val="D87585"/>
            </a:solidFill>
            <a:ln w="9525">
              <a:solidFill>
                <a:srgbClr val="D87585"/>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
        <c:spPr>
          <a:solidFill>
            <a:schemeClr val="accent1"/>
          </a:solidFill>
          <a:ln w="28575" cap="rnd">
            <a:solidFill>
              <a:srgbClr val="6C63FF"/>
            </a:solidFill>
            <a:round/>
          </a:ln>
          <a:effectLst/>
        </c:spPr>
        <c:marker>
          <c:symbol val="circle"/>
          <c:size val="5"/>
          <c:spPr>
            <a:solidFill>
              <a:srgbClr val="6C63FF"/>
            </a:solidFill>
            <a:ln w="9525">
              <a:solidFill>
                <a:schemeClr val="accent3"/>
              </a:solidFill>
            </a:ln>
            <a:effectLst/>
          </c:spPr>
        </c:marker>
      </c:pivotFmt>
      <c:pivotFmt>
        <c:idx val="4"/>
        <c:spPr>
          <a:solidFill>
            <a:schemeClr val="accent1"/>
          </a:solidFill>
          <a:ln w="28575" cap="rnd">
            <a:solidFill>
              <a:srgbClr val="6C63FF"/>
            </a:solidFill>
            <a:round/>
          </a:ln>
          <a:effectLst/>
        </c:spPr>
        <c:marker>
          <c:symbol val="circle"/>
          <c:size val="5"/>
          <c:spPr>
            <a:solidFill>
              <a:srgbClr val="6C63FF"/>
            </a:solidFill>
            <a:ln w="9525">
              <a:solidFill>
                <a:schemeClr val="accent1"/>
              </a:solidFill>
            </a:ln>
            <a:effectLst/>
          </c:spPr>
        </c:marker>
      </c:pivotFmt>
      <c:pivotFmt>
        <c:idx val="5"/>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6"/>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rgbClr val="D87585"/>
            </a:solidFill>
            <a:round/>
          </a:ln>
          <a:effectLst/>
        </c:spPr>
        <c:marker>
          <c:symbol val="circle"/>
          <c:size val="5"/>
          <c:spPr>
            <a:solidFill>
              <a:srgbClr val="D87585"/>
            </a:solidFill>
            <a:ln w="9525">
              <a:solidFill>
                <a:srgbClr val="D87585"/>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3"/>
        <c:spPr>
          <a:solidFill>
            <a:schemeClr val="accent1"/>
          </a:solidFill>
          <a:ln w="28575" cap="rnd">
            <a:solidFill>
              <a:srgbClr val="6C63FF"/>
            </a:solidFill>
            <a:round/>
          </a:ln>
          <a:effectLst/>
        </c:spPr>
        <c:marker>
          <c:symbol val="circle"/>
          <c:size val="5"/>
          <c:spPr>
            <a:solidFill>
              <a:srgbClr val="6C63FF"/>
            </a:solidFill>
            <a:ln w="9525">
              <a:solidFill>
                <a:schemeClr val="accent3"/>
              </a:solidFill>
            </a:ln>
            <a:effectLst/>
          </c:spPr>
        </c:marker>
      </c:pivotFmt>
      <c:pivotFmt>
        <c:idx val="14"/>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15"/>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18"/>
        <c:spPr>
          <a:solidFill>
            <a:schemeClr val="accent1"/>
          </a:solidFill>
          <a:ln w="28575" cap="rnd">
            <a:solidFill>
              <a:srgbClr val="D87585"/>
            </a:solidFill>
            <a:round/>
          </a:ln>
          <a:effectLst/>
        </c:spPr>
        <c:marker>
          <c:symbol val="circle"/>
          <c:size val="5"/>
          <c:spPr>
            <a:solidFill>
              <a:srgbClr val="D87585"/>
            </a:solidFill>
            <a:ln w="9525">
              <a:solidFill>
                <a:srgbClr val="D87585"/>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0"/>
        <c:spPr>
          <a:solidFill>
            <a:schemeClr val="accent1"/>
          </a:solidFill>
          <a:ln w="28575" cap="rnd">
            <a:solidFill>
              <a:srgbClr val="6C63FF"/>
            </a:solidFill>
            <a:round/>
          </a:ln>
          <a:effectLst/>
        </c:spPr>
        <c:marker>
          <c:symbol val="circle"/>
          <c:size val="5"/>
          <c:spPr>
            <a:solidFill>
              <a:srgbClr val="6C63FF"/>
            </a:solidFill>
            <a:ln w="9525">
              <a:solidFill>
                <a:schemeClr val="accent3"/>
              </a:solidFill>
            </a:ln>
            <a:effectLst/>
          </c:spPr>
        </c:marker>
      </c:pivotFmt>
      <c:pivotFmt>
        <c:idx val="21"/>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22"/>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s>
    <c:plotArea>
      <c:layout>
        <c:manualLayout>
          <c:layoutTarget val="inner"/>
          <c:xMode val="edge"/>
          <c:yMode val="edge"/>
          <c:x val="8.1872335958005249E-2"/>
          <c:y val="0.10431276598899712"/>
          <c:w val="0.85948010498687677"/>
          <c:h val="0.56705280484007292"/>
        </c:manualLayout>
      </c:layout>
      <c:lineChart>
        <c:grouping val="standard"/>
        <c:varyColors val="0"/>
        <c:ser>
          <c:idx val="0"/>
          <c:order val="0"/>
          <c:tx>
            <c:strRef>
              <c:f>'טבלאות תרשים 3'!$B$3:$B$4</c:f>
              <c:strCache>
                <c:ptCount val="1"/>
                <c:pt idx="0">
                  <c:v>בינוי</c:v>
                </c:pt>
              </c:strCache>
            </c:strRef>
          </c:tx>
          <c:spPr>
            <a:ln w="28575" cap="rnd">
              <a:solidFill>
                <a:srgbClr val="D87585"/>
              </a:solidFill>
              <a:round/>
            </a:ln>
            <a:effectLst/>
          </c:spPr>
          <c:marker>
            <c:symbol val="circle"/>
            <c:size val="5"/>
            <c:spPr>
              <a:solidFill>
                <a:srgbClr val="D87585"/>
              </a:solidFill>
              <a:ln w="9525">
                <a:solidFill>
                  <a:srgbClr val="D87585"/>
                </a:solidFill>
              </a:ln>
              <a:effectLst/>
            </c:spPr>
          </c:marker>
          <c:cat>
            <c:multiLvlStrRef>
              <c:f>'טבלאות תרשים 3'!$A$5:$A$10</c:f>
              <c:multiLvlStrCache>
                <c:ptCount val="4"/>
                <c:lvl>
                  <c:pt idx="0">
                    <c:v>Q3</c:v>
                  </c:pt>
                  <c:pt idx="1">
                    <c:v>Q4</c:v>
                  </c:pt>
                  <c:pt idx="2">
                    <c:v>Q1</c:v>
                  </c:pt>
                  <c:pt idx="3">
                    <c:v>Q2</c:v>
                  </c:pt>
                </c:lvl>
                <c:lvl>
                  <c:pt idx="0">
                    <c:v>2024</c:v>
                  </c:pt>
                  <c:pt idx="2">
                    <c:v>2025</c:v>
                  </c:pt>
                </c:lvl>
              </c:multiLvlStrCache>
            </c:multiLvlStrRef>
          </c:cat>
          <c:val>
            <c:numRef>
              <c:f>'טבלאות תרשים 3'!$B$5:$B$10</c:f>
              <c:numCache>
                <c:formatCode>General</c:formatCode>
                <c:ptCount val="4"/>
                <c:pt idx="0">
                  <c:v>-66.090939345601726</c:v>
                </c:pt>
                <c:pt idx="1">
                  <c:v>-79.580551563</c:v>
                </c:pt>
                <c:pt idx="2">
                  <c:v>-94.450527062516642</c:v>
                </c:pt>
                <c:pt idx="3">
                  <c:v>-78.647516114293239</c:v>
                </c:pt>
              </c:numCache>
            </c:numRef>
          </c:val>
          <c:smooth val="0"/>
          <c:extLst>
            <c:ext xmlns:c16="http://schemas.microsoft.com/office/drawing/2014/chart" uri="{C3380CC4-5D6E-409C-BE32-E72D297353CC}">
              <c16:uniqueId val="{00000000-3F13-4A9C-8F54-71B63307D518}"/>
            </c:ext>
          </c:extLst>
        </c:ser>
        <c:ser>
          <c:idx val="1"/>
          <c:order val="1"/>
          <c:tx>
            <c:strRef>
              <c:f>'טבלאות תרשים 3'!$C$3:$C$4</c:f>
              <c:strCache>
                <c:ptCount val="1"/>
                <c:pt idx="0">
                  <c:v>דיור</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'טבלאות תרשים 3'!$A$5:$A$10</c:f>
              <c:multiLvlStrCache>
                <c:ptCount val="4"/>
                <c:lvl>
                  <c:pt idx="0">
                    <c:v>Q3</c:v>
                  </c:pt>
                  <c:pt idx="1">
                    <c:v>Q4</c:v>
                  </c:pt>
                  <c:pt idx="2">
                    <c:v>Q1</c:v>
                  </c:pt>
                  <c:pt idx="3">
                    <c:v>Q2</c:v>
                  </c:pt>
                </c:lvl>
                <c:lvl>
                  <c:pt idx="0">
                    <c:v>2024</c:v>
                  </c:pt>
                  <c:pt idx="2">
                    <c:v>2025</c:v>
                  </c:pt>
                </c:lvl>
              </c:multiLvlStrCache>
            </c:multiLvlStrRef>
          </c:cat>
          <c:val>
            <c:numRef>
              <c:f>'טבלאות תרשים 3'!$C$5:$C$10</c:f>
              <c:numCache>
                <c:formatCode>General</c:formatCode>
                <c:ptCount val="4"/>
                <c:pt idx="0">
                  <c:v>-58.796929473517594</c:v>
                </c:pt>
                <c:pt idx="1">
                  <c:v>-63.531385119572938</c:v>
                </c:pt>
                <c:pt idx="2">
                  <c:v>4.8901452272706587</c:v>
                </c:pt>
                <c:pt idx="3">
                  <c:v>-7.715854731707716</c:v>
                </c:pt>
              </c:numCache>
            </c:numRef>
          </c:val>
          <c:smooth val="0"/>
          <c:extLst>
            <c:ext xmlns:c16="http://schemas.microsoft.com/office/drawing/2014/chart" uri="{C3380CC4-5D6E-409C-BE32-E72D297353CC}">
              <c16:uniqueId val="{00000001-3F13-4A9C-8F54-71B63307D518}"/>
            </c:ext>
          </c:extLst>
        </c:ser>
        <c:ser>
          <c:idx val="2"/>
          <c:order val="2"/>
          <c:tx>
            <c:strRef>
              <c:f>'טבלאות תרשים 3'!$D$3:$D$4</c:f>
              <c:strCache>
                <c:ptCount val="1"/>
                <c:pt idx="0">
                  <c:v>נדל"ן</c:v>
                </c:pt>
              </c:strCache>
            </c:strRef>
          </c:tx>
          <c:spPr>
            <a:ln w="28575" cap="rnd">
              <a:solidFill>
                <a:srgbClr val="6C63FF"/>
              </a:solidFill>
              <a:round/>
            </a:ln>
            <a:effectLst/>
          </c:spPr>
          <c:marker>
            <c:symbol val="circle"/>
            <c:size val="5"/>
            <c:spPr>
              <a:solidFill>
                <a:srgbClr val="6C63FF"/>
              </a:solidFill>
              <a:ln w="9525">
                <a:solidFill>
                  <a:schemeClr val="accent3"/>
                </a:solidFill>
              </a:ln>
              <a:effectLst/>
            </c:spPr>
          </c:marker>
          <c:cat>
            <c:multiLvlStrRef>
              <c:f>'טבלאות תרשים 3'!$A$5:$A$10</c:f>
              <c:multiLvlStrCache>
                <c:ptCount val="4"/>
                <c:lvl>
                  <c:pt idx="0">
                    <c:v>Q3</c:v>
                  </c:pt>
                  <c:pt idx="1">
                    <c:v>Q4</c:v>
                  </c:pt>
                  <c:pt idx="2">
                    <c:v>Q1</c:v>
                  </c:pt>
                  <c:pt idx="3">
                    <c:v>Q2</c:v>
                  </c:pt>
                </c:lvl>
                <c:lvl>
                  <c:pt idx="0">
                    <c:v>2024</c:v>
                  </c:pt>
                  <c:pt idx="2">
                    <c:v>2025</c:v>
                  </c:pt>
                </c:lvl>
              </c:multiLvlStrCache>
            </c:multiLvlStrRef>
          </c:cat>
          <c:val>
            <c:numRef>
              <c:f>'טבלאות תרשים 3'!$D$5:$D$10</c:f>
              <c:numCache>
                <c:formatCode>General</c:formatCode>
                <c:ptCount val="4"/>
                <c:pt idx="0">
                  <c:v>-91.242610371264973</c:v>
                </c:pt>
                <c:pt idx="1">
                  <c:v>-79.838715352179833</c:v>
                </c:pt>
                <c:pt idx="2">
                  <c:v>-93.983683746187964</c:v>
                </c:pt>
                <c:pt idx="3">
                  <c:v>-85.744179676257232</c:v>
                </c:pt>
              </c:numCache>
            </c:numRef>
          </c:val>
          <c:smooth val="0"/>
          <c:extLst>
            <c:ext xmlns:c16="http://schemas.microsoft.com/office/drawing/2014/chart" uri="{C3380CC4-5D6E-409C-BE32-E72D297353CC}">
              <c16:uniqueId val="{00000002-3F13-4A9C-8F54-71B63307D518}"/>
            </c:ext>
          </c:extLst>
        </c:ser>
        <c:ser>
          <c:idx val="3"/>
          <c:order val="3"/>
          <c:tx>
            <c:strRef>
              <c:f>'טבלאות תרשים 3'!$E$3:$E$4</c:f>
              <c:strCache>
                <c:ptCount val="1"/>
                <c:pt idx="0">
                  <c:v>עסקים בינוניים</c:v>
                </c:pt>
              </c:strCache>
            </c:strRef>
          </c:tx>
          <c:spPr>
            <a:ln w="28575" cap="rnd">
              <a:solidFill>
                <a:srgbClr val="D98D25"/>
              </a:solidFill>
              <a:round/>
            </a:ln>
            <a:effectLst/>
          </c:spPr>
          <c:marker>
            <c:symbol val="circle"/>
            <c:size val="5"/>
            <c:spPr>
              <a:solidFill>
                <a:srgbClr val="D98D25"/>
              </a:solidFill>
              <a:ln w="9525">
                <a:solidFill>
                  <a:srgbClr val="D98D25"/>
                </a:solidFill>
              </a:ln>
              <a:effectLst/>
            </c:spPr>
          </c:marker>
          <c:cat>
            <c:multiLvlStrRef>
              <c:f>'טבלאות תרשים 3'!$A$5:$A$10</c:f>
              <c:multiLvlStrCache>
                <c:ptCount val="4"/>
                <c:lvl>
                  <c:pt idx="0">
                    <c:v>Q3</c:v>
                  </c:pt>
                  <c:pt idx="1">
                    <c:v>Q4</c:v>
                  </c:pt>
                  <c:pt idx="2">
                    <c:v>Q1</c:v>
                  </c:pt>
                  <c:pt idx="3">
                    <c:v>Q2</c:v>
                  </c:pt>
                </c:lvl>
                <c:lvl>
                  <c:pt idx="0">
                    <c:v>2024</c:v>
                  </c:pt>
                  <c:pt idx="2">
                    <c:v>2025</c:v>
                  </c:pt>
                </c:lvl>
              </c:multiLvlStrCache>
            </c:multiLvlStrRef>
          </c:cat>
          <c:val>
            <c:numRef>
              <c:f>'טבלאות תרשים 3'!$E$5:$E$10</c:f>
              <c:numCache>
                <c:formatCode>General</c:formatCode>
                <c:ptCount val="4"/>
                <c:pt idx="0">
                  <c:v>-67.060992417932937</c:v>
                </c:pt>
                <c:pt idx="1">
                  <c:v>-73.533776930326468</c:v>
                </c:pt>
                <c:pt idx="2">
                  <c:v>-44.693977485946938</c:v>
                </c:pt>
                <c:pt idx="3">
                  <c:v>-94.407862908888816</c:v>
                </c:pt>
              </c:numCache>
            </c:numRef>
          </c:val>
          <c:smooth val="0"/>
          <c:extLst>
            <c:ext xmlns:c16="http://schemas.microsoft.com/office/drawing/2014/chart" uri="{C3380CC4-5D6E-409C-BE32-E72D297353CC}">
              <c16:uniqueId val="{00000003-3F13-4A9C-8F54-71B63307D518}"/>
            </c:ext>
          </c:extLst>
        </c:ser>
        <c:ser>
          <c:idx val="4"/>
          <c:order val="4"/>
          <c:tx>
            <c:strRef>
              <c:f>'טבלאות תרשים 3'!$F$3:$F$4</c:f>
              <c:strCache>
                <c:ptCount val="1"/>
                <c:pt idx="0">
                  <c:v>עסקים גדולים</c:v>
                </c:pt>
              </c:strCache>
            </c:strRef>
          </c:tx>
          <c:spPr>
            <a:ln w="28575" cap="rnd">
              <a:solidFill>
                <a:srgbClr val="008DA3"/>
              </a:solidFill>
              <a:round/>
            </a:ln>
            <a:effectLst/>
          </c:spPr>
          <c:marker>
            <c:symbol val="circle"/>
            <c:size val="5"/>
            <c:spPr>
              <a:solidFill>
                <a:srgbClr val="008DA3"/>
              </a:solidFill>
              <a:ln w="9525">
                <a:solidFill>
                  <a:srgbClr val="008DA3"/>
                </a:solidFill>
              </a:ln>
              <a:effectLst/>
            </c:spPr>
          </c:marker>
          <c:cat>
            <c:multiLvlStrRef>
              <c:f>'טבלאות תרשים 3'!$A$5:$A$10</c:f>
              <c:multiLvlStrCache>
                <c:ptCount val="4"/>
                <c:lvl>
                  <c:pt idx="0">
                    <c:v>Q3</c:v>
                  </c:pt>
                  <c:pt idx="1">
                    <c:v>Q4</c:v>
                  </c:pt>
                  <c:pt idx="2">
                    <c:v>Q1</c:v>
                  </c:pt>
                  <c:pt idx="3">
                    <c:v>Q2</c:v>
                  </c:pt>
                </c:lvl>
                <c:lvl>
                  <c:pt idx="0">
                    <c:v>2024</c:v>
                  </c:pt>
                  <c:pt idx="2">
                    <c:v>2025</c:v>
                  </c:pt>
                </c:lvl>
              </c:multiLvlStrCache>
            </c:multiLvlStrRef>
          </c:cat>
          <c:val>
            <c:numRef>
              <c:f>'טבלאות תרשים 3'!$F$5:$F$10</c:f>
              <c:numCache>
                <c:formatCode>General</c:formatCode>
                <c:ptCount val="4"/>
                <c:pt idx="0">
                  <c:v>-81.333262546244001</c:v>
                </c:pt>
                <c:pt idx="1">
                  <c:v>-81.278122288756165</c:v>
                </c:pt>
                <c:pt idx="2">
                  <c:v>-82.366098035252904</c:v>
                </c:pt>
                <c:pt idx="3">
                  <c:v>-90.923836095154613</c:v>
                </c:pt>
              </c:numCache>
            </c:numRef>
          </c:val>
          <c:smooth val="0"/>
          <c:extLst>
            <c:ext xmlns:c16="http://schemas.microsoft.com/office/drawing/2014/chart" uri="{C3380CC4-5D6E-409C-BE32-E72D297353CC}">
              <c16:uniqueId val="{00000004-3F13-4A9C-8F54-71B63307D518}"/>
            </c:ext>
          </c:extLst>
        </c:ser>
        <c:ser>
          <c:idx val="5"/>
          <c:order val="5"/>
          <c:tx>
            <c:strRef>
              <c:f>'טבלאות תרשים 3'!$G$3:$G$4</c:f>
              <c:strCache>
                <c:ptCount val="1"/>
                <c:pt idx="0">
                  <c:v>עסקים קטנים וזעירים</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multiLvlStrRef>
              <c:f>'טבלאות תרשים 3'!$A$5:$A$10</c:f>
              <c:multiLvlStrCache>
                <c:ptCount val="4"/>
                <c:lvl>
                  <c:pt idx="0">
                    <c:v>Q3</c:v>
                  </c:pt>
                  <c:pt idx="1">
                    <c:v>Q4</c:v>
                  </c:pt>
                  <c:pt idx="2">
                    <c:v>Q1</c:v>
                  </c:pt>
                  <c:pt idx="3">
                    <c:v>Q2</c:v>
                  </c:pt>
                </c:lvl>
                <c:lvl>
                  <c:pt idx="0">
                    <c:v>2024</c:v>
                  </c:pt>
                  <c:pt idx="2">
                    <c:v>2025</c:v>
                  </c:pt>
                </c:lvl>
              </c:multiLvlStrCache>
            </c:multiLvlStrRef>
          </c:cat>
          <c:val>
            <c:numRef>
              <c:f>'טבלאות תרשים 3'!$G$5:$G$10</c:f>
              <c:numCache>
                <c:formatCode>General</c:formatCode>
                <c:ptCount val="4"/>
                <c:pt idx="0">
                  <c:v>-76.969999666023639</c:v>
                </c:pt>
                <c:pt idx="1">
                  <c:v>-59.69195148536123</c:v>
                </c:pt>
                <c:pt idx="2">
                  <c:v>-34.28655054213143</c:v>
                </c:pt>
                <c:pt idx="3">
                  <c:v>-75.1175800023737</c:v>
                </c:pt>
              </c:numCache>
            </c:numRef>
          </c:val>
          <c:smooth val="0"/>
          <c:extLst>
            <c:ext xmlns:c16="http://schemas.microsoft.com/office/drawing/2014/chart" uri="{C3380CC4-5D6E-409C-BE32-E72D297353CC}">
              <c16:uniqueId val="{00000005-3F13-4A9C-8F54-71B63307D518}"/>
            </c:ext>
          </c:extLst>
        </c:ser>
        <c:ser>
          <c:idx val="6"/>
          <c:order val="6"/>
          <c:tx>
            <c:strRef>
              <c:f>'טבלאות תרשים 3'!$H$3:$H$4</c:f>
              <c:strCache>
                <c:ptCount val="1"/>
                <c:pt idx="0">
                  <c:v>צרכני</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multiLvlStrRef>
              <c:f>'טבלאות תרשים 3'!$A$5:$A$10</c:f>
              <c:multiLvlStrCache>
                <c:ptCount val="4"/>
                <c:lvl>
                  <c:pt idx="0">
                    <c:v>Q3</c:v>
                  </c:pt>
                  <c:pt idx="1">
                    <c:v>Q4</c:v>
                  </c:pt>
                  <c:pt idx="2">
                    <c:v>Q1</c:v>
                  </c:pt>
                  <c:pt idx="3">
                    <c:v>Q2</c:v>
                  </c:pt>
                </c:lvl>
                <c:lvl>
                  <c:pt idx="0">
                    <c:v>2024</c:v>
                  </c:pt>
                  <c:pt idx="2">
                    <c:v>2025</c:v>
                  </c:pt>
                </c:lvl>
              </c:multiLvlStrCache>
            </c:multiLvlStrRef>
          </c:cat>
          <c:val>
            <c:numRef>
              <c:f>'טבלאות תרשים 3'!$H$5:$H$10</c:f>
              <c:numCache>
                <c:formatCode>General</c:formatCode>
                <c:ptCount val="4"/>
                <c:pt idx="0">
                  <c:v>-66.581487750299743</c:v>
                </c:pt>
                <c:pt idx="1">
                  <c:v>-58.388926487116777</c:v>
                </c:pt>
                <c:pt idx="2">
                  <c:v>-35.375446285729247</c:v>
                </c:pt>
                <c:pt idx="3">
                  <c:v>-25.139798099224581</c:v>
                </c:pt>
              </c:numCache>
            </c:numRef>
          </c:val>
          <c:smooth val="0"/>
          <c:extLst>
            <c:ext xmlns:c16="http://schemas.microsoft.com/office/drawing/2014/chart" uri="{C3380CC4-5D6E-409C-BE32-E72D297353CC}">
              <c16:uniqueId val="{00000006-3F13-4A9C-8F54-71B63307D518}"/>
            </c:ext>
          </c:extLst>
        </c:ser>
        <c:dLbls>
          <c:showLegendKey val="0"/>
          <c:showVal val="0"/>
          <c:showCatName val="0"/>
          <c:showSerName val="0"/>
          <c:showPercent val="0"/>
          <c:showBubbleSize val="0"/>
        </c:dLbls>
        <c:marker val="1"/>
        <c:smooth val="0"/>
        <c:axId val="935424480"/>
        <c:axId val="935421528"/>
        <c:extLst/>
      </c:lineChart>
      <c:catAx>
        <c:axId val="9354244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935421528"/>
        <c:crosses val="autoZero"/>
        <c:auto val="1"/>
        <c:lblAlgn val="ctr"/>
        <c:lblOffset val="100"/>
        <c:noMultiLvlLbl val="0"/>
      </c:catAx>
      <c:valAx>
        <c:axId val="935421528"/>
        <c:scaling>
          <c:orientation val="minMax"/>
          <c:max val="10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935424480"/>
        <c:crosses val="autoZero"/>
        <c:crossBetween val="between"/>
      </c:valAx>
      <c:spPr>
        <a:noFill/>
        <a:ln>
          <a:noFill/>
        </a:ln>
        <a:effectLst/>
      </c:spPr>
    </c:plotArea>
    <c:legend>
      <c:legendPos val="b"/>
      <c:layout>
        <c:manualLayout>
          <c:xMode val="edge"/>
          <c:yMode val="edge"/>
          <c:x val="5.450708661417324E-3"/>
          <c:y val="0.84199949582573363"/>
          <c:w val="0.99454929133858272"/>
          <c:h val="0.1580005041742663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pivotSource>
    <c:name>[גרפים אוטומטי מעודכן.xlsx]טבלאות תרשים 3!גרף 3 ב</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he-IL" sz="1400">
                <a:solidFill>
                  <a:sysClr val="windowText" lastClr="000000"/>
                </a:solidFill>
                <a:latin typeface="Assistant" panose="00000500000000000000" pitchFamily="2" charset="-79"/>
                <a:cs typeface="Assistant" panose="00000500000000000000" pitchFamily="2" charset="-79"/>
              </a:rPr>
              <a:t>ב. מרווחים ברמת סיכון גבוהה</a:t>
            </a:r>
            <a:endParaRPr lang="en-US" sz="1400">
              <a:solidFill>
                <a:sysClr val="windowText" lastClr="000000"/>
              </a:solidFill>
              <a:latin typeface="Assistant" panose="00000500000000000000" pitchFamily="2" charset="-79"/>
              <a:cs typeface="Assistant" panose="00000500000000000000" pitchFamily="2" charset="-79"/>
            </a:endParaRPr>
          </a:p>
        </c:rich>
      </c:tx>
      <c:layout>
        <c:manualLayout>
          <c:xMode val="edge"/>
          <c:yMode val="edge"/>
          <c:x val="0.62937270877950069"/>
          <c:y val="3.291120867956022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he-IL"/>
        </a:p>
      </c:txPr>
    </c:title>
    <c:autoTitleDeleted val="0"/>
    <c:pivotFmts>
      <c:pivotFmt>
        <c:idx val="0"/>
        <c:spPr>
          <a:solidFill>
            <a:schemeClr val="accent1"/>
          </a:solidFill>
          <a:ln w="28575" cap="rnd">
            <a:solidFill>
              <a:srgbClr val="D87585"/>
            </a:solidFill>
            <a:round/>
          </a:ln>
          <a:effectLst/>
        </c:spPr>
        <c:marker>
          <c:symbol val="circle"/>
          <c:size val="5"/>
          <c:spPr>
            <a:solidFill>
              <a:srgbClr val="D87585"/>
            </a:solidFill>
            <a:ln w="9525">
              <a:solidFill>
                <a:srgbClr val="D87585"/>
              </a:solidFill>
            </a:ln>
            <a:effectLst/>
          </c:spPr>
        </c:marker>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
        <c:spPr>
          <a:solidFill>
            <a:schemeClr val="accent1"/>
          </a:solidFill>
          <a:ln w="28575" cap="rnd">
            <a:solidFill>
              <a:srgbClr val="6C63FF"/>
            </a:solidFill>
            <a:round/>
          </a:ln>
          <a:effectLst/>
        </c:spPr>
        <c:marker>
          <c:symbol val="circle"/>
          <c:size val="5"/>
          <c:spPr>
            <a:solidFill>
              <a:srgbClr val="6C63FF"/>
            </a:solidFill>
            <a:ln w="9525">
              <a:solidFill>
                <a:srgbClr val="6C63FF"/>
              </a:solidFill>
            </a:ln>
            <a:effectLst/>
          </c:spPr>
        </c:marker>
      </c:pivotFmt>
      <c:pivotFmt>
        <c:idx val="3"/>
        <c:spPr>
          <a:solidFill>
            <a:schemeClr val="accent1"/>
          </a:solidFill>
          <a:ln w="28575" cap="rnd">
            <a:solidFill>
              <a:srgbClr val="6C63FF"/>
            </a:solidFill>
            <a:round/>
          </a:ln>
          <a:effectLst/>
        </c:spPr>
        <c:marker>
          <c:symbol val="circle"/>
          <c:size val="5"/>
          <c:spPr>
            <a:solidFill>
              <a:srgbClr val="6C63FF"/>
            </a:solidFill>
            <a:ln w="9525">
              <a:solidFill>
                <a:srgbClr val="6C63FF"/>
              </a:solidFill>
            </a:ln>
            <a:effectLst/>
          </c:spPr>
        </c:marker>
      </c:pivotFmt>
      <c:pivotFmt>
        <c:idx val="4"/>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5"/>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rgbClr val="D87585"/>
            </a:solidFill>
            <a:round/>
          </a:ln>
          <a:effectLst/>
        </c:spPr>
        <c:marker>
          <c:symbol val="circle"/>
          <c:size val="5"/>
          <c:spPr>
            <a:solidFill>
              <a:srgbClr val="D87585"/>
            </a:solidFill>
            <a:ln w="9525">
              <a:solidFill>
                <a:srgbClr val="D87585"/>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2"/>
        <c:spPr>
          <a:solidFill>
            <a:schemeClr val="accent1"/>
          </a:solidFill>
          <a:ln w="28575" cap="rnd">
            <a:solidFill>
              <a:srgbClr val="6C63FF"/>
            </a:solidFill>
            <a:round/>
          </a:ln>
          <a:effectLst/>
        </c:spPr>
        <c:marker>
          <c:symbol val="circle"/>
          <c:size val="5"/>
          <c:spPr>
            <a:solidFill>
              <a:srgbClr val="6C63FF"/>
            </a:solidFill>
            <a:ln w="9525">
              <a:solidFill>
                <a:srgbClr val="6C63FF"/>
              </a:solidFill>
            </a:ln>
            <a:effectLst/>
          </c:spPr>
        </c:marker>
      </c:pivotFmt>
      <c:pivotFmt>
        <c:idx val="13"/>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14"/>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17"/>
        <c:spPr>
          <a:solidFill>
            <a:schemeClr val="accent1"/>
          </a:solidFill>
          <a:ln w="28575" cap="rnd">
            <a:solidFill>
              <a:srgbClr val="D87585"/>
            </a:solidFill>
            <a:round/>
          </a:ln>
          <a:effectLst/>
        </c:spPr>
        <c:marker>
          <c:symbol val="circle"/>
          <c:size val="5"/>
          <c:spPr>
            <a:solidFill>
              <a:srgbClr val="D87585"/>
            </a:solidFill>
            <a:ln w="9525">
              <a:solidFill>
                <a:srgbClr val="D87585"/>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9"/>
        <c:spPr>
          <a:solidFill>
            <a:schemeClr val="accent1"/>
          </a:solidFill>
          <a:ln w="28575" cap="rnd">
            <a:solidFill>
              <a:srgbClr val="6C63FF"/>
            </a:solidFill>
            <a:round/>
          </a:ln>
          <a:effectLst/>
        </c:spPr>
        <c:marker>
          <c:symbol val="circle"/>
          <c:size val="5"/>
          <c:spPr>
            <a:solidFill>
              <a:srgbClr val="6C63FF"/>
            </a:solidFill>
            <a:ln w="9525">
              <a:solidFill>
                <a:srgbClr val="6C63FF"/>
              </a:solidFill>
            </a:ln>
            <a:effectLst/>
          </c:spPr>
        </c:marker>
      </c:pivotFmt>
      <c:pivotFmt>
        <c:idx val="20"/>
        <c:spPr>
          <a:solidFill>
            <a:schemeClr val="accent1"/>
          </a:solidFill>
          <a:ln w="28575" cap="rnd">
            <a:solidFill>
              <a:srgbClr val="D98D25"/>
            </a:solidFill>
            <a:round/>
          </a:ln>
          <a:effectLst/>
        </c:spPr>
        <c:marker>
          <c:symbol val="circle"/>
          <c:size val="5"/>
          <c:spPr>
            <a:solidFill>
              <a:srgbClr val="D98D25"/>
            </a:solidFill>
            <a:ln w="9525">
              <a:solidFill>
                <a:srgbClr val="D98D25"/>
              </a:solidFill>
            </a:ln>
            <a:effectLst/>
          </c:spPr>
        </c:marker>
      </c:pivotFmt>
      <c:pivotFmt>
        <c:idx val="21"/>
        <c:spPr>
          <a:solidFill>
            <a:schemeClr val="accent1"/>
          </a:solidFill>
          <a:ln w="28575" cap="rnd">
            <a:solidFill>
              <a:srgbClr val="008DA3"/>
            </a:solidFill>
            <a:round/>
          </a:ln>
          <a:effectLst/>
        </c:spPr>
        <c:marker>
          <c:symbol val="circle"/>
          <c:size val="5"/>
          <c:spPr>
            <a:solidFill>
              <a:srgbClr val="008DA3"/>
            </a:solidFill>
            <a:ln w="9525">
              <a:solidFill>
                <a:srgbClr val="008DA3"/>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s>
    <c:plotArea>
      <c:layout>
        <c:manualLayout>
          <c:layoutTarget val="inner"/>
          <c:xMode val="edge"/>
          <c:yMode val="edge"/>
          <c:x val="7.6521515707885249E-2"/>
          <c:y val="0.10431276598899712"/>
          <c:w val="0.84580482504268883"/>
          <c:h val="0.58965167489657011"/>
        </c:manualLayout>
      </c:layout>
      <c:lineChart>
        <c:grouping val="standard"/>
        <c:varyColors val="0"/>
        <c:ser>
          <c:idx val="0"/>
          <c:order val="0"/>
          <c:tx>
            <c:strRef>
              <c:f>'טבלאות תרשים 3'!$L$3:$L$4</c:f>
              <c:strCache>
                <c:ptCount val="1"/>
                <c:pt idx="0">
                  <c:v>בינוי</c:v>
                </c:pt>
              </c:strCache>
            </c:strRef>
          </c:tx>
          <c:spPr>
            <a:ln w="28575" cap="rnd">
              <a:solidFill>
                <a:srgbClr val="D87585"/>
              </a:solidFill>
              <a:round/>
            </a:ln>
            <a:effectLst/>
          </c:spPr>
          <c:marker>
            <c:symbol val="circle"/>
            <c:size val="5"/>
            <c:spPr>
              <a:solidFill>
                <a:srgbClr val="D87585"/>
              </a:solidFill>
              <a:ln w="9525">
                <a:solidFill>
                  <a:srgbClr val="D87585"/>
                </a:solidFill>
              </a:ln>
              <a:effectLst/>
            </c:spPr>
          </c:marker>
          <c:cat>
            <c:multiLvlStrRef>
              <c:f>'טבלאות תרשים 3'!$K$5:$K$10</c:f>
              <c:multiLvlStrCache>
                <c:ptCount val="4"/>
                <c:lvl>
                  <c:pt idx="0">
                    <c:v>Q3</c:v>
                  </c:pt>
                  <c:pt idx="1">
                    <c:v>Q4</c:v>
                  </c:pt>
                  <c:pt idx="2">
                    <c:v>Q1</c:v>
                  </c:pt>
                  <c:pt idx="3">
                    <c:v>Q2</c:v>
                  </c:pt>
                </c:lvl>
                <c:lvl>
                  <c:pt idx="0">
                    <c:v>2024</c:v>
                  </c:pt>
                  <c:pt idx="2">
                    <c:v>2025</c:v>
                  </c:pt>
                </c:lvl>
              </c:multiLvlStrCache>
            </c:multiLvlStrRef>
          </c:cat>
          <c:val>
            <c:numRef>
              <c:f>'טבלאות תרשים 3'!$L$5:$L$10</c:f>
              <c:numCache>
                <c:formatCode>General</c:formatCode>
                <c:ptCount val="4"/>
                <c:pt idx="0">
                  <c:v>2.184679518793446</c:v>
                </c:pt>
                <c:pt idx="1">
                  <c:v>0</c:v>
                </c:pt>
                <c:pt idx="2">
                  <c:v>0</c:v>
                </c:pt>
                <c:pt idx="3">
                  <c:v>0</c:v>
                </c:pt>
              </c:numCache>
            </c:numRef>
          </c:val>
          <c:smooth val="0"/>
          <c:extLst>
            <c:ext xmlns:c16="http://schemas.microsoft.com/office/drawing/2014/chart" uri="{C3380CC4-5D6E-409C-BE32-E72D297353CC}">
              <c16:uniqueId val="{00000000-6797-4681-B827-881095A26578}"/>
            </c:ext>
          </c:extLst>
        </c:ser>
        <c:ser>
          <c:idx val="1"/>
          <c:order val="1"/>
          <c:tx>
            <c:strRef>
              <c:f>'טבלאות תרשים 3'!$M$3:$M$4</c:f>
              <c:strCache>
                <c:ptCount val="1"/>
                <c:pt idx="0">
                  <c:v>דיור</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'טבלאות תרשים 3'!$K$5:$K$10</c:f>
              <c:multiLvlStrCache>
                <c:ptCount val="4"/>
                <c:lvl>
                  <c:pt idx="0">
                    <c:v>Q3</c:v>
                  </c:pt>
                  <c:pt idx="1">
                    <c:v>Q4</c:v>
                  </c:pt>
                  <c:pt idx="2">
                    <c:v>Q1</c:v>
                  </c:pt>
                  <c:pt idx="3">
                    <c:v>Q2</c:v>
                  </c:pt>
                </c:lvl>
                <c:lvl>
                  <c:pt idx="0">
                    <c:v>2024</c:v>
                  </c:pt>
                  <c:pt idx="2">
                    <c:v>2025</c:v>
                  </c:pt>
                </c:lvl>
              </c:multiLvlStrCache>
            </c:multiLvlStrRef>
          </c:cat>
          <c:val>
            <c:numRef>
              <c:f>'טבלאות תרשים 3'!$M$5:$M$10</c:f>
              <c:numCache>
                <c:formatCode>General</c:formatCode>
                <c:ptCount val="4"/>
                <c:pt idx="0">
                  <c:v>13.1497960314263</c:v>
                </c:pt>
                <c:pt idx="1">
                  <c:v>21.27471974885745</c:v>
                </c:pt>
                <c:pt idx="2">
                  <c:v>40.095033866059431</c:v>
                </c:pt>
                <c:pt idx="3">
                  <c:v>14.838501792314839</c:v>
                </c:pt>
              </c:numCache>
            </c:numRef>
          </c:val>
          <c:smooth val="0"/>
          <c:extLst>
            <c:ext xmlns:c16="http://schemas.microsoft.com/office/drawing/2014/chart" uri="{C3380CC4-5D6E-409C-BE32-E72D297353CC}">
              <c16:uniqueId val="{00000001-6797-4681-B827-881095A26578}"/>
            </c:ext>
          </c:extLst>
        </c:ser>
        <c:ser>
          <c:idx val="2"/>
          <c:order val="2"/>
          <c:tx>
            <c:strRef>
              <c:f>'טבלאות תרשים 3'!$N$3:$N$4</c:f>
              <c:strCache>
                <c:ptCount val="1"/>
                <c:pt idx="0">
                  <c:v>נדל"ן</c:v>
                </c:pt>
              </c:strCache>
            </c:strRef>
          </c:tx>
          <c:spPr>
            <a:ln w="28575" cap="rnd">
              <a:solidFill>
                <a:srgbClr val="6C63FF"/>
              </a:solidFill>
              <a:round/>
            </a:ln>
            <a:effectLst/>
          </c:spPr>
          <c:marker>
            <c:symbol val="circle"/>
            <c:size val="5"/>
            <c:spPr>
              <a:solidFill>
                <a:srgbClr val="6C63FF"/>
              </a:solidFill>
              <a:ln w="9525">
                <a:solidFill>
                  <a:srgbClr val="6C63FF"/>
                </a:solidFill>
              </a:ln>
              <a:effectLst/>
            </c:spPr>
          </c:marker>
          <c:cat>
            <c:multiLvlStrRef>
              <c:f>'טבלאות תרשים 3'!$K$5:$K$10</c:f>
              <c:multiLvlStrCache>
                <c:ptCount val="4"/>
                <c:lvl>
                  <c:pt idx="0">
                    <c:v>Q3</c:v>
                  </c:pt>
                  <c:pt idx="1">
                    <c:v>Q4</c:v>
                  </c:pt>
                  <c:pt idx="2">
                    <c:v>Q1</c:v>
                  </c:pt>
                  <c:pt idx="3">
                    <c:v>Q2</c:v>
                  </c:pt>
                </c:lvl>
                <c:lvl>
                  <c:pt idx="0">
                    <c:v>2024</c:v>
                  </c:pt>
                  <c:pt idx="2">
                    <c:v>2025</c:v>
                  </c:pt>
                </c:lvl>
              </c:multiLvlStrCache>
            </c:multiLvlStrRef>
          </c:cat>
          <c:val>
            <c:numRef>
              <c:f>'טבלאות תרשים 3'!$N$5:$N$10</c:f>
              <c:numCache>
                <c:formatCode>General</c:formatCode>
                <c:ptCount val="4"/>
                <c:pt idx="0">
                  <c:v>0</c:v>
                </c:pt>
                <c:pt idx="1">
                  <c:v>0</c:v>
                </c:pt>
                <c:pt idx="2">
                  <c:v>0</c:v>
                </c:pt>
                <c:pt idx="3">
                  <c:v>0</c:v>
                </c:pt>
              </c:numCache>
            </c:numRef>
          </c:val>
          <c:smooth val="0"/>
          <c:extLst>
            <c:ext xmlns:c16="http://schemas.microsoft.com/office/drawing/2014/chart" uri="{C3380CC4-5D6E-409C-BE32-E72D297353CC}">
              <c16:uniqueId val="{00000002-6797-4681-B827-881095A26578}"/>
            </c:ext>
          </c:extLst>
        </c:ser>
        <c:ser>
          <c:idx val="3"/>
          <c:order val="3"/>
          <c:tx>
            <c:strRef>
              <c:f>'טבלאות תרשים 3'!$O$3:$O$4</c:f>
              <c:strCache>
                <c:ptCount val="1"/>
                <c:pt idx="0">
                  <c:v>עסקים בינוניים</c:v>
                </c:pt>
              </c:strCache>
            </c:strRef>
          </c:tx>
          <c:spPr>
            <a:ln w="28575" cap="rnd">
              <a:solidFill>
                <a:srgbClr val="D98D25"/>
              </a:solidFill>
              <a:round/>
            </a:ln>
            <a:effectLst/>
          </c:spPr>
          <c:marker>
            <c:symbol val="circle"/>
            <c:size val="5"/>
            <c:spPr>
              <a:solidFill>
                <a:srgbClr val="D98D25"/>
              </a:solidFill>
              <a:ln w="9525">
                <a:solidFill>
                  <a:srgbClr val="D98D25"/>
                </a:solidFill>
              </a:ln>
              <a:effectLst/>
            </c:spPr>
          </c:marker>
          <c:cat>
            <c:multiLvlStrRef>
              <c:f>'טבלאות תרשים 3'!$K$5:$K$10</c:f>
              <c:multiLvlStrCache>
                <c:ptCount val="4"/>
                <c:lvl>
                  <c:pt idx="0">
                    <c:v>Q3</c:v>
                  </c:pt>
                  <c:pt idx="1">
                    <c:v>Q4</c:v>
                  </c:pt>
                  <c:pt idx="2">
                    <c:v>Q1</c:v>
                  </c:pt>
                  <c:pt idx="3">
                    <c:v>Q2</c:v>
                  </c:pt>
                </c:lvl>
                <c:lvl>
                  <c:pt idx="0">
                    <c:v>2024</c:v>
                  </c:pt>
                  <c:pt idx="2">
                    <c:v>2025</c:v>
                  </c:pt>
                </c:lvl>
              </c:multiLvlStrCache>
            </c:multiLvlStrRef>
          </c:cat>
          <c:val>
            <c:numRef>
              <c:f>'טבלאות תרשים 3'!$O$5:$O$10</c:f>
              <c:numCache>
                <c:formatCode>General</c:formatCode>
                <c:ptCount val="4"/>
                <c:pt idx="0">
                  <c:v>49.84993038145015</c:v>
                </c:pt>
                <c:pt idx="1">
                  <c:v>43.145480247956854</c:v>
                </c:pt>
                <c:pt idx="2">
                  <c:v>0</c:v>
                </c:pt>
                <c:pt idx="3">
                  <c:v>0</c:v>
                </c:pt>
              </c:numCache>
            </c:numRef>
          </c:val>
          <c:smooth val="0"/>
          <c:extLst>
            <c:ext xmlns:c16="http://schemas.microsoft.com/office/drawing/2014/chart" uri="{C3380CC4-5D6E-409C-BE32-E72D297353CC}">
              <c16:uniqueId val="{00000003-6797-4681-B827-881095A26578}"/>
            </c:ext>
          </c:extLst>
        </c:ser>
        <c:ser>
          <c:idx val="4"/>
          <c:order val="4"/>
          <c:tx>
            <c:strRef>
              <c:f>'טבלאות תרשים 3'!$P$3:$P$4</c:f>
              <c:strCache>
                <c:ptCount val="1"/>
                <c:pt idx="0">
                  <c:v>עסקים גדולים</c:v>
                </c:pt>
              </c:strCache>
            </c:strRef>
          </c:tx>
          <c:spPr>
            <a:ln w="28575" cap="rnd">
              <a:solidFill>
                <a:srgbClr val="008DA3"/>
              </a:solidFill>
              <a:round/>
            </a:ln>
            <a:effectLst/>
          </c:spPr>
          <c:marker>
            <c:symbol val="circle"/>
            <c:size val="5"/>
            <c:spPr>
              <a:solidFill>
                <a:srgbClr val="008DA3"/>
              </a:solidFill>
              <a:ln w="9525">
                <a:solidFill>
                  <a:srgbClr val="008DA3"/>
                </a:solidFill>
              </a:ln>
              <a:effectLst/>
            </c:spPr>
          </c:marker>
          <c:cat>
            <c:multiLvlStrRef>
              <c:f>'טבלאות תרשים 3'!$K$5:$K$10</c:f>
              <c:multiLvlStrCache>
                <c:ptCount val="4"/>
                <c:lvl>
                  <c:pt idx="0">
                    <c:v>Q3</c:v>
                  </c:pt>
                  <c:pt idx="1">
                    <c:v>Q4</c:v>
                  </c:pt>
                  <c:pt idx="2">
                    <c:v>Q1</c:v>
                  </c:pt>
                  <c:pt idx="3">
                    <c:v>Q2</c:v>
                  </c:pt>
                </c:lvl>
                <c:lvl>
                  <c:pt idx="0">
                    <c:v>2024</c:v>
                  </c:pt>
                  <c:pt idx="2">
                    <c:v>2025</c:v>
                  </c:pt>
                </c:lvl>
              </c:multiLvlStrCache>
            </c:multiLvlStrRef>
          </c:cat>
          <c:val>
            <c:numRef>
              <c:f>'טבלאות תרשים 3'!$P$5:$P$10</c:f>
              <c:numCache>
                <c:formatCode>General</c:formatCode>
                <c:ptCount val="4"/>
                <c:pt idx="0">
                  <c:v>10.375200383531126</c:v>
                </c:pt>
                <c:pt idx="1">
                  <c:v>8.9104081618732689</c:v>
                </c:pt>
                <c:pt idx="2">
                  <c:v>-15.425582625953723</c:v>
                </c:pt>
                <c:pt idx="3">
                  <c:v>1.4845305248074228</c:v>
                </c:pt>
              </c:numCache>
            </c:numRef>
          </c:val>
          <c:smooth val="0"/>
          <c:extLst>
            <c:ext xmlns:c16="http://schemas.microsoft.com/office/drawing/2014/chart" uri="{C3380CC4-5D6E-409C-BE32-E72D297353CC}">
              <c16:uniqueId val="{00000004-6797-4681-B827-881095A26578}"/>
            </c:ext>
          </c:extLst>
        </c:ser>
        <c:ser>
          <c:idx val="5"/>
          <c:order val="5"/>
          <c:tx>
            <c:strRef>
              <c:f>'טבלאות תרשים 3'!$Q$3:$Q$4</c:f>
              <c:strCache>
                <c:ptCount val="1"/>
                <c:pt idx="0">
                  <c:v>עסקים קטנים וזעירים</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multiLvlStrRef>
              <c:f>'טבלאות תרשים 3'!$K$5:$K$10</c:f>
              <c:multiLvlStrCache>
                <c:ptCount val="4"/>
                <c:lvl>
                  <c:pt idx="0">
                    <c:v>Q3</c:v>
                  </c:pt>
                  <c:pt idx="1">
                    <c:v>Q4</c:v>
                  </c:pt>
                  <c:pt idx="2">
                    <c:v>Q1</c:v>
                  </c:pt>
                  <c:pt idx="3">
                    <c:v>Q2</c:v>
                  </c:pt>
                </c:lvl>
                <c:lvl>
                  <c:pt idx="0">
                    <c:v>2024</c:v>
                  </c:pt>
                  <c:pt idx="2">
                    <c:v>2025</c:v>
                  </c:pt>
                </c:lvl>
              </c:multiLvlStrCache>
            </c:multiLvlStrRef>
          </c:cat>
          <c:val>
            <c:numRef>
              <c:f>'טבלאות תרשים 3'!$Q$5:$Q$10</c:f>
              <c:numCache>
                <c:formatCode>General</c:formatCode>
                <c:ptCount val="4"/>
                <c:pt idx="0">
                  <c:v>-23.958981049387507</c:v>
                </c:pt>
                <c:pt idx="1">
                  <c:v>-25.501608870897993</c:v>
                </c:pt>
                <c:pt idx="2">
                  <c:v>0</c:v>
                </c:pt>
                <c:pt idx="3">
                  <c:v>18.647281486594881</c:v>
                </c:pt>
              </c:numCache>
            </c:numRef>
          </c:val>
          <c:smooth val="0"/>
          <c:extLst>
            <c:ext xmlns:c16="http://schemas.microsoft.com/office/drawing/2014/chart" uri="{C3380CC4-5D6E-409C-BE32-E72D297353CC}">
              <c16:uniqueId val="{00000005-6797-4681-B827-881095A26578}"/>
            </c:ext>
          </c:extLst>
        </c:ser>
        <c:ser>
          <c:idx val="6"/>
          <c:order val="6"/>
          <c:tx>
            <c:strRef>
              <c:f>'טבלאות תרשים 3'!$R$3:$R$4</c:f>
              <c:strCache>
                <c:ptCount val="1"/>
                <c:pt idx="0">
                  <c:v>צרכני</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multiLvlStrRef>
              <c:f>'טבלאות תרשים 3'!$K$5:$K$10</c:f>
              <c:multiLvlStrCache>
                <c:ptCount val="4"/>
                <c:lvl>
                  <c:pt idx="0">
                    <c:v>Q3</c:v>
                  </c:pt>
                  <c:pt idx="1">
                    <c:v>Q4</c:v>
                  </c:pt>
                  <c:pt idx="2">
                    <c:v>Q1</c:v>
                  </c:pt>
                  <c:pt idx="3">
                    <c:v>Q2</c:v>
                  </c:pt>
                </c:lvl>
                <c:lvl>
                  <c:pt idx="0">
                    <c:v>2024</c:v>
                  </c:pt>
                  <c:pt idx="2">
                    <c:v>2025</c:v>
                  </c:pt>
                </c:lvl>
              </c:multiLvlStrCache>
            </c:multiLvlStrRef>
          </c:cat>
          <c:val>
            <c:numRef>
              <c:f>'טבלאות תרשים 3'!$R$5:$R$10</c:f>
              <c:numCache>
                <c:formatCode>General</c:formatCode>
                <c:ptCount val="4"/>
                <c:pt idx="0">
                  <c:v>-13.927856785941783</c:v>
                </c:pt>
                <c:pt idx="1">
                  <c:v>-17.22493632453445</c:v>
                </c:pt>
                <c:pt idx="2">
                  <c:v>-8.3245190163833502</c:v>
                </c:pt>
                <c:pt idx="3">
                  <c:v>-12.140218356263579</c:v>
                </c:pt>
              </c:numCache>
            </c:numRef>
          </c:val>
          <c:smooth val="0"/>
          <c:extLst>
            <c:ext xmlns:c16="http://schemas.microsoft.com/office/drawing/2014/chart" uri="{C3380CC4-5D6E-409C-BE32-E72D297353CC}">
              <c16:uniqueId val="{00000006-6797-4681-B827-881095A26578}"/>
            </c:ext>
          </c:extLst>
        </c:ser>
        <c:dLbls>
          <c:showLegendKey val="0"/>
          <c:showVal val="0"/>
          <c:showCatName val="0"/>
          <c:showSerName val="0"/>
          <c:showPercent val="0"/>
          <c:showBubbleSize val="0"/>
        </c:dLbls>
        <c:marker val="1"/>
        <c:smooth val="0"/>
        <c:axId val="935473352"/>
        <c:axId val="935472368"/>
      </c:lineChart>
      <c:catAx>
        <c:axId val="9354733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935472368"/>
        <c:crosses val="autoZero"/>
        <c:auto val="1"/>
        <c:lblAlgn val="ctr"/>
        <c:lblOffset val="100"/>
        <c:noMultiLvlLbl val="0"/>
      </c:catAx>
      <c:valAx>
        <c:axId val="935472368"/>
        <c:scaling>
          <c:orientation val="minMax"/>
          <c:max val="10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935473352"/>
        <c:crosses val="autoZero"/>
        <c:crossBetween val="between"/>
      </c:valAx>
      <c:spPr>
        <a:noFill/>
        <a:ln>
          <a:noFill/>
        </a:ln>
        <a:effectLst/>
      </c:spPr>
    </c:plotArea>
    <c:legend>
      <c:legendPos val="b"/>
      <c:layout>
        <c:manualLayout>
          <c:xMode val="edge"/>
          <c:yMode val="edge"/>
          <c:x val="8.6896100012814944E-3"/>
          <c:y val="0.86083188753948126"/>
          <c:w val="0.99131032916263995"/>
          <c:h val="0.1391681124605187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[גרפים אוטומטי מעודכן.xlsx]טבלאות תרשים 5!PivotTable29</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r>
              <a:rPr lang="he-IL" sz="1400">
                <a:solidFill>
                  <a:sysClr val="windowText" lastClr="000000"/>
                </a:solidFill>
                <a:latin typeface="Assistant" panose="00000500000000000000" pitchFamily="2" charset="-79"/>
                <a:cs typeface="Assistant" panose="00000500000000000000" pitchFamily="2" charset="-79"/>
              </a:rPr>
              <a:t>א.</a:t>
            </a:r>
            <a:r>
              <a:rPr lang="he-IL" sz="1400" baseline="0">
                <a:solidFill>
                  <a:sysClr val="windowText" lastClr="000000"/>
                </a:solidFill>
                <a:latin typeface="Assistant" panose="00000500000000000000" pitchFamily="2" charset="-79"/>
                <a:cs typeface="Assistant" panose="00000500000000000000" pitchFamily="2" charset="-79"/>
              </a:rPr>
              <a:t> אשראי לעסקים</a:t>
            </a:r>
            <a:endParaRPr lang="en-US" sz="1400">
              <a:solidFill>
                <a:sysClr val="windowText" lastClr="000000"/>
              </a:solidFill>
              <a:latin typeface="Assistant" panose="00000500000000000000" pitchFamily="2" charset="-79"/>
              <a:cs typeface="Assistant" panose="00000500000000000000" pitchFamily="2" charset="-79"/>
            </a:endParaRPr>
          </a:p>
        </c:rich>
      </c:tx>
      <c:layout>
        <c:manualLayout>
          <c:xMode val="edge"/>
          <c:yMode val="edge"/>
          <c:x val="0.75029678982434889"/>
          <c:y val="4.285816731924903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ssistant" panose="00000500000000000000" pitchFamily="2" charset="-79"/>
              <a:ea typeface="+mn-ea"/>
              <a:cs typeface="Assistant" panose="00000500000000000000" pitchFamily="2" charset="-79"/>
            </a:defRPr>
          </a:pPr>
          <a:endParaRPr lang="he-IL"/>
        </a:p>
      </c:txPr>
    </c:title>
    <c:autoTitleDeleted val="0"/>
    <c:pivotFmts>
      <c:pivotFmt>
        <c:idx val="0"/>
        <c:spPr>
          <a:solidFill>
            <a:srgbClr val="D98D25"/>
          </a:solidFill>
          <a:ln>
            <a:noFill/>
          </a:ln>
          <a:effectLst/>
        </c:spPr>
        <c:marker>
          <c:symbol val="none"/>
        </c:marker>
      </c:pivotFmt>
      <c:pivotFmt>
        <c:idx val="1"/>
        <c:spPr>
          <a:solidFill>
            <a:srgbClr val="008DA3"/>
          </a:solidFill>
          <a:ln>
            <a:noFill/>
          </a:ln>
          <a:effectLst/>
        </c:spPr>
        <c:marker>
          <c:symbol val="none"/>
        </c:marker>
      </c:pivotFmt>
      <c:pivotFmt>
        <c:idx val="2"/>
        <c:spPr>
          <a:solidFill>
            <a:srgbClr val="D87585"/>
          </a:solidFill>
          <a:ln>
            <a:noFill/>
          </a:ln>
          <a:effectLst/>
        </c:spPr>
        <c:marker>
          <c:symbol val="none"/>
        </c:marker>
      </c:pivotFmt>
      <c:pivotFmt>
        <c:idx val="3"/>
        <c:spPr>
          <a:solidFill>
            <a:srgbClr val="6C63FF"/>
          </a:solidFill>
          <a:ln>
            <a:noFill/>
          </a:ln>
          <a:effectLst/>
        </c:spPr>
        <c:marker>
          <c:symbol val="none"/>
        </c:marker>
      </c:pivotFmt>
      <c:pivotFmt>
        <c:idx val="4"/>
        <c:spPr>
          <a:solidFill>
            <a:schemeClr val="accent1"/>
          </a:solidFill>
          <a:ln w="28575" cap="rnd">
            <a:solidFill>
              <a:srgbClr val="000000"/>
            </a:solidFill>
            <a:round/>
          </a:ln>
          <a:effectLst/>
        </c:spPr>
        <c:marker>
          <c:symbol val="none"/>
        </c:marker>
      </c:pivotFmt>
      <c:pivotFmt>
        <c:idx val="5"/>
        <c:spPr>
          <a:solidFill>
            <a:srgbClr val="D98D25"/>
          </a:solidFill>
          <a:ln>
            <a:noFill/>
          </a:ln>
          <a:effectLst/>
        </c:spPr>
        <c:marker>
          <c:symbol val="none"/>
        </c:marker>
      </c:pivotFmt>
      <c:pivotFmt>
        <c:idx val="6"/>
        <c:spPr>
          <a:solidFill>
            <a:srgbClr val="008DA3"/>
          </a:solidFill>
          <a:ln>
            <a:noFill/>
          </a:ln>
          <a:effectLst/>
        </c:spPr>
        <c:marker>
          <c:symbol val="none"/>
        </c:marker>
      </c:pivotFmt>
      <c:pivotFmt>
        <c:idx val="7"/>
        <c:spPr>
          <a:solidFill>
            <a:srgbClr val="D87585"/>
          </a:solidFill>
          <a:ln>
            <a:noFill/>
          </a:ln>
          <a:effectLst/>
        </c:spPr>
        <c:marker>
          <c:symbol val="none"/>
        </c:marker>
      </c:pivotFmt>
      <c:pivotFmt>
        <c:idx val="8"/>
        <c:spPr>
          <a:solidFill>
            <a:srgbClr val="6C63FF"/>
          </a:solidFill>
          <a:ln>
            <a:noFill/>
          </a:ln>
          <a:effectLst/>
        </c:spPr>
        <c:marker>
          <c:symbol val="none"/>
        </c:marker>
      </c:pivotFmt>
      <c:pivotFmt>
        <c:idx val="9"/>
        <c:spPr>
          <a:solidFill>
            <a:schemeClr val="accent1"/>
          </a:solidFill>
          <a:ln w="28575" cap="rnd">
            <a:solidFill>
              <a:srgbClr val="000000"/>
            </a:solidFill>
            <a:round/>
          </a:ln>
          <a:effectLst/>
        </c:spPr>
        <c:marker>
          <c:symbol val="none"/>
        </c:marker>
      </c:pivotFmt>
      <c:pivotFmt>
        <c:idx val="10"/>
        <c:spPr>
          <a:solidFill>
            <a:srgbClr val="D98D25"/>
          </a:solidFill>
          <a:ln>
            <a:noFill/>
          </a:ln>
          <a:effectLst/>
        </c:spPr>
        <c:marker>
          <c:symbol val="none"/>
        </c:marker>
      </c:pivotFmt>
      <c:pivotFmt>
        <c:idx val="11"/>
        <c:spPr>
          <a:solidFill>
            <a:srgbClr val="008DA3"/>
          </a:solidFill>
          <a:ln>
            <a:noFill/>
          </a:ln>
          <a:effectLst/>
        </c:spPr>
        <c:marker>
          <c:symbol val="none"/>
        </c:marker>
      </c:pivotFmt>
      <c:pivotFmt>
        <c:idx val="12"/>
        <c:spPr>
          <a:solidFill>
            <a:srgbClr val="D87585"/>
          </a:solidFill>
          <a:ln>
            <a:noFill/>
          </a:ln>
          <a:effectLst/>
        </c:spPr>
        <c:marker>
          <c:symbol val="none"/>
        </c:marker>
      </c:pivotFmt>
      <c:pivotFmt>
        <c:idx val="13"/>
        <c:spPr>
          <a:solidFill>
            <a:srgbClr val="6C63FF"/>
          </a:solidFill>
          <a:ln>
            <a:noFill/>
          </a:ln>
          <a:effectLst/>
        </c:spPr>
        <c:marker>
          <c:symbol val="none"/>
        </c:marker>
      </c:pivotFmt>
      <c:pivotFmt>
        <c:idx val="14"/>
        <c:spPr>
          <a:solidFill>
            <a:schemeClr val="accent1"/>
          </a:solidFill>
          <a:ln w="28575" cap="rnd">
            <a:solidFill>
              <a:srgbClr val="000000"/>
            </a:solidFill>
            <a:round/>
          </a:ln>
          <a:effectLst/>
        </c:spPr>
        <c:marker>
          <c:symbol val="none"/>
        </c:marker>
      </c:pivotFmt>
    </c:pivotFmts>
    <c:plotArea>
      <c:layout>
        <c:manualLayout>
          <c:layoutTarget val="inner"/>
          <c:xMode val="edge"/>
          <c:yMode val="edge"/>
          <c:x val="6.8131138153185403E-2"/>
          <c:y val="0.12200435729847495"/>
          <c:w val="0.92068565974707706"/>
          <c:h val="0.58974169212454997"/>
        </c:manualLayout>
      </c:layout>
      <c:barChart>
        <c:barDir val="col"/>
        <c:grouping val="stacked"/>
        <c:varyColors val="0"/>
        <c:ser>
          <c:idx val="0"/>
          <c:order val="0"/>
          <c:tx>
            <c:strRef>
              <c:f>'טבלאות תרשים 5'!$B$3:$B$4</c:f>
              <c:strCache>
                <c:ptCount val="1"/>
                <c:pt idx="0">
                  <c:v>לחצי תחרות</c:v>
                </c:pt>
              </c:strCache>
            </c:strRef>
          </c:tx>
          <c:spPr>
            <a:solidFill>
              <a:srgbClr val="D98D25"/>
            </a:solidFill>
            <a:ln>
              <a:noFill/>
            </a:ln>
            <a:effectLst/>
          </c:spPr>
          <c:invertIfNegative val="0"/>
          <c:cat>
            <c:multiLvlStrRef>
              <c:f>'טבלאות תרשים 5'!$A$5:$A$10</c:f>
              <c:multiLvlStrCache>
                <c:ptCount val="4"/>
                <c:lvl>
                  <c:pt idx="0">
                    <c:v>Q3</c:v>
                  </c:pt>
                  <c:pt idx="1">
                    <c:v>Q4</c:v>
                  </c:pt>
                  <c:pt idx="2">
                    <c:v>Q1</c:v>
                  </c:pt>
                  <c:pt idx="3">
                    <c:v>Q2</c:v>
                  </c:pt>
                </c:lvl>
                <c:lvl>
                  <c:pt idx="0">
                    <c:v>2024</c:v>
                  </c:pt>
                  <c:pt idx="2">
                    <c:v>2025</c:v>
                  </c:pt>
                </c:lvl>
              </c:multiLvlStrCache>
            </c:multiLvlStrRef>
          </c:cat>
          <c:val>
            <c:numRef>
              <c:f>'טבלאות תרשים 5'!$B$5:$B$10</c:f>
              <c:numCache>
                <c:formatCode>General</c:formatCode>
                <c:ptCount val="4"/>
                <c:pt idx="0">
                  <c:v>-45.08382243193909</c:v>
                </c:pt>
                <c:pt idx="1">
                  <c:v>-49.428250642598854</c:v>
                </c:pt>
                <c:pt idx="2">
                  <c:v>-50.106956603384084</c:v>
                </c:pt>
                <c:pt idx="3">
                  <c:v>-62.397462791234155</c:v>
                </c:pt>
              </c:numCache>
            </c:numRef>
          </c:val>
          <c:extLst>
            <c:ext xmlns:c16="http://schemas.microsoft.com/office/drawing/2014/chart" uri="{C3380CC4-5D6E-409C-BE32-E72D297353CC}">
              <c16:uniqueId val="{00000000-CA5E-4572-86FB-06D07D17FD0E}"/>
            </c:ext>
          </c:extLst>
        </c:ser>
        <c:ser>
          <c:idx val="1"/>
          <c:order val="1"/>
          <c:tx>
            <c:strRef>
              <c:f>'טבלאות תרשים 5'!$C$3:$C$4</c:f>
              <c:strCache>
                <c:ptCount val="1"/>
                <c:pt idx="0">
                  <c:v>עלויות גיוס המקורות ומגבלות הרכב המאזן</c:v>
                </c:pt>
              </c:strCache>
            </c:strRef>
          </c:tx>
          <c:spPr>
            <a:solidFill>
              <a:srgbClr val="008DA3"/>
            </a:solidFill>
            <a:ln>
              <a:noFill/>
            </a:ln>
            <a:effectLst/>
          </c:spPr>
          <c:invertIfNegative val="0"/>
          <c:cat>
            <c:multiLvlStrRef>
              <c:f>'טבלאות תרשים 5'!$A$5:$A$10</c:f>
              <c:multiLvlStrCache>
                <c:ptCount val="4"/>
                <c:lvl>
                  <c:pt idx="0">
                    <c:v>Q3</c:v>
                  </c:pt>
                  <c:pt idx="1">
                    <c:v>Q4</c:v>
                  </c:pt>
                  <c:pt idx="2">
                    <c:v>Q1</c:v>
                  </c:pt>
                  <c:pt idx="3">
                    <c:v>Q2</c:v>
                  </c:pt>
                </c:lvl>
                <c:lvl>
                  <c:pt idx="0">
                    <c:v>2024</c:v>
                  </c:pt>
                  <c:pt idx="2">
                    <c:v>2025</c:v>
                  </c:pt>
                </c:lvl>
              </c:multiLvlStrCache>
            </c:multiLvlStrRef>
          </c:cat>
          <c:val>
            <c:numRef>
              <c:f>'טבלאות תרשים 5'!$C$5:$C$10</c:f>
              <c:numCache>
                <c:formatCode>General</c:formatCode>
                <c:ptCount val="4"/>
                <c:pt idx="0">
                  <c:v>-22.527219485869413</c:v>
                </c:pt>
                <c:pt idx="1">
                  <c:v>-18.011808378702689</c:v>
                </c:pt>
                <c:pt idx="2">
                  <c:v>-13.500200477094502</c:v>
                </c:pt>
                <c:pt idx="3">
                  <c:v>-20.962091295832302</c:v>
                </c:pt>
              </c:numCache>
            </c:numRef>
          </c:val>
          <c:extLst>
            <c:ext xmlns:c16="http://schemas.microsoft.com/office/drawing/2014/chart" uri="{C3380CC4-5D6E-409C-BE32-E72D297353CC}">
              <c16:uniqueId val="{00000001-CA5E-4572-86FB-06D07D17FD0E}"/>
            </c:ext>
          </c:extLst>
        </c:ser>
        <c:ser>
          <c:idx val="2"/>
          <c:order val="2"/>
          <c:tx>
            <c:strRef>
              <c:f>'טבלאות תרשים 5'!$D$3:$D$4</c:f>
              <c:strCache>
                <c:ptCount val="1"/>
                <c:pt idx="0">
                  <c:v>תאבון וקיבולת לסיכון אשראי</c:v>
                </c:pt>
              </c:strCache>
            </c:strRef>
          </c:tx>
          <c:spPr>
            <a:solidFill>
              <a:srgbClr val="D87585"/>
            </a:solidFill>
            <a:ln>
              <a:noFill/>
            </a:ln>
            <a:effectLst/>
          </c:spPr>
          <c:invertIfNegative val="0"/>
          <c:cat>
            <c:multiLvlStrRef>
              <c:f>'טבלאות תרשים 5'!$A$5:$A$10</c:f>
              <c:multiLvlStrCache>
                <c:ptCount val="4"/>
                <c:lvl>
                  <c:pt idx="0">
                    <c:v>Q3</c:v>
                  </c:pt>
                  <c:pt idx="1">
                    <c:v>Q4</c:v>
                  </c:pt>
                  <c:pt idx="2">
                    <c:v>Q1</c:v>
                  </c:pt>
                  <c:pt idx="3">
                    <c:v>Q2</c:v>
                  </c:pt>
                </c:lvl>
                <c:lvl>
                  <c:pt idx="0">
                    <c:v>2024</c:v>
                  </c:pt>
                  <c:pt idx="2">
                    <c:v>2025</c:v>
                  </c:pt>
                </c:lvl>
              </c:multiLvlStrCache>
            </c:multiLvlStrRef>
          </c:cat>
          <c:val>
            <c:numRef>
              <c:f>'טבלאות תרשים 5'!$D$5:$D$10</c:f>
              <c:numCache>
                <c:formatCode>General</c:formatCode>
                <c:ptCount val="4"/>
                <c:pt idx="0">
                  <c:v>-24.533247020220799</c:v>
                </c:pt>
                <c:pt idx="1">
                  <c:v>-10.981724558021963</c:v>
                </c:pt>
                <c:pt idx="2">
                  <c:v>0</c:v>
                </c:pt>
                <c:pt idx="3">
                  <c:v>-3.6972571060704218</c:v>
                </c:pt>
              </c:numCache>
            </c:numRef>
          </c:val>
          <c:extLst>
            <c:ext xmlns:c16="http://schemas.microsoft.com/office/drawing/2014/chart" uri="{C3380CC4-5D6E-409C-BE32-E72D297353CC}">
              <c16:uniqueId val="{00000002-CA5E-4572-86FB-06D07D17FD0E}"/>
            </c:ext>
          </c:extLst>
        </c:ser>
        <c:ser>
          <c:idx val="3"/>
          <c:order val="3"/>
          <c:tx>
            <c:strRef>
              <c:f>'טבלאות תרשים 5'!$E$3:$E$4</c:f>
              <c:strCache>
                <c:ptCount val="1"/>
                <c:pt idx="0">
                  <c:v>תפיסת סיכון בבנק</c:v>
                </c:pt>
              </c:strCache>
            </c:strRef>
          </c:tx>
          <c:spPr>
            <a:solidFill>
              <a:srgbClr val="6C63FF"/>
            </a:solidFill>
            <a:ln>
              <a:noFill/>
            </a:ln>
            <a:effectLst/>
          </c:spPr>
          <c:invertIfNegative val="0"/>
          <c:cat>
            <c:multiLvlStrRef>
              <c:f>'טבלאות תרשים 5'!$A$5:$A$10</c:f>
              <c:multiLvlStrCache>
                <c:ptCount val="4"/>
                <c:lvl>
                  <c:pt idx="0">
                    <c:v>Q3</c:v>
                  </c:pt>
                  <c:pt idx="1">
                    <c:v>Q4</c:v>
                  </c:pt>
                  <c:pt idx="2">
                    <c:v>Q1</c:v>
                  </c:pt>
                  <c:pt idx="3">
                    <c:v>Q2</c:v>
                  </c:pt>
                </c:lvl>
                <c:lvl>
                  <c:pt idx="0">
                    <c:v>2024</c:v>
                  </c:pt>
                  <c:pt idx="2">
                    <c:v>2025</c:v>
                  </c:pt>
                </c:lvl>
              </c:multiLvlStrCache>
            </c:multiLvlStrRef>
          </c:cat>
          <c:val>
            <c:numRef>
              <c:f>'טבלאות תרשים 5'!$E$5:$E$10</c:f>
              <c:numCache>
                <c:formatCode>General</c:formatCode>
                <c:ptCount val="4"/>
                <c:pt idx="0">
                  <c:v>15.986020816877208</c:v>
                </c:pt>
                <c:pt idx="1">
                  <c:v>3.6605748526739879</c:v>
                </c:pt>
                <c:pt idx="2">
                  <c:v>0</c:v>
                </c:pt>
                <c:pt idx="3">
                  <c:v>1.2324190353568074</c:v>
                </c:pt>
              </c:numCache>
            </c:numRef>
          </c:val>
          <c:extLst>
            <c:ext xmlns:c16="http://schemas.microsoft.com/office/drawing/2014/chart" uri="{C3380CC4-5D6E-409C-BE32-E72D297353CC}">
              <c16:uniqueId val="{00000003-CA5E-4572-86FB-06D07D17FD0E}"/>
            </c:ext>
          </c:extLst>
        </c:ser>
        <c:dLbls>
          <c:showLegendKey val="0"/>
          <c:showVal val="0"/>
          <c:showCatName val="0"/>
          <c:showSerName val="0"/>
          <c:showPercent val="0"/>
          <c:showBubbleSize val="0"/>
        </c:dLbls>
        <c:gapWidth val="150"/>
        <c:overlap val="100"/>
        <c:axId val="1035520288"/>
        <c:axId val="1035517664"/>
      </c:barChart>
      <c:lineChart>
        <c:grouping val="standard"/>
        <c:varyColors val="0"/>
        <c:ser>
          <c:idx val="4"/>
          <c:order val="4"/>
          <c:tx>
            <c:strRef>
              <c:f>'טבלאות תרשים 5'!$F$3:$F$4</c:f>
              <c:strCache>
                <c:ptCount val="1"/>
                <c:pt idx="0">
                  <c:v>השינוי שחל במרווחים</c:v>
                </c:pt>
              </c:strCache>
            </c:strRef>
          </c:tx>
          <c:spPr>
            <a:ln w="28575" cap="rnd">
              <a:solidFill>
                <a:srgbClr val="000000"/>
              </a:solidFill>
              <a:round/>
            </a:ln>
            <a:effectLst/>
          </c:spPr>
          <c:marker>
            <c:symbol val="none"/>
          </c:marker>
          <c:cat>
            <c:multiLvlStrRef>
              <c:f>'טבלאות תרשים 5'!$A$5:$A$10</c:f>
              <c:multiLvlStrCache>
                <c:ptCount val="4"/>
                <c:lvl>
                  <c:pt idx="0">
                    <c:v>Q3</c:v>
                  </c:pt>
                  <c:pt idx="1">
                    <c:v>Q4</c:v>
                  </c:pt>
                  <c:pt idx="2">
                    <c:v>Q1</c:v>
                  </c:pt>
                  <c:pt idx="3">
                    <c:v>Q2</c:v>
                  </c:pt>
                </c:lvl>
                <c:lvl>
                  <c:pt idx="0">
                    <c:v>2024</c:v>
                  </c:pt>
                  <c:pt idx="2">
                    <c:v>2025</c:v>
                  </c:pt>
                </c:lvl>
              </c:multiLvlStrCache>
            </c:multiLvlStrRef>
          </c:cat>
          <c:val>
            <c:numRef>
              <c:f>'טבלאות תרשים 5'!$F$5:$F$10</c:f>
              <c:numCache>
                <c:formatCode>General</c:formatCode>
                <c:ptCount val="4"/>
                <c:pt idx="0">
                  <c:v>-58.966442424530698</c:v>
                </c:pt>
                <c:pt idx="1">
                  <c:v>-57.244972258864493</c:v>
                </c:pt>
                <c:pt idx="2">
                  <c:v>-45.745872862870222</c:v>
                </c:pt>
                <c:pt idx="3">
                  <c:v>-41.915636115764677</c:v>
                </c:pt>
              </c:numCache>
            </c:numRef>
          </c:val>
          <c:smooth val="0"/>
          <c:extLst>
            <c:ext xmlns:c16="http://schemas.microsoft.com/office/drawing/2014/chart" uri="{C3380CC4-5D6E-409C-BE32-E72D297353CC}">
              <c16:uniqueId val="{00000004-CA5E-4572-86FB-06D07D17FD0E}"/>
            </c:ext>
          </c:extLst>
        </c:ser>
        <c:dLbls>
          <c:showLegendKey val="0"/>
          <c:showVal val="0"/>
          <c:showCatName val="0"/>
          <c:showSerName val="0"/>
          <c:showPercent val="0"/>
          <c:showBubbleSize val="0"/>
        </c:dLbls>
        <c:marker val="1"/>
        <c:smooth val="0"/>
        <c:axId val="1035520288"/>
        <c:axId val="1035517664"/>
      </c:lineChart>
      <c:catAx>
        <c:axId val="10355202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he-IL"/>
          </a:p>
        </c:txPr>
        <c:crossAx val="1035517664"/>
        <c:crosses val="autoZero"/>
        <c:auto val="1"/>
        <c:lblAlgn val="ctr"/>
        <c:lblOffset val="100"/>
        <c:noMultiLvlLbl val="0"/>
      </c:catAx>
      <c:valAx>
        <c:axId val="1035517664"/>
        <c:scaling>
          <c:orientation val="minMax"/>
          <c:max val="200"/>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1035520288"/>
        <c:crosses val="autoZero"/>
        <c:crossBetween val="between"/>
        <c:majorUnit val="50"/>
      </c:valAx>
      <c:spPr>
        <a:noFill/>
        <a:ln>
          <a:noFill/>
        </a:ln>
        <a:effectLst/>
      </c:spPr>
    </c:plotArea>
    <c:legend>
      <c:legendPos val="b"/>
      <c:layout>
        <c:manualLayout>
          <c:xMode val="edge"/>
          <c:yMode val="edge"/>
          <c:x val="0"/>
          <c:y val="0.86649804320016799"/>
          <c:w val="0.98438193707233845"/>
          <c:h val="0.1335019567998319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pivotSource>
    <c:name>[גרפים אוטומטי מעודכן.xlsx]טבלאות תרשים 4!PivotTable25</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he-IL" sz="1400">
                <a:solidFill>
                  <a:sysClr val="windowText" lastClr="000000"/>
                </a:solidFill>
                <a:latin typeface="Assistant" panose="00000500000000000000" pitchFamily="2" charset="-79"/>
                <a:cs typeface="Assistant" panose="00000500000000000000" pitchFamily="2" charset="-79"/>
              </a:rPr>
              <a:t>ב.אשראי לדיור</a:t>
            </a:r>
            <a:endParaRPr lang="en-US" sz="1400">
              <a:solidFill>
                <a:sysClr val="windowText" lastClr="000000"/>
              </a:solidFill>
              <a:latin typeface="Assistant" panose="00000500000000000000" pitchFamily="2" charset="-79"/>
              <a:cs typeface="Assistant" panose="00000500000000000000" pitchFamily="2" charset="-79"/>
            </a:endParaRPr>
          </a:p>
        </c:rich>
      </c:tx>
      <c:layout>
        <c:manualLayout>
          <c:xMode val="edge"/>
          <c:yMode val="edge"/>
          <c:x val="0.79594099737532809"/>
          <c:y val="1.08760254340592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he-IL"/>
        </a:p>
      </c:txPr>
    </c:title>
    <c:autoTitleDeleted val="0"/>
    <c:pivotFmts>
      <c:pivotFmt>
        <c:idx val="0"/>
        <c:spPr>
          <a:solidFill>
            <a:srgbClr val="D98D25"/>
          </a:solidFill>
          <a:ln>
            <a:noFill/>
          </a:ln>
          <a:effectLst/>
        </c:spPr>
        <c:marker>
          <c:symbol val="none"/>
        </c:marker>
      </c:pivotFmt>
      <c:pivotFmt>
        <c:idx val="1"/>
        <c:spPr>
          <a:solidFill>
            <a:srgbClr val="008DA3"/>
          </a:solidFill>
          <a:ln>
            <a:noFill/>
          </a:ln>
          <a:effectLst/>
        </c:spPr>
        <c:marker>
          <c:symbol val="none"/>
        </c:marker>
      </c:pivotFmt>
      <c:pivotFmt>
        <c:idx val="2"/>
        <c:spPr>
          <a:solidFill>
            <a:srgbClr val="D87585"/>
          </a:solidFill>
          <a:ln>
            <a:noFill/>
          </a:ln>
          <a:effectLst/>
        </c:spPr>
        <c:marker>
          <c:symbol val="none"/>
        </c:marker>
      </c:pivotFmt>
      <c:pivotFmt>
        <c:idx val="3"/>
        <c:spPr>
          <a:solidFill>
            <a:srgbClr val="6C63FF"/>
          </a:solidFill>
          <a:ln>
            <a:noFill/>
          </a:ln>
          <a:effectLst/>
        </c:spPr>
        <c:marker>
          <c:symbol val="none"/>
        </c:marker>
      </c:pivotFmt>
      <c:pivotFmt>
        <c:idx val="4"/>
        <c:spPr>
          <a:solidFill>
            <a:schemeClr val="accent1"/>
          </a:solidFill>
          <a:ln w="28575" cap="rnd">
            <a:solidFill>
              <a:srgbClr val="000000"/>
            </a:solidFill>
            <a:round/>
          </a:ln>
          <a:effectLst/>
        </c:spPr>
        <c:marker>
          <c:symbol val="none"/>
        </c:marker>
      </c:pivotFmt>
      <c:pivotFmt>
        <c:idx val="5"/>
        <c:spPr>
          <a:solidFill>
            <a:srgbClr val="D98D25"/>
          </a:solidFill>
          <a:ln>
            <a:noFill/>
          </a:ln>
          <a:effectLst/>
        </c:spPr>
        <c:marker>
          <c:symbol val="none"/>
        </c:marker>
      </c:pivotFmt>
      <c:pivotFmt>
        <c:idx val="6"/>
        <c:spPr>
          <a:solidFill>
            <a:srgbClr val="008DA3"/>
          </a:solidFill>
          <a:ln>
            <a:noFill/>
          </a:ln>
          <a:effectLst/>
        </c:spPr>
        <c:marker>
          <c:symbol val="none"/>
        </c:marker>
      </c:pivotFmt>
      <c:pivotFmt>
        <c:idx val="7"/>
        <c:spPr>
          <a:solidFill>
            <a:srgbClr val="D87585"/>
          </a:solidFill>
          <a:ln>
            <a:noFill/>
          </a:ln>
          <a:effectLst/>
        </c:spPr>
        <c:marker>
          <c:symbol val="none"/>
        </c:marker>
      </c:pivotFmt>
      <c:pivotFmt>
        <c:idx val="8"/>
        <c:spPr>
          <a:solidFill>
            <a:srgbClr val="6C63FF"/>
          </a:solidFill>
          <a:ln>
            <a:noFill/>
          </a:ln>
          <a:effectLst/>
        </c:spPr>
        <c:marker>
          <c:symbol val="none"/>
        </c:marker>
      </c:pivotFmt>
      <c:pivotFmt>
        <c:idx val="9"/>
        <c:spPr>
          <a:solidFill>
            <a:schemeClr val="accent1"/>
          </a:solidFill>
          <a:ln w="28575" cap="rnd">
            <a:solidFill>
              <a:srgbClr val="000000"/>
            </a:solidFill>
            <a:round/>
          </a:ln>
          <a:effectLst/>
        </c:spPr>
        <c:marker>
          <c:symbol val="none"/>
        </c:marker>
      </c:pivotFmt>
      <c:pivotFmt>
        <c:idx val="10"/>
        <c:spPr>
          <a:solidFill>
            <a:srgbClr val="D98D25"/>
          </a:solidFill>
          <a:ln>
            <a:noFill/>
          </a:ln>
          <a:effectLst/>
        </c:spPr>
        <c:marker>
          <c:symbol val="none"/>
        </c:marker>
      </c:pivotFmt>
      <c:pivotFmt>
        <c:idx val="11"/>
        <c:spPr>
          <a:solidFill>
            <a:srgbClr val="008DA3"/>
          </a:solidFill>
          <a:ln>
            <a:noFill/>
          </a:ln>
          <a:effectLst/>
        </c:spPr>
        <c:marker>
          <c:symbol val="none"/>
        </c:marker>
      </c:pivotFmt>
      <c:pivotFmt>
        <c:idx val="12"/>
        <c:spPr>
          <a:solidFill>
            <a:srgbClr val="D87585"/>
          </a:solidFill>
          <a:ln>
            <a:noFill/>
          </a:ln>
          <a:effectLst/>
        </c:spPr>
        <c:marker>
          <c:symbol val="none"/>
        </c:marker>
      </c:pivotFmt>
      <c:pivotFmt>
        <c:idx val="13"/>
        <c:spPr>
          <a:solidFill>
            <a:srgbClr val="6C63FF"/>
          </a:solidFill>
          <a:ln>
            <a:noFill/>
          </a:ln>
          <a:effectLst/>
        </c:spPr>
        <c:marker>
          <c:symbol val="none"/>
        </c:marker>
      </c:pivotFmt>
      <c:pivotFmt>
        <c:idx val="14"/>
        <c:spPr>
          <a:solidFill>
            <a:schemeClr val="accent1"/>
          </a:solidFill>
          <a:ln w="28575" cap="rnd">
            <a:solidFill>
              <a:srgbClr val="000000"/>
            </a:solidFill>
            <a:round/>
          </a:ln>
          <a:effectLst/>
        </c:spPr>
        <c:marker>
          <c:symbol val="none"/>
        </c:marker>
      </c:pivotFmt>
    </c:pivotFmts>
    <c:plotArea>
      <c:layout>
        <c:manualLayout>
          <c:layoutTarget val="inner"/>
          <c:xMode val="edge"/>
          <c:yMode val="edge"/>
          <c:x val="7.0695433070866148E-2"/>
          <c:y val="8.6167210270264347E-2"/>
          <c:w val="0.93584806436400536"/>
          <c:h val="0.59245651709804203"/>
        </c:manualLayout>
      </c:layout>
      <c:barChart>
        <c:barDir val="col"/>
        <c:grouping val="stacked"/>
        <c:varyColors val="0"/>
        <c:ser>
          <c:idx val="1"/>
          <c:order val="1"/>
          <c:tx>
            <c:strRef>
              <c:f>'טבלאות תרשים 4'!$J$3:$J$4</c:f>
              <c:strCache>
                <c:ptCount val="1"/>
                <c:pt idx="0">
                  <c:v>לחצי תחרות</c:v>
                </c:pt>
              </c:strCache>
            </c:strRef>
          </c:tx>
          <c:spPr>
            <a:solidFill>
              <a:srgbClr val="D98D25"/>
            </a:solidFill>
            <a:ln>
              <a:noFill/>
            </a:ln>
            <a:effectLst/>
          </c:spPr>
          <c:invertIfNegative val="0"/>
          <c:cat>
            <c:multiLvlStrRef>
              <c:f>'טבלאות תרשים 4'!$H$5:$H$10</c:f>
              <c:multiLvlStrCache>
                <c:ptCount val="4"/>
                <c:lvl>
                  <c:pt idx="0">
                    <c:v>Q3</c:v>
                  </c:pt>
                  <c:pt idx="1">
                    <c:v>Q4</c:v>
                  </c:pt>
                  <c:pt idx="2">
                    <c:v>Q1</c:v>
                  </c:pt>
                  <c:pt idx="3">
                    <c:v>Q2</c:v>
                  </c:pt>
                </c:lvl>
                <c:lvl>
                  <c:pt idx="0">
                    <c:v>2024</c:v>
                  </c:pt>
                  <c:pt idx="2">
                    <c:v>2025</c:v>
                  </c:pt>
                </c:lvl>
              </c:multiLvlStrCache>
            </c:multiLvlStrRef>
          </c:cat>
          <c:val>
            <c:numRef>
              <c:f>'טבלאות תרשים 4'!$J$5:$J$10</c:f>
              <c:numCache>
                <c:formatCode>General</c:formatCode>
                <c:ptCount val="4"/>
                <c:pt idx="0">
                  <c:v>-71.208443927542419</c:v>
                </c:pt>
                <c:pt idx="1">
                  <c:v>-77.369092856045256</c:v>
                </c:pt>
                <c:pt idx="2">
                  <c:v>-75.779488555245322</c:v>
                </c:pt>
                <c:pt idx="3">
                  <c:v>-53.172001786453173</c:v>
                </c:pt>
              </c:numCache>
            </c:numRef>
          </c:val>
          <c:extLst>
            <c:ext xmlns:c16="http://schemas.microsoft.com/office/drawing/2014/chart" uri="{C3380CC4-5D6E-409C-BE32-E72D297353CC}">
              <c16:uniqueId val="{00000000-7FC6-49F0-A2A9-24967782489D}"/>
            </c:ext>
          </c:extLst>
        </c:ser>
        <c:ser>
          <c:idx val="2"/>
          <c:order val="2"/>
          <c:tx>
            <c:strRef>
              <c:f>'טבלאות תרשים 4'!$K$3:$K$4</c:f>
              <c:strCache>
                <c:ptCount val="1"/>
                <c:pt idx="0">
                  <c:v>עלויות גיוס המקורות ומגבלות הרכב המאזן</c:v>
                </c:pt>
              </c:strCache>
            </c:strRef>
          </c:tx>
          <c:spPr>
            <a:solidFill>
              <a:srgbClr val="008DA3"/>
            </a:solidFill>
            <a:ln>
              <a:noFill/>
            </a:ln>
            <a:effectLst/>
          </c:spPr>
          <c:invertIfNegative val="0"/>
          <c:cat>
            <c:multiLvlStrRef>
              <c:f>'טבלאות תרשים 4'!$H$5:$H$10</c:f>
              <c:multiLvlStrCache>
                <c:ptCount val="4"/>
                <c:lvl>
                  <c:pt idx="0">
                    <c:v>Q3</c:v>
                  </c:pt>
                  <c:pt idx="1">
                    <c:v>Q4</c:v>
                  </c:pt>
                  <c:pt idx="2">
                    <c:v>Q1</c:v>
                  </c:pt>
                  <c:pt idx="3">
                    <c:v>Q2</c:v>
                  </c:pt>
                </c:lvl>
                <c:lvl>
                  <c:pt idx="0">
                    <c:v>2024</c:v>
                  </c:pt>
                  <c:pt idx="2">
                    <c:v>2025</c:v>
                  </c:pt>
                </c:lvl>
              </c:multiLvlStrCache>
            </c:multiLvlStrRef>
          </c:cat>
          <c:val>
            <c:numRef>
              <c:f>'טבלאות תרשים 4'!$K$5:$K$10</c:f>
              <c:numCache>
                <c:formatCode>General</c:formatCode>
                <c:ptCount val="4"/>
                <c:pt idx="0">
                  <c:v>22.658702474045317</c:v>
                </c:pt>
                <c:pt idx="1">
                  <c:v>12.74530887057451</c:v>
                </c:pt>
                <c:pt idx="2">
                  <c:v>20.396323313777621</c:v>
                </c:pt>
                <c:pt idx="3">
                  <c:v>0</c:v>
                </c:pt>
              </c:numCache>
            </c:numRef>
          </c:val>
          <c:extLst>
            <c:ext xmlns:c16="http://schemas.microsoft.com/office/drawing/2014/chart" uri="{C3380CC4-5D6E-409C-BE32-E72D297353CC}">
              <c16:uniqueId val="{00000001-7FC6-49F0-A2A9-24967782489D}"/>
            </c:ext>
          </c:extLst>
        </c:ser>
        <c:ser>
          <c:idx val="3"/>
          <c:order val="3"/>
          <c:tx>
            <c:strRef>
              <c:f>'טבלאות תרשים 4'!$L$3:$L$4</c:f>
              <c:strCache>
                <c:ptCount val="1"/>
                <c:pt idx="0">
                  <c:v>תאבון וקיבולת לסיכון אשראי</c:v>
                </c:pt>
              </c:strCache>
            </c:strRef>
          </c:tx>
          <c:spPr>
            <a:solidFill>
              <a:srgbClr val="D87585"/>
            </a:solidFill>
            <a:ln>
              <a:noFill/>
            </a:ln>
            <a:effectLst/>
          </c:spPr>
          <c:invertIfNegative val="0"/>
          <c:cat>
            <c:multiLvlStrRef>
              <c:f>'טבלאות תרשים 4'!$H$5:$H$10</c:f>
              <c:multiLvlStrCache>
                <c:ptCount val="4"/>
                <c:lvl>
                  <c:pt idx="0">
                    <c:v>Q3</c:v>
                  </c:pt>
                  <c:pt idx="1">
                    <c:v>Q4</c:v>
                  </c:pt>
                  <c:pt idx="2">
                    <c:v>Q1</c:v>
                  </c:pt>
                  <c:pt idx="3">
                    <c:v>Q2</c:v>
                  </c:pt>
                </c:lvl>
                <c:lvl>
                  <c:pt idx="0">
                    <c:v>2024</c:v>
                  </c:pt>
                  <c:pt idx="2">
                    <c:v>2025</c:v>
                  </c:pt>
                </c:lvl>
              </c:multiLvlStrCache>
            </c:multiLvlStrRef>
          </c:cat>
          <c:val>
            <c:numRef>
              <c:f>'טבלאות תרשים 4'!$L$5:$L$10</c:f>
              <c:numCache>
                <c:formatCode>General</c:formatCode>
                <c:ptCount val="4"/>
                <c:pt idx="0">
                  <c:v>0</c:v>
                </c:pt>
                <c:pt idx="1">
                  <c:v>20.585993931158828</c:v>
                </c:pt>
                <c:pt idx="2">
                  <c:v>0</c:v>
                </c:pt>
                <c:pt idx="3">
                  <c:v>0</c:v>
                </c:pt>
              </c:numCache>
            </c:numRef>
          </c:val>
          <c:extLst>
            <c:ext xmlns:c16="http://schemas.microsoft.com/office/drawing/2014/chart" uri="{C3380CC4-5D6E-409C-BE32-E72D297353CC}">
              <c16:uniqueId val="{00000002-7FC6-49F0-A2A9-24967782489D}"/>
            </c:ext>
          </c:extLst>
        </c:ser>
        <c:ser>
          <c:idx val="4"/>
          <c:order val="4"/>
          <c:tx>
            <c:strRef>
              <c:f>'טבלאות תרשים 4'!$M$3:$M$4</c:f>
              <c:strCache>
                <c:ptCount val="1"/>
                <c:pt idx="0">
                  <c:v>תפיסת סיכון בבנק</c:v>
                </c:pt>
              </c:strCache>
            </c:strRef>
          </c:tx>
          <c:spPr>
            <a:solidFill>
              <a:srgbClr val="6C63FF"/>
            </a:solidFill>
            <a:ln>
              <a:noFill/>
            </a:ln>
            <a:effectLst/>
          </c:spPr>
          <c:invertIfNegative val="0"/>
          <c:cat>
            <c:multiLvlStrRef>
              <c:f>'טבלאות תרשים 4'!$H$5:$H$10</c:f>
              <c:multiLvlStrCache>
                <c:ptCount val="4"/>
                <c:lvl>
                  <c:pt idx="0">
                    <c:v>Q3</c:v>
                  </c:pt>
                  <c:pt idx="1">
                    <c:v>Q4</c:v>
                  </c:pt>
                  <c:pt idx="2">
                    <c:v>Q1</c:v>
                  </c:pt>
                  <c:pt idx="3">
                    <c:v>Q2</c:v>
                  </c:pt>
                </c:lvl>
                <c:lvl>
                  <c:pt idx="0">
                    <c:v>2024</c:v>
                  </c:pt>
                  <c:pt idx="2">
                    <c:v>2025</c:v>
                  </c:pt>
                </c:lvl>
              </c:multiLvlStrCache>
            </c:multiLvlStrRef>
          </c:cat>
          <c:val>
            <c:numRef>
              <c:f>'טבלאות תרשים 4'!$M$5:$M$10</c:f>
              <c:numCache>
                <c:formatCode>General</c:formatCode>
                <c:ptCount val="4"/>
                <c:pt idx="0">
                  <c:v>-2.1544678727043087</c:v>
                </c:pt>
                <c:pt idx="1">
                  <c:v>0</c:v>
                </c:pt>
                <c:pt idx="2">
                  <c:v>0</c:v>
                </c:pt>
                <c:pt idx="3">
                  <c:v>0</c:v>
                </c:pt>
              </c:numCache>
            </c:numRef>
          </c:val>
          <c:extLst>
            <c:ext xmlns:c16="http://schemas.microsoft.com/office/drawing/2014/chart" uri="{C3380CC4-5D6E-409C-BE32-E72D297353CC}">
              <c16:uniqueId val="{00000003-7FC6-49F0-A2A9-24967782489D}"/>
            </c:ext>
          </c:extLst>
        </c:ser>
        <c:dLbls>
          <c:showLegendKey val="0"/>
          <c:showVal val="0"/>
          <c:showCatName val="0"/>
          <c:showSerName val="0"/>
          <c:showPercent val="0"/>
          <c:showBubbleSize val="0"/>
        </c:dLbls>
        <c:gapWidth val="150"/>
        <c:overlap val="100"/>
        <c:axId val="1027319976"/>
        <c:axId val="1027320304"/>
      </c:barChart>
      <c:lineChart>
        <c:grouping val="standard"/>
        <c:varyColors val="0"/>
        <c:ser>
          <c:idx val="0"/>
          <c:order val="0"/>
          <c:tx>
            <c:strRef>
              <c:f>'טבלאות תרשים 4'!$I$3:$I$4</c:f>
              <c:strCache>
                <c:ptCount val="1"/>
                <c:pt idx="0">
                  <c:v>דיור</c:v>
                </c:pt>
              </c:strCache>
            </c:strRef>
          </c:tx>
          <c:spPr>
            <a:ln w="28575" cap="rnd">
              <a:solidFill>
                <a:srgbClr val="000000"/>
              </a:solidFill>
              <a:round/>
            </a:ln>
            <a:effectLst/>
          </c:spPr>
          <c:marker>
            <c:symbol val="none"/>
          </c:marker>
          <c:cat>
            <c:multiLvlStrRef>
              <c:f>'טבלאות תרשים 4'!$H$5:$H$10</c:f>
              <c:multiLvlStrCache>
                <c:ptCount val="4"/>
                <c:lvl>
                  <c:pt idx="0">
                    <c:v>Q3</c:v>
                  </c:pt>
                  <c:pt idx="1">
                    <c:v>Q4</c:v>
                  </c:pt>
                  <c:pt idx="2">
                    <c:v>Q1</c:v>
                  </c:pt>
                  <c:pt idx="3">
                    <c:v>Q2</c:v>
                  </c:pt>
                </c:lvl>
                <c:lvl>
                  <c:pt idx="0">
                    <c:v>2024</c:v>
                  </c:pt>
                  <c:pt idx="2">
                    <c:v>2025</c:v>
                  </c:pt>
                </c:lvl>
              </c:multiLvlStrCache>
            </c:multiLvlStrRef>
          </c:cat>
          <c:val>
            <c:numRef>
              <c:f>'טבלאות תרשים 4'!$I$5:$I$10</c:f>
              <c:numCache>
                <c:formatCode>General</c:formatCode>
                <c:ptCount val="4"/>
                <c:pt idx="0">
                  <c:v>-12.063338230124126</c:v>
                </c:pt>
                <c:pt idx="1">
                  <c:v>-2.1606373767956786</c:v>
                </c:pt>
                <c:pt idx="2">
                  <c:v>-2.1732501030869606</c:v>
                </c:pt>
                <c:pt idx="3">
                  <c:v>-2.1846843866021848</c:v>
                </c:pt>
              </c:numCache>
            </c:numRef>
          </c:val>
          <c:smooth val="0"/>
          <c:extLst>
            <c:ext xmlns:c16="http://schemas.microsoft.com/office/drawing/2014/chart" uri="{C3380CC4-5D6E-409C-BE32-E72D297353CC}">
              <c16:uniqueId val="{00000004-7FC6-49F0-A2A9-24967782489D}"/>
            </c:ext>
          </c:extLst>
        </c:ser>
        <c:dLbls>
          <c:showLegendKey val="0"/>
          <c:showVal val="0"/>
          <c:showCatName val="0"/>
          <c:showSerName val="0"/>
          <c:showPercent val="0"/>
          <c:showBubbleSize val="0"/>
        </c:dLbls>
        <c:marker val="1"/>
        <c:smooth val="0"/>
        <c:axId val="1027319976"/>
        <c:axId val="1027320304"/>
      </c:lineChart>
      <c:catAx>
        <c:axId val="10273199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1027320304"/>
        <c:crosses val="autoZero"/>
        <c:auto val="1"/>
        <c:lblAlgn val="ctr"/>
        <c:lblOffset val="100"/>
        <c:noMultiLvlLbl val="0"/>
      </c:catAx>
      <c:valAx>
        <c:axId val="1027320304"/>
        <c:scaling>
          <c:orientation val="minMax"/>
          <c:max val="200"/>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1027319976"/>
        <c:crosses val="autoZero"/>
        <c:crossBetween val="between"/>
        <c:majorUnit val="50"/>
      </c:valAx>
      <c:spPr>
        <a:noFill/>
        <a:ln>
          <a:noFill/>
        </a:ln>
        <a:effectLst/>
      </c:spPr>
    </c:plotArea>
    <c:legend>
      <c:legendPos val="b"/>
      <c:legendEntry>
        <c:idx val="4"/>
        <c:delete val="1"/>
      </c:legendEntry>
      <c:layout>
        <c:manualLayout>
          <c:xMode val="edge"/>
          <c:yMode val="edge"/>
          <c:x val="1.2869081364829393E-2"/>
          <c:y val="0.83151385365532227"/>
          <c:w val="0.74446425196850396"/>
          <c:h val="0.1684861463446776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pivotSource>
    <c:name>[גרפים אוטומטי מעודכן.xlsx]טבלאות תרשים 4!גרף 4 ג</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he-IL" sz="1400">
                <a:solidFill>
                  <a:sysClr val="windowText" lastClr="000000"/>
                </a:solidFill>
                <a:latin typeface="Assistant" panose="00000500000000000000" pitchFamily="2" charset="-79"/>
                <a:cs typeface="Assistant" panose="00000500000000000000" pitchFamily="2" charset="-79"/>
              </a:rPr>
              <a:t>ג. אשראי צרכני</a:t>
            </a:r>
            <a:endParaRPr lang="en-US" sz="1400">
              <a:solidFill>
                <a:sysClr val="windowText" lastClr="000000"/>
              </a:solidFill>
              <a:latin typeface="Assistant" panose="00000500000000000000" pitchFamily="2" charset="-79"/>
              <a:cs typeface="Assistant" panose="00000500000000000000" pitchFamily="2" charset="-79"/>
            </a:endParaRPr>
          </a:p>
        </c:rich>
      </c:tx>
      <c:layout>
        <c:manualLayout>
          <c:xMode val="edge"/>
          <c:yMode val="edge"/>
          <c:x val="0.76693039315823675"/>
          <c:y val="6.87552353828111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he-IL"/>
        </a:p>
      </c:txPr>
    </c:title>
    <c:autoTitleDeleted val="0"/>
    <c:pivotFmts>
      <c:pivotFmt>
        <c:idx val="0"/>
        <c:spPr>
          <a:solidFill>
            <a:srgbClr val="D98D25"/>
          </a:solidFill>
          <a:ln>
            <a:noFill/>
          </a:ln>
          <a:effectLst/>
        </c:spPr>
        <c:marker>
          <c:symbol val="none"/>
        </c:marker>
      </c:pivotFmt>
      <c:pivotFmt>
        <c:idx val="1"/>
        <c:spPr>
          <a:solidFill>
            <a:srgbClr val="008DA3"/>
          </a:solidFill>
          <a:ln>
            <a:noFill/>
          </a:ln>
          <a:effectLst/>
        </c:spPr>
        <c:marker>
          <c:symbol val="none"/>
        </c:marker>
      </c:pivotFmt>
      <c:pivotFmt>
        <c:idx val="2"/>
        <c:spPr>
          <a:solidFill>
            <a:srgbClr val="D87585"/>
          </a:solidFill>
          <a:ln>
            <a:noFill/>
          </a:ln>
          <a:effectLst/>
        </c:spPr>
        <c:marker>
          <c:symbol val="none"/>
        </c:marker>
      </c:pivotFmt>
      <c:pivotFmt>
        <c:idx val="3"/>
        <c:spPr>
          <a:solidFill>
            <a:srgbClr val="6C63FF"/>
          </a:solidFill>
          <a:ln>
            <a:noFill/>
          </a:ln>
          <a:effectLst/>
        </c:spPr>
        <c:marker>
          <c:symbol val="none"/>
        </c:marker>
      </c:pivotFmt>
      <c:pivotFmt>
        <c:idx val="4"/>
        <c:spPr>
          <a:solidFill>
            <a:schemeClr val="accent1"/>
          </a:solidFill>
          <a:ln w="28575" cap="rnd">
            <a:solidFill>
              <a:srgbClr val="000000"/>
            </a:solidFill>
            <a:round/>
          </a:ln>
          <a:effectLst/>
        </c:spPr>
        <c:marker>
          <c:symbol val="none"/>
        </c:marker>
      </c:pivotFmt>
      <c:pivotFmt>
        <c:idx val="5"/>
        <c:spPr>
          <a:solidFill>
            <a:srgbClr val="D98D25"/>
          </a:solidFill>
          <a:ln>
            <a:noFill/>
          </a:ln>
          <a:effectLst/>
        </c:spPr>
        <c:marker>
          <c:symbol val="none"/>
        </c:marker>
      </c:pivotFmt>
      <c:pivotFmt>
        <c:idx val="6"/>
        <c:spPr>
          <a:solidFill>
            <a:srgbClr val="008DA3"/>
          </a:solidFill>
          <a:ln>
            <a:noFill/>
          </a:ln>
          <a:effectLst/>
        </c:spPr>
        <c:marker>
          <c:symbol val="none"/>
        </c:marker>
      </c:pivotFmt>
      <c:pivotFmt>
        <c:idx val="7"/>
        <c:spPr>
          <a:solidFill>
            <a:srgbClr val="D87585"/>
          </a:solidFill>
          <a:ln>
            <a:noFill/>
          </a:ln>
          <a:effectLst/>
        </c:spPr>
        <c:marker>
          <c:symbol val="none"/>
        </c:marker>
      </c:pivotFmt>
      <c:pivotFmt>
        <c:idx val="8"/>
        <c:spPr>
          <a:solidFill>
            <a:srgbClr val="6C63FF"/>
          </a:solidFill>
          <a:ln>
            <a:noFill/>
          </a:ln>
          <a:effectLst/>
        </c:spPr>
        <c:marker>
          <c:symbol val="none"/>
        </c:marker>
      </c:pivotFmt>
      <c:pivotFmt>
        <c:idx val="9"/>
        <c:spPr>
          <a:solidFill>
            <a:schemeClr val="accent1"/>
          </a:solidFill>
          <a:ln w="28575" cap="rnd">
            <a:solidFill>
              <a:srgbClr val="000000"/>
            </a:solidFill>
            <a:round/>
          </a:ln>
          <a:effectLst/>
        </c:spPr>
        <c:marker>
          <c:symbol val="none"/>
        </c:marker>
      </c:pivotFmt>
      <c:pivotFmt>
        <c:idx val="10"/>
        <c:spPr>
          <a:solidFill>
            <a:srgbClr val="D98D25"/>
          </a:solidFill>
          <a:ln>
            <a:noFill/>
          </a:ln>
          <a:effectLst/>
        </c:spPr>
        <c:marker>
          <c:symbol val="none"/>
        </c:marker>
      </c:pivotFmt>
      <c:pivotFmt>
        <c:idx val="11"/>
        <c:spPr>
          <a:solidFill>
            <a:srgbClr val="008DA3"/>
          </a:solidFill>
          <a:ln>
            <a:noFill/>
          </a:ln>
          <a:effectLst/>
        </c:spPr>
        <c:marker>
          <c:symbol val="none"/>
        </c:marker>
      </c:pivotFmt>
      <c:pivotFmt>
        <c:idx val="12"/>
        <c:spPr>
          <a:solidFill>
            <a:srgbClr val="D87585"/>
          </a:solidFill>
          <a:ln>
            <a:noFill/>
          </a:ln>
          <a:effectLst/>
        </c:spPr>
        <c:marker>
          <c:symbol val="none"/>
        </c:marker>
      </c:pivotFmt>
      <c:pivotFmt>
        <c:idx val="13"/>
        <c:spPr>
          <a:solidFill>
            <a:srgbClr val="6C63FF"/>
          </a:solidFill>
          <a:ln>
            <a:noFill/>
          </a:ln>
          <a:effectLst/>
        </c:spPr>
        <c:marker>
          <c:symbol val="none"/>
        </c:marker>
      </c:pivotFmt>
      <c:pivotFmt>
        <c:idx val="14"/>
        <c:spPr>
          <a:solidFill>
            <a:schemeClr val="accent1"/>
          </a:solidFill>
          <a:ln w="28575" cap="rnd">
            <a:solidFill>
              <a:srgbClr val="000000"/>
            </a:solidFill>
            <a:round/>
          </a:ln>
          <a:effectLst/>
        </c:spPr>
        <c:marker>
          <c:symbol val="none"/>
        </c:marker>
      </c:pivotFmt>
    </c:pivotFmts>
    <c:plotArea>
      <c:layout>
        <c:manualLayout>
          <c:layoutTarget val="inner"/>
          <c:xMode val="edge"/>
          <c:yMode val="edge"/>
          <c:x val="8.021961416194992E-2"/>
          <c:y val="8.7731054894733901E-2"/>
          <c:w val="0.9157955929907714"/>
          <c:h val="0.60295371615133464"/>
        </c:manualLayout>
      </c:layout>
      <c:barChart>
        <c:barDir val="col"/>
        <c:grouping val="stacked"/>
        <c:varyColors val="0"/>
        <c:ser>
          <c:idx val="0"/>
          <c:order val="0"/>
          <c:tx>
            <c:strRef>
              <c:f>'טבלאות תרשים 4'!$P$3:$P$4</c:f>
              <c:strCache>
                <c:ptCount val="1"/>
                <c:pt idx="0">
                  <c:v>לחצי תחרות</c:v>
                </c:pt>
              </c:strCache>
            </c:strRef>
          </c:tx>
          <c:spPr>
            <a:solidFill>
              <a:srgbClr val="D98D25"/>
            </a:solidFill>
            <a:ln>
              <a:noFill/>
            </a:ln>
            <a:effectLst/>
          </c:spPr>
          <c:invertIfNegative val="0"/>
          <c:cat>
            <c:multiLvlStrRef>
              <c:f>'טבלאות תרשים 4'!$O$5:$O$10</c:f>
              <c:multiLvlStrCache>
                <c:ptCount val="4"/>
                <c:lvl>
                  <c:pt idx="0">
                    <c:v>Q3</c:v>
                  </c:pt>
                  <c:pt idx="1">
                    <c:v>Q4</c:v>
                  </c:pt>
                  <c:pt idx="2">
                    <c:v>Q1</c:v>
                  </c:pt>
                  <c:pt idx="3">
                    <c:v>Q2</c:v>
                  </c:pt>
                </c:lvl>
                <c:lvl>
                  <c:pt idx="0">
                    <c:v>2024</c:v>
                  </c:pt>
                  <c:pt idx="2">
                    <c:v>2025</c:v>
                  </c:pt>
                </c:lvl>
              </c:multiLvlStrCache>
            </c:multiLvlStrRef>
          </c:cat>
          <c:val>
            <c:numRef>
              <c:f>'טבלאות תרשים 4'!$P$5:$P$10</c:f>
              <c:numCache>
                <c:formatCode>General</c:formatCode>
                <c:ptCount val="4"/>
                <c:pt idx="0">
                  <c:v>-98.665359882095999</c:v>
                </c:pt>
                <c:pt idx="1">
                  <c:v>-99.805729136899615</c:v>
                </c:pt>
                <c:pt idx="2">
                  <c:v>-50.346578741499307</c:v>
                </c:pt>
                <c:pt idx="3">
                  <c:v>-39.192098301682421</c:v>
                </c:pt>
              </c:numCache>
            </c:numRef>
          </c:val>
          <c:extLst>
            <c:ext xmlns:c16="http://schemas.microsoft.com/office/drawing/2014/chart" uri="{C3380CC4-5D6E-409C-BE32-E72D297353CC}">
              <c16:uniqueId val="{00000000-9BE2-47C5-B847-93707884AFF3}"/>
            </c:ext>
          </c:extLst>
        </c:ser>
        <c:ser>
          <c:idx val="1"/>
          <c:order val="1"/>
          <c:tx>
            <c:strRef>
              <c:f>'טבלאות תרשים 4'!$Q$3:$Q$4</c:f>
              <c:strCache>
                <c:ptCount val="1"/>
                <c:pt idx="0">
                  <c:v>עלויות גיוס המקורות ומגבלות הרכב המאזן</c:v>
                </c:pt>
              </c:strCache>
            </c:strRef>
          </c:tx>
          <c:spPr>
            <a:solidFill>
              <a:srgbClr val="008DA3"/>
            </a:solidFill>
            <a:ln>
              <a:noFill/>
            </a:ln>
            <a:effectLst/>
          </c:spPr>
          <c:invertIfNegative val="0"/>
          <c:cat>
            <c:multiLvlStrRef>
              <c:f>'טבלאות תרשים 4'!$O$5:$O$10</c:f>
              <c:multiLvlStrCache>
                <c:ptCount val="4"/>
                <c:lvl>
                  <c:pt idx="0">
                    <c:v>Q3</c:v>
                  </c:pt>
                  <c:pt idx="1">
                    <c:v>Q4</c:v>
                  </c:pt>
                  <c:pt idx="2">
                    <c:v>Q1</c:v>
                  </c:pt>
                  <c:pt idx="3">
                    <c:v>Q2</c:v>
                  </c:pt>
                </c:lvl>
                <c:lvl>
                  <c:pt idx="0">
                    <c:v>2024</c:v>
                  </c:pt>
                  <c:pt idx="2">
                    <c:v>2025</c:v>
                  </c:pt>
                </c:lvl>
              </c:multiLvlStrCache>
            </c:multiLvlStrRef>
          </c:cat>
          <c:val>
            <c:numRef>
              <c:f>'טבלאות תרשים 4'!$Q$5:$Q$10</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9BE2-47C5-B847-93707884AFF3}"/>
            </c:ext>
          </c:extLst>
        </c:ser>
        <c:ser>
          <c:idx val="3"/>
          <c:order val="3"/>
          <c:tx>
            <c:strRef>
              <c:f>'טבלאות תרשים 4'!$S$3:$S$4</c:f>
              <c:strCache>
                <c:ptCount val="1"/>
                <c:pt idx="0">
                  <c:v>תאבון וקיבולת לסיכון אשראי</c:v>
                </c:pt>
              </c:strCache>
            </c:strRef>
          </c:tx>
          <c:spPr>
            <a:solidFill>
              <a:srgbClr val="D87585"/>
            </a:solidFill>
            <a:ln>
              <a:noFill/>
            </a:ln>
            <a:effectLst/>
          </c:spPr>
          <c:invertIfNegative val="0"/>
          <c:cat>
            <c:multiLvlStrRef>
              <c:f>'טבלאות תרשים 4'!$O$5:$O$10</c:f>
              <c:multiLvlStrCache>
                <c:ptCount val="4"/>
                <c:lvl>
                  <c:pt idx="0">
                    <c:v>Q3</c:v>
                  </c:pt>
                  <c:pt idx="1">
                    <c:v>Q4</c:v>
                  </c:pt>
                  <c:pt idx="2">
                    <c:v>Q1</c:v>
                  </c:pt>
                  <c:pt idx="3">
                    <c:v>Q2</c:v>
                  </c:pt>
                </c:lvl>
                <c:lvl>
                  <c:pt idx="0">
                    <c:v>2024</c:v>
                  </c:pt>
                  <c:pt idx="2">
                    <c:v>2025</c:v>
                  </c:pt>
                </c:lvl>
              </c:multiLvlStrCache>
            </c:multiLvlStrRef>
          </c:cat>
          <c:val>
            <c:numRef>
              <c:f>'טבלאות תרשים 4'!$S$5:$S$10</c:f>
              <c:numCache>
                <c:formatCode>General</c:formatCode>
                <c:ptCount val="4"/>
                <c:pt idx="0">
                  <c:v>0</c:v>
                </c:pt>
                <c:pt idx="1">
                  <c:v>-22.306118013044614</c:v>
                </c:pt>
                <c:pt idx="2">
                  <c:v>-0.20848235559958303</c:v>
                </c:pt>
                <c:pt idx="3">
                  <c:v>0</c:v>
                </c:pt>
              </c:numCache>
            </c:numRef>
          </c:val>
          <c:extLst>
            <c:ext xmlns:c16="http://schemas.microsoft.com/office/drawing/2014/chart" uri="{C3380CC4-5D6E-409C-BE32-E72D297353CC}">
              <c16:uniqueId val="{00000002-9BE2-47C5-B847-93707884AFF3}"/>
            </c:ext>
          </c:extLst>
        </c:ser>
        <c:ser>
          <c:idx val="4"/>
          <c:order val="4"/>
          <c:tx>
            <c:strRef>
              <c:f>'טבלאות תרשים 4'!$T$3:$T$4</c:f>
              <c:strCache>
                <c:ptCount val="1"/>
                <c:pt idx="0">
                  <c:v>תפיסת סיכון בבנק</c:v>
                </c:pt>
              </c:strCache>
            </c:strRef>
          </c:tx>
          <c:spPr>
            <a:solidFill>
              <a:srgbClr val="6C63FF"/>
            </a:solidFill>
            <a:ln>
              <a:noFill/>
            </a:ln>
            <a:effectLst/>
          </c:spPr>
          <c:invertIfNegative val="0"/>
          <c:cat>
            <c:multiLvlStrRef>
              <c:f>'טבלאות תרשים 4'!$O$5:$O$10</c:f>
              <c:multiLvlStrCache>
                <c:ptCount val="4"/>
                <c:lvl>
                  <c:pt idx="0">
                    <c:v>Q3</c:v>
                  </c:pt>
                  <c:pt idx="1">
                    <c:v>Q4</c:v>
                  </c:pt>
                  <c:pt idx="2">
                    <c:v>Q1</c:v>
                  </c:pt>
                  <c:pt idx="3">
                    <c:v>Q2</c:v>
                  </c:pt>
                </c:lvl>
                <c:lvl>
                  <c:pt idx="0">
                    <c:v>2024</c:v>
                  </c:pt>
                  <c:pt idx="2">
                    <c:v>2025</c:v>
                  </c:pt>
                </c:lvl>
              </c:multiLvlStrCache>
            </c:multiLvlStrRef>
          </c:cat>
          <c:val>
            <c:numRef>
              <c:f>'טבלאות תרשים 4'!$T$5:$T$10</c:f>
              <c:numCache>
                <c:formatCode>General</c:formatCode>
                <c:ptCount val="4"/>
                <c:pt idx="0">
                  <c:v>0.18936644820056811</c:v>
                </c:pt>
                <c:pt idx="1">
                  <c:v>0</c:v>
                </c:pt>
                <c:pt idx="2">
                  <c:v>0</c:v>
                </c:pt>
                <c:pt idx="3">
                  <c:v>-3.9022200143882935</c:v>
                </c:pt>
              </c:numCache>
            </c:numRef>
          </c:val>
          <c:extLst>
            <c:ext xmlns:c16="http://schemas.microsoft.com/office/drawing/2014/chart" uri="{C3380CC4-5D6E-409C-BE32-E72D297353CC}">
              <c16:uniqueId val="{00000003-9BE2-47C5-B847-93707884AFF3}"/>
            </c:ext>
          </c:extLst>
        </c:ser>
        <c:dLbls>
          <c:showLegendKey val="0"/>
          <c:showVal val="0"/>
          <c:showCatName val="0"/>
          <c:showSerName val="0"/>
          <c:showPercent val="0"/>
          <c:showBubbleSize val="0"/>
        </c:dLbls>
        <c:gapWidth val="150"/>
        <c:overlap val="100"/>
        <c:axId val="1026749672"/>
        <c:axId val="1026756560"/>
      </c:barChart>
      <c:lineChart>
        <c:grouping val="standard"/>
        <c:varyColors val="0"/>
        <c:ser>
          <c:idx val="2"/>
          <c:order val="2"/>
          <c:tx>
            <c:strRef>
              <c:f>'טבלאות תרשים 4'!$R$3:$R$4</c:f>
              <c:strCache>
                <c:ptCount val="1"/>
                <c:pt idx="0">
                  <c:v>צרכני</c:v>
                </c:pt>
              </c:strCache>
            </c:strRef>
          </c:tx>
          <c:spPr>
            <a:ln w="28575" cap="rnd">
              <a:solidFill>
                <a:srgbClr val="000000"/>
              </a:solidFill>
              <a:round/>
            </a:ln>
            <a:effectLst/>
          </c:spPr>
          <c:marker>
            <c:symbol val="none"/>
          </c:marker>
          <c:cat>
            <c:multiLvlStrRef>
              <c:f>'טבלאות תרשים 4'!$O$5:$O$10</c:f>
              <c:multiLvlStrCache>
                <c:ptCount val="4"/>
                <c:lvl>
                  <c:pt idx="0">
                    <c:v>Q3</c:v>
                  </c:pt>
                  <c:pt idx="1">
                    <c:v>Q4</c:v>
                  </c:pt>
                  <c:pt idx="2">
                    <c:v>Q1</c:v>
                  </c:pt>
                  <c:pt idx="3">
                    <c:v>Q2</c:v>
                  </c:pt>
                </c:lvl>
                <c:lvl>
                  <c:pt idx="0">
                    <c:v>2024</c:v>
                  </c:pt>
                  <c:pt idx="2">
                    <c:v>2025</c:v>
                  </c:pt>
                </c:lvl>
              </c:multiLvlStrCache>
            </c:multiLvlStrRef>
          </c:cat>
          <c:val>
            <c:numRef>
              <c:f>'טבלאות תרשים 4'!$R$5:$R$10</c:f>
              <c:numCache>
                <c:formatCode>General</c:formatCode>
                <c:ptCount val="4"/>
                <c:pt idx="0">
                  <c:v>4.6002457177138005</c:v>
                </c:pt>
                <c:pt idx="1">
                  <c:v>-19.494364232138988</c:v>
                </c:pt>
                <c:pt idx="2">
                  <c:v>-8.3245190163833502</c:v>
                </c:pt>
                <c:pt idx="3">
                  <c:v>-12.140218356263579</c:v>
                </c:pt>
              </c:numCache>
            </c:numRef>
          </c:val>
          <c:smooth val="0"/>
          <c:extLst>
            <c:ext xmlns:c16="http://schemas.microsoft.com/office/drawing/2014/chart" uri="{C3380CC4-5D6E-409C-BE32-E72D297353CC}">
              <c16:uniqueId val="{00000004-9BE2-47C5-B847-93707884AFF3}"/>
            </c:ext>
          </c:extLst>
        </c:ser>
        <c:dLbls>
          <c:showLegendKey val="0"/>
          <c:showVal val="0"/>
          <c:showCatName val="0"/>
          <c:showSerName val="0"/>
          <c:showPercent val="0"/>
          <c:showBubbleSize val="0"/>
        </c:dLbls>
        <c:marker val="1"/>
        <c:smooth val="0"/>
        <c:axId val="1026749672"/>
        <c:axId val="1026756560"/>
      </c:lineChart>
      <c:catAx>
        <c:axId val="10267496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1026756560"/>
        <c:crosses val="autoZero"/>
        <c:auto val="1"/>
        <c:lblAlgn val="ctr"/>
        <c:lblOffset val="100"/>
        <c:noMultiLvlLbl val="0"/>
      </c:catAx>
      <c:valAx>
        <c:axId val="1026756560"/>
        <c:scaling>
          <c:orientation val="minMax"/>
          <c:max val="200"/>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1026749672"/>
        <c:crosses val="autoZero"/>
        <c:crossBetween val="between"/>
        <c:majorUnit val="50"/>
      </c:valAx>
      <c:spPr>
        <a:noFill/>
        <a:ln>
          <a:noFill/>
        </a:ln>
        <a:effectLst/>
      </c:spPr>
    </c:plotArea>
    <c:legend>
      <c:legendPos val="b"/>
      <c:legendEntry>
        <c:idx val="4"/>
        <c:delete val="1"/>
      </c:legendEntry>
      <c:layout>
        <c:manualLayout>
          <c:xMode val="edge"/>
          <c:yMode val="edge"/>
          <c:x val="2.325978614780955E-2"/>
          <c:y val="0.81488652153774899"/>
          <c:w val="0.72141360082123074"/>
          <c:h val="0.1851134784622510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AA14A-8F50-4105-92BC-E067CBD2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544</Words>
  <Characters>2721</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נדב אשל</dc:creator>
  <cp:lastModifiedBy>מיטל רולניצקי</cp:lastModifiedBy>
  <cp:revision>3</cp:revision>
  <cp:lastPrinted>2025-07-05T17:58:00Z</cp:lastPrinted>
  <dcterms:created xsi:type="dcterms:W3CDTF">2025-07-08T08:09:00Z</dcterms:created>
  <dcterms:modified xsi:type="dcterms:W3CDTF">2025-07-08T08:10:00Z</dcterms:modified>
</cp:coreProperties>
</file>