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37949D32" wp14:editId="5B5F55C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923E37">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D11AFC">
              <w:rPr>
                <w:rFonts w:cs="David" w:hint="cs"/>
                <w:sz w:val="24"/>
                <w:szCs w:val="24"/>
                <w:rtl/>
              </w:rPr>
              <w:t>כ"ח</w:t>
            </w:r>
            <w:bookmarkStart w:id="0" w:name="_GoBack"/>
            <w:bookmarkEnd w:id="0"/>
            <w:r w:rsidR="002630B7">
              <w:rPr>
                <w:rFonts w:cs="David" w:hint="cs"/>
                <w:sz w:val="24"/>
                <w:szCs w:val="24"/>
                <w:rtl/>
              </w:rPr>
              <w:t xml:space="preserve"> </w:t>
            </w:r>
            <w:r w:rsidR="003A4EDC">
              <w:rPr>
                <w:rFonts w:cs="David" w:hint="cs"/>
                <w:sz w:val="24"/>
                <w:szCs w:val="24"/>
                <w:rtl/>
              </w:rPr>
              <w:t xml:space="preserve">באדר </w:t>
            </w:r>
            <w:r w:rsidR="006C2B75">
              <w:rPr>
                <w:rFonts w:cs="David" w:hint="cs"/>
                <w:sz w:val="24"/>
                <w:szCs w:val="24"/>
                <w:rtl/>
              </w:rPr>
              <w:t>ב</w:t>
            </w:r>
            <w:r w:rsidR="00D15A8B">
              <w:rPr>
                <w:rFonts w:cs="David" w:hint="cs"/>
                <w:sz w:val="24"/>
                <w:szCs w:val="24"/>
                <w:rtl/>
              </w:rPr>
              <w:t>'</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D11AFC">
            <w:pPr>
              <w:bidi/>
              <w:spacing w:line="480" w:lineRule="auto"/>
              <w:jc w:val="right"/>
              <w:rPr>
                <w:rFonts w:cs="David"/>
                <w:sz w:val="24"/>
                <w:szCs w:val="24"/>
              </w:rPr>
            </w:pPr>
            <w:r>
              <w:rPr>
                <w:rFonts w:cs="David" w:hint="eastAsia"/>
                <w:sz w:val="24"/>
                <w:szCs w:val="24"/>
                <w:rtl/>
              </w:rPr>
              <w:t>‏‏</w:t>
            </w:r>
            <w:r w:rsidR="00D11AFC">
              <w:rPr>
                <w:rFonts w:cs="David" w:hint="cs"/>
                <w:sz w:val="24"/>
                <w:szCs w:val="24"/>
                <w:rtl/>
              </w:rPr>
              <w:t>30</w:t>
            </w:r>
            <w:r w:rsidR="006C2B75">
              <w:rPr>
                <w:rFonts w:cs="David" w:hint="cs"/>
                <w:sz w:val="24"/>
                <w:szCs w:val="24"/>
                <w:rtl/>
              </w:rPr>
              <w:t xml:space="preserve"> במרץ</w:t>
            </w:r>
            <w:r w:rsidR="00D81EC3">
              <w:rPr>
                <w:rFonts w:cs="David" w:hint="cs"/>
                <w:sz w:val="24"/>
                <w:szCs w:val="24"/>
                <w:rtl/>
              </w:rPr>
              <w:t xml:space="preserve"> 2014</w:t>
            </w:r>
          </w:p>
        </w:tc>
      </w:tr>
    </w:tbl>
    <w:p w:rsidR="00FE034E" w:rsidRDefault="00FE034E" w:rsidP="00BD5207">
      <w:pPr>
        <w:bidi/>
        <w:rPr>
          <w:rtl/>
        </w:rPr>
      </w:pPr>
    </w:p>
    <w:p w:rsidR="007E18EE" w:rsidRDefault="007E18EE" w:rsidP="00BD5207">
      <w:pPr>
        <w:bidi/>
        <w:spacing w:line="360" w:lineRule="auto"/>
        <w:ind w:right="-101"/>
        <w:rPr>
          <w:rFonts w:cs="David"/>
          <w:sz w:val="24"/>
          <w:szCs w:val="24"/>
          <w:rtl/>
        </w:rPr>
      </w:pPr>
      <w:r w:rsidRPr="007E18EE">
        <w:rPr>
          <w:rFonts w:cs="David" w:hint="cs"/>
          <w:sz w:val="24"/>
          <w:szCs w:val="24"/>
          <w:rtl/>
        </w:rPr>
        <w:t>הודעה לעיתונות:</w:t>
      </w:r>
    </w:p>
    <w:p w:rsidR="00EB1D17" w:rsidRDefault="00EB1D17" w:rsidP="00EB1D17">
      <w:pPr>
        <w:bidi/>
        <w:spacing w:line="360" w:lineRule="auto"/>
        <w:ind w:right="-101"/>
        <w:rPr>
          <w:rFonts w:cs="David"/>
          <w:sz w:val="24"/>
          <w:szCs w:val="24"/>
          <w:rtl/>
        </w:rPr>
      </w:pPr>
    </w:p>
    <w:p w:rsidR="009A2F72" w:rsidRPr="00EC0860" w:rsidRDefault="009A2F72" w:rsidP="00EB1D17">
      <w:pPr>
        <w:spacing w:line="360" w:lineRule="auto"/>
        <w:jc w:val="center"/>
        <w:outlineLvl w:val="0"/>
        <w:rPr>
          <w:rFonts w:cs="David"/>
          <w:b/>
          <w:bCs/>
          <w:sz w:val="28"/>
          <w:szCs w:val="28"/>
          <w:u w:val="single"/>
          <w:rtl/>
        </w:rPr>
      </w:pPr>
      <w:r w:rsidRPr="00EC0860">
        <w:rPr>
          <w:rFonts w:cs="David" w:hint="cs"/>
          <w:b/>
          <w:bCs/>
          <w:sz w:val="28"/>
          <w:szCs w:val="28"/>
          <w:u w:val="single"/>
          <w:rtl/>
        </w:rPr>
        <w:t>בנק</w:t>
      </w:r>
      <w:r w:rsidRPr="00EC0860">
        <w:rPr>
          <w:rFonts w:cs="David"/>
          <w:b/>
          <w:bCs/>
          <w:sz w:val="28"/>
          <w:szCs w:val="28"/>
          <w:u w:val="single"/>
          <w:rtl/>
        </w:rPr>
        <w:t xml:space="preserve"> </w:t>
      </w:r>
      <w:r w:rsidRPr="00EC0860">
        <w:rPr>
          <w:rFonts w:cs="David" w:hint="cs"/>
          <w:b/>
          <w:bCs/>
          <w:sz w:val="28"/>
          <w:szCs w:val="28"/>
          <w:u w:val="single"/>
          <w:rtl/>
        </w:rPr>
        <w:t>ישראל</w:t>
      </w:r>
      <w:r w:rsidRPr="00EC0860">
        <w:rPr>
          <w:rFonts w:cs="David"/>
          <w:b/>
          <w:bCs/>
          <w:sz w:val="28"/>
          <w:szCs w:val="28"/>
          <w:u w:val="single"/>
          <w:rtl/>
        </w:rPr>
        <w:t xml:space="preserve"> </w:t>
      </w:r>
      <w:r w:rsidRPr="00EC0860">
        <w:rPr>
          <w:rFonts w:cs="David" w:hint="cs"/>
          <w:b/>
          <w:bCs/>
          <w:sz w:val="28"/>
          <w:szCs w:val="28"/>
          <w:u w:val="single"/>
          <w:rtl/>
        </w:rPr>
        <w:t>מפרסם</w:t>
      </w:r>
      <w:r w:rsidRPr="00EC0860">
        <w:rPr>
          <w:rFonts w:cs="David"/>
          <w:b/>
          <w:bCs/>
          <w:sz w:val="28"/>
          <w:szCs w:val="28"/>
          <w:u w:val="single"/>
          <w:rtl/>
        </w:rPr>
        <w:t xml:space="preserve"> </w:t>
      </w:r>
      <w:r w:rsidRPr="00EC0860">
        <w:rPr>
          <w:rFonts w:cs="David" w:hint="cs"/>
          <w:b/>
          <w:bCs/>
          <w:sz w:val="28"/>
          <w:szCs w:val="28"/>
          <w:u w:val="single"/>
          <w:rtl/>
        </w:rPr>
        <w:t>את</w:t>
      </w:r>
      <w:r w:rsidRPr="00EC0860">
        <w:rPr>
          <w:rFonts w:cs="David"/>
          <w:b/>
          <w:bCs/>
          <w:sz w:val="28"/>
          <w:szCs w:val="28"/>
          <w:u w:val="single"/>
          <w:rtl/>
        </w:rPr>
        <w:t xml:space="preserve"> </w:t>
      </w:r>
      <w:r w:rsidRPr="00EC0860">
        <w:rPr>
          <w:rFonts w:cs="David" w:hint="cs"/>
          <w:b/>
          <w:bCs/>
          <w:sz w:val="28"/>
          <w:szCs w:val="28"/>
          <w:u w:val="single"/>
          <w:rtl/>
        </w:rPr>
        <w:t>הדוחות</w:t>
      </w:r>
      <w:r w:rsidRPr="00EC0860">
        <w:rPr>
          <w:rFonts w:cs="David"/>
          <w:b/>
          <w:bCs/>
          <w:sz w:val="28"/>
          <w:szCs w:val="28"/>
          <w:u w:val="single"/>
          <w:rtl/>
        </w:rPr>
        <w:t xml:space="preserve"> </w:t>
      </w:r>
      <w:r w:rsidRPr="00EC0860">
        <w:rPr>
          <w:rFonts w:cs="David" w:hint="cs"/>
          <w:b/>
          <w:bCs/>
          <w:sz w:val="28"/>
          <w:szCs w:val="28"/>
          <w:u w:val="single"/>
          <w:rtl/>
        </w:rPr>
        <w:t>הכספיים</w:t>
      </w:r>
      <w:r w:rsidRPr="00EC0860">
        <w:rPr>
          <w:rFonts w:cs="David"/>
          <w:b/>
          <w:bCs/>
          <w:sz w:val="28"/>
          <w:szCs w:val="28"/>
          <w:u w:val="single"/>
          <w:rtl/>
        </w:rPr>
        <w:t xml:space="preserve"> </w:t>
      </w:r>
      <w:r w:rsidRPr="00EC0860">
        <w:rPr>
          <w:rFonts w:cs="David" w:hint="cs"/>
          <w:b/>
          <w:bCs/>
          <w:sz w:val="28"/>
          <w:szCs w:val="28"/>
          <w:u w:val="single"/>
          <w:rtl/>
        </w:rPr>
        <w:t>לשנת</w:t>
      </w:r>
      <w:r w:rsidRPr="00EC0860">
        <w:rPr>
          <w:rFonts w:cs="David"/>
          <w:b/>
          <w:bCs/>
          <w:sz w:val="28"/>
          <w:szCs w:val="28"/>
          <w:u w:val="single"/>
          <w:rtl/>
        </w:rPr>
        <w:t xml:space="preserve"> 201</w:t>
      </w:r>
      <w:r w:rsidRPr="00EC0860">
        <w:rPr>
          <w:rFonts w:cs="David" w:hint="cs"/>
          <w:b/>
          <w:bCs/>
          <w:sz w:val="28"/>
          <w:szCs w:val="28"/>
          <w:u w:val="single"/>
          <w:rtl/>
        </w:rPr>
        <w:t>3</w:t>
      </w:r>
    </w:p>
    <w:p w:rsidR="009A2F72" w:rsidRPr="00607649" w:rsidRDefault="009A2F72" w:rsidP="00EB1D17">
      <w:pPr>
        <w:spacing w:line="360" w:lineRule="auto"/>
        <w:jc w:val="center"/>
        <w:rPr>
          <w:rFonts w:cs="David"/>
          <w:sz w:val="24"/>
          <w:szCs w:val="24"/>
        </w:rPr>
      </w:pPr>
      <w:r w:rsidRPr="00607649">
        <w:rPr>
          <w:rFonts w:cs="David" w:hint="cs"/>
          <w:sz w:val="24"/>
          <w:szCs w:val="24"/>
          <w:rtl/>
        </w:rPr>
        <w:t>מאזן</w:t>
      </w:r>
      <w:r w:rsidRPr="00607649">
        <w:rPr>
          <w:rFonts w:cs="David"/>
          <w:sz w:val="24"/>
          <w:szCs w:val="24"/>
          <w:rtl/>
        </w:rPr>
        <w:t xml:space="preserve"> </w:t>
      </w:r>
      <w:r w:rsidRPr="00607649">
        <w:rPr>
          <w:rFonts w:cs="David" w:hint="cs"/>
          <w:sz w:val="24"/>
          <w:szCs w:val="24"/>
          <w:rtl/>
        </w:rPr>
        <w:t>בנק</w:t>
      </w:r>
      <w:r w:rsidRPr="00607649">
        <w:rPr>
          <w:rFonts w:cs="David"/>
          <w:sz w:val="24"/>
          <w:szCs w:val="24"/>
          <w:rtl/>
        </w:rPr>
        <w:t xml:space="preserve"> </w:t>
      </w:r>
      <w:r w:rsidRPr="00607649">
        <w:rPr>
          <w:rFonts w:cs="David" w:hint="cs"/>
          <w:sz w:val="24"/>
          <w:szCs w:val="24"/>
          <w:rtl/>
        </w:rPr>
        <w:t>ישראל</w:t>
      </w:r>
      <w:r w:rsidRPr="00607649">
        <w:rPr>
          <w:rFonts w:cs="David"/>
          <w:sz w:val="24"/>
          <w:szCs w:val="24"/>
          <w:rtl/>
        </w:rPr>
        <w:t xml:space="preserve"> </w:t>
      </w:r>
      <w:r w:rsidRPr="00607649">
        <w:rPr>
          <w:rFonts w:cs="David" w:hint="cs"/>
          <w:sz w:val="24"/>
          <w:szCs w:val="24"/>
          <w:rtl/>
        </w:rPr>
        <w:t>הסתכם</w:t>
      </w:r>
      <w:r w:rsidRPr="00607649">
        <w:rPr>
          <w:rFonts w:cs="David"/>
          <w:sz w:val="24"/>
          <w:szCs w:val="24"/>
          <w:rtl/>
        </w:rPr>
        <w:t xml:space="preserve"> </w:t>
      </w:r>
      <w:r w:rsidRPr="00607649">
        <w:rPr>
          <w:rFonts w:cs="David" w:hint="cs"/>
          <w:sz w:val="24"/>
          <w:szCs w:val="24"/>
          <w:rtl/>
        </w:rPr>
        <w:t>בסוף</w:t>
      </w:r>
      <w:r w:rsidRPr="00607649">
        <w:rPr>
          <w:rFonts w:cs="David"/>
          <w:sz w:val="24"/>
          <w:szCs w:val="24"/>
          <w:rtl/>
        </w:rPr>
        <w:t xml:space="preserve"> 201</w:t>
      </w:r>
      <w:r w:rsidRPr="00607649">
        <w:rPr>
          <w:rFonts w:cs="David" w:hint="cs"/>
          <w:sz w:val="24"/>
          <w:szCs w:val="24"/>
          <w:rtl/>
        </w:rPr>
        <w:t>3</w:t>
      </w:r>
      <w:r w:rsidRPr="00607649">
        <w:rPr>
          <w:rFonts w:cs="David"/>
          <w:sz w:val="24"/>
          <w:szCs w:val="24"/>
          <w:rtl/>
        </w:rPr>
        <w:t xml:space="preserve"> </w:t>
      </w:r>
      <w:r w:rsidRPr="00607649">
        <w:rPr>
          <w:rFonts w:cs="David" w:hint="cs"/>
          <w:sz w:val="24"/>
          <w:szCs w:val="24"/>
          <w:rtl/>
        </w:rPr>
        <w:t>בכ</w:t>
      </w:r>
      <w:r w:rsidRPr="00607649">
        <w:rPr>
          <w:rFonts w:cs="David"/>
          <w:sz w:val="24"/>
          <w:szCs w:val="24"/>
          <w:rtl/>
        </w:rPr>
        <w:t>-30</w:t>
      </w:r>
      <w:r w:rsidRPr="00607649">
        <w:rPr>
          <w:rFonts w:cs="David" w:hint="cs"/>
          <w:sz w:val="24"/>
          <w:szCs w:val="24"/>
          <w:rtl/>
        </w:rPr>
        <w:t>1</w:t>
      </w:r>
      <w:r w:rsidRPr="00607649">
        <w:rPr>
          <w:rFonts w:cs="David"/>
          <w:sz w:val="24"/>
          <w:szCs w:val="24"/>
          <w:rtl/>
        </w:rPr>
        <w:t xml:space="preserve"> </w:t>
      </w:r>
      <w:r w:rsidRPr="00607649">
        <w:rPr>
          <w:rFonts w:cs="David" w:hint="cs"/>
          <w:sz w:val="24"/>
          <w:szCs w:val="24"/>
          <w:rtl/>
        </w:rPr>
        <w:t>מיליארדי</w:t>
      </w:r>
      <w:r w:rsidRPr="00607649">
        <w:rPr>
          <w:rFonts w:cs="David"/>
          <w:sz w:val="24"/>
          <w:szCs w:val="24"/>
          <w:rtl/>
        </w:rPr>
        <w:t xml:space="preserve"> </w:t>
      </w:r>
      <w:r w:rsidRPr="00607649">
        <w:rPr>
          <w:rFonts w:cs="David" w:hint="cs"/>
          <w:sz w:val="24"/>
          <w:szCs w:val="24"/>
          <w:rtl/>
        </w:rPr>
        <w:t>ש</w:t>
      </w:r>
      <w:r w:rsidRPr="00607649">
        <w:rPr>
          <w:rFonts w:cs="David"/>
          <w:sz w:val="24"/>
          <w:szCs w:val="24"/>
          <w:rtl/>
        </w:rPr>
        <w:t>"</w:t>
      </w:r>
      <w:r w:rsidRPr="00607649">
        <w:rPr>
          <w:rFonts w:cs="David" w:hint="cs"/>
          <w:sz w:val="24"/>
          <w:szCs w:val="24"/>
          <w:rtl/>
        </w:rPr>
        <w:t>ח</w:t>
      </w:r>
    </w:p>
    <w:p w:rsidR="009A2F72" w:rsidRPr="009C7630" w:rsidRDefault="009A2F72" w:rsidP="009A2F72">
      <w:pPr>
        <w:jc w:val="center"/>
        <w:rPr>
          <w:rFonts w:cs="David"/>
          <w:b/>
          <w:bCs/>
          <w:sz w:val="24"/>
          <w:szCs w:val="24"/>
          <w:rtl/>
        </w:rPr>
      </w:pPr>
    </w:p>
    <w:p w:rsidR="009A2F72" w:rsidRPr="00EC0860" w:rsidRDefault="009A2F72" w:rsidP="00607649">
      <w:pPr>
        <w:bidi/>
        <w:spacing w:after="240" w:line="360" w:lineRule="auto"/>
        <w:jc w:val="both"/>
        <w:rPr>
          <w:rFonts w:cs="David"/>
          <w:sz w:val="24"/>
          <w:szCs w:val="24"/>
          <w:rtl/>
        </w:rPr>
      </w:pPr>
      <w:r w:rsidRPr="00EC0860">
        <w:rPr>
          <w:rFonts w:cs="David" w:hint="cs"/>
          <w:sz w:val="24"/>
          <w:szCs w:val="24"/>
          <w:rtl/>
        </w:rPr>
        <w:t>המועצה</w:t>
      </w:r>
      <w:r w:rsidRPr="00EC0860">
        <w:rPr>
          <w:rFonts w:cs="David"/>
          <w:sz w:val="24"/>
          <w:szCs w:val="24"/>
          <w:rtl/>
        </w:rPr>
        <w:t xml:space="preserve"> </w:t>
      </w:r>
      <w:r w:rsidRPr="00EC0860">
        <w:rPr>
          <w:rFonts w:cs="David" w:hint="cs"/>
          <w:sz w:val="24"/>
          <w:szCs w:val="24"/>
          <w:rtl/>
        </w:rPr>
        <w:t>המנהלית</w:t>
      </w:r>
      <w:r w:rsidRPr="00EC0860">
        <w:rPr>
          <w:rFonts w:cs="David"/>
          <w:sz w:val="24"/>
          <w:szCs w:val="24"/>
          <w:rtl/>
        </w:rPr>
        <w:t xml:space="preserve"> </w:t>
      </w:r>
      <w:r w:rsidRPr="00EC0860">
        <w:rPr>
          <w:rFonts w:cs="David" w:hint="cs"/>
          <w:sz w:val="24"/>
          <w:szCs w:val="24"/>
          <w:rtl/>
        </w:rPr>
        <w:t>של</w:t>
      </w:r>
      <w:r w:rsidRPr="00EC0860">
        <w:rPr>
          <w:rFonts w:cs="David"/>
          <w:sz w:val="24"/>
          <w:szCs w:val="24"/>
          <w:rtl/>
        </w:rPr>
        <w:t xml:space="preserve"> </w:t>
      </w:r>
      <w:r w:rsidRPr="00EC0860">
        <w:rPr>
          <w:rFonts w:cs="David" w:hint="cs"/>
          <w:sz w:val="24"/>
          <w:szCs w:val="24"/>
          <w:rtl/>
        </w:rPr>
        <w:t>בנק</w:t>
      </w:r>
      <w:r w:rsidRPr="00EC0860">
        <w:rPr>
          <w:rFonts w:cs="David"/>
          <w:sz w:val="24"/>
          <w:szCs w:val="24"/>
          <w:rtl/>
        </w:rPr>
        <w:t xml:space="preserve"> </w:t>
      </w:r>
      <w:r w:rsidRPr="00EC0860">
        <w:rPr>
          <w:rFonts w:cs="David" w:hint="cs"/>
          <w:sz w:val="24"/>
          <w:szCs w:val="24"/>
          <w:rtl/>
        </w:rPr>
        <w:t>ישראל</w:t>
      </w:r>
      <w:r w:rsidRPr="00EC0860">
        <w:rPr>
          <w:rFonts w:cs="David"/>
          <w:sz w:val="24"/>
          <w:szCs w:val="24"/>
          <w:rtl/>
        </w:rPr>
        <w:t xml:space="preserve"> </w:t>
      </w:r>
      <w:r w:rsidRPr="00EC0860">
        <w:rPr>
          <w:rFonts w:cs="David" w:hint="cs"/>
          <w:sz w:val="24"/>
          <w:szCs w:val="24"/>
          <w:rtl/>
        </w:rPr>
        <w:t>אישרה</w:t>
      </w:r>
      <w:r w:rsidRPr="00EC0860">
        <w:rPr>
          <w:rFonts w:cs="David"/>
          <w:sz w:val="24"/>
          <w:szCs w:val="24"/>
          <w:rtl/>
        </w:rPr>
        <w:t xml:space="preserve"> </w:t>
      </w:r>
      <w:r w:rsidRPr="00EC0860">
        <w:rPr>
          <w:rFonts w:cs="David" w:hint="cs"/>
          <w:sz w:val="24"/>
          <w:szCs w:val="24"/>
          <w:rtl/>
        </w:rPr>
        <w:t>את</w:t>
      </w:r>
      <w:r w:rsidRPr="00EC0860">
        <w:rPr>
          <w:rFonts w:cs="David"/>
          <w:sz w:val="24"/>
          <w:szCs w:val="24"/>
          <w:rtl/>
        </w:rPr>
        <w:t xml:space="preserve"> </w:t>
      </w:r>
      <w:r w:rsidRPr="00EC0860">
        <w:rPr>
          <w:rFonts w:cs="David" w:hint="cs"/>
          <w:sz w:val="24"/>
          <w:szCs w:val="24"/>
          <w:rtl/>
        </w:rPr>
        <w:t>הדוחות</w:t>
      </w:r>
      <w:r w:rsidRPr="00EC0860">
        <w:rPr>
          <w:rFonts w:cs="David"/>
          <w:sz w:val="24"/>
          <w:szCs w:val="24"/>
          <w:rtl/>
        </w:rPr>
        <w:t xml:space="preserve"> </w:t>
      </w:r>
      <w:r w:rsidRPr="00EC0860">
        <w:rPr>
          <w:rFonts w:cs="David" w:hint="cs"/>
          <w:sz w:val="24"/>
          <w:szCs w:val="24"/>
          <w:rtl/>
        </w:rPr>
        <w:t>הכספיים</w:t>
      </w:r>
      <w:r w:rsidRPr="00EC0860">
        <w:rPr>
          <w:rFonts w:cs="David"/>
          <w:sz w:val="24"/>
          <w:szCs w:val="24"/>
          <w:rtl/>
        </w:rPr>
        <w:t xml:space="preserve"> </w:t>
      </w:r>
      <w:r w:rsidRPr="00EC0860">
        <w:rPr>
          <w:rFonts w:cs="David" w:hint="cs"/>
          <w:sz w:val="24"/>
          <w:szCs w:val="24"/>
          <w:rtl/>
        </w:rPr>
        <w:t>של</w:t>
      </w:r>
      <w:r w:rsidRPr="00EC0860">
        <w:rPr>
          <w:rFonts w:cs="David"/>
          <w:sz w:val="24"/>
          <w:szCs w:val="24"/>
          <w:rtl/>
        </w:rPr>
        <w:t xml:space="preserve"> </w:t>
      </w:r>
      <w:r w:rsidRPr="00EC0860">
        <w:rPr>
          <w:rFonts w:cs="David" w:hint="cs"/>
          <w:sz w:val="24"/>
          <w:szCs w:val="24"/>
          <w:rtl/>
        </w:rPr>
        <w:t>הבנק</w:t>
      </w:r>
      <w:r w:rsidRPr="00EC0860">
        <w:rPr>
          <w:rFonts w:cs="David"/>
          <w:sz w:val="24"/>
          <w:szCs w:val="24"/>
          <w:rtl/>
        </w:rPr>
        <w:t xml:space="preserve"> </w:t>
      </w:r>
      <w:r w:rsidRPr="00EC0860">
        <w:rPr>
          <w:rFonts w:cs="David" w:hint="cs"/>
          <w:sz w:val="24"/>
          <w:szCs w:val="24"/>
          <w:rtl/>
        </w:rPr>
        <w:t>לשנת</w:t>
      </w:r>
      <w:r w:rsidRPr="00EC0860">
        <w:rPr>
          <w:rFonts w:cs="David"/>
          <w:sz w:val="24"/>
          <w:szCs w:val="24"/>
          <w:rtl/>
        </w:rPr>
        <w:t xml:space="preserve"> 201</w:t>
      </w:r>
      <w:r w:rsidRPr="00EC0860">
        <w:rPr>
          <w:rFonts w:cs="David" w:hint="cs"/>
          <w:sz w:val="24"/>
          <w:szCs w:val="24"/>
          <w:rtl/>
        </w:rPr>
        <w:t>3</w:t>
      </w:r>
      <w:r w:rsidRPr="00EC0860">
        <w:rPr>
          <w:rFonts w:cs="David"/>
          <w:sz w:val="24"/>
          <w:szCs w:val="24"/>
          <w:rtl/>
        </w:rPr>
        <w:t xml:space="preserve">, </w:t>
      </w:r>
      <w:r w:rsidRPr="00EC0860">
        <w:rPr>
          <w:rFonts w:cs="David" w:hint="cs"/>
          <w:sz w:val="24"/>
          <w:szCs w:val="24"/>
          <w:rtl/>
        </w:rPr>
        <w:t>בהתאם</w:t>
      </w:r>
      <w:r w:rsidRPr="00EC0860">
        <w:rPr>
          <w:rFonts w:cs="David"/>
          <w:sz w:val="24"/>
          <w:szCs w:val="24"/>
          <w:rtl/>
        </w:rPr>
        <w:t xml:space="preserve"> </w:t>
      </w:r>
      <w:r w:rsidRPr="00EC0860">
        <w:rPr>
          <w:rFonts w:cs="David" w:hint="cs"/>
          <w:sz w:val="24"/>
          <w:szCs w:val="24"/>
          <w:rtl/>
        </w:rPr>
        <w:t>לסעיף</w:t>
      </w:r>
      <w:r w:rsidRPr="00EC0860">
        <w:rPr>
          <w:rFonts w:cs="David"/>
          <w:sz w:val="24"/>
          <w:szCs w:val="24"/>
          <w:rtl/>
        </w:rPr>
        <w:t xml:space="preserve"> 75 </w:t>
      </w:r>
      <w:r w:rsidRPr="00EC0860">
        <w:rPr>
          <w:rFonts w:cs="David" w:hint="cs"/>
          <w:sz w:val="24"/>
          <w:szCs w:val="24"/>
          <w:rtl/>
        </w:rPr>
        <w:t>בחוק</w:t>
      </w:r>
      <w:r w:rsidRPr="00EC0860">
        <w:rPr>
          <w:rFonts w:cs="David"/>
          <w:sz w:val="24"/>
          <w:szCs w:val="24"/>
          <w:rtl/>
        </w:rPr>
        <w:t xml:space="preserve"> </w:t>
      </w:r>
      <w:r w:rsidRPr="00EC0860">
        <w:rPr>
          <w:rFonts w:cs="David" w:hint="cs"/>
          <w:sz w:val="24"/>
          <w:szCs w:val="24"/>
          <w:rtl/>
        </w:rPr>
        <w:t>בנק</w:t>
      </w:r>
      <w:r w:rsidRPr="00EC0860">
        <w:rPr>
          <w:rFonts w:cs="David"/>
          <w:sz w:val="24"/>
          <w:szCs w:val="24"/>
          <w:rtl/>
        </w:rPr>
        <w:t xml:space="preserve"> </w:t>
      </w:r>
      <w:r w:rsidRPr="00EC0860">
        <w:rPr>
          <w:rFonts w:cs="David" w:hint="cs"/>
          <w:sz w:val="24"/>
          <w:szCs w:val="24"/>
          <w:rtl/>
        </w:rPr>
        <w:t>ישראל</w:t>
      </w:r>
      <w:r w:rsidRPr="00EC0860">
        <w:rPr>
          <w:rFonts w:cs="David"/>
          <w:sz w:val="24"/>
          <w:szCs w:val="24"/>
          <w:rtl/>
        </w:rPr>
        <w:t xml:space="preserve"> </w:t>
      </w:r>
      <w:r w:rsidRPr="00EC0860">
        <w:rPr>
          <w:rFonts w:cs="David" w:hint="cs"/>
          <w:sz w:val="24"/>
          <w:szCs w:val="24"/>
          <w:rtl/>
        </w:rPr>
        <w:t>התש</w:t>
      </w:r>
      <w:r w:rsidRPr="00EC0860">
        <w:rPr>
          <w:rFonts w:cs="David"/>
          <w:sz w:val="24"/>
          <w:szCs w:val="24"/>
          <w:rtl/>
        </w:rPr>
        <w:t>"</w:t>
      </w:r>
      <w:r w:rsidRPr="00EC0860">
        <w:rPr>
          <w:rFonts w:cs="David" w:hint="cs"/>
          <w:sz w:val="24"/>
          <w:szCs w:val="24"/>
          <w:rtl/>
        </w:rPr>
        <w:t>ע</w:t>
      </w:r>
      <w:r w:rsidRPr="00EC0860">
        <w:rPr>
          <w:rFonts w:cs="David"/>
          <w:sz w:val="24"/>
          <w:szCs w:val="24"/>
          <w:rtl/>
        </w:rPr>
        <w:t xml:space="preserve">-2010. </w:t>
      </w:r>
      <w:r w:rsidRPr="00EC0860">
        <w:rPr>
          <w:rFonts w:cs="David" w:hint="cs"/>
          <w:sz w:val="24"/>
          <w:szCs w:val="24"/>
          <w:rtl/>
        </w:rPr>
        <w:t>טרם האישור על ידי המועצה נבחנו הדוחות</w:t>
      </w:r>
      <w:r w:rsidRPr="00EC0860">
        <w:rPr>
          <w:rFonts w:cs="David"/>
          <w:sz w:val="24"/>
          <w:szCs w:val="24"/>
          <w:rtl/>
        </w:rPr>
        <w:t xml:space="preserve"> </w:t>
      </w:r>
      <w:r w:rsidRPr="00EC0860">
        <w:rPr>
          <w:rFonts w:cs="David" w:hint="cs"/>
          <w:sz w:val="24"/>
          <w:szCs w:val="24"/>
          <w:rtl/>
        </w:rPr>
        <w:t xml:space="preserve">הכספיים על ידי ועדה </w:t>
      </w:r>
      <w:r w:rsidRPr="00EC0860">
        <w:rPr>
          <w:rFonts w:cs="David"/>
          <w:sz w:val="24"/>
          <w:szCs w:val="24"/>
          <w:rtl/>
        </w:rPr>
        <w:t xml:space="preserve"> </w:t>
      </w:r>
      <w:r w:rsidRPr="00EC0860">
        <w:rPr>
          <w:rFonts w:cs="David" w:hint="cs"/>
          <w:sz w:val="24"/>
          <w:szCs w:val="24"/>
          <w:rtl/>
        </w:rPr>
        <w:t>שמינתה</w:t>
      </w:r>
      <w:r w:rsidRPr="00EC0860">
        <w:rPr>
          <w:rFonts w:cs="David"/>
          <w:sz w:val="24"/>
          <w:szCs w:val="24"/>
          <w:rtl/>
        </w:rPr>
        <w:t xml:space="preserve"> </w:t>
      </w:r>
      <w:r w:rsidRPr="00EC0860">
        <w:rPr>
          <w:rFonts w:cs="David" w:hint="cs"/>
          <w:sz w:val="24"/>
          <w:szCs w:val="24"/>
          <w:rtl/>
        </w:rPr>
        <w:t>המועצה מבין</w:t>
      </w:r>
      <w:r w:rsidRPr="00EC0860">
        <w:rPr>
          <w:rFonts w:cs="David"/>
          <w:sz w:val="24"/>
          <w:szCs w:val="24"/>
          <w:rtl/>
        </w:rPr>
        <w:t xml:space="preserve"> </w:t>
      </w:r>
      <w:r w:rsidRPr="00EC0860">
        <w:rPr>
          <w:rFonts w:cs="David" w:hint="cs"/>
          <w:sz w:val="24"/>
          <w:szCs w:val="24"/>
          <w:rtl/>
        </w:rPr>
        <w:t>חבריה, אשר המליצה</w:t>
      </w:r>
      <w:r w:rsidRPr="00EC0860">
        <w:rPr>
          <w:rFonts w:cs="David"/>
          <w:sz w:val="24"/>
          <w:szCs w:val="24"/>
          <w:rtl/>
        </w:rPr>
        <w:t xml:space="preserve"> </w:t>
      </w:r>
      <w:r w:rsidRPr="00EC0860">
        <w:rPr>
          <w:rFonts w:cs="David" w:hint="cs"/>
          <w:sz w:val="24"/>
          <w:szCs w:val="24"/>
          <w:rtl/>
        </w:rPr>
        <w:t>למועצה</w:t>
      </w:r>
      <w:r w:rsidRPr="00EC0860">
        <w:rPr>
          <w:rFonts w:cs="David"/>
          <w:sz w:val="24"/>
          <w:szCs w:val="24"/>
          <w:rtl/>
        </w:rPr>
        <w:t xml:space="preserve"> </w:t>
      </w:r>
      <w:r w:rsidRPr="00EC0860">
        <w:rPr>
          <w:rFonts w:cs="David" w:hint="cs"/>
          <w:sz w:val="24"/>
          <w:szCs w:val="24"/>
          <w:rtl/>
        </w:rPr>
        <w:t>לאשר את הדוחות</w:t>
      </w:r>
      <w:r w:rsidRPr="00EC0860">
        <w:rPr>
          <w:rFonts w:cs="David"/>
          <w:sz w:val="24"/>
          <w:szCs w:val="24"/>
          <w:rtl/>
        </w:rPr>
        <w:t xml:space="preserve">. </w:t>
      </w:r>
    </w:p>
    <w:p w:rsidR="009A2F72" w:rsidRPr="00EC0860" w:rsidRDefault="009A2F72" w:rsidP="00607649">
      <w:pPr>
        <w:bidi/>
        <w:spacing w:after="240" w:line="360" w:lineRule="auto"/>
        <w:jc w:val="both"/>
        <w:rPr>
          <w:rFonts w:ascii="DaunPenh" w:hAnsi="DaunPenh" w:cs="David"/>
          <w:sz w:val="24"/>
          <w:szCs w:val="24"/>
          <w:rtl/>
        </w:rPr>
      </w:pPr>
      <w:r w:rsidRPr="00EC0860">
        <w:rPr>
          <w:rFonts w:cs="David" w:hint="cs"/>
          <w:sz w:val="24"/>
          <w:szCs w:val="24"/>
          <w:rtl/>
        </w:rPr>
        <w:t>מאזן</w:t>
      </w:r>
      <w:r w:rsidRPr="00EC0860">
        <w:rPr>
          <w:rFonts w:cs="David"/>
          <w:sz w:val="24"/>
          <w:szCs w:val="24"/>
          <w:rtl/>
        </w:rPr>
        <w:t xml:space="preserve"> </w:t>
      </w:r>
      <w:r w:rsidRPr="00EC0860">
        <w:rPr>
          <w:rFonts w:cs="David" w:hint="cs"/>
          <w:sz w:val="24"/>
          <w:szCs w:val="24"/>
          <w:rtl/>
        </w:rPr>
        <w:t>בנק</w:t>
      </w:r>
      <w:r w:rsidRPr="00EC0860">
        <w:rPr>
          <w:rFonts w:cs="David"/>
          <w:sz w:val="24"/>
          <w:szCs w:val="24"/>
          <w:rtl/>
        </w:rPr>
        <w:t xml:space="preserve"> </w:t>
      </w:r>
      <w:r w:rsidRPr="00EC0860">
        <w:rPr>
          <w:rFonts w:cs="David" w:hint="cs"/>
          <w:sz w:val="24"/>
          <w:szCs w:val="24"/>
          <w:rtl/>
        </w:rPr>
        <w:t>ישראל</w:t>
      </w:r>
      <w:r w:rsidRPr="00EC0860">
        <w:rPr>
          <w:rFonts w:cs="David"/>
          <w:sz w:val="24"/>
          <w:szCs w:val="24"/>
          <w:rtl/>
        </w:rPr>
        <w:t xml:space="preserve"> </w:t>
      </w:r>
      <w:r w:rsidRPr="00EC0860">
        <w:rPr>
          <w:rFonts w:cs="David" w:hint="cs"/>
          <w:sz w:val="24"/>
          <w:szCs w:val="24"/>
          <w:rtl/>
        </w:rPr>
        <w:t>הסתכם</w:t>
      </w:r>
      <w:r w:rsidRPr="00EC0860">
        <w:rPr>
          <w:rFonts w:cs="David"/>
          <w:sz w:val="24"/>
          <w:szCs w:val="24"/>
          <w:rtl/>
        </w:rPr>
        <w:t xml:space="preserve"> </w:t>
      </w:r>
      <w:r w:rsidRPr="00EC0860">
        <w:rPr>
          <w:rFonts w:cs="David" w:hint="cs"/>
          <w:sz w:val="24"/>
          <w:szCs w:val="24"/>
          <w:rtl/>
        </w:rPr>
        <w:t>בסוף</w:t>
      </w:r>
      <w:r w:rsidRPr="00EC0860">
        <w:rPr>
          <w:rFonts w:cs="David"/>
          <w:sz w:val="24"/>
          <w:szCs w:val="24"/>
          <w:rtl/>
        </w:rPr>
        <w:t xml:space="preserve"> </w:t>
      </w:r>
      <w:r w:rsidRPr="00EC0860">
        <w:rPr>
          <w:rFonts w:cs="David" w:hint="cs"/>
          <w:sz w:val="24"/>
          <w:szCs w:val="24"/>
          <w:rtl/>
        </w:rPr>
        <w:t>שנת</w:t>
      </w:r>
      <w:r w:rsidRPr="00EC0860">
        <w:rPr>
          <w:rFonts w:cs="David"/>
          <w:sz w:val="24"/>
          <w:szCs w:val="24"/>
          <w:rtl/>
        </w:rPr>
        <w:t xml:space="preserve"> </w:t>
      </w:r>
      <w:r w:rsidRPr="00EC0860">
        <w:rPr>
          <w:rFonts w:cs="David" w:hint="cs"/>
          <w:sz w:val="24"/>
          <w:szCs w:val="24"/>
          <w:rtl/>
        </w:rPr>
        <w:t>2013</w:t>
      </w:r>
      <w:r w:rsidRPr="00EC0860">
        <w:rPr>
          <w:rFonts w:cs="David"/>
          <w:sz w:val="24"/>
          <w:szCs w:val="24"/>
          <w:rtl/>
        </w:rPr>
        <w:t xml:space="preserve"> </w:t>
      </w:r>
      <w:r w:rsidRPr="00EC0860">
        <w:rPr>
          <w:rFonts w:cs="David" w:hint="cs"/>
          <w:sz w:val="24"/>
          <w:szCs w:val="24"/>
          <w:rtl/>
        </w:rPr>
        <w:t>בכ</w:t>
      </w:r>
      <w:r w:rsidRPr="00EC0860">
        <w:rPr>
          <w:rFonts w:cs="David"/>
          <w:sz w:val="24"/>
          <w:szCs w:val="24"/>
          <w:rtl/>
        </w:rPr>
        <w:t>-30</w:t>
      </w:r>
      <w:r w:rsidRPr="00EC0860">
        <w:rPr>
          <w:rFonts w:cs="David" w:hint="cs"/>
          <w:sz w:val="24"/>
          <w:szCs w:val="24"/>
          <w:rtl/>
        </w:rPr>
        <w:t>1</w:t>
      </w:r>
      <w:r w:rsidRPr="00EC0860">
        <w:rPr>
          <w:rFonts w:cs="David"/>
          <w:sz w:val="24"/>
          <w:szCs w:val="24"/>
          <w:rtl/>
        </w:rPr>
        <w:t xml:space="preserve"> </w:t>
      </w:r>
      <w:r w:rsidRPr="00EC0860">
        <w:rPr>
          <w:rFonts w:cs="David" w:hint="cs"/>
          <w:sz w:val="24"/>
          <w:szCs w:val="24"/>
          <w:rtl/>
        </w:rPr>
        <w:t>מיליארדי</w:t>
      </w:r>
      <w:r w:rsidRPr="00EC0860">
        <w:rPr>
          <w:rFonts w:cs="David"/>
          <w:sz w:val="24"/>
          <w:szCs w:val="24"/>
          <w:rtl/>
        </w:rPr>
        <w:t xml:space="preserve"> </w:t>
      </w:r>
      <w:r w:rsidRPr="00EC0860">
        <w:rPr>
          <w:rFonts w:cs="David" w:hint="cs"/>
          <w:sz w:val="24"/>
          <w:szCs w:val="24"/>
          <w:rtl/>
        </w:rPr>
        <w:t>ש</w:t>
      </w:r>
      <w:r w:rsidRPr="00EC0860">
        <w:rPr>
          <w:rFonts w:cs="David"/>
          <w:sz w:val="24"/>
          <w:szCs w:val="24"/>
          <w:rtl/>
        </w:rPr>
        <w:t>"</w:t>
      </w:r>
      <w:r w:rsidRPr="00EC0860">
        <w:rPr>
          <w:rFonts w:cs="David" w:hint="cs"/>
          <w:sz w:val="24"/>
          <w:szCs w:val="24"/>
          <w:rtl/>
        </w:rPr>
        <w:t>ח</w:t>
      </w:r>
      <w:r w:rsidRPr="00EC0860">
        <w:rPr>
          <w:rFonts w:cs="David"/>
          <w:sz w:val="24"/>
          <w:szCs w:val="24"/>
          <w:rtl/>
        </w:rPr>
        <w:t xml:space="preserve">, </w:t>
      </w:r>
      <w:r w:rsidRPr="00EC0860">
        <w:rPr>
          <w:rFonts w:cs="David" w:hint="cs"/>
          <w:sz w:val="24"/>
          <w:szCs w:val="24"/>
          <w:rtl/>
        </w:rPr>
        <w:t>לעומת</w:t>
      </w:r>
      <w:r w:rsidRPr="00EC0860">
        <w:rPr>
          <w:rFonts w:cs="David"/>
          <w:sz w:val="24"/>
          <w:szCs w:val="24"/>
          <w:rtl/>
        </w:rPr>
        <w:t xml:space="preserve"> </w:t>
      </w:r>
      <w:r w:rsidRPr="00EC0860">
        <w:rPr>
          <w:rFonts w:cs="David" w:hint="cs"/>
          <w:sz w:val="24"/>
          <w:szCs w:val="24"/>
          <w:rtl/>
        </w:rPr>
        <w:t>כ</w:t>
      </w:r>
      <w:r w:rsidRPr="00EC0860">
        <w:rPr>
          <w:rFonts w:cs="David"/>
          <w:sz w:val="24"/>
          <w:szCs w:val="24"/>
          <w:rtl/>
        </w:rPr>
        <w:t>-</w:t>
      </w:r>
      <w:r w:rsidRPr="00EC0860">
        <w:rPr>
          <w:rFonts w:cs="David" w:hint="cs"/>
          <w:sz w:val="24"/>
          <w:szCs w:val="24"/>
          <w:rtl/>
        </w:rPr>
        <w:t>303</w:t>
      </w:r>
      <w:r w:rsidRPr="00EC0860">
        <w:rPr>
          <w:rFonts w:cs="David"/>
          <w:sz w:val="24"/>
          <w:szCs w:val="24"/>
          <w:rtl/>
        </w:rPr>
        <w:t xml:space="preserve"> </w:t>
      </w:r>
      <w:r w:rsidRPr="00EC0860">
        <w:rPr>
          <w:rFonts w:cs="David" w:hint="cs"/>
          <w:sz w:val="24"/>
          <w:szCs w:val="24"/>
          <w:rtl/>
        </w:rPr>
        <w:t>מיליארדים</w:t>
      </w:r>
      <w:r w:rsidRPr="00EC0860">
        <w:rPr>
          <w:rFonts w:cs="David"/>
          <w:sz w:val="24"/>
          <w:szCs w:val="24"/>
          <w:rtl/>
        </w:rPr>
        <w:t xml:space="preserve"> </w:t>
      </w:r>
      <w:r w:rsidRPr="00EC0860">
        <w:rPr>
          <w:rFonts w:cs="David" w:hint="cs"/>
          <w:sz w:val="24"/>
          <w:szCs w:val="24"/>
          <w:rtl/>
        </w:rPr>
        <w:t>בסוף</w:t>
      </w:r>
      <w:r w:rsidRPr="00EC0860">
        <w:rPr>
          <w:rFonts w:cs="David"/>
          <w:sz w:val="24"/>
          <w:szCs w:val="24"/>
          <w:rtl/>
        </w:rPr>
        <w:t xml:space="preserve"> </w:t>
      </w:r>
      <w:r w:rsidRPr="00EC0860">
        <w:rPr>
          <w:rFonts w:cs="David" w:hint="cs"/>
          <w:sz w:val="24"/>
          <w:szCs w:val="24"/>
          <w:rtl/>
        </w:rPr>
        <w:t>שנת</w:t>
      </w:r>
      <w:r w:rsidRPr="00EC0860">
        <w:rPr>
          <w:rFonts w:cs="David"/>
          <w:sz w:val="24"/>
          <w:szCs w:val="24"/>
          <w:rtl/>
        </w:rPr>
        <w:t xml:space="preserve"> 201</w:t>
      </w:r>
      <w:r w:rsidRPr="00EC0860">
        <w:rPr>
          <w:rFonts w:cs="David" w:hint="cs"/>
          <w:sz w:val="24"/>
          <w:szCs w:val="24"/>
          <w:rtl/>
        </w:rPr>
        <w:t>2</w:t>
      </w:r>
      <w:r w:rsidRPr="00EC0860">
        <w:rPr>
          <w:rFonts w:cs="David"/>
          <w:sz w:val="24"/>
          <w:szCs w:val="24"/>
          <w:rtl/>
        </w:rPr>
        <w:t xml:space="preserve"> – </w:t>
      </w:r>
      <w:r w:rsidRPr="00EC0860">
        <w:rPr>
          <w:rFonts w:cs="David" w:hint="cs"/>
          <w:sz w:val="24"/>
          <w:szCs w:val="24"/>
          <w:rtl/>
        </w:rPr>
        <w:t>קיטון</w:t>
      </w:r>
      <w:r w:rsidRPr="00EC0860">
        <w:rPr>
          <w:rFonts w:cs="David"/>
          <w:sz w:val="24"/>
          <w:szCs w:val="24"/>
          <w:rtl/>
        </w:rPr>
        <w:t xml:space="preserve"> </w:t>
      </w:r>
      <w:r w:rsidRPr="00EC0860">
        <w:rPr>
          <w:rFonts w:cs="David" w:hint="cs"/>
          <w:sz w:val="24"/>
          <w:szCs w:val="24"/>
          <w:rtl/>
        </w:rPr>
        <w:t>של</w:t>
      </w:r>
      <w:r w:rsidRPr="00EC0860">
        <w:rPr>
          <w:rFonts w:cs="David"/>
          <w:sz w:val="24"/>
          <w:szCs w:val="24"/>
          <w:rtl/>
        </w:rPr>
        <w:t xml:space="preserve"> </w:t>
      </w:r>
      <w:r w:rsidRPr="00EC0860">
        <w:rPr>
          <w:rFonts w:cs="David" w:hint="cs"/>
          <w:sz w:val="24"/>
          <w:szCs w:val="24"/>
          <w:rtl/>
        </w:rPr>
        <w:t>כ</w:t>
      </w:r>
      <w:r w:rsidRPr="00EC0860">
        <w:rPr>
          <w:rFonts w:cs="David"/>
          <w:sz w:val="24"/>
          <w:szCs w:val="24"/>
          <w:rtl/>
        </w:rPr>
        <w:t>-</w:t>
      </w:r>
      <w:r w:rsidRPr="00EC0860">
        <w:rPr>
          <w:rFonts w:cs="David" w:hint="cs"/>
          <w:sz w:val="24"/>
          <w:szCs w:val="24"/>
          <w:rtl/>
        </w:rPr>
        <w:t>0</w:t>
      </w:r>
      <w:r w:rsidRPr="00EC0860">
        <w:rPr>
          <w:rFonts w:cs="David"/>
          <w:sz w:val="24"/>
          <w:szCs w:val="24"/>
          <w:rtl/>
        </w:rPr>
        <w:t>.</w:t>
      </w:r>
      <w:r w:rsidRPr="00EC0860">
        <w:rPr>
          <w:rFonts w:cs="David" w:hint="cs"/>
          <w:sz w:val="24"/>
          <w:szCs w:val="24"/>
          <w:rtl/>
        </w:rPr>
        <w:t>8</w:t>
      </w:r>
      <w:r w:rsidRPr="00EC0860">
        <w:rPr>
          <w:rFonts w:cs="David"/>
          <w:sz w:val="24"/>
          <w:szCs w:val="24"/>
          <w:rtl/>
        </w:rPr>
        <w:t xml:space="preserve">%. </w:t>
      </w:r>
      <w:r w:rsidRPr="00EC0860">
        <w:rPr>
          <w:rFonts w:ascii="Arial" w:hAnsi="Arial" w:cs="David"/>
          <w:sz w:val="24"/>
          <w:szCs w:val="24"/>
          <w:rtl/>
        </w:rPr>
        <w:t>עיקר הקיטון בצד הנכסים</w:t>
      </w:r>
      <w:r w:rsidRPr="00EC0860">
        <w:rPr>
          <w:rFonts w:ascii="Arial" w:hAnsi="Arial" w:cs="David" w:hint="cs"/>
          <w:sz w:val="24"/>
          <w:szCs w:val="24"/>
          <w:rtl/>
        </w:rPr>
        <w:t xml:space="preserve">, </w:t>
      </w:r>
      <w:r w:rsidRPr="00EC0860">
        <w:rPr>
          <w:rFonts w:ascii="Arial" w:hAnsi="Arial" w:cs="David"/>
          <w:sz w:val="24"/>
          <w:szCs w:val="24"/>
          <w:rtl/>
        </w:rPr>
        <w:t>נובע מהקט</w:t>
      </w:r>
      <w:r w:rsidRPr="00EC0860">
        <w:rPr>
          <w:rFonts w:ascii="Arial" w:hAnsi="Arial" w:cs="David" w:hint="cs"/>
          <w:sz w:val="24"/>
          <w:szCs w:val="24"/>
          <w:rtl/>
        </w:rPr>
        <w:t xml:space="preserve">נה של </w:t>
      </w:r>
      <w:r w:rsidRPr="00EC0860">
        <w:rPr>
          <w:rFonts w:ascii="Arial" w:hAnsi="Arial" w:cs="David"/>
          <w:sz w:val="24"/>
          <w:szCs w:val="24"/>
          <w:rtl/>
        </w:rPr>
        <w:t xml:space="preserve">יתרת ניירות הערך הסחירים במטבע מקומי וכנגדם, בצד ההתחייבויות, </w:t>
      </w:r>
      <w:r w:rsidRPr="00EC0860">
        <w:rPr>
          <w:rFonts w:ascii="Arial" w:hAnsi="Arial" w:cs="David" w:hint="cs"/>
          <w:sz w:val="24"/>
          <w:szCs w:val="24"/>
          <w:rtl/>
        </w:rPr>
        <w:t xml:space="preserve">עיקר </w:t>
      </w:r>
      <w:r w:rsidRPr="00EC0860">
        <w:rPr>
          <w:rFonts w:ascii="Arial" w:hAnsi="Arial" w:cs="David"/>
          <w:sz w:val="24"/>
          <w:szCs w:val="24"/>
          <w:rtl/>
        </w:rPr>
        <w:t xml:space="preserve">הקיטון </w:t>
      </w:r>
      <w:r w:rsidRPr="00EC0860">
        <w:rPr>
          <w:rFonts w:ascii="Arial" w:hAnsi="Arial" w:cs="David" w:hint="cs"/>
          <w:sz w:val="24"/>
          <w:szCs w:val="24"/>
          <w:rtl/>
        </w:rPr>
        <w:t xml:space="preserve">נזקף </w:t>
      </w:r>
      <w:r w:rsidRPr="00EC0860">
        <w:rPr>
          <w:rFonts w:ascii="Arial" w:hAnsi="Arial" w:cs="David"/>
          <w:sz w:val="24"/>
          <w:szCs w:val="24"/>
          <w:rtl/>
        </w:rPr>
        <w:t xml:space="preserve">למגמה מעורבת של שינויים: מחד גיסא, גידול בשטרי הכסף והמעות במחזור ובהתחייבויות במטבע </w:t>
      </w:r>
      <w:r w:rsidRPr="00EC0860">
        <w:rPr>
          <w:rFonts w:ascii="Arial" w:hAnsi="Arial" w:cs="David" w:hint="cs"/>
          <w:sz w:val="24"/>
          <w:szCs w:val="24"/>
          <w:rtl/>
        </w:rPr>
        <w:t>מקומי</w:t>
      </w:r>
      <w:r w:rsidRPr="00EC0860">
        <w:rPr>
          <w:rFonts w:ascii="Arial" w:hAnsi="Arial" w:cs="David"/>
          <w:sz w:val="24"/>
          <w:szCs w:val="24"/>
          <w:rtl/>
        </w:rPr>
        <w:t>; ומאידך,</w:t>
      </w:r>
      <w:r w:rsidRPr="00EC0860">
        <w:rPr>
          <w:rFonts w:ascii="Arial" w:hAnsi="Arial" w:cs="David" w:hint="cs"/>
          <w:sz w:val="24"/>
          <w:szCs w:val="24"/>
          <w:rtl/>
        </w:rPr>
        <w:t xml:space="preserve"> קיטון בהתחייבויות במטבע חוץ ו</w:t>
      </w:r>
      <w:r w:rsidRPr="00EC0860">
        <w:rPr>
          <w:rFonts w:ascii="Arial" w:hAnsi="Arial" w:cs="David"/>
          <w:sz w:val="24"/>
          <w:szCs w:val="24"/>
          <w:rtl/>
        </w:rPr>
        <w:t>ביתרת חשבונות השערוך</w:t>
      </w:r>
      <w:r w:rsidRPr="00EC0860">
        <w:rPr>
          <w:rFonts w:ascii="Arial" w:hAnsi="Arial" w:cs="David" w:hint="cs"/>
          <w:sz w:val="24"/>
          <w:szCs w:val="24"/>
          <w:rtl/>
        </w:rPr>
        <w:t>.</w:t>
      </w:r>
    </w:p>
    <w:p w:rsidR="009A2F72" w:rsidRPr="00EC0860" w:rsidRDefault="009A2F72" w:rsidP="00607649">
      <w:pPr>
        <w:bidi/>
        <w:spacing w:after="240" w:line="360" w:lineRule="auto"/>
        <w:jc w:val="both"/>
        <w:rPr>
          <w:rFonts w:ascii="Arial" w:hAnsi="Arial" w:cs="David"/>
          <w:sz w:val="24"/>
          <w:szCs w:val="24"/>
          <w:rtl/>
        </w:rPr>
      </w:pPr>
      <w:r w:rsidRPr="00EC0860">
        <w:rPr>
          <w:rFonts w:ascii="Arial" w:hAnsi="Arial" w:cs="David" w:hint="cs"/>
          <w:sz w:val="24"/>
          <w:szCs w:val="24"/>
          <w:rtl/>
        </w:rPr>
        <w:t xml:space="preserve">בשנת 2013 רשם בנק ישראל הכנסות מיתרות מטבע חוץ בחו"ל בסך כ-1.9 מיליארדי ש"ח לעומת כ-3.4 מיליארדים בשנת 2012. הכנסות אלה אינן כוללות הפרשי שער ואת הגידול ברווחים לא ממומשים מניירות ערך בהיקף של כ-2.2 מיליארדי ש"ח, שבאים לידי ביטוי בחשבונות </w:t>
      </w:r>
      <w:r w:rsidR="00607649" w:rsidRPr="00EC0860">
        <w:rPr>
          <w:rFonts w:ascii="Arial" w:hAnsi="Arial" w:cs="David" w:hint="cs"/>
          <w:sz w:val="24"/>
          <w:szCs w:val="24"/>
          <w:rtl/>
        </w:rPr>
        <w:t>השערוך</w:t>
      </w:r>
      <w:r w:rsidRPr="00EC0860">
        <w:rPr>
          <w:rFonts w:ascii="Arial" w:hAnsi="Arial" w:cs="David" w:hint="cs"/>
          <w:sz w:val="24"/>
          <w:szCs w:val="24"/>
          <w:rtl/>
        </w:rPr>
        <w:t xml:space="preserve"> במאזן. אשתקד, הגידול ברווחים לא ממומשים עמד על כ-0.2 מיליארדי ש"ח. הוצאות הריבית לבנקים ולציבור בגין המק"ם והפז"ק, הסתכמו בכ- 3.4  מיליארדי ש"ח, לעומת </w:t>
      </w:r>
      <w:r w:rsidRPr="00EC0860">
        <w:rPr>
          <w:rFonts w:ascii="Arial" w:hAnsi="Arial" w:cs="David"/>
          <w:sz w:val="24"/>
          <w:szCs w:val="24"/>
          <w:rtl/>
        </w:rPr>
        <w:t xml:space="preserve"> כ-</w:t>
      </w:r>
      <w:r w:rsidRPr="00EC0860">
        <w:rPr>
          <w:rFonts w:ascii="Arial" w:hAnsi="Arial" w:cs="David" w:hint="cs"/>
          <w:sz w:val="24"/>
          <w:szCs w:val="24"/>
          <w:rtl/>
        </w:rPr>
        <w:t>5.6</w:t>
      </w:r>
      <w:r w:rsidRPr="00EC0860">
        <w:rPr>
          <w:rFonts w:ascii="Arial" w:hAnsi="Arial" w:cs="David"/>
          <w:sz w:val="24"/>
          <w:szCs w:val="24"/>
          <w:rtl/>
        </w:rPr>
        <w:t xml:space="preserve"> </w:t>
      </w:r>
      <w:r w:rsidRPr="00EC0860">
        <w:rPr>
          <w:rFonts w:ascii="Arial" w:hAnsi="Arial" w:cs="David" w:hint="cs"/>
          <w:sz w:val="24"/>
          <w:szCs w:val="24"/>
          <w:rtl/>
        </w:rPr>
        <w:t>מ</w:t>
      </w:r>
      <w:r w:rsidRPr="00EC0860">
        <w:rPr>
          <w:rFonts w:ascii="Arial" w:hAnsi="Arial" w:cs="David"/>
          <w:sz w:val="24"/>
          <w:szCs w:val="24"/>
          <w:rtl/>
        </w:rPr>
        <w:t xml:space="preserve">יליארדים בשנת </w:t>
      </w:r>
      <w:r w:rsidRPr="00EC0860">
        <w:rPr>
          <w:rFonts w:ascii="Arial" w:hAnsi="Arial" w:cs="David" w:hint="cs"/>
          <w:sz w:val="24"/>
          <w:szCs w:val="24"/>
          <w:rtl/>
        </w:rPr>
        <w:t>2012</w:t>
      </w:r>
      <w:r w:rsidRPr="00EC0860">
        <w:rPr>
          <w:rFonts w:ascii="Arial" w:hAnsi="Arial" w:cs="David"/>
          <w:sz w:val="24"/>
          <w:szCs w:val="24"/>
          <w:rtl/>
        </w:rPr>
        <w:t>.</w:t>
      </w:r>
      <w:r w:rsidRPr="00EC0860">
        <w:rPr>
          <w:rFonts w:ascii="Arial" w:hAnsi="Arial" w:cs="David" w:hint="cs"/>
          <w:sz w:val="24"/>
          <w:szCs w:val="24"/>
          <w:rtl/>
        </w:rPr>
        <w:t xml:space="preserve"> הירידה נבעה מהורדת הריבית השקלית. בגין הפרשי שערים רשם הבנק  הוצאות מהפרשי שערים בסך כ-5.7 מיליארדי ש"ח לעומת הכנסה בסך כ-1.7 מיליוני ש"ח אשתקד.</w:t>
      </w:r>
      <w:r w:rsidRPr="00EC0860">
        <w:rPr>
          <w:rFonts w:ascii="Arial" w:hAnsi="Arial"/>
          <w:rtl/>
        </w:rPr>
        <w:t xml:space="preserve"> </w:t>
      </w:r>
      <w:r w:rsidRPr="00EC0860">
        <w:rPr>
          <w:rFonts w:ascii="Arial" w:hAnsi="Arial" w:cs="David"/>
          <w:sz w:val="24"/>
          <w:szCs w:val="24"/>
          <w:rtl/>
        </w:rPr>
        <w:t xml:space="preserve">הוצאות הפרשי השערים </w:t>
      </w:r>
      <w:r w:rsidRPr="00EC0860">
        <w:rPr>
          <w:rFonts w:ascii="Arial" w:hAnsi="Arial" w:cs="David" w:hint="cs"/>
          <w:sz w:val="24"/>
          <w:szCs w:val="24"/>
          <w:rtl/>
        </w:rPr>
        <w:t xml:space="preserve">שנרשמו השנה </w:t>
      </w:r>
      <w:r w:rsidRPr="00EC0860">
        <w:rPr>
          <w:rFonts w:ascii="Arial" w:hAnsi="Arial" w:cs="David"/>
          <w:sz w:val="24"/>
          <w:szCs w:val="24"/>
          <w:rtl/>
        </w:rPr>
        <w:t xml:space="preserve">נבעו מייסוף של השקל מול המטבעות </w:t>
      </w:r>
      <w:r w:rsidRPr="00EC0860">
        <w:rPr>
          <w:rFonts w:ascii="Arial" w:hAnsi="Arial" w:cs="David" w:hint="cs"/>
          <w:sz w:val="24"/>
          <w:szCs w:val="24"/>
          <w:rtl/>
        </w:rPr>
        <w:t>ש</w:t>
      </w:r>
      <w:r w:rsidRPr="00EC0860">
        <w:rPr>
          <w:rFonts w:ascii="Arial" w:hAnsi="Arial" w:cs="David"/>
          <w:sz w:val="24"/>
          <w:szCs w:val="24"/>
          <w:rtl/>
        </w:rPr>
        <w:t>בהם מוחזקות היתרות</w:t>
      </w:r>
      <w:r w:rsidRPr="00EC0860">
        <w:rPr>
          <w:rFonts w:ascii="Arial" w:hAnsi="Arial" w:cs="David" w:hint="cs"/>
          <w:sz w:val="24"/>
          <w:szCs w:val="24"/>
          <w:rtl/>
        </w:rPr>
        <w:t xml:space="preserve">, ותרמו לגידול סך ההוצאות הפיננסיות האחרות ולגידול בהפסד שהוצג בדוח רווח והפסד של הבנק לשנת 2013, אשר עמד על כ-8.6 מיליארדי ש"ח, לעומת הפסד של כ-1.2 מיליארדים בשנת 2012. בנוסף, חל בשנת 2013 קיטון בחשבון </w:t>
      </w:r>
      <w:r w:rsidR="00607649" w:rsidRPr="00EC0860">
        <w:rPr>
          <w:rFonts w:ascii="Arial" w:hAnsi="Arial" w:cs="David" w:hint="cs"/>
          <w:sz w:val="24"/>
          <w:szCs w:val="24"/>
          <w:rtl/>
        </w:rPr>
        <w:t>השערוך</w:t>
      </w:r>
      <w:r w:rsidRPr="00EC0860">
        <w:rPr>
          <w:rFonts w:ascii="Arial" w:hAnsi="Arial" w:cs="David" w:hint="cs"/>
          <w:sz w:val="24"/>
          <w:szCs w:val="24"/>
          <w:rtl/>
        </w:rPr>
        <w:t xml:space="preserve"> במאזן ויתרת הפרשי שער הלא ממומשים קטנה בכ-11.7 מיליארדי ש"ח. </w:t>
      </w:r>
    </w:p>
    <w:p w:rsidR="009A2F72" w:rsidRPr="00EC0860" w:rsidRDefault="009A2F72" w:rsidP="00607649">
      <w:pPr>
        <w:bidi/>
        <w:spacing w:after="240" w:line="360" w:lineRule="auto"/>
        <w:jc w:val="both"/>
        <w:rPr>
          <w:rFonts w:ascii="Arial" w:hAnsi="Arial" w:cs="David"/>
          <w:sz w:val="24"/>
          <w:szCs w:val="24"/>
          <w:rtl/>
        </w:rPr>
      </w:pPr>
      <w:r w:rsidRPr="00EC0860">
        <w:rPr>
          <w:rFonts w:ascii="Arial" w:hAnsi="Arial" w:cs="David" w:hint="cs"/>
          <w:sz w:val="24"/>
          <w:szCs w:val="24"/>
          <w:rtl/>
        </w:rPr>
        <w:t xml:space="preserve">הוצאות הנהלה וכלליות של הבנק הסתכמו בשנת 2013 בכ- 1.1 מיליארדי ₪, לעומת כ-0.7 מיליארד ש"ח בשנת 2012, גידול של כ- 0.4 מיליארד ₪: </w:t>
      </w:r>
      <w:r w:rsidRPr="00EC0860">
        <w:rPr>
          <w:rFonts w:ascii="Arial" w:hAnsi="Arial" w:cs="David"/>
          <w:sz w:val="24"/>
          <w:szCs w:val="24"/>
          <w:rtl/>
        </w:rPr>
        <w:t xml:space="preserve">הוצאות השכר והזכויות של עובדי בנק ישראל הסתכמו בשנת </w:t>
      </w:r>
      <w:r w:rsidRPr="00EC0860">
        <w:rPr>
          <w:rFonts w:ascii="Arial" w:hAnsi="Arial" w:cs="David" w:hint="cs"/>
          <w:sz w:val="24"/>
          <w:szCs w:val="24"/>
          <w:rtl/>
        </w:rPr>
        <w:t>2013</w:t>
      </w:r>
      <w:r w:rsidRPr="00EC0860">
        <w:rPr>
          <w:rFonts w:ascii="Arial" w:hAnsi="Arial" w:cs="David"/>
          <w:sz w:val="24"/>
          <w:szCs w:val="24"/>
          <w:rtl/>
        </w:rPr>
        <w:t xml:space="preserve"> בכ-</w:t>
      </w:r>
      <w:r w:rsidRPr="00EC0860">
        <w:rPr>
          <w:rFonts w:ascii="Arial" w:hAnsi="Arial" w:cs="David" w:hint="cs"/>
          <w:sz w:val="24"/>
          <w:szCs w:val="24"/>
          <w:rtl/>
        </w:rPr>
        <w:t>288</w:t>
      </w:r>
      <w:r w:rsidRPr="00EC0860">
        <w:rPr>
          <w:rFonts w:ascii="Arial" w:hAnsi="Arial" w:cs="David"/>
          <w:sz w:val="24"/>
          <w:szCs w:val="24"/>
          <w:rtl/>
        </w:rPr>
        <w:t xml:space="preserve"> מיליוני ש"ח, לעומת כ-</w:t>
      </w:r>
      <w:r w:rsidRPr="00EC0860">
        <w:rPr>
          <w:rFonts w:ascii="Arial" w:hAnsi="Arial" w:cs="David" w:hint="cs"/>
          <w:sz w:val="24"/>
          <w:szCs w:val="24"/>
          <w:rtl/>
        </w:rPr>
        <w:t>264</w:t>
      </w:r>
      <w:r w:rsidRPr="00EC0860">
        <w:rPr>
          <w:rFonts w:ascii="Arial" w:hAnsi="Arial" w:cs="David"/>
          <w:sz w:val="24"/>
          <w:szCs w:val="24"/>
          <w:rtl/>
        </w:rPr>
        <w:t xml:space="preserve"> מיליונים בשנת </w:t>
      </w:r>
      <w:r w:rsidRPr="00EC0860">
        <w:rPr>
          <w:rFonts w:ascii="Arial" w:hAnsi="Arial" w:cs="David" w:hint="cs"/>
          <w:sz w:val="24"/>
          <w:szCs w:val="24"/>
          <w:rtl/>
        </w:rPr>
        <w:t xml:space="preserve">2012. </w:t>
      </w:r>
      <w:r w:rsidRPr="00EC0860">
        <w:rPr>
          <w:rFonts w:ascii="Arial" w:hAnsi="Arial" w:cs="David"/>
          <w:sz w:val="24"/>
          <w:szCs w:val="24"/>
          <w:rtl/>
        </w:rPr>
        <w:t>הוצאות גמלת הפנסיה והפרישה הסתכמו בכ-</w:t>
      </w:r>
      <w:r w:rsidRPr="00EC0860">
        <w:rPr>
          <w:rFonts w:ascii="Arial" w:hAnsi="Arial" w:cs="David" w:hint="cs"/>
          <w:sz w:val="24"/>
          <w:szCs w:val="24"/>
          <w:rtl/>
        </w:rPr>
        <w:t>676</w:t>
      </w:r>
      <w:r w:rsidRPr="00EC0860">
        <w:rPr>
          <w:rFonts w:ascii="Arial" w:hAnsi="Arial" w:cs="David"/>
          <w:sz w:val="24"/>
          <w:szCs w:val="24"/>
          <w:rtl/>
        </w:rPr>
        <w:t xml:space="preserve"> מיליוני ש"ח, לעומת כ-</w:t>
      </w:r>
      <w:r w:rsidRPr="00EC0860">
        <w:rPr>
          <w:rFonts w:ascii="Arial" w:hAnsi="Arial" w:cs="David" w:hint="cs"/>
          <w:sz w:val="24"/>
          <w:szCs w:val="24"/>
          <w:rtl/>
        </w:rPr>
        <w:t>352</w:t>
      </w:r>
      <w:r w:rsidRPr="00EC0860">
        <w:rPr>
          <w:rFonts w:ascii="Arial" w:hAnsi="Arial" w:cs="David"/>
          <w:sz w:val="24"/>
          <w:szCs w:val="24"/>
          <w:rtl/>
        </w:rPr>
        <w:t xml:space="preserve"> מיליונים בשנת 201</w:t>
      </w:r>
      <w:r w:rsidRPr="00EC0860">
        <w:rPr>
          <w:rFonts w:ascii="Arial" w:hAnsi="Arial" w:cs="David" w:hint="cs"/>
          <w:sz w:val="24"/>
          <w:szCs w:val="24"/>
          <w:rtl/>
        </w:rPr>
        <w:t>2. עיקר הגידול  נבע מהסכם ההצמדה למדד שנחתם בשנת 2014, אשר כולל הפרשי גמלה רטרואקטיביים בגין השנים 2008-2013, וגידול בהתחייבות האקטוארית לפנסיה של הבנק בגלל גידול בגמלה השוטפת. הסכם זה הוא בהתאם להסכם הצמדת הגמלאות שנחתם במגזר הציבורי בשנת 2008.</w:t>
      </w:r>
    </w:p>
    <w:p w:rsidR="009A2F72" w:rsidRPr="00EC0860" w:rsidRDefault="009A2F72" w:rsidP="00607649">
      <w:pPr>
        <w:bidi/>
        <w:spacing w:after="240" w:line="360" w:lineRule="auto"/>
        <w:jc w:val="both"/>
        <w:rPr>
          <w:rFonts w:ascii="Arial" w:hAnsi="Arial" w:cs="David"/>
          <w:sz w:val="24"/>
          <w:szCs w:val="24"/>
          <w:rtl/>
        </w:rPr>
      </w:pPr>
      <w:r w:rsidRPr="00EC0860" w:rsidDel="00B200D3">
        <w:rPr>
          <w:rFonts w:ascii="Arial" w:hAnsi="Arial" w:cs="David" w:hint="cs"/>
          <w:sz w:val="24"/>
          <w:szCs w:val="24"/>
          <w:rtl/>
        </w:rPr>
        <w:lastRenderedPageBreak/>
        <w:t xml:space="preserve"> </w:t>
      </w:r>
      <w:r w:rsidRPr="00EC0860">
        <w:rPr>
          <w:rFonts w:cs="David" w:hint="cs"/>
          <w:sz w:val="24"/>
          <w:szCs w:val="24"/>
          <w:rtl/>
        </w:rPr>
        <w:t>הדוחות</w:t>
      </w:r>
      <w:r w:rsidRPr="00EC0860">
        <w:rPr>
          <w:rFonts w:cs="David"/>
          <w:sz w:val="24"/>
          <w:szCs w:val="24"/>
          <w:rtl/>
        </w:rPr>
        <w:t xml:space="preserve"> </w:t>
      </w:r>
      <w:r w:rsidRPr="00EC0860">
        <w:rPr>
          <w:rFonts w:cs="David" w:hint="cs"/>
          <w:sz w:val="24"/>
          <w:szCs w:val="24"/>
          <w:rtl/>
        </w:rPr>
        <w:t>הכספיים</w:t>
      </w:r>
      <w:r w:rsidRPr="00EC0860">
        <w:rPr>
          <w:rFonts w:cs="David"/>
          <w:sz w:val="24"/>
          <w:szCs w:val="24"/>
          <w:rtl/>
        </w:rPr>
        <w:t xml:space="preserve"> </w:t>
      </w:r>
      <w:r w:rsidRPr="00EC0860">
        <w:rPr>
          <w:rFonts w:cs="David" w:hint="cs"/>
          <w:sz w:val="24"/>
          <w:szCs w:val="24"/>
          <w:rtl/>
        </w:rPr>
        <w:t>מוצגים</w:t>
      </w:r>
      <w:r w:rsidRPr="00EC0860">
        <w:rPr>
          <w:rFonts w:cs="David"/>
          <w:sz w:val="24"/>
          <w:szCs w:val="24"/>
          <w:rtl/>
        </w:rPr>
        <w:t xml:space="preserve"> </w:t>
      </w:r>
      <w:r w:rsidRPr="00EC0860">
        <w:rPr>
          <w:rFonts w:cs="David" w:hint="cs"/>
          <w:sz w:val="24"/>
          <w:szCs w:val="24"/>
          <w:rtl/>
        </w:rPr>
        <w:t>על</w:t>
      </w:r>
      <w:r w:rsidRPr="00EC0860">
        <w:rPr>
          <w:rFonts w:cs="David"/>
          <w:sz w:val="24"/>
          <w:szCs w:val="24"/>
          <w:rtl/>
        </w:rPr>
        <w:t xml:space="preserve"> </w:t>
      </w:r>
      <w:r w:rsidRPr="00EC0860">
        <w:rPr>
          <w:rFonts w:cs="David" w:hint="cs"/>
          <w:sz w:val="24"/>
          <w:szCs w:val="24"/>
          <w:rtl/>
        </w:rPr>
        <w:t>פי</w:t>
      </w:r>
      <w:r w:rsidRPr="00EC0860">
        <w:rPr>
          <w:rFonts w:cs="David"/>
          <w:sz w:val="24"/>
          <w:szCs w:val="24"/>
          <w:rtl/>
        </w:rPr>
        <w:t xml:space="preserve"> </w:t>
      </w:r>
      <w:r w:rsidRPr="00EC0860">
        <w:rPr>
          <w:rFonts w:cs="David" w:hint="cs"/>
          <w:sz w:val="24"/>
          <w:szCs w:val="24"/>
          <w:rtl/>
        </w:rPr>
        <w:t>כללי</w:t>
      </w:r>
      <w:r w:rsidRPr="00EC0860">
        <w:rPr>
          <w:rFonts w:cs="David"/>
          <w:sz w:val="24"/>
          <w:szCs w:val="24"/>
          <w:rtl/>
        </w:rPr>
        <w:t xml:space="preserve"> </w:t>
      </w:r>
      <w:r w:rsidRPr="00EC0860">
        <w:rPr>
          <w:rFonts w:cs="David" w:hint="cs"/>
          <w:sz w:val="24"/>
          <w:szCs w:val="24"/>
          <w:rtl/>
        </w:rPr>
        <w:t>חשבונאות</w:t>
      </w:r>
      <w:r w:rsidRPr="00EC0860">
        <w:rPr>
          <w:rFonts w:cs="David"/>
          <w:sz w:val="24"/>
          <w:szCs w:val="24"/>
          <w:rtl/>
        </w:rPr>
        <w:t xml:space="preserve"> </w:t>
      </w:r>
      <w:r w:rsidRPr="00EC0860">
        <w:rPr>
          <w:rFonts w:cs="David" w:hint="cs"/>
          <w:sz w:val="24"/>
          <w:szCs w:val="24"/>
          <w:rtl/>
        </w:rPr>
        <w:t>מקובלים</w:t>
      </w:r>
      <w:r w:rsidRPr="00EC0860">
        <w:rPr>
          <w:rFonts w:cs="David"/>
          <w:sz w:val="24"/>
          <w:szCs w:val="24"/>
          <w:rtl/>
        </w:rPr>
        <w:t xml:space="preserve">, </w:t>
      </w:r>
      <w:r w:rsidRPr="00EC0860">
        <w:rPr>
          <w:rFonts w:cs="David" w:hint="cs"/>
          <w:sz w:val="24"/>
          <w:szCs w:val="24"/>
          <w:rtl/>
        </w:rPr>
        <w:t>תוך</w:t>
      </w:r>
      <w:r w:rsidRPr="00EC0860">
        <w:rPr>
          <w:rFonts w:cs="David"/>
          <w:sz w:val="24"/>
          <w:szCs w:val="24"/>
          <w:rtl/>
        </w:rPr>
        <w:t xml:space="preserve"> </w:t>
      </w:r>
      <w:r w:rsidRPr="00EC0860">
        <w:rPr>
          <w:rFonts w:cs="David" w:hint="cs"/>
          <w:sz w:val="24"/>
          <w:szCs w:val="24"/>
          <w:rtl/>
        </w:rPr>
        <w:t>התאמתם</w:t>
      </w:r>
      <w:r w:rsidRPr="00EC0860">
        <w:rPr>
          <w:rFonts w:cs="David"/>
          <w:sz w:val="24"/>
          <w:szCs w:val="24"/>
          <w:rtl/>
        </w:rPr>
        <w:t xml:space="preserve"> </w:t>
      </w:r>
      <w:r w:rsidRPr="00EC0860">
        <w:rPr>
          <w:rFonts w:cs="David" w:hint="cs"/>
          <w:sz w:val="24"/>
          <w:szCs w:val="24"/>
          <w:rtl/>
        </w:rPr>
        <w:t>לפעילות</w:t>
      </w:r>
      <w:r w:rsidRPr="00EC0860">
        <w:rPr>
          <w:rFonts w:cs="David"/>
          <w:sz w:val="24"/>
          <w:szCs w:val="24"/>
          <w:rtl/>
        </w:rPr>
        <w:t xml:space="preserve"> </w:t>
      </w:r>
      <w:r w:rsidRPr="00EC0860">
        <w:rPr>
          <w:rFonts w:cs="David" w:hint="cs"/>
          <w:sz w:val="24"/>
          <w:szCs w:val="24"/>
          <w:rtl/>
        </w:rPr>
        <w:t>המיוחדת</w:t>
      </w:r>
      <w:r w:rsidRPr="00EC0860">
        <w:rPr>
          <w:rFonts w:cs="David"/>
          <w:sz w:val="24"/>
          <w:szCs w:val="24"/>
          <w:rtl/>
        </w:rPr>
        <w:t xml:space="preserve"> </w:t>
      </w:r>
      <w:r w:rsidRPr="00EC0860">
        <w:rPr>
          <w:rFonts w:cs="David" w:hint="cs"/>
          <w:sz w:val="24"/>
          <w:szCs w:val="24"/>
          <w:rtl/>
        </w:rPr>
        <w:t>של</w:t>
      </w:r>
      <w:r w:rsidRPr="00EC0860">
        <w:rPr>
          <w:rFonts w:cs="David"/>
          <w:sz w:val="24"/>
          <w:szCs w:val="24"/>
          <w:rtl/>
        </w:rPr>
        <w:t xml:space="preserve"> </w:t>
      </w:r>
      <w:r w:rsidRPr="00EC0860">
        <w:rPr>
          <w:rFonts w:cs="David" w:hint="cs"/>
          <w:sz w:val="24"/>
          <w:szCs w:val="24"/>
          <w:rtl/>
        </w:rPr>
        <w:t>בנק</w:t>
      </w:r>
      <w:r w:rsidRPr="00EC0860">
        <w:rPr>
          <w:rFonts w:cs="David"/>
          <w:sz w:val="24"/>
          <w:szCs w:val="24"/>
          <w:rtl/>
        </w:rPr>
        <w:t xml:space="preserve"> </w:t>
      </w:r>
      <w:r w:rsidRPr="00EC0860">
        <w:rPr>
          <w:rFonts w:cs="David" w:hint="cs"/>
          <w:sz w:val="24"/>
          <w:szCs w:val="24"/>
          <w:rtl/>
        </w:rPr>
        <w:t>מרכזי</w:t>
      </w:r>
      <w:r w:rsidRPr="00EC0860">
        <w:rPr>
          <w:rFonts w:cs="David"/>
          <w:sz w:val="24"/>
          <w:szCs w:val="24"/>
          <w:rtl/>
        </w:rPr>
        <w:t xml:space="preserve">, </w:t>
      </w:r>
      <w:r w:rsidRPr="00EC0860">
        <w:rPr>
          <w:rFonts w:cs="David" w:hint="cs"/>
          <w:sz w:val="24"/>
          <w:szCs w:val="24"/>
          <w:rtl/>
        </w:rPr>
        <w:t>כפי</w:t>
      </w:r>
      <w:r w:rsidRPr="00EC0860">
        <w:rPr>
          <w:rFonts w:cs="David"/>
          <w:sz w:val="24"/>
          <w:szCs w:val="24"/>
          <w:rtl/>
        </w:rPr>
        <w:t xml:space="preserve"> </w:t>
      </w:r>
      <w:r w:rsidRPr="00EC0860">
        <w:rPr>
          <w:rFonts w:cs="David" w:hint="cs"/>
          <w:sz w:val="24"/>
          <w:szCs w:val="24"/>
          <w:rtl/>
        </w:rPr>
        <w:t>שמקובל</w:t>
      </w:r>
      <w:r w:rsidRPr="00EC0860">
        <w:rPr>
          <w:rFonts w:cs="David"/>
          <w:sz w:val="24"/>
          <w:szCs w:val="24"/>
          <w:rtl/>
        </w:rPr>
        <w:t xml:space="preserve"> </w:t>
      </w:r>
      <w:r w:rsidRPr="00EC0860">
        <w:rPr>
          <w:rFonts w:cs="David" w:hint="cs"/>
          <w:sz w:val="24"/>
          <w:szCs w:val="24"/>
          <w:rtl/>
        </w:rPr>
        <w:t>גם</w:t>
      </w:r>
      <w:r w:rsidRPr="00EC0860">
        <w:rPr>
          <w:rFonts w:cs="David"/>
          <w:sz w:val="24"/>
          <w:szCs w:val="24"/>
          <w:rtl/>
        </w:rPr>
        <w:t xml:space="preserve"> </w:t>
      </w:r>
      <w:r w:rsidRPr="00EC0860">
        <w:rPr>
          <w:rFonts w:cs="David" w:hint="cs"/>
          <w:sz w:val="24"/>
          <w:szCs w:val="24"/>
          <w:rtl/>
        </w:rPr>
        <w:t>בבנקים</w:t>
      </w:r>
      <w:r w:rsidRPr="00EC0860">
        <w:rPr>
          <w:rFonts w:cs="David"/>
          <w:sz w:val="24"/>
          <w:szCs w:val="24"/>
          <w:rtl/>
        </w:rPr>
        <w:t xml:space="preserve"> </w:t>
      </w:r>
      <w:r w:rsidRPr="00EC0860">
        <w:rPr>
          <w:rFonts w:cs="David" w:hint="cs"/>
          <w:sz w:val="24"/>
          <w:szCs w:val="24"/>
          <w:rtl/>
        </w:rPr>
        <w:t>מרכזיים</w:t>
      </w:r>
      <w:r w:rsidRPr="00EC0860">
        <w:rPr>
          <w:rFonts w:cs="David"/>
          <w:sz w:val="24"/>
          <w:szCs w:val="24"/>
          <w:rtl/>
        </w:rPr>
        <w:t xml:space="preserve"> </w:t>
      </w:r>
      <w:r w:rsidRPr="00EC0860">
        <w:rPr>
          <w:rFonts w:cs="David" w:hint="cs"/>
          <w:sz w:val="24"/>
          <w:szCs w:val="24"/>
          <w:rtl/>
        </w:rPr>
        <w:t>אחרים</w:t>
      </w:r>
      <w:r w:rsidRPr="00EC0860">
        <w:rPr>
          <w:rFonts w:cs="David"/>
          <w:sz w:val="24"/>
          <w:szCs w:val="24"/>
          <w:rtl/>
        </w:rPr>
        <w:t xml:space="preserve"> </w:t>
      </w:r>
      <w:r w:rsidRPr="00EC0860">
        <w:rPr>
          <w:rFonts w:cs="David" w:hint="cs"/>
          <w:sz w:val="24"/>
          <w:szCs w:val="24"/>
          <w:rtl/>
        </w:rPr>
        <w:t>בעולם</w:t>
      </w:r>
      <w:r w:rsidRPr="00EC0860">
        <w:rPr>
          <w:rFonts w:cs="David"/>
          <w:sz w:val="24"/>
          <w:szCs w:val="24"/>
          <w:rtl/>
        </w:rPr>
        <w:t xml:space="preserve">. </w:t>
      </w:r>
      <w:r w:rsidRPr="00EC0860">
        <w:rPr>
          <w:rFonts w:ascii="Arial" w:hAnsi="Arial" w:cs="David"/>
          <w:sz w:val="24"/>
          <w:szCs w:val="24"/>
          <w:rtl/>
        </w:rPr>
        <w:t xml:space="preserve">על פי חוק בנק ישראל הם מבוקרים על ידי רואה חשבון חיצוני, המפרסם את חוות דעתו במצורף לדוחות. </w:t>
      </w:r>
    </w:p>
    <w:p w:rsidR="009A2F72" w:rsidRPr="00EC0860" w:rsidRDefault="009A2F72" w:rsidP="00607649">
      <w:pPr>
        <w:bidi/>
        <w:spacing w:after="240" w:line="360" w:lineRule="auto"/>
        <w:jc w:val="both"/>
        <w:rPr>
          <w:rFonts w:ascii="Arial" w:hAnsi="Arial" w:cs="David"/>
          <w:sz w:val="24"/>
          <w:szCs w:val="24"/>
          <w:rtl/>
        </w:rPr>
      </w:pPr>
      <w:r w:rsidRPr="00EC0860">
        <w:rPr>
          <w:rFonts w:ascii="Arial" w:hAnsi="Arial" w:cs="David"/>
          <w:sz w:val="24"/>
          <w:szCs w:val="24"/>
          <w:rtl/>
        </w:rPr>
        <w:t>תוצאותיו הכספיות של בנק ישראל  נובעות מפעילותו של הבנק</w:t>
      </w:r>
      <w:r w:rsidRPr="00EC0860">
        <w:rPr>
          <w:rFonts w:cs="David"/>
          <w:sz w:val="24"/>
          <w:szCs w:val="24"/>
          <w:rtl/>
        </w:rPr>
        <w:t xml:space="preserve"> </w:t>
      </w:r>
      <w:r w:rsidRPr="00EC0860">
        <w:rPr>
          <w:rFonts w:ascii="Arial" w:hAnsi="Arial" w:cs="David"/>
          <w:sz w:val="24"/>
          <w:szCs w:val="24"/>
          <w:rtl/>
        </w:rPr>
        <w:t xml:space="preserve">להשגת מטרותיו, כפי שהן מוגדרות בחוק בנק ישראל – יציבות מחירים, צמיחה ותמיכה ביציבות הפיננסית – ואינן מכוונות למירוב (מקסימיזציה) של רווחים פיננסיים. </w:t>
      </w:r>
    </w:p>
    <w:p w:rsidR="009A2F72" w:rsidRPr="00EC0860" w:rsidRDefault="009A2F72" w:rsidP="00EB1D17">
      <w:pPr>
        <w:bidi/>
        <w:spacing w:after="240" w:line="360" w:lineRule="auto"/>
        <w:jc w:val="both"/>
        <w:rPr>
          <w:rFonts w:ascii="Arial" w:hAnsi="Arial" w:cs="David"/>
          <w:sz w:val="24"/>
          <w:szCs w:val="24"/>
        </w:rPr>
      </w:pPr>
      <w:r w:rsidRPr="00EC0860">
        <w:rPr>
          <w:rFonts w:cs="David" w:hint="cs"/>
          <w:sz w:val="24"/>
          <w:szCs w:val="24"/>
          <w:rtl/>
        </w:rPr>
        <w:t>נגידת בנק ישראל, ד"ר קרנית פלוג: " בנק ישראל פועל כדי להשיג את מטרותיו המוגדרות בחוק – וביניהן יציבות מחירים, צמיחה ותמיכה ביציבות הפיננסית, ולא כדי להשיג רווחים. הדוחות הכספיים, מטבעם, אינם מצביעים על התועלת שהפיק המשק מהפעילות הפיננסית ומהמדיניות המוניטרית שמיישם בנק ישראל. התיסוף בשקל שגרם לעיקר ההפסד השנה משקף התפתחויות שהן בעיקרן תוצאה של מצבו הטוב יחסית של המשק הישראלי בהשוואה למשקים אחרים. דווקא בתרחיש קיצוני (שכמובן אינו רצוי), שבו מצבו של המשק ייפגע מסיבה כזו או אחרת, עשוי בנק ישראל לרשום רווחים גדולים במאזן. השינויים בקווים המנחים לניהול יתרות המטח עליהם החליטה הוועדה המוניטרית, צפויים לשפר לאורך זמן את התוצאות הכספיות של הבנק ".</w:t>
      </w:r>
    </w:p>
    <w:p w:rsidR="00C04A6B" w:rsidRPr="009A2F72" w:rsidRDefault="00C04A6B" w:rsidP="00BD5207">
      <w:pPr>
        <w:bidi/>
        <w:spacing w:line="360" w:lineRule="auto"/>
        <w:ind w:right="-101"/>
        <w:rPr>
          <w:rFonts w:cs="David"/>
          <w:sz w:val="24"/>
          <w:szCs w:val="24"/>
        </w:rPr>
      </w:pPr>
    </w:p>
    <w:sectPr w:rsidR="00C04A6B" w:rsidRPr="009A2F72" w:rsidSect="00AE591E">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rPr>
      <w:id w:val="1001085329"/>
      <w:docPartObj>
        <w:docPartGallery w:val="Page Numbers (Bottom of Page)"/>
        <w:docPartUnique/>
      </w:docPartObj>
    </w:sdtPr>
    <w:sdtEndPr>
      <w:rPr>
        <w:cs/>
      </w:rPr>
    </w:sdtEndPr>
    <w:sdtContent>
      <w:sdt>
        <w:sdtPr>
          <w:rPr>
            <w:rFonts w:cs="David"/>
            <w:sz w:val="18"/>
            <w:szCs w:val="18"/>
            <w:rtl/>
          </w:rPr>
          <w:id w:val="98381352"/>
          <w:docPartObj>
            <w:docPartGallery w:val="Page Numbers (Top of Page)"/>
            <w:docPartUnique/>
          </w:docPartObj>
        </w:sdtPr>
        <w:sdtEndPr/>
        <w:sdtContent>
          <w:p w:rsidR="002438E2" w:rsidRPr="00607649" w:rsidRDefault="008B5665" w:rsidP="00607649">
            <w:pPr>
              <w:bidi/>
              <w:ind w:left="-625"/>
              <w:outlineLvl w:val="0"/>
              <w:rPr>
                <w:rFonts w:cs="David"/>
                <w:sz w:val="18"/>
                <w:szCs w:val="18"/>
                <w:rtl/>
                <w:cs/>
              </w:rPr>
            </w:pPr>
            <w:r w:rsidRPr="00607649">
              <w:rPr>
                <w:rFonts w:cs="David" w:hint="cs"/>
                <w:sz w:val="18"/>
                <w:szCs w:val="18"/>
                <w:rtl/>
              </w:rPr>
              <w:t xml:space="preserve">בנק ישראל - </w:t>
            </w:r>
            <w:r w:rsidR="00607649" w:rsidRPr="00607649">
              <w:rPr>
                <w:rFonts w:cs="David" w:hint="cs"/>
                <w:sz w:val="18"/>
                <w:szCs w:val="18"/>
                <w:rtl/>
              </w:rPr>
              <w:t>בנק</w:t>
            </w:r>
            <w:r w:rsidR="00607649" w:rsidRPr="00607649">
              <w:rPr>
                <w:rFonts w:cs="David"/>
                <w:sz w:val="18"/>
                <w:szCs w:val="18"/>
                <w:rtl/>
              </w:rPr>
              <w:t xml:space="preserve"> </w:t>
            </w:r>
            <w:r w:rsidR="00607649" w:rsidRPr="00607649">
              <w:rPr>
                <w:rFonts w:cs="David" w:hint="cs"/>
                <w:sz w:val="18"/>
                <w:szCs w:val="18"/>
                <w:rtl/>
              </w:rPr>
              <w:t>ישראל</w:t>
            </w:r>
            <w:r w:rsidR="00607649" w:rsidRPr="00607649">
              <w:rPr>
                <w:rFonts w:cs="David"/>
                <w:sz w:val="18"/>
                <w:szCs w:val="18"/>
                <w:rtl/>
              </w:rPr>
              <w:t xml:space="preserve"> </w:t>
            </w:r>
            <w:r w:rsidR="00607649" w:rsidRPr="00607649">
              <w:rPr>
                <w:rFonts w:cs="David" w:hint="cs"/>
                <w:sz w:val="18"/>
                <w:szCs w:val="18"/>
                <w:rtl/>
              </w:rPr>
              <w:t>מפרסם</w:t>
            </w:r>
            <w:r w:rsidR="00607649" w:rsidRPr="00607649">
              <w:rPr>
                <w:rFonts w:cs="David"/>
                <w:sz w:val="18"/>
                <w:szCs w:val="18"/>
                <w:rtl/>
              </w:rPr>
              <w:t xml:space="preserve"> </w:t>
            </w:r>
            <w:r w:rsidR="00607649" w:rsidRPr="00607649">
              <w:rPr>
                <w:rFonts w:cs="David" w:hint="cs"/>
                <w:sz w:val="18"/>
                <w:szCs w:val="18"/>
                <w:rtl/>
              </w:rPr>
              <w:t>את</w:t>
            </w:r>
            <w:r w:rsidR="00607649" w:rsidRPr="00607649">
              <w:rPr>
                <w:rFonts w:cs="David"/>
                <w:sz w:val="18"/>
                <w:szCs w:val="18"/>
                <w:rtl/>
              </w:rPr>
              <w:t xml:space="preserve"> </w:t>
            </w:r>
            <w:r w:rsidR="00607649" w:rsidRPr="00607649">
              <w:rPr>
                <w:rFonts w:cs="David" w:hint="cs"/>
                <w:sz w:val="18"/>
                <w:szCs w:val="18"/>
                <w:rtl/>
              </w:rPr>
              <w:t>הדוחות</w:t>
            </w:r>
            <w:r w:rsidR="00607649" w:rsidRPr="00607649">
              <w:rPr>
                <w:rFonts w:cs="David"/>
                <w:sz w:val="18"/>
                <w:szCs w:val="18"/>
                <w:rtl/>
              </w:rPr>
              <w:t xml:space="preserve"> </w:t>
            </w:r>
            <w:r w:rsidR="00607649" w:rsidRPr="00607649">
              <w:rPr>
                <w:rFonts w:cs="David" w:hint="cs"/>
                <w:sz w:val="18"/>
                <w:szCs w:val="18"/>
                <w:rtl/>
              </w:rPr>
              <w:t>הכספיים</w:t>
            </w:r>
            <w:r w:rsidR="00607649" w:rsidRPr="00607649">
              <w:rPr>
                <w:rFonts w:cs="David"/>
                <w:sz w:val="18"/>
                <w:szCs w:val="18"/>
                <w:rtl/>
              </w:rPr>
              <w:t xml:space="preserve"> </w:t>
            </w:r>
            <w:r w:rsidR="00607649" w:rsidRPr="00607649">
              <w:rPr>
                <w:rFonts w:cs="David" w:hint="cs"/>
                <w:sz w:val="18"/>
                <w:szCs w:val="18"/>
                <w:rtl/>
              </w:rPr>
              <w:t>לשנת</w:t>
            </w:r>
            <w:r w:rsidR="00607649" w:rsidRPr="00607649">
              <w:rPr>
                <w:rFonts w:cs="David"/>
                <w:sz w:val="18"/>
                <w:szCs w:val="18"/>
                <w:rtl/>
              </w:rPr>
              <w:t xml:space="preserve"> 201</w:t>
            </w:r>
            <w:r w:rsidR="00607649" w:rsidRPr="00607649">
              <w:rPr>
                <w:rFonts w:cs="David" w:hint="cs"/>
                <w:sz w:val="18"/>
                <w:szCs w:val="18"/>
                <w:rtl/>
              </w:rPr>
              <w:t>3</w:t>
            </w:r>
            <w:r w:rsidR="00607649" w:rsidRPr="00607649">
              <w:rPr>
                <w:rFonts w:cs="David" w:hint="cs"/>
                <w:sz w:val="18"/>
                <w:szCs w:val="18"/>
                <w:rtl/>
                <w:cs/>
                <w:lang w:val="he-IL"/>
              </w:rPr>
              <w:tab/>
            </w:r>
            <w:r w:rsidR="00607649" w:rsidRPr="00607649">
              <w:rPr>
                <w:rFonts w:cs="David" w:hint="cs"/>
                <w:sz w:val="18"/>
                <w:szCs w:val="18"/>
                <w:rtl/>
                <w:cs/>
                <w:lang w:val="he-IL"/>
              </w:rPr>
              <w:tab/>
            </w:r>
            <w:r w:rsidR="00607649" w:rsidRPr="00607649">
              <w:rPr>
                <w:rFonts w:cs="David" w:hint="cs"/>
                <w:sz w:val="18"/>
                <w:szCs w:val="18"/>
                <w:rtl/>
                <w:cs/>
                <w:lang w:val="he-IL"/>
              </w:rPr>
              <w:tab/>
            </w:r>
            <w:r w:rsidR="002438E2" w:rsidRPr="00607649">
              <w:rPr>
                <w:rFonts w:cs="David" w:hint="cs"/>
                <w:sz w:val="18"/>
                <w:szCs w:val="18"/>
                <w:rtl/>
                <w:cs/>
                <w:lang w:val="he-IL"/>
              </w:rPr>
              <w:tab/>
            </w:r>
            <w:r w:rsidR="002438E2" w:rsidRPr="00607649">
              <w:rPr>
                <w:rFonts w:cs="David" w:hint="cs"/>
                <w:sz w:val="18"/>
                <w:szCs w:val="18"/>
                <w:rtl/>
                <w:cs/>
                <w:lang w:val="he-IL"/>
              </w:rPr>
              <w:tab/>
            </w:r>
            <w:r w:rsidR="002438E2" w:rsidRPr="00607649">
              <w:rPr>
                <w:rFonts w:cs="David"/>
                <w:sz w:val="18"/>
                <w:szCs w:val="18"/>
                <w:rtl/>
                <w:cs/>
                <w:lang w:val="he-IL"/>
              </w:rPr>
              <w:t xml:space="preserve">עמוד </w:t>
            </w:r>
            <w:r w:rsidR="002438E2" w:rsidRPr="00607649">
              <w:rPr>
                <w:rFonts w:cs="David"/>
                <w:b/>
                <w:bCs/>
                <w:sz w:val="18"/>
                <w:szCs w:val="18"/>
              </w:rPr>
              <w:fldChar w:fldCharType="begin"/>
            </w:r>
            <w:r w:rsidR="002438E2" w:rsidRPr="00607649">
              <w:rPr>
                <w:rFonts w:cs="David"/>
                <w:b/>
                <w:bCs/>
                <w:sz w:val="18"/>
                <w:szCs w:val="18"/>
                <w:rtl/>
                <w:cs/>
              </w:rPr>
              <w:instrText>PAGE</w:instrText>
            </w:r>
            <w:r w:rsidR="002438E2" w:rsidRPr="00607649">
              <w:rPr>
                <w:rFonts w:cs="David"/>
                <w:b/>
                <w:bCs/>
                <w:sz w:val="18"/>
                <w:szCs w:val="18"/>
              </w:rPr>
              <w:fldChar w:fldCharType="separate"/>
            </w:r>
            <w:r w:rsidR="00D11AFC">
              <w:rPr>
                <w:rFonts w:cs="David"/>
                <w:b/>
                <w:bCs/>
                <w:noProof/>
                <w:sz w:val="18"/>
                <w:szCs w:val="18"/>
                <w:rtl/>
              </w:rPr>
              <w:t>1</w:t>
            </w:r>
            <w:r w:rsidR="002438E2" w:rsidRPr="00607649">
              <w:rPr>
                <w:rFonts w:cs="David"/>
                <w:b/>
                <w:bCs/>
                <w:sz w:val="18"/>
                <w:szCs w:val="18"/>
              </w:rPr>
              <w:fldChar w:fldCharType="end"/>
            </w:r>
            <w:r w:rsidR="002438E2" w:rsidRPr="00607649">
              <w:rPr>
                <w:rFonts w:cs="David"/>
                <w:sz w:val="18"/>
                <w:szCs w:val="18"/>
                <w:rtl/>
                <w:cs/>
                <w:lang w:val="he-IL"/>
              </w:rPr>
              <w:t xml:space="preserve"> מתוך </w:t>
            </w:r>
            <w:r w:rsidR="002438E2" w:rsidRPr="00607649">
              <w:rPr>
                <w:rFonts w:cs="David"/>
                <w:b/>
                <w:bCs/>
                <w:sz w:val="18"/>
                <w:szCs w:val="18"/>
              </w:rPr>
              <w:fldChar w:fldCharType="begin"/>
            </w:r>
            <w:r w:rsidR="002438E2" w:rsidRPr="00607649">
              <w:rPr>
                <w:rFonts w:cs="David"/>
                <w:b/>
                <w:bCs/>
                <w:sz w:val="18"/>
                <w:szCs w:val="18"/>
                <w:rtl/>
                <w:cs/>
              </w:rPr>
              <w:instrText>NUMPAGES</w:instrText>
            </w:r>
            <w:r w:rsidR="002438E2" w:rsidRPr="00607649">
              <w:rPr>
                <w:rFonts w:cs="David"/>
                <w:b/>
                <w:bCs/>
                <w:sz w:val="18"/>
                <w:szCs w:val="18"/>
              </w:rPr>
              <w:fldChar w:fldCharType="separate"/>
            </w:r>
            <w:r w:rsidR="00D11AFC">
              <w:rPr>
                <w:rFonts w:cs="David"/>
                <w:b/>
                <w:bCs/>
                <w:noProof/>
                <w:sz w:val="18"/>
                <w:szCs w:val="18"/>
                <w:rtl/>
              </w:rPr>
              <w:t>2</w:t>
            </w:r>
            <w:r w:rsidR="002438E2" w:rsidRPr="00607649">
              <w:rPr>
                <w:rFonts w:cs="David"/>
                <w:b/>
                <w:bCs/>
                <w:sz w:val="18"/>
                <w:szCs w:val="18"/>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630B7"/>
    <w:rsid w:val="002B3FB0"/>
    <w:rsid w:val="002C06CF"/>
    <w:rsid w:val="002D510A"/>
    <w:rsid w:val="0031161D"/>
    <w:rsid w:val="003537B9"/>
    <w:rsid w:val="003810D6"/>
    <w:rsid w:val="003901E0"/>
    <w:rsid w:val="003A4EDC"/>
    <w:rsid w:val="00404D06"/>
    <w:rsid w:val="00420F93"/>
    <w:rsid w:val="0044713E"/>
    <w:rsid w:val="004625EB"/>
    <w:rsid w:val="004A5826"/>
    <w:rsid w:val="004B11CB"/>
    <w:rsid w:val="004B5D8D"/>
    <w:rsid w:val="004F06E0"/>
    <w:rsid w:val="00502068"/>
    <w:rsid w:val="00607649"/>
    <w:rsid w:val="00614095"/>
    <w:rsid w:val="00651CB7"/>
    <w:rsid w:val="00661ADC"/>
    <w:rsid w:val="006C01FB"/>
    <w:rsid w:val="006C2B75"/>
    <w:rsid w:val="00762D5A"/>
    <w:rsid w:val="007E18EE"/>
    <w:rsid w:val="007F013B"/>
    <w:rsid w:val="00826810"/>
    <w:rsid w:val="00837763"/>
    <w:rsid w:val="00852D44"/>
    <w:rsid w:val="0086330B"/>
    <w:rsid w:val="00881EF7"/>
    <w:rsid w:val="008B55E9"/>
    <w:rsid w:val="008B5665"/>
    <w:rsid w:val="00923E37"/>
    <w:rsid w:val="00961EFC"/>
    <w:rsid w:val="00972F89"/>
    <w:rsid w:val="009818C2"/>
    <w:rsid w:val="009A2F72"/>
    <w:rsid w:val="009B71E4"/>
    <w:rsid w:val="009C16BD"/>
    <w:rsid w:val="00A13688"/>
    <w:rsid w:val="00A57161"/>
    <w:rsid w:val="00AA51B0"/>
    <w:rsid w:val="00AA7ED7"/>
    <w:rsid w:val="00AB409F"/>
    <w:rsid w:val="00AD759C"/>
    <w:rsid w:val="00AE591E"/>
    <w:rsid w:val="00B058F3"/>
    <w:rsid w:val="00B2503D"/>
    <w:rsid w:val="00B77C1D"/>
    <w:rsid w:val="00B84BD7"/>
    <w:rsid w:val="00BC41DB"/>
    <w:rsid w:val="00BD5207"/>
    <w:rsid w:val="00BE235C"/>
    <w:rsid w:val="00BE49A2"/>
    <w:rsid w:val="00C04A6B"/>
    <w:rsid w:val="00C22C24"/>
    <w:rsid w:val="00C25C1C"/>
    <w:rsid w:val="00C45C9C"/>
    <w:rsid w:val="00C656C3"/>
    <w:rsid w:val="00C84B20"/>
    <w:rsid w:val="00CB1B2B"/>
    <w:rsid w:val="00D11AFC"/>
    <w:rsid w:val="00D15A8B"/>
    <w:rsid w:val="00D3721C"/>
    <w:rsid w:val="00D81EC3"/>
    <w:rsid w:val="00D87DC1"/>
    <w:rsid w:val="00D969AD"/>
    <w:rsid w:val="00DD5923"/>
    <w:rsid w:val="00E72A42"/>
    <w:rsid w:val="00E85E11"/>
    <w:rsid w:val="00EA052D"/>
    <w:rsid w:val="00EB1D17"/>
    <w:rsid w:val="00EC0860"/>
    <w:rsid w:val="00ED153D"/>
    <w:rsid w:val="00ED5B1D"/>
    <w:rsid w:val="00F75061"/>
    <w:rsid w:val="00F96916"/>
    <w:rsid w:val="00FD4DC2"/>
    <w:rsid w:val="00FE034E"/>
    <w:rsid w:val="00FF0F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39B92-4B57-4DD7-AB0E-0349C889A874}"/>
</file>

<file path=customXml/itemProps2.xml><?xml version="1.0" encoding="utf-8"?>
<ds:datastoreItem xmlns:ds="http://schemas.openxmlformats.org/officeDocument/2006/customXml" ds:itemID="{BC4D69DA-BA52-4766-8AE6-35CCA94A4112}"/>
</file>

<file path=customXml/itemProps3.xml><?xml version="1.0" encoding="utf-8"?>
<ds:datastoreItem xmlns:ds="http://schemas.openxmlformats.org/officeDocument/2006/customXml" ds:itemID="{942895D3-0580-4544-A90C-3A3DA7D7F601}"/>
</file>

<file path=customXml/itemProps4.xml><?xml version="1.0" encoding="utf-8"?>
<ds:datastoreItem xmlns:ds="http://schemas.openxmlformats.org/officeDocument/2006/customXml" ds:itemID="{8C38E6B6-4D3A-4255-86F0-FB219B789CD5}"/>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2815</Characters>
  <Application>Microsoft Office Word</Application>
  <DocSecurity>0</DocSecurity>
  <Lines>23</Lines>
  <Paragraphs>6</Paragraphs>
  <ScaleCrop>false</ScaleCrop>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2014-03-27T07:11:00Z</dcterms:created>
  <dcterms:modified xsi:type="dcterms:W3CDTF">2014-03-30T07:42:00Z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