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bidiVisual/>
        <w:tblW w:w="0" w:type="auto"/>
        <w:tblLayout w:type="fixed"/>
        <w:tblLook w:val="0000" w:firstRow="0" w:lastRow="0" w:firstColumn="0" w:lastColumn="0" w:noHBand="0" w:noVBand="0"/>
      </w:tblPr>
      <w:tblGrid>
        <w:gridCol w:w="3392"/>
        <w:gridCol w:w="2596"/>
        <w:gridCol w:w="3084"/>
      </w:tblGrid>
      <w:tr w:rsidR="00FC171A" w:rsidRPr="004644B0" w14:paraId="1CF1CD75" w14:textId="77777777" w:rsidTr="00E3041D">
        <w:trPr>
          <w:cantSplit/>
        </w:trPr>
        <w:tc>
          <w:tcPr>
            <w:tcW w:w="3392" w:type="dxa"/>
            <w:tcBorders>
              <w:top w:val="nil"/>
              <w:left w:val="nil"/>
              <w:bottom w:val="nil"/>
              <w:right w:val="nil"/>
            </w:tcBorders>
            <w:vAlign w:val="center"/>
          </w:tcPr>
          <w:p w14:paraId="656D828C" w14:textId="77777777" w:rsidR="00FC171A" w:rsidRPr="004644B0" w:rsidRDefault="00FC171A" w:rsidP="00FC171A">
            <w:pPr>
              <w:jc w:val="both"/>
              <w:rPr>
                <w:b/>
                <w:bCs/>
                <w:rtl/>
              </w:rPr>
            </w:pPr>
            <w:r w:rsidRPr="004644B0">
              <w:rPr>
                <w:b/>
                <w:bCs/>
                <w:rtl/>
              </w:rPr>
              <w:t>בנק ישראל</w:t>
            </w:r>
          </w:p>
          <w:p w14:paraId="35363314" w14:textId="77777777" w:rsidR="00FC171A" w:rsidRPr="004644B0" w:rsidRDefault="00FC171A" w:rsidP="00FC171A">
            <w:pPr>
              <w:jc w:val="both"/>
            </w:pPr>
            <w:r w:rsidRPr="004644B0">
              <w:rPr>
                <w:rtl/>
              </w:rPr>
              <w:t>דוברות והסברה כלכלית</w:t>
            </w:r>
          </w:p>
        </w:tc>
        <w:tc>
          <w:tcPr>
            <w:tcW w:w="2596" w:type="dxa"/>
            <w:tcBorders>
              <w:top w:val="nil"/>
              <w:left w:val="nil"/>
              <w:bottom w:val="nil"/>
              <w:right w:val="nil"/>
            </w:tcBorders>
          </w:tcPr>
          <w:p w14:paraId="7B524BF2" w14:textId="77777777" w:rsidR="00FC171A" w:rsidRPr="004644B0" w:rsidRDefault="00FC171A" w:rsidP="00FC171A">
            <w:pPr>
              <w:jc w:val="both"/>
            </w:pPr>
            <w:r w:rsidRPr="004644B0">
              <w:rPr>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5CF4BDB3" w:rsidR="00FC171A" w:rsidRPr="004644B0" w:rsidRDefault="00FC171A" w:rsidP="00E824F2">
            <w:pPr>
              <w:jc w:val="right"/>
              <w:rPr>
                <w:rtl/>
              </w:rPr>
            </w:pPr>
            <w:r w:rsidRPr="004644B0">
              <w:rPr>
                <w:rtl/>
              </w:rPr>
              <w:t xml:space="preserve">‏ירושלים, </w:t>
            </w:r>
            <w:r w:rsidR="009139B0">
              <w:rPr>
                <w:rFonts w:hint="cs"/>
                <w:rtl/>
              </w:rPr>
              <w:t>י</w:t>
            </w:r>
            <w:r w:rsidR="00E824F2">
              <w:rPr>
                <w:rFonts w:hint="cs"/>
                <w:rtl/>
              </w:rPr>
              <w:t xml:space="preserve">"ד </w:t>
            </w:r>
            <w:bookmarkStart w:id="0" w:name="_GoBack"/>
            <w:bookmarkEnd w:id="0"/>
            <w:r w:rsidR="009139B0">
              <w:rPr>
                <w:rFonts w:hint="cs"/>
                <w:rtl/>
              </w:rPr>
              <w:t>כסלו</w:t>
            </w:r>
            <w:r w:rsidRPr="004644B0">
              <w:rPr>
                <w:rtl/>
              </w:rPr>
              <w:t>, תשפ"</w:t>
            </w:r>
            <w:r w:rsidR="00ED0EEB">
              <w:rPr>
                <w:rFonts w:hint="cs"/>
                <w:rtl/>
              </w:rPr>
              <w:t>ד</w:t>
            </w:r>
          </w:p>
          <w:p w14:paraId="559DAC8F" w14:textId="77777777" w:rsidR="00FC171A" w:rsidRPr="004644B0" w:rsidRDefault="00FC171A" w:rsidP="009139B0">
            <w:pPr>
              <w:jc w:val="right"/>
            </w:pPr>
            <w:r w:rsidRPr="004644B0">
              <w:rPr>
                <w:rtl/>
              </w:rPr>
              <w:t>‏‏‏‏‏‏</w:t>
            </w:r>
            <w:r w:rsidR="009139B0">
              <w:rPr>
                <w:rFonts w:hint="cs"/>
                <w:rtl/>
              </w:rPr>
              <w:t>27</w:t>
            </w:r>
            <w:r w:rsidR="00B8762E" w:rsidRPr="004644B0">
              <w:rPr>
                <w:rFonts w:hint="cs"/>
                <w:rtl/>
              </w:rPr>
              <w:t xml:space="preserve"> </w:t>
            </w:r>
            <w:r w:rsidR="009139B0">
              <w:rPr>
                <w:rFonts w:hint="cs"/>
                <w:rtl/>
              </w:rPr>
              <w:t>בנובמבר</w:t>
            </w:r>
            <w:r w:rsidRPr="004644B0">
              <w:rPr>
                <w:rtl/>
              </w:rPr>
              <w:t xml:space="preserve"> 202</w:t>
            </w:r>
            <w:r w:rsidR="00B8762E" w:rsidRPr="004644B0">
              <w:rPr>
                <w:rFonts w:hint="cs"/>
                <w:rtl/>
              </w:rPr>
              <w:t>3</w:t>
            </w:r>
          </w:p>
        </w:tc>
      </w:tr>
    </w:tbl>
    <w:p w14:paraId="0363BD60" w14:textId="77777777" w:rsidR="006A4DC0" w:rsidRDefault="006A4DC0" w:rsidP="006A4DC0">
      <w:pPr>
        <w:jc w:val="both"/>
        <w:rPr>
          <w:rtl/>
        </w:rPr>
      </w:pPr>
      <w:r>
        <w:rPr>
          <w:rFonts w:hint="cs"/>
          <w:rtl/>
        </w:rPr>
        <w:t>הודעה לעיתונות:</w:t>
      </w:r>
    </w:p>
    <w:p w14:paraId="2464C45F" w14:textId="77777777" w:rsidR="006A4DC0" w:rsidRPr="004644B0" w:rsidRDefault="006A4DC0" w:rsidP="00A251DD">
      <w:pPr>
        <w:jc w:val="both"/>
        <w:rPr>
          <w:rtl/>
        </w:rPr>
      </w:pPr>
    </w:p>
    <w:p w14:paraId="48CE48B4" w14:textId="77777777" w:rsidR="00BB518C" w:rsidRDefault="00BB518C" w:rsidP="009139B0">
      <w:pPr>
        <w:pStyle w:val="af6"/>
        <w:rPr>
          <w:rtl/>
        </w:rPr>
      </w:pPr>
      <w:r w:rsidRPr="004644B0">
        <w:rPr>
          <w:rtl/>
        </w:rPr>
        <w:t xml:space="preserve">התחזית המקרו-כלכלית של חטיבת המחקר, </w:t>
      </w:r>
      <w:r w:rsidR="009139B0">
        <w:rPr>
          <w:rFonts w:hint="cs"/>
          <w:rtl/>
        </w:rPr>
        <w:t>נובמבר</w:t>
      </w:r>
      <w:r w:rsidRPr="004644B0">
        <w:rPr>
          <w:rtl/>
        </w:rPr>
        <w:t xml:space="preserve"> 202</w:t>
      </w:r>
      <w:r w:rsidR="00B8762E" w:rsidRPr="004644B0">
        <w:rPr>
          <w:rFonts w:hint="cs"/>
          <w:rtl/>
        </w:rPr>
        <w:t>3</w:t>
      </w:r>
    </w:p>
    <w:p w14:paraId="2CC7F337" w14:textId="77777777" w:rsidR="003B2D4B" w:rsidRPr="003B2D4B" w:rsidRDefault="003B2D4B" w:rsidP="00597143">
      <w:pPr>
        <w:pStyle w:val="1"/>
      </w:pPr>
      <w:r w:rsidRPr="003B2D4B">
        <w:rPr>
          <w:rtl/>
        </w:rPr>
        <w:t>תמצית</w:t>
      </w:r>
    </w:p>
    <w:p w14:paraId="0DCA45F2" w14:textId="77777777" w:rsidR="00D95F4F" w:rsidRDefault="003B2D4B" w:rsidP="004C0C7D">
      <w:pPr>
        <w:spacing w:after="120"/>
        <w:jc w:val="both"/>
        <w:rPr>
          <w:rFonts w:eastAsia="Calibri"/>
          <w:rtl/>
        </w:rPr>
      </w:pPr>
      <w:r w:rsidRPr="003B2D4B">
        <w:rPr>
          <w:rFonts w:eastAsia="Calibri"/>
          <w:rtl/>
        </w:rPr>
        <w:t xml:space="preserve">מסמך זה מציג את התחזית המקרו-כלכלית שחטיבת המחקר בבנק ישראל גיבשה </w:t>
      </w:r>
      <w:r w:rsidR="00ED0EEB">
        <w:rPr>
          <w:rFonts w:eastAsia="Calibri" w:hint="cs"/>
          <w:rtl/>
        </w:rPr>
        <w:t>ב</w:t>
      </w:r>
      <w:r w:rsidR="009139B0">
        <w:rPr>
          <w:rFonts w:eastAsia="Calibri" w:hint="cs"/>
          <w:rtl/>
        </w:rPr>
        <w:t>נובמבר</w:t>
      </w:r>
      <w:r w:rsidRPr="003B2D4B">
        <w:rPr>
          <w:rFonts w:eastAsia="Calibri"/>
          <w:rtl/>
        </w:rPr>
        <w:t xml:space="preserve"> 202</w:t>
      </w:r>
      <w:r w:rsidRPr="003B2D4B">
        <w:rPr>
          <w:rFonts w:eastAsia="Calibri" w:hint="cs"/>
          <w:rtl/>
        </w:rPr>
        <w:t>3</w:t>
      </w:r>
      <w:r w:rsidRPr="003B2D4B">
        <w:rPr>
          <w:rFonts w:eastAsia="Calibri"/>
          <w:vertAlign w:val="superscript"/>
          <w:rtl/>
        </w:rPr>
        <w:footnoteReference w:id="1"/>
      </w:r>
      <w:r w:rsidRPr="003B2D4B">
        <w:rPr>
          <w:rFonts w:eastAsia="Calibri"/>
          <w:rtl/>
        </w:rPr>
        <w:t xml:space="preserve"> בנוגע למשתני </w:t>
      </w:r>
      <w:r w:rsidRPr="0087156B">
        <w:rPr>
          <w:rFonts w:eastAsia="Calibri"/>
          <w:rtl/>
        </w:rPr>
        <w:t>המקרו העיקריים – התוצר, האינפלציה והריבית.</w:t>
      </w:r>
      <w:r w:rsidR="00727300">
        <w:rPr>
          <w:rFonts w:eastAsia="Calibri" w:hint="cs"/>
          <w:rtl/>
        </w:rPr>
        <w:t xml:space="preserve"> </w:t>
      </w:r>
      <w:r w:rsidR="00B34F35" w:rsidRPr="00166515">
        <w:rPr>
          <w:rFonts w:hint="cs"/>
          <w:rtl/>
        </w:rPr>
        <w:t>תחזית זו גובשה בעיצומ</w:t>
      </w:r>
      <w:r w:rsidR="00B34F35">
        <w:rPr>
          <w:rFonts w:hint="cs"/>
          <w:rtl/>
        </w:rPr>
        <w:t>ה</w:t>
      </w:r>
      <w:r w:rsidR="00B34F35" w:rsidRPr="00166515">
        <w:rPr>
          <w:rFonts w:hint="cs"/>
          <w:rtl/>
        </w:rPr>
        <w:t xml:space="preserve"> של </w:t>
      </w:r>
      <w:r w:rsidR="00D95F4F">
        <w:rPr>
          <w:rFonts w:hint="cs"/>
          <w:rtl/>
        </w:rPr>
        <w:t>מלחמת "חרבות ברזל"</w:t>
      </w:r>
      <w:r w:rsidR="00B34F35">
        <w:rPr>
          <w:rFonts w:hint="cs"/>
          <w:rtl/>
        </w:rPr>
        <w:t xml:space="preserve"> שפרצה ב-7 לאוקטובר 2023</w:t>
      </w:r>
      <w:r w:rsidR="00691F15">
        <w:rPr>
          <w:rFonts w:hint="cs"/>
          <w:rtl/>
        </w:rPr>
        <w:t xml:space="preserve"> עם התקיפה האכזרית של ארגו</w:t>
      </w:r>
      <w:r w:rsidR="00C604C3">
        <w:rPr>
          <w:rFonts w:hint="cs"/>
          <w:rtl/>
        </w:rPr>
        <w:t>ני הטרור מעזה</w:t>
      </w:r>
      <w:r w:rsidR="009139B0">
        <w:rPr>
          <w:rFonts w:hint="cs"/>
          <w:rtl/>
        </w:rPr>
        <w:t xml:space="preserve"> ומהווה עדכון, שלא מן המניין, לתחזית שפורסמה באוקטובר</w:t>
      </w:r>
      <w:r w:rsidR="00C86DF3">
        <w:rPr>
          <w:rFonts w:hint="cs"/>
          <w:rtl/>
        </w:rPr>
        <w:t>, עם תחילת המלחמה</w:t>
      </w:r>
      <w:r w:rsidR="00B34F35" w:rsidRPr="00166515">
        <w:rPr>
          <w:rFonts w:hint="cs"/>
          <w:rtl/>
        </w:rPr>
        <w:t xml:space="preserve">. </w:t>
      </w:r>
      <w:r w:rsidR="00A83AC1">
        <w:rPr>
          <w:rFonts w:hint="cs"/>
          <w:rtl/>
        </w:rPr>
        <w:t xml:space="preserve">כחלק מעדכון זה, </w:t>
      </w:r>
      <w:r w:rsidR="0066439E">
        <w:rPr>
          <w:rFonts w:hint="cs"/>
          <w:rtl/>
        </w:rPr>
        <w:t>שינינו</w:t>
      </w:r>
      <w:r w:rsidR="00A83AC1">
        <w:rPr>
          <w:rFonts w:hint="cs"/>
          <w:rtl/>
        </w:rPr>
        <w:t xml:space="preserve"> את הנחות העבודה ביחס למשך המלחמה. התחזית הנוכחית נבנתה תחת ההנחה </w:t>
      </w:r>
      <w:r w:rsidR="00C86DF3">
        <w:rPr>
          <w:rFonts w:hint="cs"/>
          <w:rtl/>
        </w:rPr>
        <w:t>ש</w:t>
      </w:r>
      <w:r w:rsidR="00A83AC1">
        <w:rPr>
          <w:rFonts w:hint="cs"/>
          <w:rtl/>
        </w:rPr>
        <w:t xml:space="preserve">השפעתה </w:t>
      </w:r>
      <w:r w:rsidR="00A83AC1" w:rsidRPr="00B27CD2">
        <w:rPr>
          <w:rFonts w:hint="cs"/>
          <w:rtl/>
        </w:rPr>
        <w:t xml:space="preserve">הישירה </w:t>
      </w:r>
      <w:r w:rsidR="00C86DF3" w:rsidRPr="00B27CD2">
        <w:rPr>
          <w:rFonts w:hint="cs"/>
          <w:rtl/>
        </w:rPr>
        <w:t xml:space="preserve">של המלחמה </w:t>
      </w:r>
      <w:r w:rsidR="00A83AC1" w:rsidRPr="00B27CD2">
        <w:rPr>
          <w:rFonts w:hint="cs"/>
          <w:rtl/>
        </w:rPr>
        <w:t>על המשק ת</w:t>
      </w:r>
      <w:r w:rsidR="004C0C7D" w:rsidRPr="00B27CD2">
        <w:rPr>
          <w:rFonts w:hint="cs"/>
          <w:rtl/>
        </w:rPr>
        <w:t>י</w:t>
      </w:r>
      <w:r w:rsidR="00A83AC1" w:rsidRPr="00B27CD2">
        <w:rPr>
          <w:rFonts w:hint="cs"/>
          <w:rtl/>
        </w:rPr>
        <w:t xml:space="preserve">משך </w:t>
      </w:r>
      <w:r w:rsidR="00802906" w:rsidRPr="00B27CD2">
        <w:rPr>
          <w:rFonts w:hint="cs"/>
          <w:rtl/>
        </w:rPr>
        <w:t>אל תוך שנת 2024 בעצימות פוחתת</w:t>
      </w:r>
      <w:r w:rsidR="00C86DF3" w:rsidRPr="00B27CD2">
        <w:rPr>
          <w:rFonts w:hint="cs"/>
          <w:rtl/>
        </w:rPr>
        <w:t>,</w:t>
      </w:r>
      <w:r w:rsidR="00A83AC1" w:rsidRPr="00B27CD2">
        <w:rPr>
          <w:rFonts w:hint="cs"/>
          <w:rtl/>
        </w:rPr>
        <w:t xml:space="preserve"> לעומת ההנחה בתחזית אוקטובר</w:t>
      </w:r>
      <w:r w:rsidR="00A83AC1" w:rsidRPr="00B27CD2">
        <w:rPr>
          <w:rFonts w:ascii="Calibri" w:eastAsia="Calibri" w:hAnsi="Calibri" w:hint="cs"/>
          <w:rtl/>
        </w:rPr>
        <w:t xml:space="preserve"> שההשפעה הישירה </w:t>
      </w:r>
      <w:r w:rsidR="0066439E" w:rsidRPr="00B27CD2">
        <w:rPr>
          <w:rFonts w:ascii="Calibri" w:eastAsia="Calibri" w:hAnsi="Calibri" w:hint="cs"/>
          <w:rtl/>
        </w:rPr>
        <w:t>ת</w:t>
      </w:r>
      <w:r w:rsidR="00A83AC1" w:rsidRPr="00B27CD2">
        <w:rPr>
          <w:rFonts w:ascii="Calibri" w:eastAsia="Calibri" w:hAnsi="Calibri" w:hint="cs"/>
          <w:rtl/>
        </w:rPr>
        <w:t>תרכז ברבעון הרביעי של 2023</w:t>
      </w:r>
      <w:r w:rsidR="00802906" w:rsidRPr="00B27CD2">
        <w:rPr>
          <w:rFonts w:hint="cs"/>
          <w:rtl/>
        </w:rPr>
        <w:t xml:space="preserve">. </w:t>
      </w:r>
      <w:r w:rsidR="00C86DF3" w:rsidRPr="00B27CD2">
        <w:rPr>
          <w:rFonts w:hint="cs"/>
          <w:rtl/>
        </w:rPr>
        <w:t>בדומה לתחזית מאוקטובר, אנו מניחים כי חלק הארי של המלחמה יהיה בחזית מול עזה</w:t>
      </w:r>
      <w:r w:rsidR="00AB109C" w:rsidRPr="00B27CD2">
        <w:rPr>
          <w:rFonts w:hint="cs"/>
          <w:rtl/>
        </w:rPr>
        <w:t>.</w:t>
      </w:r>
      <w:r w:rsidR="00C86DF3" w:rsidRPr="00B27CD2">
        <w:rPr>
          <w:rFonts w:hint="cs"/>
          <w:rtl/>
        </w:rPr>
        <w:t xml:space="preserve"> </w:t>
      </w:r>
      <w:r w:rsidR="00FA0197" w:rsidRPr="00B27CD2">
        <w:rPr>
          <w:rFonts w:hint="cs"/>
          <w:rtl/>
        </w:rPr>
        <w:t xml:space="preserve">התחזית כוללת הערכה לגבי העלויות הכלכליות </w:t>
      </w:r>
      <w:r w:rsidR="004C0C7D" w:rsidRPr="00B27CD2">
        <w:rPr>
          <w:rFonts w:hint="cs"/>
          <w:rtl/>
        </w:rPr>
        <w:t xml:space="preserve">והפיסקאליות </w:t>
      </w:r>
      <w:r w:rsidR="00FA0197" w:rsidRPr="00B27CD2">
        <w:rPr>
          <w:rFonts w:hint="cs"/>
          <w:rtl/>
        </w:rPr>
        <w:t xml:space="preserve">של </w:t>
      </w:r>
      <w:r w:rsidR="000470AB" w:rsidRPr="00B27CD2">
        <w:rPr>
          <w:rFonts w:hint="cs"/>
          <w:rtl/>
        </w:rPr>
        <w:t>ה</w:t>
      </w:r>
      <w:r w:rsidR="00FA0197" w:rsidRPr="00B27CD2">
        <w:rPr>
          <w:rFonts w:hint="cs"/>
          <w:rtl/>
        </w:rPr>
        <w:t xml:space="preserve">מלחמה על בסיס הנתונים הקיימים עד עתה. </w:t>
      </w:r>
      <w:r w:rsidR="000470AB" w:rsidRPr="00B27CD2">
        <w:rPr>
          <w:rFonts w:hint="cs"/>
          <w:rtl/>
        </w:rPr>
        <w:t>מטבע הדברים, התחזית מאופיינת ברמה גבוהה במיוחד של אי ודאות, בין היתר על רקע אי ודאות בנוגע למשך</w:t>
      </w:r>
      <w:r w:rsidR="00DC517D" w:rsidRPr="00B27CD2">
        <w:rPr>
          <w:rFonts w:hint="cs"/>
          <w:rtl/>
        </w:rPr>
        <w:t>, היקף</w:t>
      </w:r>
      <w:r w:rsidR="000470AB" w:rsidRPr="00B27CD2">
        <w:rPr>
          <w:rFonts w:hint="cs"/>
          <w:rtl/>
        </w:rPr>
        <w:t xml:space="preserve"> ואופי המלחמה</w:t>
      </w:r>
      <w:r w:rsidR="004C0C7D" w:rsidRPr="00B27CD2">
        <w:rPr>
          <w:rFonts w:hint="cs"/>
          <w:rtl/>
        </w:rPr>
        <w:t xml:space="preserve"> ולגבי החלטות הממשלה בנוגע לתקציב המדינה</w:t>
      </w:r>
      <w:r w:rsidR="00FA0197" w:rsidRPr="00B27CD2">
        <w:rPr>
          <w:rFonts w:hint="cs"/>
          <w:rtl/>
        </w:rPr>
        <w:t>.</w:t>
      </w:r>
      <w:r w:rsidR="00FA0197" w:rsidRPr="00AC52B9">
        <w:rPr>
          <w:rFonts w:hint="cs"/>
          <w:rtl/>
        </w:rPr>
        <w:t xml:space="preserve"> </w:t>
      </w:r>
    </w:p>
    <w:p w14:paraId="6716B60E" w14:textId="23E8D1E6" w:rsidR="00B144DA" w:rsidRPr="00B144DA" w:rsidRDefault="00105616" w:rsidP="00716916">
      <w:pPr>
        <w:spacing w:after="120"/>
        <w:jc w:val="both"/>
      </w:pPr>
      <w:r w:rsidRPr="00105616">
        <w:rPr>
          <w:rFonts w:eastAsia="Calibri" w:hint="cs"/>
          <w:rtl/>
        </w:rPr>
        <w:t xml:space="preserve">על פי התחזית, </w:t>
      </w:r>
      <w:r w:rsidR="003B2D4B" w:rsidRPr="00105616">
        <w:rPr>
          <w:rFonts w:eastAsia="Calibri"/>
          <w:rtl/>
        </w:rPr>
        <w:t xml:space="preserve">התוצר </w:t>
      </w:r>
      <w:r>
        <w:rPr>
          <w:rFonts w:eastAsia="Calibri" w:hint="cs"/>
          <w:rtl/>
        </w:rPr>
        <w:t>צפוי לצמוח</w:t>
      </w:r>
      <w:r w:rsidR="003B2D4B" w:rsidRPr="00105616">
        <w:rPr>
          <w:rFonts w:eastAsia="Calibri"/>
          <w:rtl/>
        </w:rPr>
        <w:t xml:space="preserve"> בשיעור של </w:t>
      </w:r>
      <w:r w:rsidRPr="004F3F40">
        <w:rPr>
          <w:rFonts w:eastAsia="Calibri" w:hint="cs"/>
          <w:rtl/>
        </w:rPr>
        <w:t>2</w:t>
      </w:r>
      <w:r w:rsidR="00DF3C8D" w:rsidRPr="004F3F40">
        <w:rPr>
          <w:rFonts w:eastAsia="Calibri" w:hint="cs"/>
          <w:rtl/>
        </w:rPr>
        <w:t>%</w:t>
      </w:r>
      <w:r w:rsidR="00DF3C8D" w:rsidRPr="00105616">
        <w:rPr>
          <w:rFonts w:eastAsia="Calibri" w:hint="cs"/>
          <w:rtl/>
        </w:rPr>
        <w:t xml:space="preserve"> </w:t>
      </w:r>
      <w:r w:rsidR="004E06F7">
        <w:rPr>
          <w:rFonts w:eastAsia="Calibri" w:hint="cs"/>
          <w:rtl/>
        </w:rPr>
        <w:t xml:space="preserve">בשנת 2023 </w:t>
      </w:r>
      <w:r w:rsidR="00DF3C8D" w:rsidRPr="00105616">
        <w:rPr>
          <w:rFonts w:eastAsia="Calibri" w:hint="cs"/>
          <w:rtl/>
        </w:rPr>
        <w:t xml:space="preserve">ובשנת 2024 </w:t>
      </w:r>
      <w:r w:rsidR="00C96086" w:rsidRPr="00105616">
        <w:rPr>
          <w:rFonts w:eastAsia="Calibri" w:hint="cs"/>
          <w:rtl/>
        </w:rPr>
        <w:t xml:space="preserve">(בהשוואה לצמיחה של </w:t>
      </w:r>
      <w:r>
        <w:rPr>
          <w:rFonts w:eastAsia="Calibri" w:hint="cs"/>
          <w:rtl/>
        </w:rPr>
        <w:t>2.3</w:t>
      </w:r>
      <w:r w:rsidR="00C96086" w:rsidRPr="00105616">
        <w:rPr>
          <w:rFonts w:eastAsia="Calibri" w:hint="cs"/>
          <w:rtl/>
        </w:rPr>
        <w:t xml:space="preserve">% </w:t>
      </w:r>
      <w:r>
        <w:rPr>
          <w:rFonts w:eastAsia="Calibri" w:hint="cs"/>
          <w:rtl/>
        </w:rPr>
        <w:t>ב-2023 ו-2.8% ב-2024, כפי שהערכנו</w:t>
      </w:r>
      <w:r w:rsidR="00C96086" w:rsidRPr="00105616">
        <w:rPr>
          <w:rFonts w:eastAsia="Calibri" w:hint="cs"/>
          <w:rtl/>
        </w:rPr>
        <w:t xml:space="preserve"> בתחזית הקודמת </w:t>
      </w:r>
      <w:r>
        <w:rPr>
          <w:rFonts w:eastAsia="Calibri" w:hint="cs"/>
          <w:rtl/>
        </w:rPr>
        <w:t>מאוקטובר</w:t>
      </w:r>
      <w:r w:rsidR="00C96086" w:rsidRPr="00105616">
        <w:rPr>
          <w:rFonts w:eastAsia="Calibri" w:hint="cs"/>
          <w:rtl/>
        </w:rPr>
        <w:t>)</w:t>
      </w:r>
      <w:r w:rsidR="00DF3C8D" w:rsidRPr="00105616">
        <w:rPr>
          <w:rFonts w:eastAsia="Calibri" w:hint="cs"/>
          <w:rtl/>
        </w:rPr>
        <w:t>.</w:t>
      </w:r>
      <w:r w:rsidR="006E07C5" w:rsidRPr="00105616">
        <w:rPr>
          <w:rFonts w:eastAsia="Calibri" w:hint="cs"/>
          <w:rtl/>
        </w:rPr>
        <w:t xml:space="preserve"> </w:t>
      </w:r>
      <w:r w:rsidR="00B144DA" w:rsidRPr="00716916">
        <w:rPr>
          <w:rtl/>
        </w:rPr>
        <w:t xml:space="preserve">שיעור האינפלציה בארבעת הרבעונים הקרובים (המסתיימים ברבעון </w:t>
      </w:r>
      <w:r w:rsidR="00B144DA" w:rsidRPr="00716916">
        <w:rPr>
          <w:rFonts w:hint="eastAsia"/>
          <w:rtl/>
        </w:rPr>
        <w:t>הרביעי</w:t>
      </w:r>
      <w:r w:rsidR="00B144DA" w:rsidRPr="00716916">
        <w:rPr>
          <w:rtl/>
        </w:rPr>
        <w:t xml:space="preserve"> של שנת 2024) צפוי להיות 2.4% וברבעון הרביעי של  2024 הריבית צפויה </w:t>
      </w:r>
      <w:r w:rsidR="00B144DA" w:rsidRPr="00716916">
        <w:rPr>
          <w:rFonts w:hint="eastAsia"/>
          <w:rtl/>
        </w:rPr>
        <w:t>לעמוד</w:t>
      </w:r>
      <w:r w:rsidR="00B144DA" w:rsidRPr="00716916">
        <w:rPr>
          <w:rtl/>
        </w:rPr>
        <w:t xml:space="preserve"> </w:t>
      </w:r>
      <w:r w:rsidR="00B144DA" w:rsidRPr="00716916">
        <w:rPr>
          <w:rFonts w:hint="eastAsia"/>
          <w:rtl/>
        </w:rPr>
        <w:t>על</w:t>
      </w:r>
      <w:r w:rsidR="00B144DA" w:rsidRPr="00716916">
        <w:rPr>
          <w:rtl/>
        </w:rPr>
        <w:t xml:space="preserve"> 3.75/4.00%</w:t>
      </w:r>
      <w:r w:rsidR="00B144DA" w:rsidRPr="00C437C9">
        <w:rPr>
          <w:rFonts w:hint="cs"/>
          <w:rtl/>
        </w:rPr>
        <w:t>.</w:t>
      </w:r>
    </w:p>
    <w:p w14:paraId="6D532261" w14:textId="77777777" w:rsidR="00B144DA" w:rsidRPr="00B144DA" w:rsidRDefault="00B144DA" w:rsidP="00C86DF3">
      <w:pPr>
        <w:spacing w:after="120"/>
        <w:jc w:val="both"/>
        <w:rPr>
          <w:rFonts w:eastAsia="Calibri"/>
          <w:rtl/>
        </w:rPr>
      </w:pPr>
    </w:p>
    <w:p w14:paraId="295AE7A3" w14:textId="77777777" w:rsidR="003B2D4B" w:rsidRPr="003B2D4B" w:rsidRDefault="003B2D4B" w:rsidP="00597143">
      <w:pPr>
        <w:pStyle w:val="1"/>
        <w:rPr>
          <w:rtl/>
        </w:rPr>
      </w:pPr>
      <w:r w:rsidRPr="003B2D4B">
        <w:rPr>
          <w:rtl/>
        </w:rPr>
        <w:t>התחזית</w:t>
      </w:r>
    </w:p>
    <w:p w14:paraId="1F75308F" w14:textId="77777777" w:rsidR="003B2D4B" w:rsidRPr="00B27CD2" w:rsidRDefault="00C86DF3" w:rsidP="00A02DF4">
      <w:pPr>
        <w:spacing w:after="120"/>
        <w:jc w:val="both"/>
        <w:rPr>
          <w:rFonts w:eastAsia="Calibri"/>
          <w:rtl/>
        </w:rPr>
      </w:pPr>
      <w:r>
        <w:rPr>
          <w:rFonts w:eastAsia="Calibri" w:hint="cs"/>
          <w:rtl/>
        </w:rPr>
        <w:t>ה</w:t>
      </w:r>
      <w:r w:rsidR="003B2D4B" w:rsidRPr="003B2D4B">
        <w:rPr>
          <w:rFonts w:eastAsia="Calibri"/>
          <w:rtl/>
        </w:rPr>
        <w:t xml:space="preserve">תחזית </w:t>
      </w:r>
      <w:r>
        <w:rPr>
          <w:rFonts w:eastAsia="Calibri" w:hint="cs"/>
          <w:rtl/>
        </w:rPr>
        <w:t>ה</w:t>
      </w:r>
      <w:r w:rsidR="003B2D4B" w:rsidRPr="003B2D4B">
        <w:rPr>
          <w:rFonts w:eastAsia="Calibri"/>
          <w:rtl/>
        </w:rPr>
        <w:t>מקרו-כלכלית ש</w:t>
      </w:r>
      <w:r>
        <w:rPr>
          <w:rFonts w:eastAsia="Calibri" w:hint="cs"/>
          <w:rtl/>
        </w:rPr>
        <w:t xml:space="preserve">עורכת חטיבת המחקר של בנק ישראל </w:t>
      </w:r>
      <w:r w:rsidR="003B2D4B" w:rsidRPr="003B2D4B">
        <w:rPr>
          <w:rFonts w:eastAsia="Calibri"/>
          <w:rtl/>
        </w:rPr>
        <w:t xml:space="preserve">מתבססת על </w:t>
      </w:r>
      <w:r w:rsidR="00A02DF4">
        <w:rPr>
          <w:rFonts w:eastAsia="Calibri" w:hint="cs"/>
          <w:rtl/>
        </w:rPr>
        <w:t>מספר</w:t>
      </w:r>
      <w:r w:rsidR="00A02DF4" w:rsidRPr="003B2D4B">
        <w:rPr>
          <w:rFonts w:eastAsia="Calibri"/>
          <w:rtl/>
        </w:rPr>
        <w:t xml:space="preserve"> </w:t>
      </w:r>
      <w:r w:rsidR="003B2D4B" w:rsidRPr="003B2D4B">
        <w:rPr>
          <w:rFonts w:eastAsia="Calibri"/>
          <w:rtl/>
        </w:rPr>
        <w:t>מודלים, על מקורות מידע שונים ועל הערכות שיפוטיות. בתהליך זה יש תפקיד מרכזי למודל ה-</w:t>
      </w:r>
      <w:r w:rsidR="003B2D4B" w:rsidRPr="003B2D4B">
        <w:rPr>
          <w:rFonts w:eastAsia="Calibri"/>
        </w:rPr>
        <w:t>DSGE</w:t>
      </w:r>
      <w:r w:rsidR="003B2D4B" w:rsidRPr="003B2D4B">
        <w:rPr>
          <w:rFonts w:eastAsia="Calibri"/>
          <w:rtl/>
        </w:rPr>
        <w:t xml:space="preserve"> (</w:t>
      </w:r>
      <w:r w:rsidR="003B2D4B" w:rsidRPr="003B2D4B">
        <w:rPr>
          <w:rFonts w:eastAsia="Calibri"/>
        </w:rPr>
        <w:t>Dynamic Stochastic General Equilibrium</w:t>
      </w:r>
      <w:r w:rsidR="003B2D4B" w:rsidRPr="003B2D4B">
        <w:rPr>
          <w:rFonts w:eastAsia="Calibri"/>
          <w:rtl/>
        </w:rPr>
        <w:t>) שפותח בחטיבת המחקר – מודל מבני שמבוסס על יסודות מיקרו-כלכליים.</w:t>
      </w:r>
      <w:r w:rsidR="003B2D4B" w:rsidRPr="003B2D4B">
        <w:rPr>
          <w:rFonts w:eastAsia="Calibri"/>
          <w:vertAlign w:val="superscript"/>
          <w:rtl/>
        </w:rPr>
        <w:footnoteReference w:id="2"/>
      </w:r>
      <w:r w:rsidR="003B2D4B" w:rsidRPr="003B2D4B">
        <w:rPr>
          <w:rFonts w:eastAsia="Calibri"/>
          <w:rtl/>
        </w:rPr>
        <w:t xml:space="preserve"> המודל מספק מסגרת לניתוח הכוחות המשפיעים על הכלכלה ומאפשר לגב</w:t>
      </w:r>
      <w:r w:rsidR="003B2D4B" w:rsidRPr="00B27CD2">
        <w:rPr>
          <w:rFonts w:eastAsia="Calibri"/>
          <w:rtl/>
        </w:rPr>
        <w:t xml:space="preserve">ש את המידע מהמקורות השונים לכדי תחזית מקרו-כלכלית למשתנים ריאליים ונומינליים, המתאפיינת בעקביות פנימית ובסיפור כלכלי. </w:t>
      </w:r>
    </w:p>
    <w:p w14:paraId="6DD49758" w14:textId="77777777" w:rsidR="000D2878" w:rsidRPr="003B2D4B" w:rsidRDefault="00F2124E" w:rsidP="0068311A">
      <w:pPr>
        <w:spacing w:after="120"/>
        <w:jc w:val="both"/>
        <w:rPr>
          <w:rFonts w:eastAsia="Calibri"/>
          <w:rtl/>
        </w:rPr>
      </w:pPr>
      <w:r w:rsidRPr="00B27CD2">
        <w:rPr>
          <w:rFonts w:eastAsia="Calibri"/>
          <w:rtl/>
        </w:rPr>
        <w:t xml:space="preserve">לצורך </w:t>
      </w:r>
      <w:r w:rsidRPr="00B27CD2">
        <w:rPr>
          <w:rFonts w:eastAsia="Calibri" w:hint="cs"/>
          <w:rtl/>
        </w:rPr>
        <w:t>גיבוש אומדנים</w:t>
      </w:r>
      <w:r w:rsidRPr="00B27CD2">
        <w:rPr>
          <w:rFonts w:eastAsia="Calibri"/>
          <w:rtl/>
        </w:rPr>
        <w:t xml:space="preserve"> </w:t>
      </w:r>
      <w:r w:rsidRPr="00B27CD2">
        <w:rPr>
          <w:rFonts w:eastAsia="Calibri" w:hint="cs"/>
          <w:rtl/>
        </w:rPr>
        <w:t>ל</w:t>
      </w:r>
      <w:r w:rsidRPr="00B27CD2">
        <w:rPr>
          <w:rFonts w:eastAsia="Calibri"/>
          <w:rtl/>
        </w:rPr>
        <w:t>השפעות הכלכליות</w:t>
      </w:r>
      <w:r w:rsidRPr="00B27CD2">
        <w:rPr>
          <w:rFonts w:eastAsia="Calibri" w:hint="cs"/>
          <w:rtl/>
        </w:rPr>
        <w:t xml:space="preserve"> </w:t>
      </w:r>
      <w:r w:rsidRPr="00B27CD2">
        <w:rPr>
          <w:rFonts w:eastAsia="Calibri"/>
          <w:rtl/>
        </w:rPr>
        <w:t>של ה</w:t>
      </w:r>
      <w:r w:rsidRPr="00B27CD2">
        <w:rPr>
          <w:rFonts w:eastAsia="Calibri" w:hint="cs"/>
          <w:rtl/>
        </w:rPr>
        <w:t xml:space="preserve">מלחמה </w:t>
      </w:r>
      <w:r w:rsidR="000D2878" w:rsidRPr="00B27CD2">
        <w:rPr>
          <w:rFonts w:eastAsia="Calibri"/>
          <w:rtl/>
        </w:rPr>
        <w:t xml:space="preserve">הושם דגש מיוחד על ניתוח </w:t>
      </w:r>
      <w:r w:rsidRPr="00B27CD2">
        <w:rPr>
          <w:rFonts w:eastAsia="Calibri" w:hint="cs"/>
          <w:rtl/>
        </w:rPr>
        <w:t>נתונים מהירים המעידים על היקפי הפגיעה עד כה</w:t>
      </w:r>
      <w:r w:rsidR="009A55FB" w:rsidRPr="00B27CD2">
        <w:rPr>
          <w:rFonts w:eastAsia="Calibri" w:hint="cs"/>
          <w:rtl/>
        </w:rPr>
        <w:t xml:space="preserve"> בתוצר ענפי המשק ובשימושים</w:t>
      </w:r>
      <w:r w:rsidR="0068311A" w:rsidRPr="00B27CD2">
        <w:rPr>
          <w:rFonts w:eastAsia="Calibri" w:hint="cs"/>
          <w:rtl/>
        </w:rPr>
        <w:t>,</w:t>
      </w:r>
      <w:r w:rsidRPr="00B27CD2">
        <w:rPr>
          <w:rFonts w:eastAsia="Calibri" w:hint="cs"/>
          <w:rtl/>
        </w:rPr>
        <w:t xml:space="preserve"> וכן על </w:t>
      </w:r>
      <w:r w:rsidR="00C86DF3" w:rsidRPr="00B27CD2">
        <w:rPr>
          <w:rFonts w:eastAsia="Calibri" w:hint="cs"/>
          <w:rtl/>
        </w:rPr>
        <w:t xml:space="preserve">ניתוח של </w:t>
      </w:r>
      <w:r w:rsidR="00C96086" w:rsidRPr="00B27CD2">
        <w:rPr>
          <w:rFonts w:eastAsia="Calibri" w:hint="cs"/>
          <w:rtl/>
        </w:rPr>
        <w:lastRenderedPageBreak/>
        <w:t>אירועים ביטחוניים מן ה</w:t>
      </w:r>
      <w:r w:rsidR="000D2878" w:rsidRPr="00B27CD2">
        <w:rPr>
          <w:rFonts w:eastAsia="Calibri" w:hint="cs"/>
          <w:rtl/>
        </w:rPr>
        <w:t>עבר</w:t>
      </w:r>
      <w:r w:rsidR="000D2878" w:rsidRPr="00B27CD2">
        <w:rPr>
          <w:rFonts w:eastAsia="Calibri"/>
          <w:rtl/>
        </w:rPr>
        <w:t xml:space="preserve">. </w:t>
      </w:r>
      <w:r w:rsidR="006E15ED" w:rsidRPr="00B27CD2">
        <w:rPr>
          <w:rFonts w:eastAsia="Calibri" w:hint="cs"/>
          <w:rtl/>
        </w:rPr>
        <w:t xml:space="preserve">בנוסף </w:t>
      </w:r>
      <w:r w:rsidR="0068311A" w:rsidRPr="00B27CD2">
        <w:rPr>
          <w:rFonts w:eastAsia="Calibri" w:hint="cs"/>
          <w:rtl/>
        </w:rPr>
        <w:t>לשימוש ב</w:t>
      </w:r>
      <w:r w:rsidR="006E15ED" w:rsidRPr="00B27CD2">
        <w:rPr>
          <w:rFonts w:eastAsia="Calibri" w:hint="cs"/>
          <w:rtl/>
        </w:rPr>
        <w:t>מודל ה-</w:t>
      </w:r>
      <w:r w:rsidR="006E15ED" w:rsidRPr="00B27CD2">
        <w:rPr>
          <w:rFonts w:eastAsia="Calibri" w:hint="cs"/>
        </w:rPr>
        <w:t>DSGE</w:t>
      </w:r>
      <w:r w:rsidR="006E15ED" w:rsidRPr="00B27CD2">
        <w:rPr>
          <w:rFonts w:eastAsia="Calibri" w:hint="cs"/>
          <w:rtl/>
        </w:rPr>
        <w:t xml:space="preserve">, </w:t>
      </w:r>
      <w:r w:rsidR="00BF5708" w:rsidRPr="00B27CD2">
        <w:rPr>
          <w:rFonts w:eastAsia="Calibri" w:hint="cs"/>
          <w:rtl/>
        </w:rPr>
        <w:t>ה</w:t>
      </w:r>
      <w:r w:rsidR="003A5BC1" w:rsidRPr="00B27CD2">
        <w:rPr>
          <w:rFonts w:eastAsia="Calibri" w:hint="cs"/>
          <w:rtl/>
        </w:rPr>
        <w:t xml:space="preserve">ניתוח </w:t>
      </w:r>
      <w:r w:rsidR="00BF5708" w:rsidRPr="00B27CD2">
        <w:rPr>
          <w:rFonts w:eastAsia="Calibri" w:hint="cs"/>
          <w:rtl/>
        </w:rPr>
        <w:t>הסתייע בהערכות</w:t>
      </w:r>
      <w:r w:rsidR="006E15ED" w:rsidRPr="00B27CD2">
        <w:rPr>
          <w:rFonts w:eastAsia="Calibri" w:hint="cs"/>
          <w:rtl/>
        </w:rPr>
        <w:t xml:space="preserve"> ברמה </w:t>
      </w:r>
      <w:r w:rsidR="0068311A" w:rsidRPr="00B27CD2">
        <w:rPr>
          <w:rFonts w:eastAsia="Calibri" w:hint="cs"/>
          <w:rtl/>
        </w:rPr>
        <w:t>ה</w:t>
      </w:r>
      <w:r w:rsidR="006E15ED" w:rsidRPr="00B27CD2">
        <w:rPr>
          <w:rFonts w:eastAsia="Calibri" w:hint="cs"/>
          <w:rtl/>
        </w:rPr>
        <w:t>ענפית</w:t>
      </w:r>
      <w:r w:rsidR="00BF5708" w:rsidRPr="00B27CD2">
        <w:rPr>
          <w:rFonts w:eastAsia="Calibri" w:hint="cs"/>
          <w:rtl/>
        </w:rPr>
        <w:t xml:space="preserve"> </w:t>
      </w:r>
      <w:r w:rsidR="00A36C86" w:rsidRPr="00B27CD2">
        <w:rPr>
          <w:rFonts w:eastAsia="Calibri" w:hint="cs"/>
          <w:rtl/>
        </w:rPr>
        <w:t>בנוגע</w:t>
      </w:r>
      <w:r w:rsidR="003A5BC1">
        <w:rPr>
          <w:rFonts w:eastAsia="Calibri" w:hint="cs"/>
          <w:rtl/>
        </w:rPr>
        <w:t xml:space="preserve"> להיקף הפגיעה בצד ההיצע הנובעת</w:t>
      </w:r>
      <w:r w:rsidR="006E15ED">
        <w:rPr>
          <w:rFonts w:eastAsia="Calibri" w:hint="cs"/>
          <w:rtl/>
        </w:rPr>
        <w:t>,</w:t>
      </w:r>
      <w:r w:rsidR="003A5BC1">
        <w:rPr>
          <w:rFonts w:eastAsia="Calibri" w:hint="cs"/>
          <w:rtl/>
        </w:rPr>
        <w:t xml:space="preserve"> </w:t>
      </w:r>
      <w:r w:rsidR="006E15ED">
        <w:rPr>
          <w:rFonts w:eastAsia="Calibri" w:hint="cs"/>
          <w:rtl/>
        </w:rPr>
        <w:t xml:space="preserve">בין היתר, </w:t>
      </w:r>
      <w:r w:rsidR="003A5BC1">
        <w:rPr>
          <w:rFonts w:eastAsia="Calibri" w:hint="cs"/>
          <w:rtl/>
        </w:rPr>
        <w:t>מהמחסור בעובדים במהלך תקופת הלחימה</w:t>
      </w:r>
      <w:r w:rsidR="003E14C2">
        <w:rPr>
          <w:rFonts w:eastAsia="Calibri" w:hint="cs"/>
          <w:rtl/>
        </w:rPr>
        <w:t xml:space="preserve"> והמגבלות הביטחוניות על הפעילות</w:t>
      </w:r>
      <w:r w:rsidR="006E15ED">
        <w:rPr>
          <w:rFonts w:eastAsia="Calibri" w:hint="cs"/>
          <w:rtl/>
        </w:rPr>
        <w:t xml:space="preserve">. בצד הביקוש, נותחו הנתונים שהצטברו עד כה לצורך הערכת הפגיעה </w:t>
      </w:r>
      <w:r w:rsidR="00C86DF3">
        <w:rPr>
          <w:rFonts w:eastAsia="Calibri" w:hint="cs"/>
          <w:rtl/>
        </w:rPr>
        <w:t>בשימושים השונים</w:t>
      </w:r>
      <w:r w:rsidR="006E15ED">
        <w:rPr>
          <w:rFonts w:eastAsia="Calibri" w:hint="cs"/>
          <w:rtl/>
        </w:rPr>
        <w:t>.</w:t>
      </w:r>
      <w:r w:rsidR="009A55FB">
        <w:rPr>
          <w:rFonts w:eastAsia="Calibri" w:hint="cs"/>
          <w:rtl/>
        </w:rPr>
        <w:t xml:space="preserve"> התוצאות שהתקבלו גובשו לכדי תחזית מלאה למקורות והשימושים באמצעות ניתוח החומרה היחסית של מגבלות הביקוש וההיצע ברכיבי הפעילות השונים.</w:t>
      </w:r>
    </w:p>
    <w:p w14:paraId="0FBEEA0E" w14:textId="77777777" w:rsidR="003B2D4B" w:rsidRPr="003B2D4B" w:rsidRDefault="003B2D4B" w:rsidP="00910C95">
      <w:pPr>
        <w:pStyle w:val="a"/>
        <w:rPr>
          <w:rtl/>
        </w:rPr>
      </w:pPr>
      <w:r w:rsidRPr="003B2D4B">
        <w:rPr>
          <w:rFonts w:hint="cs"/>
          <w:rtl/>
        </w:rPr>
        <w:t>הסביבה העולמית</w:t>
      </w:r>
    </w:p>
    <w:p w14:paraId="2A25E1E5" w14:textId="77777777" w:rsidR="003B2D4B" w:rsidRPr="003B2D4B" w:rsidRDefault="003B2D4B" w:rsidP="00991F74">
      <w:pPr>
        <w:spacing w:after="120"/>
        <w:jc w:val="both"/>
        <w:rPr>
          <w:rFonts w:ascii="Calibri" w:eastAsia="Calibri" w:hAnsi="Calibri"/>
          <w:rtl/>
        </w:rPr>
      </w:pPr>
      <w:r w:rsidRPr="00105616">
        <w:rPr>
          <w:rFonts w:ascii="Calibri" w:eastAsia="Calibri" w:hAnsi="Calibri"/>
          <w:rtl/>
        </w:rPr>
        <w:t xml:space="preserve">הערכותינו לגבי ההתפתחויות בסביבה העולמית מתבססות בעיקרן על התחזיות שמגבשים מוסדות בין-לאומיים ובתי השקעות זרים. </w:t>
      </w:r>
      <w:r w:rsidR="00C86DF3">
        <w:rPr>
          <w:rFonts w:ascii="Calibri" w:eastAsia="Calibri" w:hAnsi="Calibri" w:hint="cs"/>
          <w:rtl/>
        </w:rPr>
        <w:t xml:space="preserve">ההנחות המרכזיות לגבי </w:t>
      </w:r>
      <w:r w:rsidR="009A55FB">
        <w:rPr>
          <w:rFonts w:ascii="Calibri" w:eastAsia="Calibri" w:hAnsi="Calibri" w:hint="cs"/>
          <w:rtl/>
        </w:rPr>
        <w:t>הסביבה העולמית</w:t>
      </w:r>
      <w:r w:rsidR="00C86DF3">
        <w:rPr>
          <w:rFonts w:ascii="Calibri" w:eastAsia="Calibri" w:hAnsi="Calibri" w:hint="cs"/>
          <w:rtl/>
        </w:rPr>
        <w:t xml:space="preserve"> נותרו ללא שינוי משמעותי ביחס לתחזית שפורסמה באוקטובר, מלבד ירידה במחיר הנפט. </w:t>
      </w:r>
      <w:r w:rsidR="00A23497" w:rsidRPr="00105616">
        <w:rPr>
          <w:rFonts w:ascii="Calibri" w:eastAsia="Calibri" w:hAnsi="Calibri" w:hint="cs"/>
          <w:rtl/>
        </w:rPr>
        <w:t xml:space="preserve">בהתאם, אנו </w:t>
      </w:r>
      <w:r w:rsidR="006F577D" w:rsidRPr="00105616">
        <w:rPr>
          <w:rFonts w:ascii="Calibri" w:eastAsia="Calibri" w:hAnsi="Calibri" w:hint="cs"/>
          <w:rtl/>
        </w:rPr>
        <w:t>מניחים</w:t>
      </w:r>
      <w:r w:rsidR="00A23497" w:rsidRPr="00105616">
        <w:rPr>
          <w:rFonts w:ascii="Calibri" w:eastAsia="Calibri" w:hAnsi="Calibri" w:hint="cs"/>
          <w:rtl/>
        </w:rPr>
        <w:t xml:space="preserve"> כי ה</w:t>
      </w:r>
      <w:r w:rsidRPr="00105616">
        <w:rPr>
          <w:rFonts w:ascii="Calibri" w:eastAsia="Calibri" w:hAnsi="Calibri"/>
          <w:rtl/>
        </w:rPr>
        <w:t xml:space="preserve">צמיחה </w:t>
      </w:r>
      <w:r w:rsidR="00A161F8" w:rsidRPr="00105616">
        <w:rPr>
          <w:rFonts w:ascii="Calibri" w:eastAsia="Calibri" w:hAnsi="Calibri" w:hint="cs"/>
          <w:rtl/>
        </w:rPr>
        <w:t>ב</w:t>
      </w:r>
      <w:r w:rsidR="00A161F8" w:rsidRPr="00105616">
        <w:rPr>
          <w:rFonts w:ascii="Calibri" w:eastAsia="Calibri" w:hAnsi="Calibri"/>
          <w:rtl/>
        </w:rPr>
        <w:t xml:space="preserve">משקים </w:t>
      </w:r>
      <w:r w:rsidRPr="00105616">
        <w:rPr>
          <w:rFonts w:ascii="Calibri" w:eastAsia="Calibri" w:hAnsi="Calibri"/>
          <w:rtl/>
        </w:rPr>
        <w:t xml:space="preserve">המפותחים </w:t>
      </w:r>
      <w:r w:rsidR="00A23497" w:rsidRPr="00105616">
        <w:rPr>
          <w:rFonts w:ascii="Calibri" w:eastAsia="Calibri" w:hAnsi="Calibri" w:hint="cs"/>
          <w:rtl/>
        </w:rPr>
        <w:t>תה</w:t>
      </w:r>
      <w:r w:rsidR="00A23497" w:rsidRPr="004F3F40">
        <w:rPr>
          <w:rFonts w:ascii="Calibri" w:eastAsia="Calibri" w:hAnsi="Calibri" w:hint="cs"/>
          <w:rtl/>
        </w:rPr>
        <w:t>יה 1.</w:t>
      </w:r>
      <w:r w:rsidR="00CC1493" w:rsidRPr="004F3F40">
        <w:rPr>
          <w:rFonts w:ascii="Calibri" w:eastAsia="Calibri" w:hAnsi="Calibri" w:hint="cs"/>
          <w:rtl/>
        </w:rPr>
        <w:t>3</w:t>
      </w:r>
      <w:r w:rsidR="00A23497" w:rsidRPr="004F3F40">
        <w:rPr>
          <w:rFonts w:ascii="Calibri" w:eastAsia="Calibri" w:hAnsi="Calibri" w:hint="cs"/>
          <w:rtl/>
        </w:rPr>
        <w:t>% בשנת 2023 ו-0.</w:t>
      </w:r>
      <w:r w:rsidR="00062EAF" w:rsidRPr="004F3F40">
        <w:rPr>
          <w:rFonts w:ascii="Calibri" w:eastAsia="Calibri" w:hAnsi="Calibri" w:hint="cs"/>
          <w:rtl/>
        </w:rPr>
        <w:t>8</w:t>
      </w:r>
      <w:r w:rsidR="00A23497" w:rsidRPr="004F3F40">
        <w:rPr>
          <w:rFonts w:ascii="Calibri" w:eastAsia="Calibri" w:hAnsi="Calibri" w:hint="cs"/>
          <w:rtl/>
        </w:rPr>
        <w:t xml:space="preserve">% בשנת 2024 </w:t>
      </w:r>
      <w:r w:rsidR="00062EAF" w:rsidRPr="004F3F40">
        <w:rPr>
          <w:rFonts w:ascii="Calibri" w:eastAsia="Calibri" w:hAnsi="Calibri" w:hint="cs"/>
          <w:rtl/>
        </w:rPr>
        <w:t>(בהשוואה ל-</w:t>
      </w:r>
      <w:r w:rsidR="00CC1493" w:rsidRPr="004F3F40">
        <w:rPr>
          <w:rFonts w:ascii="Calibri" w:eastAsia="Calibri" w:hAnsi="Calibri" w:hint="cs"/>
          <w:rtl/>
        </w:rPr>
        <w:t>1.2% ו-0.8% בתחזית אוקטובר</w:t>
      </w:r>
      <w:r w:rsidR="00062EAF" w:rsidRPr="004F3F40">
        <w:rPr>
          <w:rFonts w:ascii="Calibri" w:eastAsia="Calibri" w:hAnsi="Calibri" w:hint="cs"/>
          <w:rtl/>
        </w:rPr>
        <w:t>)</w:t>
      </w:r>
      <w:r w:rsidR="00A23497" w:rsidRPr="004F3F40">
        <w:rPr>
          <w:rFonts w:ascii="Calibri" w:eastAsia="Calibri" w:hAnsi="Calibri" w:hint="cs"/>
          <w:rtl/>
        </w:rPr>
        <w:t>.</w:t>
      </w:r>
      <w:r w:rsidR="006F577D" w:rsidRPr="004F3F40">
        <w:rPr>
          <w:rFonts w:ascii="Calibri" w:eastAsia="Calibri" w:hAnsi="Calibri" w:hint="cs"/>
          <w:rtl/>
        </w:rPr>
        <w:t xml:space="preserve"> </w:t>
      </w:r>
      <w:r w:rsidR="00946443">
        <w:rPr>
          <w:rFonts w:ascii="Calibri" w:eastAsia="Calibri" w:hAnsi="Calibri" w:hint="cs"/>
          <w:rtl/>
        </w:rPr>
        <w:t xml:space="preserve">אשר לסחר העולמי, </w:t>
      </w:r>
      <w:r w:rsidR="006F577D" w:rsidRPr="00105616">
        <w:rPr>
          <w:rFonts w:ascii="Calibri" w:eastAsia="Calibri" w:hAnsi="Calibri" w:hint="cs"/>
          <w:rtl/>
        </w:rPr>
        <w:t xml:space="preserve">אנו מניחים כי הוא יצמח </w:t>
      </w:r>
      <w:r w:rsidR="006F577D" w:rsidRPr="004F3F40">
        <w:rPr>
          <w:rFonts w:ascii="Calibri" w:eastAsia="Calibri" w:hAnsi="Calibri" w:hint="cs"/>
          <w:rtl/>
        </w:rPr>
        <w:t>ב-</w:t>
      </w:r>
      <w:r w:rsidR="004F3F40" w:rsidRPr="004F3F40">
        <w:rPr>
          <w:rFonts w:ascii="Calibri" w:eastAsia="Calibri" w:hAnsi="Calibri" w:hint="cs"/>
          <w:rtl/>
        </w:rPr>
        <w:t>0.9</w:t>
      </w:r>
      <w:r w:rsidR="00A36C86" w:rsidRPr="004F3F40">
        <w:rPr>
          <w:rFonts w:ascii="Calibri" w:eastAsia="Calibri" w:hAnsi="Calibri" w:hint="cs"/>
          <w:rtl/>
        </w:rPr>
        <w:t xml:space="preserve">% </w:t>
      </w:r>
      <w:r w:rsidR="006F577D" w:rsidRPr="004F3F40">
        <w:rPr>
          <w:rFonts w:ascii="Calibri" w:eastAsia="Calibri" w:hAnsi="Calibri" w:hint="cs"/>
          <w:rtl/>
        </w:rPr>
        <w:t>ו-</w:t>
      </w:r>
      <w:r w:rsidR="00A36C86" w:rsidRPr="004F3F40">
        <w:rPr>
          <w:rFonts w:ascii="Calibri" w:eastAsia="Calibri" w:hAnsi="Calibri" w:hint="cs"/>
          <w:rtl/>
        </w:rPr>
        <w:t>3.5%</w:t>
      </w:r>
      <w:r w:rsidR="006F577D" w:rsidRPr="004F3F40">
        <w:rPr>
          <w:rFonts w:ascii="Calibri" w:eastAsia="Calibri" w:hAnsi="Calibri" w:hint="cs"/>
          <w:rtl/>
        </w:rPr>
        <w:t xml:space="preserve"> בשנים 2023 ו-2024, בהתאמה (</w:t>
      </w:r>
      <w:r w:rsidR="004F3F40" w:rsidRPr="004F3F40">
        <w:rPr>
          <w:rFonts w:ascii="Calibri" w:eastAsia="Calibri" w:hAnsi="Calibri" w:hint="cs"/>
          <w:rtl/>
        </w:rPr>
        <w:t>בדומה ל</w:t>
      </w:r>
      <w:r w:rsidR="006F577D" w:rsidRPr="00105616">
        <w:rPr>
          <w:rFonts w:ascii="Calibri" w:eastAsia="Calibri" w:hAnsi="Calibri" w:hint="cs"/>
          <w:rtl/>
        </w:rPr>
        <w:t xml:space="preserve">תחזית </w:t>
      </w:r>
      <w:r w:rsidR="00CC1493">
        <w:rPr>
          <w:rFonts w:ascii="Calibri" w:eastAsia="Calibri" w:hAnsi="Calibri" w:hint="cs"/>
          <w:rtl/>
        </w:rPr>
        <w:t>אוקטובר</w:t>
      </w:r>
      <w:r w:rsidR="006F577D" w:rsidRPr="00105616">
        <w:rPr>
          <w:rFonts w:ascii="Calibri" w:eastAsia="Calibri" w:hAnsi="Calibri" w:hint="cs"/>
          <w:rtl/>
        </w:rPr>
        <w:t>).</w:t>
      </w:r>
      <w:r w:rsidRPr="00105616">
        <w:rPr>
          <w:rFonts w:ascii="Calibri" w:eastAsia="Calibri" w:hAnsi="Calibri" w:hint="cs"/>
          <w:rtl/>
        </w:rPr>
        <w:t xml:space="preserve"> </w:t>
      </w:r>
      <w:r w:rsidR="00437F72" w:rsidRPr="00946443">
        <w:rPr>
          <w:rFonts w:ascii="Calibri" w:eastAsia="Calibri" w:hAnsi="Calibri" w:hint="cs"/>
          <w:rtl/>
        </w:rPr>
        <w:t>ה</w:t>
      </w:r>
      <w:r w:rsidRPr="00946443">
        <w:rPr>
          <w:rFonts w:ascii="Calibri" w:eastAsia="Calibri" w:hAnsi="Calibri"/>
          <w:rtl/>
        </w:rPr>
        <w:t xml:space="preserve">תחזיות </w:t>
      </w:r>
      <w:r w:rsidR="00437F72" w:rsidRPr="00946443">
        <w:rPr>
          <w:rFonts w:ascii="Calibri" w:eastAsia="Calibri" w:hAnsi="Calibri" w:hint="cs"/>
          <w:rtl/>
        </w:rPr>
        <w:t>ל</w:t>
      </w:r>
      <w:r w:rsidR="00437F72" w:rsidRPr="00946443">
        <w:rPr>
          <w:rFonts w:ascii="Calibri" w:eastAsia="Calibri" w:hAnsi="Calibri"/>
          <w:rtl/>
        </w:rPr>
        <w:t xml:space="preserve">אינפלציה </w:t>
      </w:r>
      <w:r w:rsidRPr="00946443">
        <w:rPr>
          <w:rFonts w:ascii="Calibri" w:eastAsia="Calibri" w:hAnsi="Calibri"/>
          <w:rtl/>
        </w:rPr>
        <w:t>במשקים המפותחים</w:t>
      </w:r>
      <w:r w:rsidR="00437F72" w:rsidRPr="00946443">
        <w:rPr>
          <w:rFonts w:ascii="Calibri" w:eastAsia="Calibri" w:hAnsi="Calibri" w:hint="cs"/>
          <w:rtl/>
        </w:rPr>
        <w:t xml:space="preserve"> </w:t>
      </w:r>
      <w:r w:rsidR="00A23497" w:rsidRPr="00946443">
        <w:rPr>
          <w:rFonts w:ascii="Calibri" w:eastAsia="Calibri" w:hAnsi="Calibri" w:hint="cs"/>
          <w:rtl/>
        </w:rPr>
        <w:t>עודכנו ובהתאם אנו מעריכים כי האינפלציה במדינות אלו תסתכם ב-3.</w:t>
      </w:r>
      <w:r w:rsidR="00741AE3" w:rsidRPr="00946443">
        <w:rPr>
          <w:rFonts w:ascii="Calibri" w:eastAsia="Calibri" w:hAnsi="Calibri" w:hint="cs"/>
          <w:rtl/>
        </w:rPr>
        <w:t>4</w:t>
      </w:r>
      <w:r w:rsidR="00A23497" w:rsidRPr="00946443">
        <w:rPr>
          <w:rFonts w:ascii="Calibri" w:eastAsia="Calibri" w:hAnsi="Calibri" w:hint="cs"/>
          <w:rtl/>
        </w:rPr>
        <w:t>% בשנת 2023 (</w:t>
      </w:r>
      <w:r w:rsidR="00CC1493" w:rsidRPr="00946443">
        <w:rPr>
          <w:rFonts w:ascii="Calibri" w:eastAsia="Calibri" w:hAnsi="Calibri" w:hint="cs"/>
          <w:rtl/>
        </w:rPr>
        <w:t>בדומה לתחזית אוקטובר</w:t>
      </w:r>
      <w:r w:rsidR="00A23497" w:rsidRPr="00946443">
        <w:rPr>
          <w:rFonts w:ascii="Calibri" w:eastAsia="Calibri" w:hAnsi="Calibri" w:hint="cs"/>
          <w:rtl/>
        </w:rPr>
        <w:t>) וב-2.</w:t>
      </w:r>
      <w:r w:rsidR="00CC1493" w:rsidRPr="00946443">
        <w:rPr>
          <w:rFonts w:ascii="Calibri" w:eastAsia="Calibri" w:hAnsi="Calibri" w:hint="cs"/>
          <w:rtl/>
        </w:rPr>
        <w:t>3</w:t>
      </w:r>
      <w:r w:rsidR="00A23497" w:rsidRPr="00946443">
        <w:rPr>
          <w:rFonts w:ascii="Calibri" w:eastAsia="Calibri" w:hAnsi="Calibri" w:hint="cs"/>
          <w:rtl/>
        </w:rPr>
        <w:t>% בשנ</w:t>
      </w:r>
      <w:r w:rsidR="003A5BC1" w:rsidRPr="00946443">
        <w:rPr>
          <w:rFonts w:ascii="Calibri" w:eastAsia="Calibri" w:hAnsi="Calibri" w:hint="cs"/>
          <w:rtl/>
        </w:rPr>
        <w:t>ת 2024 (</w:t>
      </w:r>
      <w:r w:rsidR="00CC1493" w:rsidRPr="00946443">
        <w:rPr>
          <w:rFonts w:ascii="Calibri" w:eastAsia="Calibri" w:hAnsi="Calibri" w:hint="cs"/>
          <w:rtl/>
        </w:rPr>
        <w:t>2.4% באוקטובר</w:t>
      </w:r>
      <w:r w:rsidR="003A5BC1" w:rsidRPr="00946443">
        <w:rPr>
          <w:rFonts w:ascii="Calibri" w:eastAsia="Calibri" w:hAnsi="Calibri" w:hint="cs"/>
          <w:rtl/>
        </w:rPr>
        <w:t>).</w:t>
      </w:r>
      <w:r w:rsidRPr="00946443">
        <w:rPr>
          <w:rFonts w:ascii="Calibri" w:eastAsia="Calibri" w:hAnsi="Calibri" w:hint="cs"/>
          <w:rtl/>
        </w:rPr>
        <w:t xml:space="preserve"> </w:t>
      </w:r>
      <w:r w:rsidRPr="00946443">
        <w:rPr>
          <w:rFonts w:ascii="Calibri" w:eastAsia="Calibri" w:hAnsi="Calibri"/>
          <w:rtl/>
        </w:rPr>
        <w:t>התחזיות של בתי ההשקעות לריבית הממוצעת ב</w:t>
      </w:r>
      <w:r w:rsidRPr="00946443">
        <w:rPr>
          <w:rFonts w:ascii="Calibri" w:eastAsia="Calibri" w:hAnsi="Calibri" w:hint="cs"/>
          <w:rtl/>
        </w:rPr>
        <w:t>מדינות המפותחות</w:t>
      </w:r>
      <w:r w:rsidR="00A23497" w:rsidRPr="00946443">
        <w:rPr>
          <w:rFonts w:ascii="Calibri" w:eastAsia="Calibri" w:hAnsi="Calibri" w:hint="cs"/>
          <w:rtl/>
        </w:rPr>
        <w:t xml:space="preserve"> </w:t>
      </w:r>
      <w:r w:rsidR="00CC1493" w:rsidRPr="00946443">
        <w:rPr>
          <w:rFonts w:ascii="Calibri" w:eastAsia="Calibri" w:hAnsi="Calibri" w:hint="cs"/>
          <w:rtl/>
        </w:rPr>
        <w:t>עודכנו</w:t>
      </w:r>
      <w:r w:rsidR="00A23497" w:rsidRPr="00946443">
        <w:rPr>
          <w:rFonts w:ascii="Calibri" w:eastAsia="Calibri" w:hAnsi="Calibri" w:hint="cs"/>
          <w:rtl/>
        </w:rPr>
        <w:t xml:space="preserve"> </w:t>
      </w:r>
      <w:r w:rsidR="00551773" w:rsidRPr="00946443">
        <w:rPr>
          <w:rFonts w:ascii="Calibri" w:eastAsia="Calibri" w:hAnsi="Calibri" w:hint="cs"/>
          <w:rtl/>
        </w:rPr>
        <w:t xml:space="preserve">מעט כלפי מטה </w:t>
      </w:r>
      <w:r w:rsidR="00A23497" w:rsidRPr="00946443">
        <w:rPr>
          <w:rFonts w:ascii="Calibri" w:eastAsia="Calibri" w:hAnsi="Calibri" w:hint="cs"/>
          <w:rtl/>
        </w:rPr>
        <w:t xml:space="preserve">ובהתאם אנו </w:t>
      </w:r>
      <w:r w:rsidR="00781748" w:rsidRPr="00946443">
        <w:rPr>
          <w:rFonts w:ascii="Calibri" w:eastAsia="Calibri" w:hAnsi="Calibri" w:hint="cs"/>
          <w:rtl/>
        </w:rPr>
        <w:t>מניחים</w:t>
      </w:r>
      <w:r w:rsidR="00A23497" w:rsidRPr="00946443">
        <w:rPr>
          <w:rFonts w:ascii="Calibri" w:eastAsia="Calibri" w:hAnsi="Calibri" w:hint="cs"/>
          <w:rtl/>
        </w:rPr>
        <w:t xml:space="preserve"> כי הריבית הממוצעת במשקים אלו תעמוד על 4.</w:t>
      </w:r>
      <w:r w:rsidR="00C339FC" w:rsidRPr="00946443">
        <w:rPr>
          <w:rFonts w:ascii="Calibri" w:eastAsia="Calibri" w:hAnsi="Calibri" w:hint="cs"/>
          <w:rtl/>
        </w:rPr>
        <w:t>8</w:t>
      </w:r>
      <w:r w:rsidR="00A23497" w:rsidRPr="00946443">
        <w:rPr>
          <w:rFonts w:ascii="Calibri" w:eastAsia="Calibri" w:hAnsi="Calibri" w:hint="cs"/>
          <w:rtl/>
        </w:rPr>
        <w:t>% בסוף 202</w:t>
      </w:r>
      <w:r w:rsidR="00C339FC" w:rsidRPr="00946443">
        <w:rPr>
          <w:rFonts w:ascii="Calibri" w:eastAsia="Calibri" w:hAnsi="Calibri" w:hint="cs"/>
          <w:rtl/>
        </w:rPr>
        <w:t xml:space="preserve">3 (4.9% באוקטובר) ו-3.9% בסוף 2024 </w:t>
      </w:r>
      <w:r w:rsidR="00A23497" w:rsidRPr="00946443">
        <w:rPr>
          <w:rFonts w:ascii="Calibri" w:eastAsia="Calibri" w:hAnsi="Calibri" w:hint="cs"/>
          <w:rtl/>
        </w:rPr>
        <w:t>(</w:t>
      </w:r>
      <w:r w:rsidR="00C339FC" w:rsidRPr="00946443">
        <w:rPr>
          <w:rFonts w:ascii="Calibri" w:eastAsia="Calibri" w:hAnsi="Calibri" w:hint="cs"/>
          <w:rtl/>
        </w:rPr>
        <w:t>בדומה ל</w:t>
      </w:r>
      <w:r w:rsidR="00A23497" w:rsidRPr="00946443">
        <w:rPr>
          <w:rFonts w:ascii="Calibri" w:eastAsia="Calibri" w:hAnsi="Calibri" w:hint="cs"/>
          <w:rtl/>
        </w:rPr>
        <w:t xml:space="preserve">תחזית </w:t>
      </w:r>
      <w:r w:rsidR="00CC1493" w:rsidRPr="00946443">
        <w:rPr>
          <w:rFonts w:ascii="Calibri" w:eastAsia="Calibri" w:hAnsi="Calibri" w:hint="cs"/>
          <w:rtl/>
        </w:rPr>
        <w:t>אוקטובר</w:t>
      </w:r>
      <w:r w:rsidR="00A23497" w:rsidRPr="00946443">
        <w:rPr>
          <w:rFonts w:ascii="Calibri" w:eastAsia="Calibri" w:hAnsi="Calibri" w:hint="cs"/>
          <w:rtl/>
        </w:rPr>
        <w:t>)</w:t>
      </w:r>
      <w:r w:rsidRPr="00946443">
        <w:rPr>
          <w:rFonts w:ascii="Calibri" w:eastAsia="Calibri" w:hAnsi="Calibri"/>
          <w:rtl/>
        </w:rPr>
        <w:t>.</w:t>
      </w:r>
      <w:r w:rsidRPr="00946443">
        <w:rPr>
          <w:rFonts w:ascii="Calibri" w:eastAsia="Calibri" w:hAnsi="Calibri" w:hint="cs"/>
          <w:rtl/>
        </w:rPr>
        <w:t xml:space="preserve"> </w:t>
      </w:r>
      <w:r w:rsidRPr="00946443">
        <w:rPr>
          <w:rFonts w:ascii="Calibri" w:eastAsia="Calibri" w:hAnsi="Calibri"/>
          <w:rtl/>
        </w:rPr>
        <w:t xml:space="preserve">מחירה של חבית נפט מסוג "ברנט" </w:t>
      </w:r>
      <w:r w:rsidR="00CC1493" w:rsidRPr="00946443">
        <w:rPr>
          <w:rFonts w:ascii="Calibri" w:eastAsia="Calibri" w:hAnsi="Calibri" w:hint="cs"/>
          <w:rtl/>
        </w:rPr>
        <w:t>ירד</w:t>
      </w:r>
      <w:r w:rsidRPr="00946443">
        <w:rPr>
          <w:rFonts w:ascii="Calibri" w:eastAsia="Calibri" w:hAnsi="Calibri"/>
          <w:rtl/>
        </w:rPr>
        <w:t xml:space="preserve"> לרמה של כ-</w:t>
      </w:r>
      <w:r w:rsidR="00CC1493" w:rsidRPr="00946443">
        <w:rPr>
          <w:rFonts w:ascii="Calibri" w:eastAsia="Calibri" w:hAnsi="Calibri" w:hint="cs"/>
          <w:rtl/>
        </w:rPr>
        <w:t>8</w:t>
      </w:r>
      <w:r w:rsidR="00991F74">
        <w:rPr>
          <w:rFonts w:ascii="Calibri" w:eastAsia="Calibri" w:hAnsi="Calibri" w:hint="cs"/>
          <w:rtl/>
        </w:rPr>
        <w:t>1</w:t>
      </w:r>
      <w:r w:rsidR="00F41D34" w:rsidRPr="00946443">
        <w:rPr>
          <w:rFonts w:ascii="Calibri" w:eastAsia="Calibri" w:hAnsi="Calibri"/>
          <w:rtl/>
        </w:rPr>
        <w:t xml:space="preserve">$ </w:t>
      </w:r>
      <w:r w:rsidRPr="00946443">
        <w:rPr>
          <w:rFonts w:ascii="Calibri" w:eastAsia="Calibri" w:hAnsi="Calibri"/>
          <w:rtl/>
        </w:rPr>
        <w:t xml:space="preserve">(לעומת </w:t>
      </w:r>
      <w:r w:rsidR="00CC1493" w:rsidRPr="00946443">
        <w:rPr>
          <w:rFonts w:ascii="Calibri" w:eastAsia="Calibri" w:hAnsi="Calibri" w:hint="cs"/>
          <w:rtl/>
        </w:rPr>
        <w:t>90</w:t>
      </w:r>
      <w:r w:rsidRPr="00946443">
        <w:rPr>
          <w:rFonts w:ascii="Calibri" w:eastAsia="Calibri" w:hAnsi="Calibri"/>
          <w:rtl/>
        </w:rPr>
        <w:t xml:space="preserve">$ בעת עריכת התחזית הקודמת </w:t>
      </w:r>
      <w:r w:rsidR="00CC1493" w:rsidRPr="00946443">
        <w:rPr>
          <w:rFonts w:ascii="Calibri" w:eastAsia="Calibri" w:hAnsi="Calibri" w:hint="cs"/>
          <w:rtl/>
        </w:rPr>
        <w:t>באוקטובר</w:t>
      </w:r>
      <w:r w:rsidRPr="00946443">
        <w:rPr>
          <w:rFonts w:ascii="Calibri" w:eastAsia="Calibri" w:hAnsi="Calibri"/>
          <w:rtl/>
        </w:rPr>
        <w:t>).</w:t>
      </w:r>
    </w:p>
    <w:p w14:paraId="0A57DA9F" w14:textId="77777777" w:rsidR="003B2D4B" w:rsidRPr="003B2D4B" w:rsidRDefault="003B2D4B" w:rsidP="00910C95">
      <w:pPr>
        <w:pStyle w:val="a"/>
        <w:rPr>
          <w:rtl/>
        </w:rPr>
      </w:pPr>
      <w:r w:rsidRPr="003B2D4B">
        <w:rPr>
          <w:rtl/>
        </w:rPr>
        <w:t>הפעילות הריאלית בישראל</w:t>
      </w:r>
    </w:p>
    <w:p w14:paraId="676AC3BA" w14:textId="77777777" w:rsidR="00A4269D" w:rsidRDefault="003B2D4B" w:rsidP="004E06F7">
      <w:pPr>
        <w:spacing w:after="120"/>
        <w:jc w:val="both"/>
        <w:rPr>
          <w:rFonts w:ascii="Calibri" w:eastAsia="Calibri" w:hAnsi="Calibri"/>
          <w:rtl/>
        </w:rPr>
      </w:pPr>
      <w:r w:rsidRPr="00F11097">
        <w:rPr>
          <w:rFonts w:ascii="Calibri" w:eastAsia="Calibri" w:hAnsi="Calibri"/>
          <w:b/>
          <w:bCs/>
          <w:rtl/>
        </w:rPr>
        <w:t xml:space="preserve">התוצר </w:t>
      </w:r>
      <w:r w:rsidRPr="00DF3C8D">
        <w:rPr>
          <w:rFonts w:ascii="Calibri" w:eastAsia="Calibri" w:hAnsi="Calibri"/>
          <w:b/>
          <w:bCs/>
          <w:rtl/>
        </w:rPr>
        <w:t xml:space="preserve">צפוי </w:t>
      </w:r>
      <w:r w:rsidRPr="00946443">
        <w:rPr>
          <w:rFonts w:ascii="Calibri" w:eastAsia="Calibri" w:hAnsi="Calibri"/>
          <w:b/>
          <w:bCs/>
          <w:rtl/>
        </w:rPr>
        <w:t>לצמוח ב</w:t>
      </w:r>
      <w:r w:rsidR="001C0757" w:rsidRPr="00946443">
        <w:rPr>
          <w:rFonts w:ascii="Calibri" w:eastAsia="Calibri" w:hAnsi="Calibri" w:hint="cs"/>
          <w:b/>
          <w:bCs/>
          <w:rtl/>
        </w:rPr>
        <w:t>-</w:t>
      </w:r>
      <w:r w:rsidR="00E327D3" w:rsidRPr="00946443">
        <w:rPr>
          <w:rFonts w:ascii="Calibri" w:eastAsia="Calibri" w:hAnsi="Calibri" w:hint="cs"/>
          <w:b/>
          <w:bCs/>
          <w:rtl/>
        </w:rPr>
        <w:t>2</w:t>
      </w:r>
      <w:r w:rsidRPr="00946443">
        <w:rPr>
          <w:rFonts w:ascii="Calibri" w:eastAsia="Calibri" w:hAnsi="Calibri"/>
          <w:b/>
          <w:bCs/>
          <w:rtl/>
        </w:rPr>
        <w:t>% בשנ</w:t>
      </w:r>
      <w:r w:rsidR="004E06F7" w:rsidRPr="00946443">
        <w:rPr>
          <w:rFonts w:ascii="Calibri" w:eastAsia="Calibri" w:hAnsi="Calibri" w:hint="cs"/>
          <w:b/>
          <w:bCs/>
          <w:rtl/>
        </w:rPr>
        <w:t>ים</w:t>
      </w:r>
      <w:r w:rsidRPr="00DF3C8D">
        <w:rPr>
          <w:rFonts w:ascii="Calibri" w:eastAsia="Calibri" w:hAnsi="Calibri"/>
          <w:b/>
          <w:bCs/>
          <w:rtl/>
        </w:rPr>
        <w:t xml:space="preserve"> 2023 </w:t>
      </w:r>
      <w:r w:rsidR="004E06F7">
        <w:rPr>
          <w:rFonts w:ascii="Calibri" w:eastAsia="Calibri" w:hAnsi="Calibri" w:hint="cs"/>
          <w:b/>
          <w:bCs/>
          <w:rtl/>
        </w:rPr>
        <w:t>ו-</w:t>
      </w:r>
      <w:r w:rsidRPr="00DF3C8D">
        <w:rPr>
          <w:rFonts w:ascii="Calibri" w:eastAsia="Calibri" w:hAnsi="Calibri"/>
          <w:b/>
          <w:bCs/>
          <w:rtl/>
        </w:rPr>
        <w:t>2024</w:t>
      </w:r>
      <w:r w:rsidRPr="003B2D4B">
        <w:rPr>
          <w:rFonts w:ascii="Calibri" w:eastAsia="Calibri" w:hAnsi="Calibri"/>
          <w:rtl/>
        </w:rPr>
        <w:t xml:space="preserve"> (לוח 1). </w:t>
      </w:r>
    </w:p>
    <w:p w14:paraId="05E398BB" w14:textId="77777777" w:rsidR="00F31649" w:rsidRDefault="00B41DCF" w:rsidP="003A588B">
      <w:pPr>
        <w:spacing w:after="120"/>
        <w:jc w:val="both"/>
        <w:rPr>
          <w:rFonts w:ascii="Calibri" w:eastAsia="Calibri" w:hAnsi="Calibri"/>
          <w:rtl/>
        </w:rPr>
      </w:pPr>
      <w:r w:rsidRPr="00B27CD2">
        <w:rPr>
          <w:rFonts w:ascii="Calibri" w:eastAsia="Calibri" w:hAnsi="Calibri" w:hint="eastAsia"/>
          <w:rtl/>
        </w:rPr>
        <w:t>התח</w:t>
      </w:r>
      <w:r w:rsidR="00A36C86" w:rsidRPr="00B27CD2">
        <w:rPr>
          <w:rFonts w:ascii="Calibri" w:eastAsia="Calibri" w:hAnsi="Calibri" w:hint="eastAsia"/>
          <w:rtl/>
        </w:rPr>
        <w:t>זית</w:t>
      </w:r>
      <w:r w:rsidR="00A36C86" w:rsidRPr="00B27CD2">
        <w:rPr>
          <w:rFonts w:ascii="Calibri" w:eastAsia="Calibri" w:hAnsi="Calibri"/>
          <w:rtl/>
        </w:rPr>
        <w:t xml:space="preserve"> בלוח 1 מבוססת על </w:t>
      </w:r>
      <w:r w:rsidR="00A36C86" w:rsidRPr="00B27CD2">
        <w:rPr>
          <w:rFonts w:ascii="Calibri" w:eastAsia="Calibri" w:hAnsi="Calibri" w:hint="eastAsia"/>
          <w:rtl/>
        </w:rPr>
        <w:t>ההנחה</w:t>
      </w:r>
      <w:r w:rsidR="00A36C86" w:rsidRPr="00B27CD2">
        <w:rPr>
          <w:rFonts w:ascii="Calibri" w:eastAsia="Calibri" w:hAnsi="Calibri"/>
          <w:rtl/>
        </w:rPr>
        <w:t xml:space="preserve"> </w:t>
      </w:r>
      <w:r w:rsidR="00F2124E" w:rsidRPr="00B27CD2">
        <w:rPr>
          <w:rFonts w:ascii="Calibri" w:eastAsia="Calibri" w:hAnsi="Calibri" w:hint="eastAsia"/>
          <w:rtl/>
        </w:rPr>
        <w:t>ש</w:t>
      </w:r>
      <w:r w:rsidR="00410C67" w:rsidRPr="00B27CD2">
        <w:rPr>
          <w:rFonts w:ascii="Calibri" w:eastAsia="Calibri" w:hAnsi="Calibri" w:hint="eastAsia"/>
          <w:rtl/>
        </w:rPr>
        <w:t>ההשפעה</w:t>
      </w:r>
      <w:r w:rsidR="00410C67" w:rsidRPr="00B27CD2">
        <w:rPr>
          <w:rFonts w:ascii="Calibri" w:eastAsia="Calibri" w:hAnsi="Calibri"/>
          <w:rtl/>
        </w:rPr>
        <w:t xml:space="preserve"> </w:t>
      </w:r>
      <w:r w:rsidR="00410C67" w:rsidRPr="00B27CD2">
        <w:rPr>
          <w:rFonts w:ascii="Calibri" w:eastAsia="Calibri" w:hAnsi="Calibri" w:hint="eastAsia"/>
          <w:rtl/>
        </w:rPr>
        <w:t>הישירה</w:t>
      </w:r>
      <w:r w:rsidR="00410C67" w:rsidRPr="00B27CD2">
        <w:rPr>
          <w:rFonts w:ascii="Calibri" w:eastAsia="Calibri" w:hAnsi="Calibri"/>
          <w:rtl/>
        </w:rPr>
        <w:t xml:space="preserve"> </w:t>
      </w:r>
      <w:r w:rsidR="00410C67" w:rsidRPr="00B27CD2">
        <w:rPr>
          <w:rFonts w:ascii="Calibri" w:eastAsia="Calibri" w:hAnsi="Calibri" w:hint="eastAsia"/>
          <w:rtl/>
        </w:rPr>
        <w:t>של</w:t>
      </w:r>
      <w:r w:rsidR="00410C67" w:rsidRPr="00B27CD2">
        <w:rPr>
          <w:rFonts w:ascii="Calibri" w:eastAsia="Calibri" w:hAnsi="Calibri"/>
          <w:rtl/>
        </w:rPr>
        <w:t xml:space="preserve"> </w:t>
      </w:r>
      <w:r w:rsidR="00410C67" w:rsidRPr="00B27CD2">
        <w:rPr>
          <w:rFonts w:ascii="Calibri" w:eastAsia="Calibri" w:hAnsi="Calibri" w:hint="eastAsia"/>
          <w:rtl/>
        </w:rPr>
        <w:t>המלחמה</w:t>
      </w:r>
      <w:r w:rsidR="00410C67" w:rsidRPr="00B27CD2">
        <w:rPr>
          <w:rFonts w:ascii="Calibri" w:eastAsia="Calibri" w:hAnsi="Calibri"/>
          <w:rtl/>
        </w:rPr>
        <w:t xml:space="preserve"> </w:t>
      </w:r>
      <w:r w:rsidR="00410C67" w:rsidRPr="00B27CD2">
        <w:rPr>
          <w:rFonts w:ascii="Calibri" w:eastAsia="Calibri" w:hAnsi="Calibri" w:hint="eastAsia"/>
          <w:rtl/>
        </w:rPr>
        <w:t>על</w:t>
      </w:r>
      <w:r w:rsidR="00410C67" w:rsidRPr="00B27CD2">
        <w:rPr>
          <w:rFonts w:ascii="Calibri" w:eastAsia="Calibri" w:hAnsi="Calibri"/>
          <w:rtl/>
        </w:rPr>
        <w:t xml:space="preserve"> </w:t>
      </w:r>
      <w:r w:rsidR="00410C67" w:rsidRPr="00B27CD2">
        <w:rPr>
          <w:rFonts w:ascii="Calibri" w:eastAsia="Calibri" w:hAnsi="Calibri" w:hint="eastAsia"/>
          <w:rtl/>
        </w:rPr>
        <w:t>המשק</w:t>
      </w:r>
      <w:r w:rsidR="00F2124E" w:rsidRPr="00B27CD2">
        <w:rPr>
          <w:rFonts w:ascii="Calibri" w:eastAsia="Calibri" w:hAnsi="Calibri"/>
          <w:rtl/>
        </w:rPr>
        <w:t xml:space="preserve"> תהיה בשיאה ברבעון הרביעי של 2023 </w:t>
      </w:r>
      <w:r w:rsidR="00F2124E" w:rsidRPr="00B27CD2">
        <w:rPr>
          <w:rFonts w:ascii="Calibri" w:eastAsia="Calibri" w:hAnsi="Calibri" w:hint="eastAsia"/>
          <w:rtl/>
        </w:rPr>
        <w:t>ות</w:t>
      </w:r>
      <w:r w:rsidR="00C86DF3" w:rsidRPr="00B27CD2">
        <w:rPr>
          <w:rFonts w:ascii="Calibri" w:eastAsia="Calibri" w:hAnsi="Calibri" w:hint="cs"/>
          <w:rtl/>
        </w:rPr>
        <w:t>י</w:t>
      </w:r>
      <w:r w:rsidR="00F2124E" w:rsidRPr="00B27CD2">
        <w:rPr>
          <w:rFonts w:ascii="Calibri" w:eastAsia="Calibri" w:hAnsi="Calibri" w:hint="eastAsia"/>
          <w:rtl/>
        </w:rPr>
        <w:t>משך</w:t>
      </w:r>
      <w:r w:rsidR="00F2124E" w:rsidRPr="00B27CD2">
        <w:rPr>
          <w:rFonts w:ascii="Calibri" w:eastAsia="Calibri" w:hAnsi="Calibri"/>
          <w:rtl/>
        </w:rPr>
        <w:t xml:space="preserve"> </w:t>
      </w:r>
      <w:r w:rsidR="00E41A60" w:rsidRPr="00B27CD2">
        <w:rPr>
          <w:rFonts w:ascii="Calibri" w:eastAsia="Calibri" w:hAnsi="Calibri" w:hint="eastAsia"/>
          <w:rtl/>
        </w:rPr>
        <w:t>א</w:t>
      </w:r>
      <w:r w:rsidR="00F92E0B" w:rsidRPr="00B27CD2">
        <w:rPr>
          <w:rFonts w:ascii="Calibri" w:eastAsia="Calibri" w:hAnsi="Calibri" w:hint="eastAsia"/>
          <w:rtl/>
        </w:rPr>
        <w:t>ל</w:t>
      </w:r>
      <w:r w:rsidR="00E41A60" w:rsidRPr="00B27CD2">
        <w:rPr>
          <w:rFonts w:ascii="Calibri" w:eastAsia="Calibri" w:hAnsi="Calibri"/>
          <w:rtl/>
        </w:rPr>
        <w:t xml:space="preserve"> </w:t>
      </w:r>
      <w:r w:rsidR="00F92E0B" w:rsidRPr="00B27CD2">
        <w:rPr>
          <w:rFonts w:ascii="Calibri" w:eastAsia="Calibri" w:hAnsi="Calibri" w:hint="eastAsia"/>
          <w:rtl/>
        </w:rPr>
        <w:t>תוך</w:t>
      </w:r>
      <w:r w:rsidR="00F92E0B" w:rsidRPr="00B27CD2">
        <w:rPr>
          <w:rFonts w:ascii="Calibri" w:eastAsia="Calibri" w:hAnsi="Calibri"/>
          <w:rtl/>
        </w:rPr>
        <w:t xml:space="preserve"> 2024 בעצימות פוחתת</w:t>
      </w:r>
      <w:r w:rsidRPr="00B27CD2">
        <w:rPr>
          <w:rFonts w:ascii="Calibri" w:eastAsia="Calibri" w:hAnsi="Calibri"/>
          <w:rtl/>
        </w:rPr>
        <w:t>.</w:t>
      </w:r>
      <w:r w:rsidRPr="00B27CD2">
        <w:rPr>
          <w:rFonts w:ascii="Calibri" w:eastAsia="Calibri" w:hAnsi="Calibri" w:hint="cs"/>
          <w:rtl/>
        </w:rPr>
        <w:t xml:space="preserve"> </w:t>
      </w:r>
      <w:r w:rsidR="00054B8E" w:rsidRPr="00B27CD2">
        <w:rPr>
          <w:rFonts w:ascii="Calibri" w:eastAsia="Calibri" w:hAnsi="Calibri" w:hint="eastAsia"/>
          <w:rtl/>
        </w:rPr>
        <w:t>בהתאם</w:t>
      </w:r>
      <w:r w:rsidR="00054B8E" w:rsidRPr="00B27CD2">
        <w:rPr>
          <w:rFonts w:ascii="Calibri" w:eastAsia="Calibri" w:hAnsi="Calibri"/>
          <w:rtl/>
        </w:rPr>
        <w:t xml:space="preserve"> </w:t>
      </w:r>
      <w:r w:rsidR="00054B8E" w:rsidRPr="00B27CD2">
        <w:rPr>
          <w:rFonts w:ascii="Calibri" w:eastAsia="Calibri" w:hAnsi="Calibri" w:hint="eastAsia"/>
          <w:rtl/>
        </w:rPr>
        <w:t>לכך</w:t>
      </w:r>
      <w:r w:rsidR="00955B7B" w:rsidRPr="00B27CD2">
        <w:rPr>
          <w:rFonts w:ascii="Calibri" w:eastAsia="Calibri" w:hAnsi="Calibri"/>
          <w:rtl/>
        </w:rPr>
        <w:t xml:space="preserve">, אנו מעריכים כי המלחמה </w:t>
      </w:r>
      <w:r w:rsidR="00BC7121" w:rsidRPr="00B27CD2">
        <w:rPr>
          <w:rFonts w:ascii="Calibri" w:eastAsia="Calibri" w:hAnsi="Calibri" w:hint="eastAsia"/>
          <w:rtl/>
        </w:rPr>
        <w:t>תגרע</w:t>
      </w:r>
      <w:r w:rsidR="00FF4C8E" w:rsidRPr="00B27CD2">
        <w:rPr>
          <w:rFonts w:ascii="Calibri" w:eastAsia="Calibri" w:hAnsi="Calibri" w:hint="cs"/>
          <w:rtl/>
        </w:rPr>
        <w:t>, בממוצע עד סוף 2024,</w:t>
      </w:r>
      <w:r w:rsidR="00BC7121" w:rsidRPr="00B27CD2">
        <w:rPr>
          <w:rFonts w:ascii="Calibri" w:eastAsia="Calibri" w:hAnsi="Calibri"/>
          <w:rtl/>
        </w:rPr>
        <w:t xml:space="preserve"> </w:t>
      </w:r>
      <w:r w:rsidR="00D6071B" w:rsidRPr="00B27CD2">
        <w:rPr>
          <w:rFonts w:ascii="Calibri" w:eastAsia="Calibri" w:hAnsi="Calibri" w:hint="cs"/>
          <w:rtl/>
        </w:rPr>
        <w:t>כ</w:t>
      </w:r>
      <w:r w:rsidR="00F2124E" w:rsidRPr="00B27CD2">
        <w:rPr>
          <w:rFonts w:ascii="Calibri" w:eastAsia="Calibri" w:hAnsi="Calibri" w:hint="cs"/>
          <w:rtl/>
        </w:rPr>
        <w:t>-</w:t>
      </w:r>
      <w:r w:rsidR="00501332" w:rsidRPr="00B27CD2">
        <w:rPr>
          <w:rFonts w:eastAsia="Calibri"/>
        </w:rPr>
        <w:t>3</w:t>
      </w:r>
      <w:r w:rsidR="00F2124E" w:rsidRPr="00B27CD2">
        <w:rPr>
          <w:rFonts w:ascii="Calibri" w:eastAsia="Calibri" w:hAnsi="Calibri" w:hint="cs"/>
          <w:rtl/>
        </w:rPr>
        <w:t xml:space="preserve"> אחוזי </w:t>
      </w:r>
      <w:r w:rsidR="00BC7121" w:rsidRPr="00B27CD2">
        <w:rPr>
          <w:rFonts w:ascii="Calibri" w:eastAsia="Calibri" w:hAnsi="Calibri" w:hint="eastAsia"/>
          <w:rtl/>
        </w:rPr>
        <w:t>תוצר</w:t>
      </w:r>
      <w:r w:rsidR="00955B7B" w:rsidRPr="00B27CD2">
        <w:rPr>
          <w:rFonts w:ascii="Calibri" w:eastAsia="Calibri" w:hAnsi="Calibri" w:hint="cs"/>
          <w:rtl/>
        </w:rPr>
        <w:t>.</w:t>
      </w:r>
      <w:r w:rsidR="00F31649" w:rsidRPr="00B27CD2">
        <w:rPr>
          <w:rStyle w:val="a6"/>
          <w:rFonts w:ascii="Calibri" w:eastAsia="Calibri" w:hAnsi="Calibri"/>
          <w:rtl/>
        </w:rPr>
        <w:footnoteReference w:id="3"/>
      </w:r>
      <w:r w:rsidR="00955B7B" w:rsidRPr="00B27CD2">
        <w:rPr>
          <w:rFonts w:ascii="Calibri" w:eastAsia="Calibri" w:hAnsi="Calibri" w:hint="cs"/>
          <w:rtl/>
        </w:rPr>
        <w:t xml:space="preserve"> </w:t>
      </w:r>
      <w:r w:rsidR="008C21F0" w:rsidRPr="00B27CD2">
        <w:rPr>
          <w:rFonts w:ascii="Calibri" w:eastAsia="Calibri" w:hAnsi="Calibri" w:hint="cs"/>
          <w:rtl/>
        </w:rPr>
        <w:t>הפגיעה בתוצר נובעת הן מפגיעה בצד ההיצע והן מפגיעה בצד הביקוש. בצד ההיצע, גיוס המילואים הנרחב וההשבתה החלקית של מוסדות החינוך</w:t>
      </w:r>
      <w:r w:rsidR="002C12DE" w:rsidRPr="00B27CD2">
        <w:rPr>
          <w:rFonts w:ascii="Calibri" w:eastAsia="Calibri" w:hAnsi="Calibri" w:hint="cs"/>
          <w:rtl/>
        </w:rPr>
        <w:t>, בעיקר בחודשיים הראשונ</w:t>
      </w:r>
      <w:r w:rsidR="009A55FB" w:rsidRPr="00B27CD2">
        <w:rPr>
          <w:rFonts w:ascii="Calibri" w:eastAsia="Calibri" w:hAnsi="Calibri" w:hint="cs"/>
          <w:rtl/>
        </w:rPr>
        <w:t>י</w:t>
      </w:r>
      <w:r w:rsidR="002C12DE" w:rsidRPr="00B27CD2">
        <w:rPr>
          <w:rFonts w:ascii="Calibri" w:eastAsia="Calibri" w:hAnsi="Calibri" w:hint="cs"/>
          <w:rtl/>
        </w:rPr>
        <w:t>ם של המלחמה,</w:t>
      </w:r>
      <w:r w:rsidR="008C21F0" w:rsidRPr="00B27CD2">
        <w:rPr>
          <w:rFonts w:ascii="Calibri" w:eastAsia="Calibri" w:hAnsi="Calibri" w:hint="cs"/>
          <w:rtl/>
        </w:rPr>
        <w:t xml:space="preserve"> צפוי</w:t>
      </w:r>
      <w:r w:rsidR="00383329" w:rsidRPr="00B27CD2">
        <w:rPr>
          <w:rFonts w:ascii="Calibri" w:eastAsia="Calibri" w:hAnsi="Calibri" w:hint="cs"/>
          <w:rtl/>
        </w:rPr>
        <w:t>ים</w:t>
      </w:r>
      <w:r w:rsidR="008C21F0" w:rsidRPr="00B27CD2">
        <w:rPr>
          <w:rFonts w:ascii="Calibri" w:eastAsia="Calibri" w:hAnsi="Calibri" w:hint="cs"/>
          <w:rtl/>
        </w:rPr>
        <w:t xml:space="preserve"> להתבטא </w:t>
      </w:r>
      <w:r w:rsidR="00C77E55" w:rsidRPr="00B27CD2">
        <w:rPr>
          <w:rFonts w:ascii="Calibri" w:eastAsia="Calibri" w:hAnsi="Calibri" w:hint="cs"/>
          <w:rtl/>
        </w:rPr>
        <w:t>ב</w:t>
      </w:r>
      <w:r w:rsidR="008C21F0" w:rsidRPr="00B27CD2">
        <w:rPr>
          <w:rFonts w:ascii="Calibri" w:eastAsia="Calibri" w:hAnsi="Calibri" w:hint="cs"/>
          <w:rtl/>
        </w:rPr>
        <w:t xml:space="preserve">ירידה בהיצע העבודה בכל ענפי המשק. </w:t>
      </w:r>
      <w:r w:rsidR="00F758C2" w:rsidRPr="00B27CD2">
        <w:rPr>
          <w:rFonts w:ascii="Calibri" w:eastAsia="Calibri" w:hAnsi="Calibri" w:hint="cs"/>
          <w:rtl/>
        </w:rPr>
        <w:t xml:space="preserve">בענף </w:t>
      </w:r>
      <w:r w:rsidR="008C21F0" w:rsidRPr="00B27CD2">
        <w:rPr>
          <w:rFonts w:ascii="Calibri" w:eastAsia="Calibri" w:hAnsi="Calibri" w:hint="cs"/>
          <w:rtl/>
        </w:rPr>
        <w:t xml:space="preserve">הבנייה </w:t>
      </w:r>
      <w:r w:rsidR="00F758C2" w:rsidRPr="00B27CD2">
        <w:rPr>
          <w:rFonts w:ascii="Calibri" w:eastAsia="Calibri" w:hAnsi="Calibri" w:hint="cs"/>
          <w:rtl/>
        </w:rPr>
        <w:t xml:space="preserve">יש </w:t>
      </w:r>
      <w:r w:rsidR="008C21F0" w:rsidRPr="00B27CD2">
        <w:rPr>
          <w:rFonts w:ascii="Calibri" w:eastAsia="Calibri" w:hAnsi="Calibri" w:hint="cs"/>
          <w:rtl/>
        </w:rPr>
        <w:t xml:space="preserve">פגיעה </w:t>
      </w:r>
      <w:r w:rsidR="00C77E55" w:rsidRPr="00B27CD2">
        <w:rPr>
          <w:rFonts w:ascii="Calibri" w:eastAsia="Calibri" w:hAnsi="Calibri" w:hint="cs"/>
          <w:rtl/>
        </w:rPr>
        <w:t>משמעותית במיוחד</w:t>
      </w:r>
      <w:r w:rsidR="008C21F0" w:rsidRPr="00B27CD2">
        <w:rPr>
          <w:rFonts w:ascii="Calibri" w:eastAsia="Calibri" w:hAnsi="Calibri" w:hint="cs"/>
          <w:rtl/>
        </w:rPr>
        <w:t xml:space="preserve"> בה</w:t>
      </w:r>
      <w:r w:rsidR="00C77E55" w:rsidRPr="00B27CD2">
        <w:rPr>
          <w:rFonts w:ascii="Calibri" w:eastAsia="Calibri" w:hAnsi="Calibri" w:hint="cs"/>
          <w:rtl/>
        </w:rPr>
        <w:t>י</w:t>
      </w:r>
      <w:r w:rsidR="008C21F0" w:rsidRPr="00B27CD2">
        <w:rPr>
          <w:rFonts w:ascii="Calibri" w:eastAsia="Calibri" w:hAnsi="Calibri" w:hint="cs"/>
          <w:rtl/>
        </w:rPr>
        <w:t>צע העבודה בשל הגבלות על כניסת עובדים מיהודה ושומרון והפסקה מוחלטת של העסקת עובדים מעזה</w:t>
      </w:r>
      <w:r w:rsidR="003A588B" w:rsidRPr="00B27CD2">
        <w:rPr>
          <w:rFonts w:ascii="Calibri" w:eastAsia="Calibri" w:hAnsi="Calibri" w:hint="cs"/>
          <w:rtl/>
        </w:rPr>
        <w:t>; אלו צפויים לה</w:t>
      </w:r>
      <w:r w:rsidR="00096F65" w:rsidRPr="00B27CD2">
        <w:rPr>
          <w:rFonts w:ascii="Calibri" w:eastAsia="Calibri" w:hAnsi="Calibri" w:hint="cs"/>
          <w:rtl/>
        </w:rPr>
        <w:t>משיך ולהשפיע גם בשנת 2024</w:t>
      </w:r>
      <w:r w:rsidR="008C21F0" w:rsidRPr="00B27CD2">
        <w:rPr>
          <w:rFonts w:ascii="Calibri" w:eastAsia="Calibri" w:hAnsi="Calibri" w:hint="cs"/>
          <w:rtl/>
        </w:rPr>
        <w:t xml:space="preserve">. </w:t>
      </w:r>
      <w:r w:rsidR="00F758C2" w:rsidRPr="00B27CD2">
        <w:rPr>
          <w:rFonts w:ascii="Calibri" w:eastAsia="Calibri" w:hAnsi="Calibri" w:hint="cs"/>
          <w:rtl/>
        </w:rPr>
        <w:t xml:space="preserve">בענף החקלאות יש פגיעה חריפה בשל עזיבתם של עובדים זרים. </w:t>
      </w:r>
      <w:r w:rsidR="008C21F0" w:rsidRPr="00B27CD2">
        <w:rPr>
          <w:rFonts w:ascii="Calibri" w:eastAsia="Calibri" w:hAnsi="Calibri" w:hint="cs"/>
          <w:rtl/>
        </w:rPr>
        <w:t xml:space="preserve">נוסף על </w:t>
      </w:r>
      <w:r w:rsidR="00C77E55" w:rsidRPr="00B27CD2">
        <w:rPr>
          <w:rFonts w:ascii="Calibri" w:eastAsia="Calibri" w:hAnsi="Calibri" w:hint="cs"/>
          <w:rtl/>
        </w:rPr>
        <w:t>הירידה בהיצע העבודה</w:t>
      </w:r>
      <w:r w:rsidR="008C21F0" w:rsidRPr="00B27CD2">
        <w:rPr>
          <w:rFonts w:ascii="Calibri" w:eastAsia="Calibri" w:hAnsi="Calibri" w:hint="cs"/>
          <w:rtl/>
        </w:rPr>
        <w:t xml:space="preserve">, באזורי הלחימה ובאזורים </w:t>
      </w:r>
      <w:proofErr w:type="spellStart"/>
      <w:r w:rsidR="0074361E" w:rsidRPr="00B27CD2">
        <w:rPr>
          <w:rFonts w:ascii="Calibri" w:eastAsia="Calibri" w:hAnsi="Calibri" w:hint="cs"/>
          <w:rtl/>
        </w:rPr>
        <w:t>מאויימים</w:t>
      </w:r>
      <w:proofErr w:type="spellEnd"/>
      <w:r w:rsidR="008C21F0" w:rsidRPr="00B27CD2">
        <w:rPr>
          <w:rFonts w:ascii="Calibri" w:eastAsia="Calibri" w:hAnsi="Calibri" w:hint="cs"/>
          <w:rtl/>
        </w:rPr>
        <w:t xml:space="preserve"> </w:t>
      </w:r>
      <w:r w:rsidR="00C77E55" w:rsidRPr="00B27CD2">
        <w:rPr>
          <w:rFonts w:ascii="Calibri" w:eastAsia="Calibri" w:hAnsi="Calibri" w:hint="cs"/>
          <w:rtl/>
        </w:rPr>
        <w:t xml:space="preserve">נפגע כושר הייצור </w:t>
      </w:r>
      <w:r w:rsidR="008C21F0" w:rsidRPr="00B27CD2">
        <w:rPr>
          <w:rFonts w:ascii="Calibri" w:eastAsia="Calibri" w:hAnsi="Calibri" w:hint="cs"/>
          <w:rtl/>
        </w:rPr>
        <w:t>בשל פגיעה בהון הפיזי וביכולת לעבוד.</w:t>
      </w:r>
      <w:r w:rsidR="00C77E55" w:rsidRPr="00B27CD2">
        <w:rPr>
          <w:rFonts w:ascii="Calibri" w:eastAsia="Calibri" w:hAnsi="Calibri" w:hint="cs"/>
          <w:rtl/>
        </w:rPr>
        <w:t xml:space="preserve"> בצד הביקוש, סנטימנט צרכני שלילי צפוי לפגוע בביקוש לצריכה. גם הביקוש ל</w:t>
      </w:r>
      <w:r w:rsidR="009A55FB" w:rsidRPr="00B27CD2">
        <w:rPr>
          <w:rFonts w:ascii="Calibri" w:eastAsia="Calibri" w:hAnsi="Calibri" w:hint="cs"/>
          <w:rtl/>
        </w:rPr>
        <w:t xml:space="preserve">יצוא </w:t>
      </w:r>
      <w:r w:rsidR="00C77E55" w:rsidRPr="00B27CD2">
        <w:rPr>
          <w:rFonts w:ascii="Calibri" w:eastAsia="Calibri" w:hAnsi="Calibri" w:hint="cs"/>
          <w:rtl/>
        </w:rPr>
        <w:t>שירותי התיירות צפוי להיפגע, כאשר הניסיון מאירועים ביטחוניים קודמים מלמד שפגיעה זו צפויה להיות ממושכת.</w:t>
      </w:r>
      <w:r w:rsidR="00025840" w:rsidRPr="00B27CD2">
        <w:rPr>
          <w:rFonts w:ascii="Calibri" w:eastAsia="Calibri" w:hAnsi="Calibri" w:hint="cs"/>
          <w:rtl/>
        </w:rPr>
        <w:t xml:space="preserve"> מנגד, בענף הבניה צפויה בטווח התחזית עלייה </w:t>
      </w:r>
      <w:r w:rsidR="00F10B18" w:rsidRPr="00B27CD2">
        <w:rPr>
          <w:rFonts w:ascii="Calibri" w:eastAsia="Calibri" w:hAnsi="Calibri" w:hint="cs"/>
          <w:rtl/>
        </w:rPr>
        <w:t xml:space="preserve">בביקוש </w:t>
      </w:r>
      <w:r w:rsidR="00025840" w:rsidRPr="00B27CD2">
        <w:rPr>
          <w:rFonts w:ascii="Calibri" w:eastAsia="Calibri" w:hAnsi="Calibri"/>
          <w:rtl/>
        </w:rPr>
        <w:t xml:space="preserve">בעקבות </w:t>
      </w:r>
      <w:r w:rsidR="00025840" w:rsidRPr="00B27CD2">
        <w:rPr>
          <w:rFonts w:ascii="Calibri" w:eastAsia="Calibri" w:hAnsi="Calibri"/>
          <w:rtl/>
        </w:rPr>
        <w:lastRenderedPageBreak/>
        <w:t>הצורך בשיקום מבנים</w:t>
      </w:r>
      <w:r w:rsidR="00025840" w:rsidRPr="00B27CD2">
        <w:rPr>
          <w:rFonts w:ascii="Calibri" w:eastAsia="Calibri" w:hAnsi="Calibri" w:hint="cs"/>
          <w:rtl/>
        </w:rPr>
        <w:t>.</w:t>
      </w:r>
      <w:r w:rsidR="00892D77" w:rsidRPr="00B27CD2">
        <w:rPr>
          <w:rFonts w:ascii="Calibri" w:eastAsia="Calibri" w:hAnsi="Calibri" w:hint="cs"/>
          <w:rtl/>
        </w:rPr>
        <w:t xml:space="preserve"> </w:t>
      </w:r>
      <w:r w:rsidR="00DD34B1" w:rsidRPr="00B27CD2">
        <w:rPr>
          <w:rFonts w:ascii="Calibri" w:eastAsia="Calibri" w:hAnsi="Calibri" w:hint="cs"/>
          <w:rtl/>
        </w:rPr>
        <w:t>לאור התפתחויות אלו</w:t>
      </w:r>
      <w:r w:rsidR="00F31649" w:rsidRPr="00B27CD2">
        <w:rPr>
          <w:rFonts w:ascii="Calibri" w:eastAsia="Calibri" w:hAnsi="Calibri" w:hint="cs"/>
          <w:rtl/>
        </w:rPr>
        <w:t xml:space="preserve">, אנו מעריכים כי </w:t>
      </w:r>
      <w:r w:rsidR="00F10B18" w:rsidRPr="00B27CD2">
        <w:rPr>
          <w:rFonts w:ascii="Calibri" w:eastAsia="Calibri" w:hAnsi="Calibri" w:hint="cs"/>
          <w:rtl/>
        </w:rPr>
        <w:t xml:space="preserve">שיעור </w:t>
      </w:r>
      <w:r w:rsidR="00F31649" w:rsidRPr="00B27CD2">
        <w:rPr>
          <w:rFonts w:ascii="Calibri" w:eastAsia="Calibri" w:hAnsi="Calibri" w:hint="cs"/>
          <w:rtl/>
        </w:rPr>
        <w:t xml:space="preserve">האבטלה </w:t>
      </w:r>
      <w:r w:rsidR="0004294A" w:rsidRPr="00B27CD2">
        <w:rPr>
          <w:rFonts w:ascii="Calibri" w:eastAsia="Calibri" w:hAnsi="Calibri" w:hint="cs"/>
          <w:rtl/>
        </w:rPr>
        <w:t>הרחב</w:t>
      </w:r>
      <w:r w:rsidR="00D6071B" w:rsidRPr="00B27CD2">
        <w:rPr>
          <w:rStyle w:val="a6"/>
          <w:rFonts w:ascii="Calibri" w:eastAsia="Calibri" w:hAnsi="Calibri"/>
          <w:rtl/>
        </w:rPr>
        <w:footnoteReference w:id="4"/>
      </w:r>
      <w:r w:rsidR="0004294A" w:rsidRPr="00B27CD2">
        <w:rPr>
          <w:rFonts w:ascii="Calibri" w:eastAsia="Calibri" w:hAnsi="Calibri" w:hint="cs"/>
          <w:rtl/>
        </w:rPr>
        <w:t xml:space="preserve"> בגילי העבודה העיקריים </w:t>
      </w:r>
      <w:r w:rsidR="003A588B" w:rsidRPr="00B27CD2">
        <w:rPr>
          <w:rFonts w:ascii="Calibri" w:eastAsia="Calibri" w:hAnsi="Calibri" w:hint="cs"/>
          <w:rtl/>
        </w:rPr>
        <w:t xml:space="preserve">שעלה </w:t>
      </w:r>
      <w:r w:rsidR="0004294A" w:rsidRPr="00B27CD2">
        <w:rPr>
          <w:rFonts w:ascii="Calibri" w:eastAsia="Calibri" w:hAnsi="Calibri" w:hint="cs"/>
          <w:rtl/>
        </w:rPr>
        <w:t>ברבעון הרביעי של 2023</w:t>
      </w:r>
      <w:r w:rsidR="003A588B" w:rsidRPr="00B27CD2">
        <w:rPr>
          <w:rFonts w:ascii="Calibri" w:eastAsia="Calibri" w:hAnsi="Calibri" w:hint="cs"/>
          <w:rtl/>
        </w:rPr>
        <w:t>,</w:t>
      </w:r>
      <w:r w:rsidR="0004294A" w:rsidRPr="00B27CD2">
        <w:rPr>
          <w:rFonts w:ascii="Calibri" w:eastAsia="Calibri" w:hAnsi="Calibri" w:hint="cs"/>
          <w:rtl/>
        </w:rPr>
        <w:t xml:space="preserve"> </w:t>
      </w:r>
      <w:r w:rsidR="00F10B18" w:rsidRPr="00B27CD2">
        <w:rPr>
          <w:rFonts w:ascii="Calibri" w:eastAsia="Calibri" w:hAnsi="Calibri" w:hint="cs"/>
          <w:rtl/>
        </w:rPr>
        <w:t>י</w:t>
      </w:r>
      <w:r w:rsidR="0004294A" w:rsidRPr="00B27CD2">
        <w:rPr>
          <w:rFonts w:ascii="Calibri" w:eastAsia="Calibri" w:hAnsi="Calibri" w:hint="cs"/>
          <w:rtl/>
        </w:rPr>
        <w:t>ישאר ברמה גבוהה גם ב-2024.</w:t>
      </w:r>
    </w:p>
    <w:p w14:paraId="0766EF77" w14:textId="77777777" w:rsidR="00FF2E38" w:rsidRDefault="00C77E55" w:rsidP="000745EE">
      <w:pPr>
        <w:spacing w:after="120"/>
        <w:jc w:val="both"/>
        <w:rPr>
          <w:rFonts w:ascii="Calibri" w:eastAsia="Calibri" w:hAnsi="Calibri"/>
          <w:rtl/>
        </w:rPr>
      </w:pPr>
      <w:r>
        <w:rPr>
          <w:rFonts w:ascii="Calibri" w:eastAsia="Calibri" w:hAnsi="Calibri" w:hint="cs"/>
          <w:rtl/>
        </w:rPr>
        <w:t xml:space="preserve">בהשוואה לתחזית </w:t>
      </w:r>
      <w:r w:rsidR="00A029D9">
        <w:rPr>
          <w:rFonts w:ascii="Calibri" w:eastAsia="Calibri" w:hAnsi="Calibri" w:hint="cs"/>
          <w:rtl/>
        </w:rPr>
        <w:t>אוקטובר</w:t>
      </w:r>
      <w:r>
        <w:rPr>
          <w:rFonts w:ascii="Calibri" w:eastAsia="Calibri" w:hAnsi="Calibri" w:hint="cs"/>
          <w:rtl/>
        </w:rPr>
        <w:t>, עד</w:t>
      </w:r>
      <w:r w:rsidRPr="00B27CD2">
        <w:rPr>
          <w:rFonts w:ascii="Calibri" w:eastAsia="Calibri" w:hAnsi="Calibri" w:hint="cs"/>
          <w:rtl/>
        </w:rPr>
        <w:t xml:space="preserve">כנו את </w:t>
      </w:r>
      <w:r w:rsidR="000745EE" w:rsidRPr="00B27CD2">
        <w:rPr>
          <w:rFonts w:ascii="Calibri" w:eastAsia="Calibri" w:hAnsi="Calibri" w:hint="cs"/>
          <w:rtl/>
        </w:rPr>
        <w:t xml:space="preserve">אומדן </w:t>
      </w:r>
      <w:r w:rsidRPr="00B27CD2">
        <w:rPr>
          <w:rFonts w:ascii="Calibri" w:eastAsia="Calibri" w:hAnsi="Calibri" w:hint="cs"/>
          <w:rtl/>
        </w:rPr>
        <w:t>הצמיחה</w:t>
      </w:r>
      <w:r>
        <w:rPr>
          <w:rFonts w:ascii="Calibri" w:eastAsia="Calibri" w:hAnsi="Calibri" w:hint="cs"/>
          <w:rtl/>
        </w:rPr>
        <w:t xml:space="preserve"> לשנת 2023 כלפי מטה, בעיקר לאור ניתוח נתונים שהתקבלו מאז ומעידים על פגיעה משמעותית משהערכנו בצריכה הפרטית וב</w:t>
      </w:r>
      <w:r w:rsidR="00025840">
        <w:rPr>
          <w:rFonts w:ascii="Calibri" w:eastAsia="Calibri" w:hAnsi="Calibri" w:hint="cs"/>
          <w:rtl/>
        </w:rPr>
        <w:t xml:space="preserve">כושר הייצור </w:t>
      </w:r>
      <w:r>
        <w:rPr>
          <w:rFonts w:ascii="Calibri" w:eastAsia="Calibri" w:hAnsi="Calibri" w:hint="cs"/>
          <w:rtl/>
        </w:rPr>
        <w:t>בענף הבנייה.</w:t>
      </w:r>
      <w:r w:rsidR="00025840">
        <w:rPr>
          <w:rFonts w:ascii="Calibri" w:eastAsia="Calibri" w:hAnsi="Calibri" w:hint="cs"/>
          <w:rtl/>
        </w:rPr>
        <w:t xml:space="preserve"> אשר ל-2024, עדכון התחזית כלפי מטה משקף בעיקר את עדכון הנחות העבודה לגבי התמשכות ההשפעה הישירה של הלחימה לתוך 2024. </w:t>
      </w:r>
    </w:p>
    <w:p w14:paraId="12FD5E2F" w14:textId="77777777" w:rsidR="00C93A33" w:rsidRPr="003B2D4B" w:rsidRDefault="00C93A33" w:rsidP="00C93A33">
      <w:pPr>
        <w:keepNext/>
        <w:keepLines/>
        <w:spacing w:line="240" w:lineRule="auto"/>
        <w:ind w:firstLine="40"/>
        <w:jc w:val="center"/>
        <w:outlineLvl w:val="1"/>
        <w:rPr>
          <w:rFonts w:eastAsia="Calibri"/>
          <w:b/>
          <w:bCs/>
          <w:color w:val="4F81BD"/>
          <w:rtl/>
        </w:rPr>
      </w:pPr>
      <w:r w:rsidRPr="00DF3C8D">
        <w:rPr>
          <w:rFonts w:eastAsia="Calibri"/>
          <w:b/>
          <w:bCs/>
          <w:color w:val="4F81BD"/>
          <w:rtl/>
        </w:rPr>
        <w:t>לוח 1</w:t>
      </w:r>
      <w:r w:rsidRPr="003B2D4B">
        <w:rPr>
          <w:rFonts w:eastAsia="Calibri"/>
          <w:b/>
          <w:bCs/>
          <w:color w:val="4F81BD"/>
          <w:rtl/>
        </w:rPr>
        <w:br/>
        <w:t xml:space="preserve"> תחזית חטיבת המחקר ל-202</w:t>
      </w:r>
      <w:r w:rsidRPr="003B2D4B">
        <w:rPr>
          <w:rFonts w:eastAsia="Calibri" w:hint="cs"/>
          <w:b/>
          <w:bCs/>
          <w:color w:val="4F81BD"/>
          <w:rtl/>
        </w:rPr>
        <w:t>3</w:t>
      </w:r>
      <w:r w:rsidRPr="003B2D4B">
        <w:rPr>
          <w:rFonts w:eastAsia="Calibri"/>
          <w:b/>
          <w:bCs/>
          <w:color w:val="4F81BD"/>
          <w:rtl/>
        </w:rPr>
        <w:t>—202</w:t>
      </w:r>
      <w:r w:rsidRPr="003B2D4B">
        <w:rPr>
          <w:rFonts w:eastAsia="Calibri" w:hint="cs"/>
          <w:b/>
          <w:bCs/>
          <w:color w:val="4F81BD"/>
          <w:rtl/>
        </w:rPr>
        <w:t>4</w:t>
      </w:r>
    </w:p>
    <w:p w14:paraId="1D12DC29" w14:textId="77777777" w:rsidR="00C93A33" w:rsidRPr="003B2D4B" w:rsidRDefault="00C93A33" w:rsidP="00C93A33">
      <w:pPr>
        <w:keepNext/>
        <w:keepLines/>
        <w:spacing w:line="240" w:lineRule="auto"/>
        <w:ind w:firstLine="40"/>
        <w:jc w:val="center"/>
        <w:rPr>
          <w:rFonts w:eastAsia="Calibri"/>
          <w:color w:val="4F81BD"/>
          <w:rtl/>
        </w:rPr>
      </w:pPr>
      <w:r w:rsidRPr="003B2D4B">
        <w:rPr>
          <w:rFonts w:eastAsia="Calibri"/>
          <w:color w:val="4F81BD"/>
          <w:rtl/>
        </w:rPr>
        <w:t xml:space="preserve"> (שיעורי השינוי באחוזים</w:t>
      </w:r>
      <w:r w:rsidRPr="003B2D4B">
        <w:rPr>
          <w:rFonts w:eastAsia="Calibri"/>
          <w:b/>
          <w:bCs/>
          <w:color w:val="4F81BD"/>
          <w:sz w:val="20"/>
          <w:szCs w:val="20"/>
          <w:vertAlign w:val="superscript"/>
          <w:rtl/>
        </w:rPr>
        <w:t>1</w:t>
      </w:r>
      <w:r w:rsidRPr="003B2D4B">
        <w:rPr>
          <w:rFonts w:eastAsia="Calibri"/>
          <w:color w:val="4F81BD"/>
          <w:rtl/>
        </w:rPr>
        <w:t>, אלא אם צוין אחרת)</w:t>
      </w:r>
    </w:p>
    <w:tbl>
      <w:tblPr>
        <w:bidiVisual/>
        <w:tblW w:w="5000" w:type="pct"/>
        <w:tblCellMar>
          <w:left w:w="0" w:type="dxa"/>
          <w:right w:w="0" w:type="dxa"/>
        </w:tblCellMar>
        <w:tblLook w:val="04A0" w:firstRow="1" w:lastRow="0" w:firstColumn="1" w:lastColumn="0" w:noHBand="0" w:noVBand="1"/>
      </w:tblPr>
      <w:tblGrid>
        <w:gridCol w:w="3770"/>
        <w:gridCol w:w="708"/>
        <w:gridCol w:w="141"/>
        <w:gridCol w:w="851"/>
        <w:gridCol w:w="992"/>
        <w:gridCol w:w="131"/>
        <w:gridCol w:w="759"/>
        <w:gridCol w:w="954"/>
      </w:tblGrid>
      <w:tr w:rsidR="00C93A33" w:rsidRPr="003B2D4B" w14:paraId="1C499FF5" w14:textId="77777777" w:rsidTr="003E7653">
        <w:trPr>
          <w:trHeight w:val="20"/>
        </w:trPr>
        <w:tc>
          <w:tcPr>
            <w:tcW w:w="2269"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C93A33" w:rsidRPr="003B2D4B" w:rsidRDefault="00C93A33" w:rsidP="00712048">
            <w:pPr>
              <w:bidi w:val="0"/>
              <w:spacing w:beforeLines="20" w:before="48" w:afterLines="20" w:after="48" w:line="240" w:lineRule="auto"/>
              <w:contextualSpacing w:val="0"/>
              <w:rPr>
                <w:rFonts w:ascii="Times New Roman" w:eastAsia="Times New Roman" w:hAnsi="Times New Roman" w:cs="Times New Roman"/>
              </w:rPr>
            </w:pPr>
          </w:p>
        </w:tc>
        <w:tc>
          <w:tcPr>
            <w:tcW w:w="426"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7777777" w:rsidR="00C93A33" w:rsidRPr="003B2D4B" w:rsidRDefault="00C93A33" w:rsidP="00712048">
            <w:pPr>
              <w:spacing w:beforeLines="20" w:before="48" w:afterLines="20" w:after="48" w:line="240" w:lineRule="auto"/>
              <w:contextualSpacing w:val="0"/>
              <w:jc w:val="center"/>
              <w:rPr>
                <w:rFonts w:ascii="Arial" w:eastAsia="Times New Roman" w:hAnsi="Arial" w:cs="Arial"/>
              </w:rPr>
            </w:pPr>
            <w:r w:rsidRPr="003B2D4B">
              <w:rPr>
                <w:rFonts w:ascii="Calibri" w:eastAsia="Calibri" w:hAnsi="Calibri"/>
                <w:b/>
                <w:bCs/>
                <w:color w:val="000000"/>
                <w:kern w:val="24"/>
                <w:sz w:val="22"/>
                <w:szCs w:val="22"/>
                <w:rtl/>
              </w:rPr>
              <w:t>2022</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C93A33" w:rsidRPr="003B2D4B"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1109"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77777777" w:rsidR="00C93A33" w:rsidRPr="003B2D4B" w:rsidRDefault="00C93A33" w:rsidP="00712048">
            <w:pPr>
              <w:bidi w:val="0"/>
              <w:spacing w:beforeLines="20" w:before="48" w:afterLines="20" w:after="48" w:line="240" w:lineRule="auto"/>
              <w:contextualSpacing w:val="0"/>
              <w:jc w:val="center"/>
              <w:rPr>
                <w:rFonts w:ascii="Arial" w:eastAsia="Times New Roman" w:hAnsi="Arial" w:cs="Arial"/>
              </w:rPr>
            </w:pPr>
            <w:r w:rsidRPr="003B2D4B">
              <w:rPr>
                <w:rFonts w:eastAsia="Calibri"/>
                <w:b/>
                <w:bCs/>
                <w:color w:val="000000"/>
                <w:kern w:val="24"/>
                <w:sz w:val="22"/>
                <w:szCs w:val="22"/>
              </w:rPr>
              <w:t>2023</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C93A33" w:rsidRPr="003B2D4B"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1031"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7777777" w:rsidR="00C93A33" w:rsidRPr="003B2D4B" w:rsidRDefault="00C93A33" w:rsidP="00712048">
            <w:pPr>
              <w:spacing w:beforeLines="20" w:before="48" w:afterLines="20" w:after="48" w:line="240" w:lineRule="auto"/>
              <w:contextualSpacing w:val="0"/>
              <w:jc w:val="center"/>
              <w:rPr>
                <w:rFonts w:ascii="Arial" w:eastAsia="Times New Roman" w:hAnsi="Arial" w:cs="Arial"/>
              </w:rPr>
            </w:pPr>
            <w:r w:rsidRPr="003B2D4B">
              <w:rPr>
                <w:rFonts w:ascii="Calibri" w:eastAsia="Calibri" w:hAnsi="Calibri"/>
                <w:b/>
                <w:bCs/>
                <w:color w:val="000000"/>
                <w:kern w:val="24"/>
                <w:sz w:val="22"/>
                <w:szCs w:val="22"/>
                <w:rtl/>
              </w:rPr>
              <w:t>2024</w:t>
            </w:r>
          </w:p>
        </w:tc>
      </w:tr>
      <w:tr w:rsidR="00C93A33" w:rsidRPr="00B27CD2" w14:paraId="501E16D4" w14:textId="77777777" w:rsidTr="003E7653">
        <w:trPr>
          <w:trHeight w:val="20"/>
        </w:trPr>
        <w:tc>
          <w:tcPr>
            <w:tcW w:w="226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C93A33" w:rsidRPr="00B27CD2" w:rsidRDefault="00C93A33" w:rsidP="00712048">
            <w:pPr>
              <w:bidi w:val="0"/>
              <w:spacing w:beforeLines="20" w:before="48" w:afterLines="20" w:after="48" w:line="240" w:lineRule="auto"/>
              <w:contextualSpacing w:val="0"/>
              <w:jc w:val="both"/>
              <w:rPr>
                <w:rFonts w:ascii="Arial" w:eastAsia="Times New Roman" w:hAnsi="Arial" w:cs="Arial"/>
              </w:rPr>
            </w:pPr>
            <w:r w:rsidRPr="00B27CD2">
              <w:rPr>
                <w:rFonts w:eastAsia="Calibri"/>
                <w:color w:val="000000"/>
                <w:kern w:val="24"/>
                <w:sz w:val="22"/>
                <w:szCs w:val="22"/>
              </w:rPr>
              <w:t> </w:t>
            </w:r>
          </w:p>
        </w:tc>
        <w:tc>
          <w:tcPr>
            <w:tcW w:w="426"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000000"/>
                <w:kern w:val="24"/>
                <w:sz w:val="22"/>
                <w:szCs w:val="22"/>
                <w:rtl/>
              </w:rPr>
              <w:t>בפועל</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77777777" w:rsidR="00C93A33" w:rsidRPr="00B27CD2" w:rsidRDefault="000745EE" w:rsidP="007144A9">
            <w:pPr>
              <w:spacing w:beforeLines="20" w:before="48" w:afterLines="20" w:after="48" w:line="240" w:lineRule="auto"/>
              <w:contextualSpacing w:val="0"/>
              <w:jc w:val="center"/>
              <w:rPr>
                <w:rFonts w:ascii="Arial" w:eastAsia="Times New Roman" w:hAnsi="Arial" w:cs="Arial"/>
              </w:rPr>
            </w:pPr>
            <w:r w:rsidRPr="00B27CD2">
              <w:rPr>
                <w:rFonts w:ascii="Calibri" w:eastAsia="Calibri"/>
                <w:color w:val="000000"/>
                <w:kern w:val="24"/>
                <w:sz w:val="22"/>
                <w:szCs w:val="22"/>
                <w:rtl/>
              </w:rPr>
              <w:t>ה</w:t>
            </w:r>
            <w:r w:rsidRPr="00B27CD2">
              <w:rPr>
                <w:rFonts w:ascii="Calibri" w:eastAsia="Calibri" w:hint="cs"/>
                <w:color w:val="000000"/>
                <w:kern w:val="24"/>
                <w:sz w:val="22"/>
                <w:szCs w:val="22"/>
                <w:rtl/>
              </w:rPr>
              <w:t>אומדן</w:t>
            </w:r>
            <w:r w:rsidRPr="00B27CD2">
              <w:rPr>
                <w:rFonts w:ascii="Calibri" w:eastAsia="Calibri"/>
                <w:color w:val="000000"/>
                <w:kern w:val="24"/>
                <w:sz w:val="22"/>
                <w:szCs w:val="22"/>
                <w:rtl/>
              </w:rPr>
              <w:t xml:space="preserve"> </w:t>
            </w:r>
            <w:r w:rsidR="00C93A33" w:rsidRPr="00B27CD2">
              <w:rPr>
                <w:rFonts w:ascii="Calibri" w:eastAsia="Calibri" w:hAnsi="Calibri"/>
                <w:color w:val="000000"/>
                <w:kern w:val="24"/>
                <w:sz w:val="22"/>
                <w:szCs w:val="22"/>
              </w:rPr>
              <w:br/>
            </w:r>
            <w:r w:rsidR="00C93A33" w:rsidRPr="00B27CD2">
              <w:rPr>
                <w:rFonts w:ascii="Calibri" w:eastAsia="Calibri"/>
                <w:color w:val="000000"/>
                <w:kern w:val="24"/>
                <w:sz w:val="22"/>
                <w:szCs w:val="22"/>
                <w:rtl/>
              </w:rPr>
              <w:t>ל-2023</w:t>
            </w:r>
          </w:p>
        </w:tc>
        <w:tc>
          <w:tcPr>
            <w:tcW w:w="59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77777777" w:rsidR="00C93A33" w:rsidRPr="00B27CD2" w:rsidRDefault="00C93A33" w:rsidP="0004294A">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4F81BD"/>
                <w:kern w:val="24"/>
                <w:sz w:val="22"/>
                <w:szCs w:val="22"/>
                <w:rtl/>
              </w:rPr>
              <w:t xml:space="preserve">השינוי מתחזית </w:t>
            </w:r>
            <w:r w:rsidR="0004294A" w:rsidRPr="00B27CD2">
              <w:rPr>
                <w:rFonts w:ascii="Calibri" w:eastAsia="Calibri" w:hint="cs"/>
                <w:color w:val="4F81BD"/>
                <w:kern w:val="24"/>
                <w:sz w:val="22"/>
                <w:szCs w:val="22"/>
                <w:rtl/>
              </w:rPr>
              <w:t>אוקטובר</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Pr>
            </w:pPr>
            <w:r w:rsidRPr="00B27CD2">
              <w:rPr>
                <w:rFonts w:ascii="Calibri" w:eastAsia="Calibri"/>
                <w:color w:val="000000"/>
                <w:kern w:val="24"/>
                <w:sz w:val="22"/>
                <w:szCs w:val="22"/>
                <w:rtl/>
              </w:rPr>
              <w:t xml:space="preserve">התחזית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ל-2024</w:t>
            </w:r>
          </w:p>
        </w:tc>
        <w:tc>
          <w:tcPr>
            <w:tcW w:w="57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77777777" w:rsidR="00C93A33" w:rsidRPr="00B27CD2" w:rsidRDefault="00C93A33" w:rsidP="0004294A">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4F81BD"/>
                <w:kern w:val="24"/>
                <w:sz w:val="22"/>
                <w:szCs w:val="22"/>
                <w:rtl/>
              </w:rPr>
              <w:t xml:space="preserve">השינוי מתחזית </w:t>
            </w:r>
            <w:r w:rsidR="0004294A" w:rsidRPr="00B27CD2">
              <w:rPr>
                <w:rFonts w:ascii="Calibri" w:eastAsia="Calibri" w:hint="cs"/>
                <w:color w:val="4F81BD"/>
                <w:kern w:val="24"/>
                <w:sz w:val="22"/>
                <w:szCs w:val="22"/>
                <w:rtl/>
              </w:rPr>
              <w:t>אוקטובר</w:t>
            </w:r>
          </w:p>
        </w:tc>
      </w:tr>
      <w:tr w:rsidR="00C93A33" w:rsidRPr="00B27CD2" w14:paraId="4DAB0A71" w14:textId="77777777" w:rsidTr="003E7653">
        <w:trPr>
          <w:trHeight w:val="20"/>
        </w:trPr>
        <w:tc>
          <w:tcPr>
            <w:tcW w:w="226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C93A33" w:rsidRPr="00B27CD2" w:rsidRDefault="00C93A33"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תוצר מקומי גולמי</w:t>
            </w:r>
          </w:p>
        </w:tc>
        <w:tc>
          <w:tcPr>
            <w:tcW w:w="426"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color w:val="000000"/>
                <w:kern w:val="24"/>
                <w:sz w:val="22"/>
                <w:szCs w:val="22"/>
                <w:rtl/>
              </w:rPr>
              <w:t>6.5</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51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77777777" w:rsidR="00C93A33" w:rsidRPr="00B27CD2" w:rsidRDefault="0018075E"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b/>
                <w:bCs/>
                <w:color w:val="000000"/>
                <w:kern w:val="24"/>
                <w:sz w:val="22"/>
                <w:szCs w:val="22"/>
                <w:rtl/>
              </w:rPr>
              <w:t>2.0</w:t>
            </w:r>
          </w:p>
        </w:tc>
        <w:tc>
          <w:tcPr>
            <w:tcW w:w="597"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77777777" w:rsidR="00C93A33" w:rsidRPr="00B27CD2" w:rsidRDefault="00C93A33" w:rsidP="00E13802">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0.</w:t>
            </w:r>
            <w:r w:rsidR="00E13802" w:rsidRPr="00B27CD2">
              <w:rPr>
                <w:rFonts w:ascii="Calibri" w:eastAsia="Times New Roman" w:hAnsi="Calibri" w:hint="cs"/>
                <w:color w:val="4F81BD"/>
                <w:kern w:val="24"/>
                <w:sz w:val="22"/>
                <w:szCs w:val="22"/>
                <w:rtl/>
              </w:rPr>
              <w:t>3</w:t>
            </w:r>
            <w:r w:rsidRPr="00B27CD2">
              <w:rPr>
                <w:rFonts w:ascii="Calibri" w:eastAsia="Times New Roman" w:hAnsi="Calibri" w:hint="cs"/>
                <w:color w:val="4F81BD"/>
                <w:kern w:val="24"/>
                <w:sz w:val="22"/>
                <w:szCs w:val="22"/>
                <w:rtl/>
              </w:rPr>
              <w:t>-</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457"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77777777" w:rsidR="00C93A33" w:rsidRPr="00B27CD2" w:rsidRDefault="00343198"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b/>
                <w:bCs/>
                <w:color w:val="000000"/>
                <w:kern w:val="24"/>
                <w:sz w:val="22"/>
                <w:szCs w:val="22"/>
                <w:rtl/>
              </w:rPr>
              <w:t>2.0</w:t>
            </w:r>
          </w:p>
        </w:tc>
        <w:tc>
          <w:tcPr>
            <w:tcW w:w="574"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77777777" w:rsidR="00C93A33" w:rsidRPr="00B27CD2" w:rsidRDefault="00343198"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0.8-</w:t>
            </w:r>
          </w:p>
        </w:tc>
      </w:tr>
      <w:tr w:rsidR="00C93A33" w:rsidRPr="00B27CD2" w14:paraId="67DC2592" w14:textId="77777777" w:rsidTr="003E7653">
        <w:trPr>
          <w:trHeight w:val="20"/>
        </w:trPr>
        <w:tc>
          <w:tcPr>
            <w:tcW w:w="2269"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C93A33" w:rsidRPr="00B27CD2" w:rsidRDefault="00C93A33"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צריכה פרטית</w:t>
            </w:r>
          </w:p>
        </w:tc>
        <w:tc>
          <w:tcPr>
            <w:tcW w:w="426"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color w:val="000000"/>
                <w:kern w:val="24"/>
                <w:sz w:val="22"/>
                <w:szCs w:val="22"/>
                <w:rtl/>
              </w:rPr>
              <w:t>7.7</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77777777" w:rsidR="00C93A33" w:rsidRPr="00B27CD2" w:rsidRDefault="00343198" w:rsidP="00E13802">
            <w:pPr>
              <w:spacing w:beforeLines="20" w:before="48" w:afterLines="20" w:after="48" w:line="240" w:lineRule="auto"/>
              <w:contextualSpacing w:val="0"/>
              <w:jc w:val="center"/>
              <w:rPr>
                <w:rFonts w:eastAsia="Times New Roman"/>
                <w:rtl/>
              </w:rPr>
            </w:pPr>
            <w:r w:rsidRPr="00B27CD2">
              <w:rPr>
                <w:rFonts w:eastAsia="Times New Roman" w:hint="cs"/>
                <w:b/>
                <w:bCs/>
                <w:color w:val="000000"/>
                <w:kern w:val="24"/>
                <w:sz w:val="22"/>
                <w:szCs w:val="22"/>
                <w:rtl/>
              </w:rPr>
              <w:t>0.5</w:t>
            </w:r>
            <w:r w:rsidR="00E13802" w:rsidRPr="00B27CD2">
              <w:rPr>
                <w:rFonts w:eastAsia="Times New Roman"/>
                <w:rtl/>
              </w:rPr>
              <w:t>-</w:t>
            </w:r>
          </w:p>
        </w:tc>
        <w:tc>
          <w:tcPr>
            <w:tcW w:w="597"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77777777" w:rsidR="00C93A33" w:rsidRPr="00B27CD2" w:rsidRDefault="00E13802" w:rsidP="0034319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1</w:t>
            </w:r>
            <w:r w:rsidR="00C93A33" w:rsidRPr="00B27CD2">
              <w:rPr>
                <w:rFonts w:ascii="Calibri" w:eastAsia="Times New Roman" w:hAnsi="Calibri" w:hint="cs"/>
                <w:color w:val="4F81BD"/>
                <w:kern w:val="24"/>
                <w:sz w:val="22"/>
                <w:szCs w:val="22"/>
                <w:rtl/>
              </w:rPr>
              <w:t>.</w:t>
            </w:r>
            <w:r w:rsidR="00343198" w:rsidRPr="00B27CD2">
              <w:rPr>
                <w:rFonts w:ascii="Calibri" w:eastAsia="Times New Roman" w:hAnsi="Calibri" w:hint="cs"/>
                <w:color w:val="4F81BD"/>
                <w:kern w:val="24"/>
                <w:sz w:val="22"/>
                <w:szCs w:val="22"/>
                <w:rtl/>
              </w:rPr>
              <w:t>0</w:t>
            </w:r>
            <w:r w:rsidR="00C93A33" w:rsidRPr="00B27CD2">
              <w:rPr>
                <w:rFonts w:ascii="Calibri" w:eastAsia="Times New Roman" w:hAnsi="Calibri" w:hint="cs"/>
                <w:color w:val="4F81BD"/>
                <w:kern w:val="24"/>
                <w:sz w:val="22"/>
                <w:szCs w:val="22"/>
                <w:rtl/>
              </w:rPr>
              <w:t>-</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77777777" w:rsidR="00C93A33" w:rsidRPr="00B27CD2" w:rsidRDefault="00C825DE" w:rsidP="00712048">
            <w:pPr>
              <w:spacing w:beforeLines="20" w:before="48" w:afterLines="20" w:after="48" w:line="240" w:lineRule="auto"/>
              <w:contextualSpacing w:val="0"/>
              <w:jc w:val="center"/>
              <w:rPr>
                <w:rFonts w:ascii="Arial" w:eastAsia="Times New Roman" w:hAnsi="Arial" w:cs="Arial"/>
              </w:rPr>
            </w:pPr>
            <w:r w:rsidRPr="00B27CD2">
              <w:rPr>
                <w:rFonts w:ascii="Calibri" w:eastAsia="Times New Roman" w:hAnsi="Calibri" w:hint="cs"/>
                <w:b/>
                <w:bCs/>
                <w:color w:val="000000"/>
                <w:kern w:val="24"/>
                <w:sz w:val="22"/>
                <w:szCs w:val="22"/>
                <w:rtl/>
              </w:rPr>
              <w:t>2</w:t>
            </w:r>
            <w:r w:rsidR="00E13802" w:rsidRPr="00B27CD2">
              <w:rPr>
                <w:rFonts w:ascii="Calibri" w:eastAsia="Times New Roman" w:hAnsi="Calibri" w:hint="cs"/>
                <w:b/>
                <w:bCs/>
                <w:color w:val="000000"/>
                <w:kern w:val="24"/>
                <w:sz w:val="22"/>
                <w:szCs w:val="22"/>
                <w:rtl/>
              </w:rPr>
              <w:t>.0</w:t>
            </w:r>
          </w:p>
        </w:tc>
        <w:tc>
          <w:tcPr>
            <w:tcW w:w="574"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7777777" w:rsidR="00C93A33" w:rsidRPr="00B27CD2" w:rsidRDefault="00337C55" w:rsidP="00337C55">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0.5</w:t>
            </w:r>
          </w:p>
        </w:tc>
      </w:tr>
      <w:tr w:rsidR="00C93A33" w:rsidRPr="00B27CD2" w14:paraId="39D9DB40" w14:textId="77777777" w:rsidTr="003E7653">
        <w:trPr>
          <w:trHeight w:val="20"/>
        </w:trPr>
        <w:tc>
          <w:tcPr>
            <w:tcW w:w="2269"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C93A33" w:rsidRPr="00B27CD2" w:rsidRDefault="00C93A33"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השקעה בנכסים קבועים (ללא </w:t>
            </w:r>
            <w:proofErr w:type="spellStart"/>
            <w:r w:rsidRPr="00B27CD2">
              <w:rPr>
                <w:rFonts w:ascii="Calibri" w:eastAsia="Calibri"/>
                <w:color w:val="000000"/>
                <w:kern w:val="24"/>
                <w:sz w:val="22"/>
                <w:szCs w:val="22"/>
                <w:rtl/>
              </w:rPr>
              <w:t>אוניות</w:t>
            </w:r>
            <w:proofErr w:type="spellEnd"/>
            <w:r w:rsidRPr="00B27CD2">
              <w:rPr>
                <w:rFonts w:ascii="Calibri" w:eastAsia="Calibri"/>
                <w:color w:val="000000"/>
                <w:kern w:val="24"/>
                <w:sz w:val="22"/>
                <w:szCs w:val="22"/>
                <w:rtl/>
              </w:rPr>
              <w:t xml:space="preserve"> ומטוסים)</w:t>
            </w:r>
          </w:p>
        </w:tc>
        <w:tc>
          <w:tcPr>
            <w:tcW w:w="426"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77777777" w:rsidR="00C93A33" w:rsidRPr="00B27CD2" w:rsidRDefault="006546A6"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000000"/>
                <w:kern w:val="24"/>
                <w:sz w:val="22"/>
                <w:szCs w:val="22"/>
                <w:rtl/>
              </w:rPr>
              <w:t>11.0</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77777777" w:rsidR="00C93A33" w:rsidRPr="00B27CD2" w:rsidRDefault="00E13802"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b/>
                <w:bCs/>
                <w:color w:val="000000"/>
                <w:kern w:val="24"/>
                <w:sz w:val="22"/>
                <w:szCs w:val="22"/>
                <w:rtl/>
              </w:rPr>
              <w:t>2</w:t>
            </w:r>
            <w:r w:rsidR="00C93A33" w:rsidRPr="00B27CD2">
              <w:rPr>
                <w:rFonts w:ascii="Calibri" w:eastAsia="Times New Roman" w:hAnsi="Calibri" w:hint="cs"/>
                <w:b/>
                <w:bCs/>
                <w:color w:val="000000"/>
                <w:kern w:val="24"/>
                <w:sz w:val="22"/>
                <w:szCs w:val="22"/>
                <w:rtl/>
              </w:rPr>
              <w:t>.0</w:t>
            </w:r>
          </w:p>
        </w:tc>
        <w:tc>
          <w:tcPr>
            <w:tcW w:w="597"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77777777" w:rsidR="00C93A33" w:rsidRPr="00B27CD2" w:rsidRDefault="00E13802"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2.0</w:t>
            </w:r>
            <w:r w:rsidR="00C93A33" w:rsidRPr="00B27CD2">
              <w:rPr>
                <w:rFonts w:ascii="Calibri" w:eastAsia="Times New Roman" w:hAnsi="Calibri" w:hint="cs"/>
                <w:color w:val="4F81BD"/>
                <w:kern w:val="24"/>
                <w:sz w:val="22"/>
                <w:szCs w:val="22"/>
                <w:rtl/>
              </w:rPr>
              <w:t>-</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77777777" w:rsidR="00C93A33" w:rsidRPr="00B27CD2" w:rsidRDefault="00E13802" w:rsidP="00712048">
            <w:pPr>
              <w:spacing w:beforeLines="20" w:before="48" w:afterLines="20" w:after="48" w:line="240" w:lineRule="auto"/>
              <w:contextualSpacing w:val="0"/>
              <w:jc w:val="center"/>
              <w:rPr>
                <w:rFonts w:ascii="Arial" w:eastAsia="Times New Roman" w:hAnsi="Arial" w:cs="Arial"/>
              </w:rPr>
            </w:pPr>
            <w:r w:rsidRPr="00B27CD2">
              <w:rPr>
                <w:rFonts w:ascii="Calibri" w:eastAsia="Times New Roman" w:hAnsi="Calibri" w:hint="cs"/>
                <w:b/>
                <w:bCs/>
                <w:color w:val="000000"/>
                <w:kern w:val="24"/>
                <w:sz w:val="22"/>
                <w:szCs w:val="22"/>
                <w:rtl/>
              </w:rPr>
              <w:t>1.0</w:t>
            </w:r>
          </w:p>
        </w:tc>
        <w:tc>
          <w:tcPr>
            <w:tcW w:w="574"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77777777" w:rsidR="00C93A33" w:rsidRPr="00B27CD2" w:rsidRDefault="00E13802"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1.0</w:t>
            </w:r>
          </w:p>
        </w:tc>
      </w:tr>
      <w:tr w:rsidR="00C93A33" w:rsidRPr="00B27CD2" w14:paraId="1C90FE05" w14:textId="77777777" w:rsidTr="003E7653">
        <w:trPr>
          <w:trHeight w:val="20"/>
        </w:trPr>
        <w:tc>
          <w:tcPr>
            <w:tcW w:w="2269"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C93A33" w:rsidRPr="00B27CD2" w:rsidRDefault="00C93A33"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צריכה ציבורית (ללא יבוא ביטחוני)</w:t>
            </w:r>
          </w:p>
        </w:tc>
        <w:tc>
          <w:tcPr>
            <w:tcW w:w="426"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77777777" w:rsidR="00C93A33" w:rsidRPr="00B27CD2" w:rsidRDefault="00C93A33" w:rsidP="006546A6">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000000"/>
                <w:kern w:val="24"/>
                <w:sz w:val="22"/>
                <w:szCs w:val="22"/>
                <w:rtl/>
              </w:rPr>
              <w:t>1.</w:t>
            </w:r>
            <w:r w:rsidR="006546A6" w:rsidRPr="00B27CD2">
              <w:rPr>
                <w:rFonts w:ascii="Calibri" w:eastAsia="Times New Roman" w:hAnsi="Calibri" w:hint="cs"/>
                <w:color w:val="000000"/>
                <w:kern w:val="24"/>
                <w:sz w:val="22"/>
                <w:szCs w:val="22"/>
                <w:rtl/>
              </w:rPr>
              <w:t>4</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77777777" w:rsidR="00C93A33" w:rsidRPr="00B27CD2" w:rsidRDefault="00343198" w:rsidP="0034319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b/>
                <w:bCs/>
                <w:color w:val="000000"/>
                <w:kern w:val="24"/>
                <w:sz w:val="22"/>
                <w:szCs w:val="22"/>
                <w:rtl/>
              </w:rPr>
              <w:t>8.5</w:t>
            </w:r>
          </w:p>
        </w:tc>
        <w:tc>
          <w:tcPr>
            <w:tcW w:w="597"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77777777" w:rsidR="00C93A33" w:rsidRPr="00B27CD2" w:rsidRDefault="00343198" w:rsidP="00712048">
            <w:pPr>
              <w:spacing w:beforeLines="20" w:before="48" w:afterLines="20" w:after="48" w:line="240" w:lineRule="auto"/>
              <w:contextualSpacing w:val="0"/>
              <w:jc w:val="center"/>
              <w:rPr>
                <w:rFonts w:ascii="Arial" w:eastAsia="Times New Roman" w:hAnsi="Arial" w:cs="Arial"/>
              </w:rPr>
            </w:pPr>
            <w:r w:rsidRPr="00B27CD2">
              <w:rPr>
                <w:rFonts w:ascii="Calibri" w:eastAsia="Times New Roman" w:hAnsi="Calibri" w:hint="cs"/>
                <w:color w:val="4F81BD"/>
                <w:kern w:val="24"/>
                <w:sz w:val="22"/>
                <w:szCs w:val="22"/>
                <w:rtl/>
              </w:rPr>
              <w:t>6</w:t>
            </w:r>
            <w:r w:rsidR="00E13802" w:rsidRPr="00B27CD2">
              <w:rPr>
                <w:rFonts w:ascii="Calibri" w:eastAsia="Times New Roman" w:hAnsi="Calibri" w:hint="cs"/>
                <w:color w:val="4F81BD"/>
                <w:kern w:val="24"/>
                <w:sz w:val="22"/>
                <w:szCs w:val="22"/>
                <w:rtl/>
              </w:rPr>
              <w:t>.0</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77777777" w:rsidR="00C93A33" w:rsidRPr="00B27CD2" w:rsidRDefault="00337C55" w:rsidP="00712048">
            <w:pPr>
              <w:spacing w:beforeLines="20" w:before="48" w:afterLines="20" w:after="48" w:line="240" w:lineRule="auto"/>
              <w:contextualSpacing w:val="0"/>
              <w:jc w:val="center"/>
              <w:rPr>
                <w:rFonts w:ascii="Arial" w:eastAsia="Times New Roman" w:hAnsi="Arial" w:cs="Arial"/>
              </w:rPr>
            </w:pPr>
            <w:r w:rsidRPr="00B27CD2">
              <w:rPr>
                <w:rFonts w:ascii="Calibri" w:eastAsia="Times New Roman" w:hAnsi="Calibri" w:hint="cs"/>
                <w:b/>
                <w:bCs/>
                <w:color w:val="000000"/>
                <w:kern w:val="24"/>
                <w:sz w:val="22"/>
                <w:szCs w:val="22"/>
                <w:rtl/>
              </w:rPr>
              <w:t>1.5</w:t>
            </w:r>
          </w:p>
        </w:tc>
        <w:tc>
          <w:tcPr>
            <w:tcW w:w="574"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77777777" w:rsidR="00C93A33" w:rsidRPr="00B27CD2" w:rsidRDefault="00337C55"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5</w:t>
            </w:r>
            <w:r w:rsidR="00E13802" w:rsidRPr="00B27CD2">
              <w:rPr>
                <w:rFonts w:ascii="Calibri" w:eastAsia="Times New Roman" w:hAnsi="Calibri" w:hint="cs"/>
                <w:color w:val="4F81BD"/>
                <w:kern w:val="24"/>
                <w:sz w:val="22"/>
                <w:szCs w:val="22"/>
                <w:rtl/>
              </w:rPr>
              <w:t>.0-</w:t>
            </w:r>
          </w:p>
        </w:tc>
      </w:tr>
      <w:tr w:rsidR="00C93A33" w:rsidRPr="00B27CD2" w14:paraId="7CDAC5AE" w14:textId="77777777" w:rsidTr="003E7653">
        <w:trPr>
          <w:trHeight w:val="20"/>
        </w:trPr>
        <w:tc>
          <w:tcPr>
            <w:tcW w:w="2269"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C93A33" w:rsidRPr="00B27CD2" w:rsidRDefault="00C93A33"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יצוא (ללא יהלומים והזנק)</w:t>
            </w:r>
          </w:p>
        </w:tc>
        <w:tc>
          <w:tcPr>
            <w:tcW w:w="426"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77777777" w:rsidR="00C93A33" w:rsidRPr="00B27CD2" w:rsidRDefault="00C93A33" w:rsidP="006546A6">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000000"/>
                <w:kern w:val="24"/>
                <w:sz w:val="22"/>
                <w:szCs w:val="22"/>
                <w:rtl/>
              </w:rPr>
              <w:t>9.</w:t>
            </w:r>
            <w:r w:rsidR="006546A6" w:rsidRPr="00B27CD2">
              <w:rPr>
                <w:rFonts w:ascii="Calibri" w:eastAsia="Times New Roman" w:hAnsi="Calibri" w:hint="cs"/>
                <w:color w:val="000000"/>
                <w:kern w:val="24"/>
                <w:sz w:val="22"/>
                <w:szCs w:val="22"/>
                <w:rtl/>
              </w:rPr>
              <w:t>6</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77777777" w:rsidR="00C93A33" w:rsidRPr="00B27CD2" w:rsidRDefault="00343198" w:rsidP="00E13802">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b/>
                <w:bCs/>
                <w:color w:val="000000"/>
                <w:kern w:val="24"/>
                <w:sz w:val="22"/>
                <w:szCs w:val="22"/>
                <w:rtl/>
              </w:rPr>
              <w:t>1.0</w:t>
            </w:r>
          </w:p>
        </w:tc>
        <w:tc>
          <w:tcPr>
            <w:tcW w:w="597"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77777777" w:rsidR="00C93A33" w:rsidRPr="00B27CD2" w:rsidRDefault="00E13802" w:rsidP="0034319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1.</w:t>
            </w:r>
            <w:r w:rsidR="00343198" w:rsidRPr="00B27CD2">
              <w:rPr>
                <w:rFonts w:ascii="Calibri" w:eastAsia="Times New Roman" w:hAnsi="Calibri" w:hint="cs"/>
                <w:color w:val="4F81BD"/>
                <w:kern w:val="24"/>
                <w:sz w:val="22"/>
                <w:szCs w:val="22"/>
                <w:rtl/>
              </w:rPr>
              <w:t>5</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77777777" w:rsidR="00C93A33" w:rsidRPr="00B27CD2" w:rsidRDefault="00337C55" w:rsidP="00337C55">
            <w:pPr>
              <w:spacing w:beforeLines="20" w:before="48" w:afterLines="20" w:after="48" w:line="240" w:lineRule="auto"/>
              <w:contextualSpacing w:val="0"/>
              <w:jc w:val="center"/>
              <w:rPr>
                <w:rFonts w:ascii="Arial" w:eastAsia="Times New Roman" w:hAnsi="Arial" w:cs="Arial"/>
              </w:rPr>
            </w:pPr>
            <w:r w:rsidRPr="00B27CD2">
              <w:rPr>
                <w:rFonts w:ascii="Calibri" w:eastAsia="Times New Roman" w:hAnsi="Calibri" w:hint="cs"/>
                <w:b/>
                <w:bCs/>
                <w:color w:val="000000"/>
                <w:kern w:val="24"/>
                <w:sz w:val="22"/>
                <w:szCs w:val="22"/>
                <w:rtl/>
              </w:rPr>
              <w:t>1.5</w:t>
            </w:r>
          </w:p>
        </w:tc>
        <w:tc>
          <w:tcPr>
            <w:tcW w:w="574"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77777777" w:rsidR="00C93A33" w:rsidRPr="00B27CD2" w:rsidRDefault="00D46FDA" w:rsidP="00337C55">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2.</w:t>
            </w:r>
            <w:r w:rsidR="00337C55" w:rsidRPr="00B27CD2">
              <w:rPr>
                <w:rFonts w:ascii="Calibri" w:eastAsia="Times New Roman" w:hAnsi="Calibri" w:hint="cs"/>
                <w:color w:val="4F81BD"/>
                <w:kern w:val="24"/>
                <w:sz w:val="22"/>
                <w:szCs w:val="22"/>
                <w:rtl/>
              </w:rPr>
              <w:t>5</w:t>
            </w:r>
            <w:r w:rsidRPr="00B27CD2">
              <w:rPr>
                <w:rFonts w:ascii="Calibri" w:eastAsia="Times New Roman" w:hAnsi="Calibri" w:hint="cs"/>
                <w:color w:val="4F81BD"/>
                <w:kern w:val="24"/>
                <w:sz w:val="22"/>
                <w:szCs w:val="22"/>
                <w:rtl/>
              </w:rPr>
              <w:t>-</w:t>
            </w:r>
          </w:p>
        </w:tc>
      </w:tr>
      <w:tr w:rsidR="00C93A33" w:rsidRPr="00B27CD2" w14:paraId="35DDD08B" w14:textId="77777777" w:rsidTr="003E7653">
        <w:trPr>
          <w:trHeight w:val="20"/>
        </w:trPr>
        <w:tc>
          <w:tcPr>
            <w:tcW w:w="2269"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C93A33" w:rsidRPr="00B27CD2" w:rsidRDefault="00C93A33"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יבוא אזרחי (ללא יהלומים, </w:t>
            </w:r>
            <w:proofErr w:type="spellStart"/>
            <w:r w:rsidRPr="00B27CD2">
              <w:rPr>
                <w:rFonts w:ascii="Calibri" w:eastAsia="Calibri"/>
                <w:color w:val="000000"/>
                <w:kern w:val="24"/>
                <w:sz w:val="22"/>
                <w:szCs w:val="22"/>
                <w:rtl/>
              </w:rPr>
              <w:t>אוניות</w:t>
            </w:r>
            <w:proofErr w:type="spellEnd"/>
            <w:r w:rsidRPr="00B27CD2">
              <w:rPr>
                <w:rFonts w:ascii="Calibri" w:eastAsia="Calibri"/>
                <w:color w:val="000000"/>
                <w:kern w:val="24"/>
                <w:sz w:val="22"/>
                <w:szCs w:val="22"/>
                <w:rtl/>
              </w:rPr>
              <w:t xml:space="preserve"> ומטוסים)</w:t>
            </w:r>
          </w:p>
        </w:tc>
        <w:tc>
          <w:tcPr>
            <w:tcW w:w="426"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77777777" w:rsidR="00C93A33" w:rsidRPr="00B27CD2" w:rsidRDefault="00C93A33" w:rsidP="006546A6">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color w:val="000000"/>
                <w:kern w:val="24"/>
                <w:sz w:val="22"/>
                <w:szCs w:val="22"/>
                <w:rtl/>
              </w:rPr>
              <w:t>12.</w:t>
            </w:r>
            <w:r w:rsidR="006546A6" w:rsidRPr="00B27CD2">
              <w:rPr>
                <w:rFonts w:ascii="Calibri" w:eastAsia="Times New Roman" w:hAnsi="Calibri" w:hint="cs"/>
                <w:color w:val="000000"/>
                <w:kern w:val="24"/>
                <w:sz w:val="22"/>
                <w:szCs w:val="22"/>
                <w:rtl/>
              </w:rPr>
              <w:t>7</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C93A33" w:rsidRPr="00B27CD2" w:rsidRDefault="00C93A33" w:rsidP="00712048">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77777777" w:rsidR="00C93A33" w:rsidRPr="00B27CD2" w:rsidRDefault="00EA57B8"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b/>
                <w:bCs/>
                <w:color w:val="000000"/>
                <w:kern w:val="24"/>
                <w:sz w:val="22"/>
                <w:szCs w:val="22"/>
                <w:rtl/>
              </w:rPr>
              <w:t>3.0-</w:t>
            </w:r>
          </w:p>
        </w:tc>
        <w:tc>
          <w:tcPr>
            <w:tcW w:w="59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77777777" w:rsidR="00C93A33" w:rsidRPr="00B27CD2" w:rsidRDefault="00EA57B8" w:rsidP="00C825DE">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3.0</w:t>
            </w:r>
          </w:p>
        </w:tc>
        <w:tc>
          <w:tcPr>
            <w:tcW w:w="79"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C93A33" w:rsidRPr="00B27CD2" w:rsidRDefault="00C93A33" w:rsidP="00712048">
            <w:pPr>
              <w:bidi w:val="0"/>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77777777" w:rsidR="00C93A33" w:rsidRPr="00B27CD2" w:rsidRDefault="00EA57B8" w:rsidP="00712048">
            <w:pPr>
              <w:spacing w:beforeLines="20" w:before="48" w:afterLines="20" w:after="48" w:line="240" w:lineRule="auto"/>
              <w:contextualSpacing w:val="0"/>
              <w:jc w:val="center"/>
              <w:rPr>
                <w:rFonts w:ascii="Arial" w:eastAsia="Times New Roman" w:hAnsi="Arial" w:cs="Arial"/>
              </w:rPr>
            </w:pPr>
            <w:r w:rsidRPr="00B27CD2">
              <w:rPr>
                <w:rFonts w:ascii="Calibri" w:eastAsia="Times New Roman" w:hAnsi="Calibri" w:hint="cs"/>
                <w:b/>
                <w:bCs/>
                <w:color w:val="000000"/>
                <w:kern w:val="24"/>
                <w:sz w:val="22"/>
                <w:szCs w:val="22"/>
                <w:rtl/>
              </w:rPr>
              <w:t>1.0</w:t>
            </w:r>
          </w:p>
        </w:tc>
        <w:tc>
          <w:tcPr>
            <w:tcW w:w="574"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77777777" w:rsidR="00C93A33" w:rsidRPr="00B27CD2" w:rsidRDefault="00EA57B8" w:rsidP="00D46FDA">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hint="cs"/>
                <w:color w:val="4F81BD"/>
                <w:kern w:val="24"/>
                <w:sz w:val="22"/>
                <w:szCs w:val="22"/>
                <w:rtl/>
              </w:rPr>
              <w:t>1.0-</w:t>
            </w:r>
          </w:p>
        </w:tc>
      </w:tr>
      <w:tr w:rsidR="0018075E" w:rsidRPr="00B27CD2" w14:paraId="2BD7F785" w14:textId="77777777" w:rsidTr="0018075E">
        <w:trPr>
          <w:trHeight w:val="20"/>
        </w:trPr>
        <w:tc>
          <w:tcPr>
            <w:tcW w:w="2269" w:type="pct"/>
            <w:tcBorders>
              <w:left w:val="nil"/>
              <w:bottom w:val="nil"/>
              <w:right w:val="nil"/>
            </w:tcBorders>
            <w:shd w:val="clear" w:color="auto" w:fill="auto"/>
            <w:tcMar>
              <w:top w:w="15" w:type="dxa"/>
              <w:left w:w="15" w:type="dxa"/>
              <w:bottom w:w="0" w:type="dxa"/>
              <w:right w:w="15" w:type="dxa"/>
            </w:tcMar>
            <w:vAlign w:val="center"/>
          </w:tcPr>
          <w:p w14:paraId="19963592" w14:textId="77777777" w:rsidR="0018075E" w:rsidRPr="00B27CD2" w:rsidRDefault="00AC52B9" w:rsidP="0066439E">
            <w:pPr>
              <w:spacing w:beforeLines="20" w:before="48" w:afterLines="20" w:after="48" w:line="240" w:lineRule="auto"/>
              <w:contextualSpacing w:val="0"/>
              <w:rPr>
                <w:rFonts w:ascii="Calibri" w:eastAsia="Times New Roman"/>
                <w:color w:val="000000"/>
                <w:kern w:val="24"/>
                <w:rtl/>
              </w:rPr>
            </w:pPr>
            <w:r w:rsidRPr="00B27CD2">
              <w:rPr>
                <w:rFonts w:ascii="Calibri" w:eastAsia="Times New Roman" w:hint="cs"/>
                <w:color w:val="000000"/>
                <w:kern w:val="24"/>
                <w:sz w:val="22"/>
                <w:szCs w:val="22"/>
                <w:rtl/>
              </w:rPr>
              <w:t xml:space="preserve">שיעור </w:t>
            </w:r>
            <w:r w:rsidR="0018075E" w:rsidRPr="00B27CD2">
              <w:rPr>
                <w:rFonts w:ascii="Calibri" w:eastAsia="Times New Roman" w:hint="cs"/>
                <w:color w:val="000000"/>
                <w:kern w:val="24"/>
                <w:sz w:val="22"/>
                <w:szCs w:val="22"/>
                <w:rtl/>
              </w:rPr>
              <w:t xml:space="preserve">האבטלה </w:t>
            </w:r>
            <w:r w:rsidR="0018075E" w:rsidRPr="00B27CD2">
              <w:rPr>
                <w:rFonts w:ascii="Calibri" w:eastAsia="Times New Roman" w:hint="eastAsia"/>
                <w:color w:val="000000"/>
                <w:kern w:val="24"/>
                <w:sz w:val="22"/>
                <w:szCs w:val="22"/>
                <w:rtl/>
              </w:rPr>
              <w:t>הרחב</w:t>
            </w:r>
            <w:r w:rsidR="0018075E" w:rsidRPr="00B27CD2">
              <w:rPr>
                <w:rFonts w:ascii="Calibri" w:eastAsia="Times New Roman"/>
                <w:color w:val="000000"/>
                <w:kern w:val="24"/>
                <w:sz w:val="22"/>
                <w:szCs w:val="22"/>
                <w:rtl/>
              </w:rPr>
              <w:t xml:space="preserve"> – ממוצע שנתי (גילאי 25-64)</w:t>
            </w:r>
            <w:r w:rsidR="00FC71EB" w:rsidRPr="00B27CD2">
              <w:rPr>
                <w:rFonts w:ascii="Calibri" w:eastAsia="Calibri" w:hAnsi="Calibri" w:hint="cs"/>
                <w:color w:val="000000"/>
                <w:kern w:val="24"/>
                <w:position w:val="8"/>
                <w:sz w:val="22"/>
                <w:szCs w:val="22"/>
                <w:vertAlign w:val="superscript"/>
                <w:rtl/>
              </w:rPr>
              <w:t xml:space="preserve"> 2</w:t>
            </w:r>
          </w:p>
        </w:tc>
        <w:tc>
          <w:tcPr>
            <w:tcW w:w="426" w:type="pct"/>
            <w:tcBorders>
              <w:left w:val="nil"/>
              <w:bottom w:val="nil"/>
              <w:right w:val="nil"/>
            </w:tcBorders>
            <w:shd w:val="clear" w:color="auto" w:fill="D9D9D9"/>
            <w:tcMar>
              <w:top w:w="15" w:type="dxa"/>
              <w:left w:w="15" w:type="dxa"/>
              <w:bottom w:w="0" w:type="dxa"/>
              <w:right w:w="15" w:type="dxa"/>
            </w:tcMar>
            <w:vAlign w:val="center"/>
          </w:tcPr>
          <w:p w14:paraId="3291EA0C" w14:textId="77777777" w:rsidR="0018075E" w:rsidRPr="00B27CD2" w:rsidRDefault="00924A2E" w:rsidP="0018075E">
            <w:pPr>
              <w:spacing w:beforeLines="20" w:before="48" w:afterLines="20" w:after="48" w:line="240" w:lineRule="auto"/>
              <w:contextualSpacing w:val="0"/>
              <w:jc w:val="center"/>
              <w:rPr>
                <w:rFonts w:ascii="Calibri" w:eastAsia="Times New Roman" w:hAnsi="Calibri"/>
                <w:color w:val="000000"/>
                <w:kern w:val="24"/>
                <w:rtl/>
              </w:rPr>
            </w:pPr>
            <w:r w:rsidRPr="00B27CD2">
              <w:rPr>
                <w:rFonts w:ascii="Calibri" w:eastAsia="Times New Roman" w:hAnsi="Calibri" w:hint="cs"/>
                <w:color w:val="000000"/>
                <w:kern w:val="24"/>
                <w:sz w:val="22"/>
                <w:szCs w:val="22"/>
                <w:rtl/>
              </w:rPr>
              <w:t>3.6</w:t>
            </w:r>
          </w:p>
        </w:tc>
        <w:tc>
          <w:tcPr>
            <w:tcW w:w="85"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512" w:type="pct"/>
            <w:tcBorders>
              <w:left w:val="nil"/>
              <w:bottom w:val="nil"/>
              <w:right w:val="nil"/>
            </w:tcBorders>
            <w:shd w:val="clear" w:color="auto" w:fill="auto"/>
            <w:tcMar>
              <w:top w:w="15" w:type="dxa"/>
              <w:left w:w="15" w:type="dxa"/>
              <w:bottom w:w="0" w:type="dxa"/>
              <w:right w:w="15" w:type="dxa"/>
            </w:tcMar>
            <w:vAlign w:val="center"/>
          </w:tcPr>
          <w:p w14:paraId="1DD0FB8F" w14:textId="77777777" w:rsidR="0018075E" w:rsidRPr="00B27CD2" w:rsidRDefault="0018075E" w:rsidP="00924A2E">
            <w:pPr>
              <w:spacing w:beforeLines="20" w:before="48" w:afterLines="20" w:after="48" w:line="240" w:lineRule="auto"/>
              <w:contextualSpacing w:val="0"/>
              <w:jc w:val="center"/>
              <w:rPr>
                <w:rFonts w:ascii="Calibri" w:eastAsia="Times New Roman" w:hAnsi="Calibri"/>
                <w:b/>
                <w:bCs/>
                <w:color w:val="000000"/>
                <w:kern w:val="24"/>
                <w:rtl/>
              </w:rPr>
            </w:pPr>
            <w:r w:rsidRPr="00B27CD2">
              <w:rPr>
                <w:rFonts w:ascii="Calibri" w:eastAsia="Times New Roman" w:hAnsi="Calibri" w:hint="cs"/>
                <w:b/>
                <w:bCs/>
                <w:color w:val="000000"/>
                <w:kern w:val="24"/>
                <w:sz w:val="22"/>
                <w:szCs w:val="22"/>
                <w:rtl/>
              </w:rPr>
              <w:t>4.</w:t>
            </w:r>
            <w:r w:rsidR="00924A2E" w:rsidRPr="00B27CD2">
              <w:rPr>
                <w:rFonts w:ascii="Calibri" w:eastAsia="Times New Roman" w:hAnsi="Calibri" w:hint="cs"/>
                <w:b/>
                <w:bCs/>
                <w:color w:val="000000"/>
                <w:kern w:val="24"/>
                <w:sz w:val="22"/>
                <w:szCs w:val="22"/>
                <w:rtl/>
              </w:rPr>
              <w:t>3</w:t>
            </w:r>
          </w:p>
        </w:tc>
        <w:tc>
          <w:tcPr>
            <w:tcW w:w="597" w:type="pct"/>
            <w:tcBorders>
              <w:left w:val="nil"/>
              <w:bottom w:val="nil"/>
              <w:right w:val="nil"/>
            </w:tcBorders>
            <w:shd w:val="clear" w:color="auto" w:fill="auto"/>
            <w:tcMar>
              <w:top w:w="15" w:type="dxa"/>
              <w:left w:w="15" w:type="dxa"/>
              <w:bottom w:w="0" w:type="dxa"/>
              <w:right w:w="15" w:type="dxa"/>
            </w:tcMar>
            <w:vAlign w:val="center"/>
          </w:tcPr>
          <w:p w14:paraId="754F5EBC" w14:textId="77777777" w:rsidR="0018075E" w:rsidRPr="00B27CD2" w:rsidRDefault="002B7B3A" w:rsidP="0018075E">
            <w:pPr>
              <w:spacing w:beforeLines="20" w:before="48" w:afterLines="20" w:after="48" w:line="240" w:lineRule="auto"/>
              <w:contextualSpacing w:val="0"/>
              <w:jc w:val="center"/>
              <w:rPr>
                <w:rFonts w:ascii="Calibri" w:eastAsia="Times New Roman" w:hAnsi="Calibri"/>
                <w:color w:val="4F81BD"/>
                <w:kern w:val="24"/>
                <w:rtl/>
              </w:rPr>
            </w:pPr>
            <w:r w:rsidRPr="00B27CD2">
              <w:rPr>
                <w:rFonts w:ascii="Calibri" w:eastAsia="Times New Roman" w:hAnsi="Calibri" w:hint="cs"/>
                <w:color w:val="4F81BD"/>
                <w:kern w:val="24"/>
                <w:sz w:val="22"/>
                <w:szCs w:val="22"/>
                <w:rtl/>
              </w:rPr>
              <w:t>-</w:t>
            </w:r>
          </w:p>
        </w:tc>
        <w:tc>
          <w:tcPr>
            <w:tcW w:w="79"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457" w:type="pct"/>
            <w:tcBorders>
              <w:left w:val="nil"/>
              <w:bottom w:val="nil"/>
              <w:right w:val="nil"/>
            </w:tcBorders>
            <w:shd w:val="clear" w:color="auto" w:fill="auto"/>
            <w:tcMar>
              <w:top w:w="15" w:type="dxa"/>
              <w:left w:w="15" w:type="dxa"/>
              <w:bottom w:w="0" w:type="dxa"/>
              <w:right w:w="15" w:type="dxa"/>
            </w:tcMar>
            <w:vAlign w:val="center"/>
          </w:tcPr>
          <w:p w14:paraId="68572CA5" w14:textId="77777777" w:rsidR="0018075E" w:rsidRPr="00B27CD2" w:rsidRDefault="00924A2E" w:rsidP="0018075E">
            <w:pPr>
              <w:spacing w:beforeLines="20" w:before="48" w:afterLines="20" w:after="48" w:line="240" w:lineRule="auto"/>
              <w:contextualSpacing w:val="0"/>
              <w:jc w:val="center"/>
              <w:rPr>
                <w:rFonts w:ascii="Calibri" w:eastAsia="Times New Roman" w:hAnsi="Calibri"/>
                <w:b/>
                <w:bCs/>
                <w:color w:val="000000"/>
                <w:kern w:val="24"/>
                <w:rtl/>
              </w:rPr>
            </w:pPr>
            <w:r w:rsidRPr="00B27CD2">
              <w:rPr>
                <w:rFonts w:ascii="Calibri" w:eastAsia="Times New Roman" w:hAnsi="Calibri" w:hint="cs"/>
                <w:b/>
                <w:bCs/>
                <w:color w:val="000000"/>
                <w:kern w:val="24"/>
                <w:sz w:val="22"/>
                <w:szCs w:val="22"/>
                <w:rtl/>
              </w:rPr>
              <w:t>4.5</w:t>
            </w:r>
          </w:p>
        </w:tc>
        <w:tc>
          <w:tcPr>
            <w:tcW w:w="574" w:type="pct"/>
            <w:tcBorders>
              <w:left w:val="nil"/>
              <w:bottom w:val="nil"/>
              <w:right w:val="nil"/>
            </w:tcBorders>
            <w:shd w:val="clear" w:color="auto" w:fill="auto"/>
            <w:tcMar>
              <w:top w:w="15" w:type="dxa"/>
              <w:left w:w="15" w:type="dxa"/>
              <w:bottom w:w="0" w:type="dxa"/>
              <w:right w:w="15" w:type="dxa"/>
            </w:tcMar>
            <w:vAlign w:val="center"/>
          </w:tcPr>
          <w:p w14:paraId="7358AC54" w14:textId="77777777" w:rsidR="0018075E" w:rsidRPr="00B27CD2" w:rsidRDefault="002B7B3A" w:rsidP="0066439E">
            <w:pPr>
              <w:spacing w:beforeLines="20" w:before="48" w:afterLines="20" w:after="48" w:line="240" w:lineRule="auto"/>
              <w:contextualSpacing w:val="0"/>
              <w:jc w:val="center"/>
              <w:rPr>
                <w:rFonts w:ascii="Calibri" w:eastAsia="Times New Roman" w:hAnsi="Calibri"/>
                <w:color w:val="4F81BD"/>
                <w:kern w:val="24"/>
                <w:rtl/>
              </w:rPr>
            </w:pPr>
            <w:r w:rsidRPr="00B27CD2">
              <w:rPr>
                <w:rFonts w:ascii="Calibri" w:eastAsia="Times New Roman" w:hAnsi="Calibri" w:hint="cs"/>
                <w:color w:val="4F81BD"/>
                <w:kern w:val="24"/>
                <w:sz w:val="22"/>
                <w:szCs w:val="22"/>
                <w:rtl/>
              </w:rPr>
              <w:t xml:space="preserve">- </w:t>
            </w:r>
          </w:p>
        </w:tc>
      </w:tr>
      <w:tr w:rsidR="0018075E" w:rsidRPr="00B27CD2" w14:paraId="21600ADB" w14:textId="77777777" w:rsidTr="003E7653">
        <w:trPr>
          <w:trHeight w:val="20"/>
        </w:trPr>
        <w:tc>
          <w:tcPr>
            <w:tcW w:w="2269"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77777777" w:rsidR="0018075E" w:rsidRPr="00B27CD2" w:rsidRDefault="0018075E" w:rsidP="0066439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שיעור </w:t>
            </w:r>
            <w:r w:rsidRPr="00B27CD2">
              <w:rPr>
                <w:rFonts w:ascii="Calibri" w:eastAsia="Calibri" w:hint="cs"/>
                <w:color w:val="000000"/>
                <w:kern w:val="24"/>
                <w:sz w:val="22"/>
                <w:szCs w:val="22"/>
                <w:rtl/>
              </w:rPr>
              <w:t>ה</w:t>
            </w:r>
            <w:r w:rsidRPr="00B27CD2">
              <w:rPr>
                <w:rFonts w:ascii="Calibri" w:eastAsia="Calibri"/>
                <w:color w:val="000000"/>
                <w:kern w:val="24"/>
                <w:sz w:val="22"/>
                <w:szCs w:val="22"/>
                <w:rtl/>
              </w:rPr>
              <w:t>תעסוקה</w:t>
            </w:r>
            <w:r w:rsidRPr="00B27CD2">
              <w:rPr>
                <w:rFonts w:ascii="Calibri" w:eastAsia="Calibri" w:hint="cs"/>
                <w:color w:val="000000"/>
                <w:kern w:val="24"/>
                <w:sz w:val="22"/>
                <w:szCs w:val="22"/>
                <w:rtl/>
              </w:rPr>
              <w:t xml:space="preserve"> </w:t>
            </w:r>
            <w:r w:rsidR="00FC71EB" w:rsidRPr="00B27CD2">
              <w:rPr>
                <w:rFonts w:ascii="Calibri" w:eastAsia="Calibri" w:hint="eastAsia"/>
                <w:color w:val="000000"/>
                <w:kern w:val="24"/>
                <w:sz w:val="22"/>
                <w:szCs w:val="22"/>
                <w:rtl/>
              </w:rPr>
              <w:t>המותאם</w:t>
            </w:r>
            <w:r w:rsidR="00FC71EB" w:rsidRPr="00B27CD2">
              <w:rPr>
                <w:rFonts w:ascii="Calibri" w:eastAsia="Calibri"/>
                <w:color w:val="000000"/>
                <w:kern w:val="24"/>
                <w:sz w:val="22"/>
                <w:szCs w:val="22"/>
                <w:rtl/>
              </w:rPr>
              <w:t xml:space="preserve">  </w:t>
            </w:r>
            <w:r w:rsidRPr="00B27CD2">
              <w:rPr>
                <w:rFonts w:ascii="Calibri" w:eastAsia="Calibri"/>
                <w:color w:val="000000"/>
                <w:kern w:val="24"/>
                <w:sz w:val="22"/>
                <w:szCs w:val="22"/>
                <w:rtl/>
              </w:rPr>
              <w:t>– ממוצע שנתי</w:t>
            </w:r>
            <w:r w:rsidRPr="00B27CD2">
              <w:rPr>
                <w:rFonts w:ascii="Calibri" w:eastAsia="Times New Roman" w:hAnsi="Calibri"/>
                <w:b/>
                <w:bCs/>
                <w:color w:val="000000"/>
                <w:kern w:val="24"/>
                <w:sz w:val="22"/>
                <w:szCs w:val="22"/>
                <w:rtl/>
              </w:rPr>
              <w:t xml:space="preserve"> </w:t>
            </w:r>
            <w:r w:rsidRPr="00B27CD2">
              <w:rPr>
                <w:rFonts w:ascii="Calibri" w:eastAsia="Times New Roman" w:hAnsi="Calibri"/>
                <w:color w:val="000000"/>
                <w:kern w:val="24"/>
                <w:sz w:val="22"/>
                <w:szCs w:val="22"/>
                <w:rtl/>
              </w:rPr>
              <w:t>(גילאי 25-64</w:t>
            </w:r>
            <w:r w:rsidRPr="00B27CD2">
              <w:rPr>
                <w:rFonts w:ascii="Calibri" w:eastAsia="Times New Roman" w:hAnsi="Calibri"/>
                <w:b/>
                <w:bCs/>
                <w:color w:val="000000"/>
                <w:kern w:val="24"/>
                <w:sz w:val="22"/>
                <w:szCs w:val="22"/>
                <w:rtl/>
              </w:rPr>
              <w:t>)</w:t>
            </w:r>
            <w:r w:rsidR="00FC71EB" w:rsidRPr="00B27CD2">
              <w:rPr>
                <w:rFonts w:ascii="Calibri" w:eastAsia="Calibri" w:hAnsi="Calibri"/>
                <w:color w:val="000000"/>
                <w:kern w:val="24"/>
                <w:position w:val="8"/>
                <w:sz w:val="22"/>
                <w:szCs w:val="22"/>
                <w:vertAlign w:val="superscript"/>
                <w:rtl/>
              </w:rPr>
              <w:t xml:space="preserve"> 2</w:t>
            </w:r>
          </w:p>
        </w:tc>
        <w:tc>
          <w:tcPr>
            <w:tcW w:w="426"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r w:rsidRPr="00B27CD2">
              <w:rPr>
                <w:rFonts w:ascii="Calibri" w:eastAsia="Times New Roman" w:hAnsi="Calibri"/>
                <w:color w:val="000000"/>
                <w:kern w:val="24"/>
                <w:sz w:val="22"/>
                <w:szCs w:val="22"/>
                <w:rtl/>
              </w:rPr>
              <w:t>78.</w:t>
            </w:r>
            <w:r w:rsidRPr="00B27CD2">
              <w:rPr>
                <w:rFonts w:ascii="Calibri" w:eastAsia="Times New Roman" w:hAnsi="Calibri" w:hint="cs"/>
                <w:color w:val="000000"/>
                <w:kern w:val="24"/>
                <w:sz w:val="22"/>
                <w:szCs w:val="22"/>
                <w:rtl/>
              </w:rPr>
              <w:t>3</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77777777" w:rsidR="0018075E" w:rsidRPr="00B27CD2" w:rsidRDefault="0018075E" w:rsidP="00924A2E">
            <w:pPr>
              <w:spacing w:beforeLines="20" w:before="48" w:afterLines="20" w:after="48" w:line="240" w:lineRule="auto"/>
              <w:contextualSpacing w:val="0"/>
              <w:jc w:val="center"/>
              <w:rPr>
                <w:rFonts w:ascii="Calibri" w:eastAsia="Times New Roman" w:hAnsi="Calibri"/>
                <w:b/>
                <w:bCs/>
                <w:color w:val="000000"/>
                <w:kern w:val="24"/>
                <w:rtl/>
              </w:rPr>
            </w:pPr>
            <w:r w:rsidRPr="00B27CD2">
              <w:rPr>
                <w:rFonts w:ascii="Calibri" w:eastAsia="Times New Roman" w:hAnsi="Calibri" w:hint="cs"/>
                <w:b/>
                <w:bCs/>
                <w:color w:val="000000"/>
                <w:kern w:val="24"/>
                <w:sz w:val="22"/>
                <w:szCs w:val="22"/>
                <w:rtl/>
              </w:rPr>
              <w:t>78.</w:t>
            </w:r>
            <w:r w:rsidR="00924A2E" w:rsidRPr="00B27CD2">
              <w:rPr>
                <w:rFonts w:ascii="Calibri" w:eastAsia="Times New Roman" w:hAnsi="Calibri" w:hint="cs"/>
                <w:b/>
                <w:bCs/>
                <w:color w:val="000000"/>
                <w:kern w:val="24"/>
                <w:sz w:val="22"/>
                <w:szCs w:val="22"/>
                <w:rtl/>
              </w:rPr>
              <w:t>1</w:t>
            </w:r>
          </w:p>
        </w:tc>
        <w:tc>
          <w:tcPr>
            <w:tcW w:w="597"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77777777" w:rsidR="0018075E" w:rsidRPr="00B27CD2" w:rsidRDefault="002B7B3A" w:rsidP="0018075E">
            <w:pPr>
              <w:spacing w:beforeLines="20" w:before="48" w:afterLines="20" w:after="48" w:line="240" w:lineRule="auto"/>
              <w:contextualSpacing w:val="0"/>
              <w:jc w:val="center"/>
              <w:rPr>
                <w:rFonts w:ascii="Calibri" w:eastAsia="Times New Roman" w:hAnsi="Calibri"/>
                <w:color w:val="4F81BD"/>
                <w:kern w:val="24"/>
                <w:rtl/>
              </w:rPr>
            </w:pPr>
            <w:r w:rsidRPr="00B27CD2">
              <w:rPr>
                <w:rFonts w:ascii="Calibri" w:eastAsia="Times New Roman" w:hAnsi="Calibri" w:hint="cs"/>
                <w:color w:val="4F81BD"/>
                <w:kern w:val="24"/>
                <w:sz w:val="22"/>
                <w:szCs w:val="22"/>
                <w:rtl/>
              </w:rPr>
              <w:t>-</w:t>
            </w:r>
          </w:p>
        </w:tc>
        <w:tc>
          <w:tcPr>
            <w:tcW w:w="79"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77777777" w:rsidR="0018075E" w:rsidRPr="00B27CD2" w:rsidRDefault="0018075E" w:rsidP="00924A2E">
            <w:pPr>
              <w:spacing w:beforeLines="20" w:before="48" w:afterLines="20" w:after="48" w:line="240" w:lineRule="auto"/>
              <w:contextualSpacing w:val="0"/>
              <w:jc w:val="center"/>
              <w:rPr>
                <w:rFonts w:ascii="Calibri" w:eastAsia="Times New Roman" w:hAnsi="Calibri"/>
                <w:b/>
                <w:bCs/>
                <w:color w:val="000000"/>
                <w:kern w:val="24"/>
                <w:rtl/>
              </w:rPr>
            </w:pPr>
            <w:r w:rsidRPr="00B27CD2">
              <w:rPr>
                <w:rFonts w:ascii="Calibri" w:eastAsia="Times New Roman" w:hAnsi="Calibri" w:hint="cs"/>
                <w:b/>
                <w:bCs/>
                <w:color w:val="000000"/>
                <w:kern w:val="24"/>
                <w:sz w:val="22"/>
                <w:szCs w:val="22"/>
                <w:rtl/>
              </w:rPr>
              <w:t>77.</w:t>
            </w:r>
            <w:r w:rsidR="00924A2E" w:rsidRPr="00B27CD2">
              <w:rPr>
                <w:rFonts w:ascii="Calibri" w:eastAsia="Times New Roman" w:hAnsi="Calibri" w:hint="cs"/>
                <w:b/>
                <w:bCs/>
                <w:color w:val="000000"/>
                <w:kern w:val="24"/>
                <w:sz w:val="22"/>
                <w:szCs w:val="22"/>
                <w:rtl/>
              </w:rPr>
              <w:t>6</w:t>
            </w:r>
          </w:p>
        </w:tc>
        <w:tc>
          <w:tcPr>
            <w:tcW w:w="574"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77777777" w:rsidR="0018075E" w:rsidRPr="00B27CD2" w:rsidRDefault="002B7B3A" w:rsidP="0018075E">
            <w:pPr>
              <w:spacing w:beforeLines="20" w:before="48" w:afterLines="20" w:after="48" w:line="240" w:lineRule="auto"/>
              <w:contextualSpacing w:val="0"/>
              <w:jc w:val="center"/>
              <w:rPr>
                <w:rFonts w:ascii="Calibri" w:eastAsia="Times New Roman" w:hAnsi="Calibri"/>
                <w:color w:val="4F81BD"/>
                <w:kern w:val="24"/>
                <w:rtl/>
              </w:rPr>
            </w:pPr>
            <w:r w:rsidRPr="00B27CD2">
              <w:rPr>
                <w:rFonts w:ascii="Calibri" w:eastAsia="Times New Roman" w:hAnsi="Calibri" w:hint="cs"/>
                <w:color w:val="4F81BD"/>
                <w:kern w:val="24"/>
                <w:rtl/>
              </w:rPr>
              <w:t>-</w:t>
            </w:r>
          </w:p>
        </w:tc>
      </w:tr>
      <w:tr w:rsidR="0018075E" w:rsidRPr="00B27CD2" w14:paraId="4F5CC526" w14:textId="77777777" w:rsidTr="003E7653">
        <w:trPr>
          <w:trHeight w:val="20"/>
        </w:trPr>
        <w:tc>
          <w:tcPr>
            <w:tcW w:w="2269"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18075E" w:rsidRPr="00B27CD2" w:rsidRDefault="0018075E" w:rsidP="0018075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גירעון הממשלה (אחוזי תוצר)</w:t>
            </w:r>
          </w:p>
        </w:tc>
        <w:tc>
          <w:tcPr>
            <w:tcW w:w="426"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77777777" w:rsidR="0018075E" w:rsidRPr="00B27CD2" w:rsidRDefault="0018075E" w:rsidP="0018075E">
            <w:pPr>
              <w:spacing w:beforeLines="20" w:before="48" w:afterLines="20" w:after="48" w:line="240" w:lineRule="auto"/>
              <w:contextualSpacing w:val="0"/>
              <w:jc w:val="center"/>
              <w:rPr>
                <w:rFonts w:ascii="Calibri" w:eastAsia="Times New Roman" w:hAnsi="Calibri"/>
                <w:color w:val="000000"/>
                <w:kern w:val="24"/>
                <w:rtl/>
              </w:rPr>
            </w:pPr>
            <w:r w:rsidRPr="00B27CD2">
              <w:rPr>
                <w:rFonts w:ascii="Calibri" w:eastAsia="Times New Roman" w:hAnsi="Calibri" w:hint="cs"/>
                <w:color w:val="000000"/>
                <w:kern w:val="24"/>
                <w:sz w:val="22"/>
                <w:szCs w:val="22"/>
                <w:rtl/>
              </w:rPr>
              <w:t>0.6-</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512"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4215A249" w:rsidR="0018075E" w:rsidRPr="00B27CD2" w:rsidRDefault="00365506" w:rsidP="00343198">
            <w:pPr>
              <w:spacing w:beforeLines="20" w:before="48" w:afterLines="20" w:after="48" w:line="240" w:lineRule="auto"/>
              <w:contextualSpacing w:val="0"/>
              <w:jc w:val="center"/>
              <w:rPr>
                <w:rFonts w:ascii="Calibri" w:eastAsia="Times New Roman" w:hAnsi="Calibri"/>
                <w:b/>
                <w:bCs/>
                <w:color w:val="000000" w:themeColor="text1"/>
                <w:kern w:val="24"/>
              </w:rPr>
            </w:pPr>
            <w:r>
              <w:rPr>
                <w:rFonts w:ascii="Calibri" w:eastAsia="Times New Roman" w:hAnsi="Calibri" w:hint="cs"/>
                <w:b/>
                <w:bCs/>
                <w:color w:val="000000" w:themeColor="text1"/>
                <w:kern w:val="24"/>
                <w:sz w:val="22"/>
                <w:szCs w:val="22"/>
                <w:rtl/>
              </w:rPr>
              <w:t>3.7</w:t>
            </w:r>
          </w:p>
        </w:tc>
        <w:tc>
          <w:tcPr>
            <w:tcW w:w="597"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52FF9E83" w:rsidR="0018075E" w:rsidRPr="00B27CD2" w:rsidRDefault="00365506" w:rsidP="00343198">
            <w:pPr>
              <w:spacing w:beforeLines="20" w:before="48" w:afterLines="20" w:after="48" w:line="240" w:lineRule="auto"/>
              <w:contextualSpacing w:val="0"/>
              <w:jc w:val="center"/>
              <w:rPr>
                <w:rFonts w:eastAsia="Times New Roman"/>
                <w:color w:val="4F81BD"/>
                <w:kern w:val="24"/>
                <w:rtl/>
              </w:rPr>
            </w:pPr>
            <w:r>
              <w:rPr>
                <w:rFonts w:eastAsia="Times New Roman" w:hint="cs"/>
                <w:color w:val="4F81BD"/>
                <w:kern w:val="24"/>
                <w:sz w:val="22"/>
                <w:szCs w:val="22"/>
                <w:rtl/>
              </w:rPr>
              <w:t>1.4</w:t>
            </w:r>
          </w:p>
        </w:tc>
        <w:tc>
          <w:tcPr>
            <w:tcW w:w="79"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457"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3370F92F" w:rsidR="0018075E" w:rsidRPr="00B27CD2" w:rsidRDefault="00365506" w:rsidP="00343198">
            <w:pPr>
              <w:spacing w:beforeLines="20" w:before="48" w:afterLines="20" w:after="48" w:line="240" w:lineRule="auto"/>
              <w:contextualSpacing w:val="0"/>
              <w:jc w:val="center"/>
              <w:rPr>
                <w:rFonts w:eastAsia="Times New Roman"/>
                <w:b/>
                <w:bCs/>
                <w:color w:val="000000" w:themeColor="text1"/>
                <w:kern w:val="24"/>
                <w:rtl/>
              </w:rPr>
            </w:pPr>
            <w:r>
              <w:rPr>
                <w:rFonts w:eastAsia="Times New Roman" w:hint="cs"/>
                <w:b/>
                <w:bCs/>
                <w:color w:val="000000" w:themeColor="text1"/>
                <w:kern w:val="24"/>
                <w:sz w:val="22"/>
                <w:szCs w:val="22"/>
                <w:rtl/>
              </w:rPr>
              <w:t>5.0</w:t>
            </w:r>
          </w:p>
        </w:tc>
        <w:tc>
          <w:tcPr>
            <w:tcW w:w="574"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101441A4" w:rsidR="0018075E" w:rsidRPr="00B27CD2" w:rsidRDefault="00365506" w:rsidP="00343198">
            <w:pPr>
              <w:spacing w:beforeLines="20" w:before="48" w:afterLines="20" w:after="48" w:line="240" w:lineRule="auto"/>
              <w:contextualSpacing w:val="0"/>
              <w:jc w:val="center"/>
              <w:rPr>
                <w:rFonts w:eastAsia="Times New Roman"/>
                <w:color w:val="4F81BD"/>
                <w:kern w:val="24"/>
              </w:rPr>
            </w:pPr>
            <w:r>
              <w:rPr>
                <w:rFonts w:eastAsia="Times New Roman" w:hint="cs"/>
                <w:color w:val="4F81BD"/>
                <w:kern w:val="24"/>
                <w:sz w:val="22"/>
                <w:szCs w:val="22"/>
                <w:rtl/>
              </w:rPr>
              <w:t>1.5</w:t>
            </w:r>
          </w:p>
        </w:tc>
      </w:tr>
      <w:tr w:rsidR="0018075E" w:rsidRPr="00B27CD2" w14:paraId="373CD0FB" w14:textId="77777777" w:rsidTr="003E7653">
        <w:trPr>
          <w:trHeight w:val="20"/>
        </w:trPr>
        <w:tc>
          <w:tcPr>
            <w:tcW w:w="2269"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77777777" w:rsidR="0018075E" w:rsidRPr="00B27CD2" w:rsidRDefault="0018075E" w:rsidP="0018075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יחס חוב לתוצר</w:t>
            </w:r>
          </w:p>
        </w:tc>
        <w:tc>
          <w:tcPr>
            <w:tcW w:w="426"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77777777" w:rsidR="0018075E" w:rsidRPr="00B27CD2" w:rsidRDefault="0018075E" w:rsidP="0018075E">
            <w:pPr>
              <w:spacing w:beforeLines="20" w:before="48" w:afterLines="20" w:after="48" w:line="240" w:lineRule="auto"/>
              <w:contextualSpacing w:val="0"/>
              <w:jc w:val="center"/>
              <w:rPr>
                <w:rFonts w:ascii="Calibri" w:eastAsia="Times New Roman" w:hAnsi="Calibri"/>
                <w:color w:val="000000"/>
                <w:kern w:val="24"/>
                <w:rtl/>
              </w:rPr>
            </w:pPr>
            <w:r w:rsidRPr="00B27CD2">
              <w:rPr>
                <w:rFonts w:ascii="Calibri" w:eastAsia="Times New Roman" w:hAnsi="Calibri" w:hint="cs"/>
                <w:color w:val="000000"/>
                <w:kern w:val="24"/>
                <w:sz w:val="22"/>
                <w:szCs w:val="22"/>
                <w:rtl/>
              </w:rPr>
              <w:t>60.5</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512"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77777777" w:rsidR="0018075E" w:rsidRPr="00B27CD2" w:rsidRDefault="00E14D0B" w:rsidP="0018075E">
            <w:pPr>
              <w:spacing w:beforeLines="20" w:before="48" w:afterLines="20" w:after="48" w:line="240" w:lineRule="auto"/>
              <w:contextualSpacing w:val="0"/>
              <w:jc w:val="center"/>
              <w:rPr>
                <w:rFonts w:eastAsia="Times New Roman"/>
                <w:b/>
                <w:bCs/>
                <w:color w:val="000000" w:themeColor="text1"/>
                <w:kern w:val="24"/>
                <w:rtl/>
              </w:rPr>
            </w:pPr>
            <w:r w:rsidRPr="00B27CD2">
              <w:rPr>
                <w:rFonts w:eastAsia="Times New Roman"/>
                <w:b/>
                <w:bCs/>
                <w:color w:val="000000" w:themeColor="text1"/>
                <w:kern w:val="24"/>
                <w:sz w:val="22"/>
                <w:szCs w:val="22"/>
              </w:rPr>
              <w:t>63</w:t>
            </w:r>
          </w:p>
        </w:tc>
        <w:tc>
          <w:tcPr>
            <w:tcW w:w="597"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77777777" w:rsidR="0018075E" w:rsidRPr="00B27CD2" w:rsidRDefault="00E14D0B" w:rsidP="0018075E">
            <w:pPr>
              <w:spacing w:beforeLines="20" w:before="48" w:afterLines="20" w:after="48" w:line="240" w:lineRule="auto"/>
              <w:contextualSpacing w:val="0"/>
              <w:jc w:val="center"/>
              <w:rPr>
                <w:rFonts w:eastAsia="Times New Roman"/>
                <w:color w:val="4F81BD"/>
                <w:kern w:val="24"/>
                <w:rtl/>
              </w:rPr>
            </w:pPr>
            <w:r w:rsidRPr="00B27CD2">
              <w:rPr>
                <w:rFonts w:eastAsia="Times New Roman"/>
                <w:color w:val="4F81BD"/>
                <w:kern w:val="24"/>
                <w:sz w:val="22"/>
                <w:szCs w:val="22"/>
              </w:rPr>
              <w:t>1</w:t>
            </w:r>
            <w:r w:rsidR="000D6FB4" w:rsidRPr="00B27CD2">
              <w:rPr>
                <w:rFonts w:eastAsia="Times New Roman"/>
                <w:color w:val="4F81BD"/>
                <w:kern w:val="24"/>
                <w:sz w:val="22"/>
                <w:szCs w:val="22"/>
              </w:rPr>
              <w:t>.0</w:t>
            </w:r>
          </w:p>
        </w:tc>
        <w:tc>
          <w:tcPr>
            <w:tcW w:w="79"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18075E" w:rsidRPr="00B27CD2" w:rsidRDefault="0018075E" w:rsidP="0018075E">
            <w:pPr>
              <w:spacing w:beforeLines="20" w:before="48" w:afterLines="20" w:after="48" w:line="240" w:lineRule="auto"/>
              <w:contextualSpacing w:val="0"/>
              <w:jc w:val="center"/>
              <w:rPr>
                <w:rFonts w:ascii="Arial" w:eastAsia="Times New Roman" w:hAnsi="Arial" w:cs="Arial"/>
                <w:rtl/>
              </w:rPr>
            </w:pPr>
          </w:p>
        </w:tc>
        <w:tc>
          <w:tcPr>
            <w:tcW w:w="457"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77777777" w:rsidR="0018075E" w:rsidRPr="00B27CD2" w:rsidRDefault="00E14D0B" w:rsidP="002D5271">
            <w:pPr>
              <w:spacing w:beforeLines="20" w:before="48" w:afterLines="20" w:after="48" w:line="240" w:lineRule="auto"/>
              <w:contextualSpacing w:val="0"/>
              <w:jc w:val="center"/>
              <w:rPr>
                <w:rFonts w:eastAsia="Times New Roman"/>
                <w:b/>
                <w:bCs/>
                <w:color w:val="000000" w:themeColor="text1"/>
                <w:kern w:val="24"/>
                <w:rtl/>
              </w:rPr>
            </w:pPr>
            <w:r w:rsidRPr="00B27CD2">
              <w:rPr>
                <w:rFonts w:eastAsia="Times New Roman"/>
                <w:b/>
                <w:bCs/>
                <w:color w:val="000000" w:themeColor="text1"/>
                <w:kern w:val="24"/>
                <w:sz w:val="22"/>
                <w:szCs w:val="22"/>
              </w:rPr>
              <w:t>66</w:t>
            </w:r>
          </w:p>
        </w:tc>
        <w:tc>
          <w:tcPr>
            <w:tcW w:w="574"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77777777" w:rsidR="0018075E" w:rsidRPr="00B27CD2" w:rsidRDefault="000D6FB4" w:rsidP="0018075E">
            <w:pPr>
              <w:spacing w:beforeLines="20" w:before="48" w:afterLines="20" w:after="48" w:line="240" w:lineRule="auto"/>
              <w:contextualSpacing w:val="0"/>
              <w:jc w:val="center"/>
              <w:rPr>
                <w:rFonts w:eastAsia="Times New Roman"/>
                <w:color w:val="4F81BD"/>
                <w:kern w:val="24"/>
                <w:rtl/>
              </w:rPr>
            </w:pPr>
            <w:r w:rsidRPr="00B27CD2">
              <w:rPr>
                <w:rFonts w:eastAsia="Times New Roman" w:hint="cs"/>
                <w:color w:val="4F81BD"/>
                <w:kern w:val="24"/>
                <w:sz w:val="22"/>
                <w:szCs w:val="22"/>
                <w:rtl/>
              </w:rPr>
              <w:t>1.0</w:t>
            </w:r>
          </w:p>
        </w:tc>
      </w:tr>
      <w:tr w:rsidR="0018075E" w:rsidRPr="003B2D4B" w14:paraId="3AEC6524" w14:textId="77777777" w:rsidTr="003E7653">
        <w:trPr>
          <w:trHeight w:val="20"/>
        </w:trPr>
        <w:tc>
          <w:tcPr>
            <w:tcW w:w="2269"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18075E" w:rsidRPr="003B2D4B" w:rsidRDefault="00FC71EB" w:rsidP="0066439E">
            <w:pPr>
              <w:spacing w:beforeLines="20" w:before="48" w:afterLines="20" w:after="48" w:line="240" w:lineRule="auto"/>
              <w:contextualSpacing w:val="0"/>
              <w:rPr>
                <w:rFonts w:ascii="Arial" w:eastAsia="Times New Roman" w:hAnsi="Arial" w:cs="Arial"/>
                <w:rtl/>
              </w:rPr>
            </w:pPr>
            <w:r w:rsidRPr="003B2D4B">
              <w:rPr>
                <w:rFonts w:ascii="Calibri" w:eastAsia="Calibri"/>
                <w:color w:val="000000"/>
                <w:kern w:val="24"/>
                <w:sz w:val="22"/>
                <w:szCs w:val="22"/>
                <w:rtl/>
              </w:rPr>
              <w:t>אינפלציה</w:t>
            </w:r>
            <w:r>
              <w:rPr>
                <w:rFonts w:ascii="Calibri" w:eastAsia="Calibri" w:hAnsi="Calibri" w:hint="cs"/>
                <w:color w:val="000000"/>
                <w:kern w:val="24"/>
                <w:position w:val="8"/>
                <w:sz w:val="22"/>
                <w:szCs w:val="22"/>
                <w:vertAlign w:val="superscript"/>
                <w:rtl/>
              </w:rPr>
              <w:t>3</w:t>
            </w:r>
          </w:p>
        </w:tc>
        <w:tc>
          <w:tcPr>
            <w:tcW w:w="426"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77777777" w:rsidR="0018075E" w:rsidRPr="003B2D4B" w:rsidRDefault="0018075E" w:rsidP="0018075E">
            <w:pPr>
              <w:spacing w:beforeLines="20" w:before="48" w:afterLines="20" w:after="48" w:line="240" w:lineRule="auto"/>
              <w:contextualSpacing w:val="0"/>
              <w:jc w:val="center"/>
              <w:rPr>
                <w:rFonts w:ascii="Arial" w:eastAsia="Times New Roman" w:hAnsi="Arial" w:cs="Arial"/>
                <w:rtl/>
              </w:rPr>
            </w:pPr>
            <w:r w:rsidRPr="003B2D4B">
              <w:rPr>
                <w:rFonts w:ascii="Calibri" w:eastAsia="Times New Roman" w:hAnsi="Calibri"/>
                <w:color w:val="000000"/>
                <w:kern w:val="24"/>
                <w:sz w:val="22"/>
                <w:szCs w:val="22"/>
                <w:rtl/>
              </w:rPr>
              <w:t>5.1</w:t>
            </w:r>
          </w:p>
        </w:tc>
        <w:tc>
          <w:tcPr>
            <w:tcW w:w="85"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18075E" w:rsidRPr="003B2D4B" w:rsidRDefault="0018075E" w:rsidP="0018075E">
            <w:pPr>
              <w:bidi w:val="0"/>
              <w:spacing w:beforeLines="20" w:before="48" w:afterLines="20" w:after="48" w:line="240" w:lineRule="auto"/>
              <w:contextualSpacing w:val="0"/>
              <w:jc w:val="center"/>
              <w:rPr>
                <w:rFonts w:ascii="Arial" w:eastAsia="Times New Roman" w:hAnsi="Arial" w:cs="Arial"/>
                <w:rtl/>
              </w:rPr>
            </w:pPr>
          </w:p>
        </w:tc>
        <w:tc>
          <w:tcPr>
            <w:tcW w:w="51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77777777" w:rsidR="0018075E" w:rsidRPr="003B2D4B" w:rsidRDefault="0018075E" w:rsidP="00C825DE">
            <w:pPr>
              <w:spacing w:beforeLines="20" w:before="48" w:afterLines="20" w:after="48" w:line="240" w:lineRule="auto"/>
              <w:contextualSpacing w:val="0"/>
              <w:jc w:val="center"/>
              <w:rPr>
                <w:rFonts w:ascii="Arial" w:eastAsia="Times New Roman" w:hAnsi="Arial" w:cs="Arial"/>
              </w:rPr>
            </w:pPr>
            <w:r>
              <w:rPr>
                <w:rFonts w:ascii="Calibri" w:eastAsia="Times New Roman" w:hAnsi="Calibri" w:hint="cs"/>
                <w:b/>
                <w:bCs/>
                <w:color w:val="000000"/>
                <w:kern w:val="24"/>
                <w:sz w:val="22"/>
                <w:szCs w:val="22"/>
                <w:rtl/>
              </w:rPr>
              <w:t>3.</w:t>
            </w:r>
            <w:r w:rsidR="00C825DE">
              <w:rPr>
                <w:rFonts w:ascii="Calibri" w:eastAsia="Times New Roman" w:hAnsi="Calibri" w:hint="cs"/>
                <w:b/>
                <w:bCs/>
                <w:color w:val="000000"/>
                <w:kern w:val="24"/>
                <w:sz w:val="22"/>
                <w:szCs w:val="22"/>
                <w:rtl/>
              </w:rPr>
              <w:t>5</w:t>
            </w:r>
          </w:p>
        </w:tc>
        <w:tc>
          <w:tcPr>
            <w:tcW w:w="597"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77777777" w:rsidR="0018075E" w:rsidRPr="003B2D4B" w:rsidRDefault="0018075E" w:rsidP="00C825DE">
            <w:pPr>
              <w:spacing w:beforeLines="20" w:before="48" w:afterLines="20" w:after="48" w:line="240" w:lineRule="auto"/>
              <w:contextualSpacing w:val="0"/>
              <w:jc w:val="center"/>
              <w:rPr>
                <w:rFonts w:ascii="Arial" w:eastAsia="Times New Roman" w:hAnsi="Arial" w:cs="Arial"/>
                <w:rtl/>
              </w:rPr>
            </w:pPr>
            <w:r>
              <w:rPr>
                <w:rFonts w:eastAsia="Times New Roman" w:hint="cs"/>
                <w:color w:val="4F81BD"/>
                <w:kern w:val="24"/>
                <w:sz w:val="22"/>
                <w:szCs w:val="22"/>
                <w:rtl/>
              </w:rPr>
              <w:t>0.</w:t>
            </w:r>
            <w:r w:rsidR="00C825DE">
              <w:rPr>
                <w:rFonts w:eastAsia="Times New Roman" w:hint="cs"/>
                <w:color w:val="4F81BD"/>
                <w:kern w:val="24"/>
                <w:sz w:val="22"/>
                <w:szCs w:val="22"/>
                <w:rtl/>
              </w:rPr>
              <w:t>0</w:t>
            </w:r>
          </w:p>
        </w:tc>
        <w:tc>
          <w:tcPr>
            <w:tcW w:w="79"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18075E" w:rsidRPr="003B2D4B" w:rsidRDefault="0018075E" w:rsidP="0018075E">
            <w:pPr>
              <w:spacing w:beforeLines="20" w:before="48" w:afterLines="20" w:after="48" w:line="240" w:lineRule="auto"/>
              <w:contextualSpacing w:val="0"/>
              <w:jc w:val="center"/>
              <w:rPr>
                <w:rFonts w:ascii="Arial" w:eastAsia="Times New Roman" w:hAnsi="Arial" w:cs="Arial"/>
                <w:rtl/>
              </w:rPr>
            </w:pPr>
          </w:p>
        </w:tc>
        <w:tc>
          <w:tcPr>
            <w:tcW w:w="457"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77777777" w:rsidR="0018075E" w:rsidRPr="003B2D4B" w:rsidRDefault="0018075E" w:rsidP="00B042EA">
            <w:pPr>
              <w:spacing w:beforeLines="20" w:before="48" w:afterLines="20" w:after="48" w:line="240" w:lineRule="auto"/>
              <w:contextualSpacing w:val="0"/>
              <w:jc w:val="center"/>
              <w:rPr>
                <w:rFonts w:ascii="Arial" w:eastAsia="Times New Roman" w:hAnsi="Arial" w:cs="Arial"/>
                <w:rtl/>
              </w:rPr>
            </w:pPr>
            <w:r>
              <w:rPr>
                <w:rFonts w:ascii="Calibri" w:eastAsia="Times New Roman" w:hAnsi="Calibri" w:hint="cs"/>
                <w:b/>
                <w:bCs/>
                <w:color w:val="000000"/>
                <w:kern w:val="24"/>
                <w:sz w:val="22"/>
                <w:szCs w:val="22"/>
                <w:rtl/>
              </w:rPr>
              <w:t>2.</w:t>
            </w:r>
            <w:r w:rsidR="00B042EA">
              <w:rPr>
                <w:rFonts w:ascii="Calibri" w:eastAsia="Times New Roman" w:hAnsi="Calibri" w:hint="cs"/>
                <w:b/>
                <w:bCs/>
                <w:color w:val="000000"/>
                <w:kern w:val="24"/>
                <w:sz w:val="22"/>
                <w:szCs w:val="22"/>
                <w:rtl/>
              </w:rPr>
              <w:t>4</w:t>
            </w:r>
          </w:p>
        </w:tc>
        <w:tc>
          <w:tcPr>
            <w:tcW w:w="574"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77777777" w:rsidR="0018075E" w:rsidRPr="003B2D4B" w:rsidRDefault="00B042EA" w:rsidP="0037526C">
            <w:pPr>
              <w:spacing w:beforeLines="20" w:before="48" w:afterLines="20" w:after="48" w:line="240" w:lineRule="auto"/>
              <w:contextualSpacing w:val="0"/>
              <w:jc w:val="center"/>
              <w:rPr>
                <w:rFonts w:ascii="Arial" w:eastAsia="Times New Roman" w:hAnsi="Arial" w:cs="Arial"/>
                <w:rtl/>
              </w:rPr>
            </w:pPr>
            <w:r>
              <w:rPr>
                <w:rFonts w:eastAsia="Times New Roman" w:hint="cs"/>
                <w:color w:val="4F81BD"/>
                <w:kern w:val="24"/>
                <w:sz w:val="22"/>
                <w:szCs w:val="22"/>
                <w:rtl/>
              </w:rPr>
              <w:t>0.1-</w:t>
            </w:r>
          </w:p>
        </w:tc>
      </w:tr>
    </w:tbl>
    <w:p w14:paraId="19F0D7F1" w14:textId="77777777" w:rsidR="00C93A33" w:rsidRDefault="00C93A33" w:rsidP="00A46DB6">
      <w:pPr>
        <w:numPr>
          <w:ilvl w:val="0"/>
          <w:numId w:val="2"/>
        </w:numPr>
        <w:spacing w:before="0" w:line="276" w:lineRule="auto"/>
        <w:jc w:val="both"/>
        <w:rPr>
          <w:rFonts w:eastAsia="Calibri"/>
          <w:sz w:val="20"/>
          <w:szCs w:val="20"/>
        </w:rPr>
      </w:pPr>
      <w:r w:rsidRPr="003B2D4B">
        <w:rPr>
          <w:rFonts w:eastAsia="Calibri"/>
          <w:sz w:val="20"/>
          <w:szCs w:val="20"/>
          <w:rtl/>
        </w:rPr>
        <w:t>בתחזית לרכיבי החשבונאות הלאומית, שיעור השינוי מעוגל לחצי נקודת אחוז.</w:t>
      </w:r>
    </w:p>
    <w:p w14:paraId="4799056D" w14:textId="77777777" w:rsidR="00FC71EB" w:rsidRPr="00FC71EB" w:rsidRDefault="00FC71EB" w:rsidP="00A46DB6">
      <w:pPr>
        <w:pStyle w:val="af2"/>
        <w:numPr>
          <w:ilvl w:val="0"/>
          <w:numId w:val="2"/>
        </w:numPr>
        <w:spacing w:before="0"/>
        <w:jc w:val="both"/>
        <w:rPr>
          <w:rFonts w:eastAsia="Calibri"/>
          <w:sz w:val="20"/>
          <w:szCs w:val="20"/>
          <w:rtl/>
        </w:rPr>
      </w:pPr>
      <w:r w:rsidRPr="00FC71EB">
        <w:rPr>
          <w:rFonts w:eastAsia="Calibri"/>
          <w:sz w:val="20"/>
          <w:szCs w:val="20"/>
          <w:rtl/>
        </w:rPr>
        <w:t xml:space="preserve">בהתאם </w:t>
      </w:r>
      <w:r w:rsidRPr="00990CF2">
        <w:rPr>
          <w:rFonts w:eastAsia="Calibri"/>
          <w:sz w:val="20"/>
          <w:szCs w:val="20"/>
          <w:rtl/>
        </w:rPr>
        <w:t xml:space="preserve">להגדרה של </w:t>
      </w:r>
      <w:proofErr w:type="spellStart"/>
      <w:r w:rsidRPr="00990CF2">
        <w:rPr>
          <w:rFonts w:eastAsia="Calibri"/>
          <w:sz w:val="20"/>
          <w:szCs w:val="20"/>
          <w:rtl/>
        </w:rPr>
        <w:t>הלמ"ס</w:t>
      </w:r>
      <w:proofErr w:type="spellEnd"/>
      <w:r w:rsidRPr="00990CF2">
        <w:rPr>
          <w:rFonts w:eastAsia="Calibri"/>
          <w:sz w:val="20"/>
          <w:szCs w:val="20"/>
          <w:rtl/>
        </w:rPr>
        <w:t>, שיעור האבטלה הרחב כולל את המובטלים בהגדרתם הרגילה (מי שלא עבדו, רצו לעבוד, ה</w:t>
      </w:r>
      <w:r w:rsidR="002B7B3A" w:rsidRPr="00990CF2">
        <w:rPr>
          <w:rFonts w:eastAsia="Calibri"/>
          <w:sz w:val="20"/>
          <w:szCs w:val="20"/>
          <w:rtl/>
        </w:rPr>
        <w:t>יו פנויים לעבודה, וחיפשו עבודה)</w:t>
      </w:r>
      <w:r w:rsidR="002B7B3A" w:rsidRPr="00990CF2">
        <w:rPr>
          <w:rFonts w:eastAsia="Calibri" w:hint="cs"/>
          <w:sz w:val="20"/>
          <w:szCs w:val="20"/>
          <w:rtl/>
        </w:rPr>
        <w:t xml:space="preserve"> ואת</w:t>
      </w:r>
      <w:r w:rsidRPr="006873DD">
        <w:rPr>
          <w:rFonts w:eastAsia="Calibri"/>
          <w:sz w:val="20"/>
          <w:szCs w:val="20"/>
          <w:rtl/>
        </w:rPr>
        <w:t xml:space="preserve"> המועסקים שנעדרים זמנית </w:t>
      </w:r>
      <w:r w:rsidR="002B7B3A" w:rsidRPr="006873DD">
        <w:rPr>
          <w:rFonts w:eastAsia="Calibri" w:hint="cs"/>
          <w:sz w:val="20"/>
          <w:szCs w:val="20"/>
          <w:rtl/>
        </w:rPr>
        <w:t xml:space="preserve">מעבודתם מסיבות כלכליות </w:t>
      </w:r>
      <w:r w:rsidR="002B7B3A" w:rsidRPr="006873DD">
        <w:rPr>
          <w:rFonts w:eastAsia="Calibri"/>
          <w:sz w:val="20"/>
          <w:szCs w:val="20"/>
          <w:rtl/>
        </w:rPr>
        <w:t>(כולל עובדים בחל"ת)</w:t>
      </w:r>
      <w:r w:rsidRPr="006873DD">
        <w:rPr>
          <w:rFonts w:eastAsia="Calibri"/>
          <w:sz w:val="20"/>
          <w:szCs w:val="20"/>
          <w:rtl/>
        </w:rPr>
        <w:t>.</w:t>
      </w:r>
      <w:r w:rsidR="002B7B3A" w:rsidRPr="006873DD">
        <w:rPr>
          <w:rFonts w:eastAsia="Calibri" w:hint="cs"/>
          <w:sz w:val="20"/>
          <w:szCs w:val="20"/>
          <w:rtl/>
        </w:rPr>
        <w:t xml:space="preserve"> </w:t>
      </w:r>
      <w:r w:rsidR="002B7B3A" w:rsidRPr="006873DD">
        <w:rPr>
          <w:rFonts w:eastAsia="Calibri" w:hint="eastAsia"/>
          <w:sz w:val="20"/>
          <w:szCs w:val="20"/>
          <w:rtl/>
        </w:rPr>
        <w:t>בהתאם</w:t>
      </w:r>
      <w:r w:rsidR="002B7B3A" w:rsidRPr="006873DD">
        <w:rPr>
          <w:rFonts w:eastAsia="Calibri"/>
          <w:sz w:val="20"/>
          <w:szCs w:val="20"/>
          <w:rtl/>
        </w:rPr>
        <w:t xml:space="preserve">, </w:t>
      </w:r>
      <w:r w:rsidR="002B7B3A" w:rsidRPr="006873DD">
        <w:rPr>
          <w:rFonts w:eastAsia="Calibri" w:hint="eastAsia"/>
          <w:sz w:val="20"/>
          <w:szCs w:val="20"/>
          <w:rtl/>
        </w:rPr>
        <w:t>שיעור</w:t>
      </w:r>
      <w:r w:rsidR="002B7B3A" w:rsidRPr="006873DD">
        <w:rPr>
          <w:rFonts w:eastAsia="Calibri"/>
          <w:sz w:val="20"/>
          <w:szCs w:val="20"/>
          <w:rtl/>
        </w:rPr>
        <w:t xml:space="preserve"> </w:t>
      </w:r>
      <w:r w:rsidR="002B7B3A" w:rsidRPr="006873DD">
        <w:rPr>
          <w:rFonts w:eastAsia="Calibri" w:hint="eastAsia"/>
          <w:sz w:val="20"/>
          <w:szCs w:val="20"/>
          <w:rtl/>
        </w:rPr>
        <w:t>התעסוקה</w:t>
      </w:r>
      <w:r w:rsidR="002B7B3A" w:rsidRPr="006873DD">
        <w:rPr>
          <w:rFonts w:eastAsia="Calibri"/>
          <w:sz w:val="20"/>
          <w:szCs w:val="20"/>
          <w:rtl/>
        </w:rPr>
        <w:t xml:space="preserve"> </w:t>
      </w:r>
      <w:r w:rsidR="002B7B3A" w:rsidRPr="006873DD">
        <w:rPr>
          <w:rFonts w:eastAsia="Calibri" w:hint="eastAsia"/>
          <w:sz w:val="20"/>
          <w:szCs w:val="20"/>
          <w:rtl/>
        </w:rPr>
        <w:t>המותאם</w:t>
      </w:r>
      <w:r w:rsidR="002B7B3A" w:rsidRPr="006873DD">
        <w:rPr>
          <w:rFonts w:eastAsia="Calibri"/>
          <w:sz w:val="20"/>
          <w:szCs w:val="20"/>
          <w:rtl/>
        </w:rPr>
        <w:t xml:space="preserve"> </w:t>
      </w:r>
      <w:r w:rsidR="002B7B3A" w:rsidRPr="006873DD">
        <w:rPr>
          <w:rFonts w:eastAsia="Calibri" w:hint="eastAsia"/>
          <w:sz w:val="20"/>
          <w:szCs w:val="20"/>
          <w:rtl/>
        </w:rPr>
        <w:t>אינו</w:t>
      </w:r>
      <w:r w:rsidR="002B7B3A" w:rsidRPr="006873DD">
        <w:rPr>
          <w:rFonts w:eastAsia="Calibri"/>
          <w:sz w:val="20"/>
          <w:szCs w:val="20"/>
          <w:rtl/>
        </w:rPr>
        <w:t xml:space="preserve"> </w:t>
      </w:r>
      <w:r w:rsidR="002B7B3A" w:rsidRPr="006873DD">
        <w:rPr>
          <w:rFonts w:eastAsia="Calibri" w:hint="eastAsia"/>
          <w:sz w:val="20"/>
          <w:szCs w:val="20"/>
          <w:rtl/>
        </w:rPr>
        <w:t>כולל</w:t>
      </w:r>
      <w:r w:rsidR="002B7B3A" w:rsidRPr="006873DD">
        <w:rPr>
          <w:rFonts w:eastAsia="Calibri"/>
          <w:sz w:val="20"/>
          <w:szCs w:val="20"/>
          <w:rtl/>
        </w:rPr>
        <w:t xml:space="preserve"> </w:t>
      </w:r>
      <w:r w:rsidR="002B7B3A" w:rsidRPr="006873DD">
        <w:rPr>
          <w:rFonts w:eastAsia="Calibri" w:hint="eastAsia"/>
          <w:sz w:val="20"/>
          <w:szCs w:val="20"/>
          <w:rtl/>
        </w:rPr>
        <w:t>את</w:t>
      </w:r>
      <w:r w:rsidR="002B7B3A" w:rsidRPr="006873DD">
        <w:rPr>
          <w:rFonts w:eastAsia="Calibri"/>
          <w:sz w:val="20"/>
          <w:szCs w:val="20"/>
          <w:rtl/>
        </w:rPr>
        <w:t xml:space="preserve"> </w:t>
      </w:r>
      <w:r w:rsidR="002B7B3A" w:rsidRPr="006873DD">
        <w:rPr>
          <w:rFonts w:eastAsia="Calibri" w:hint="eastAsia"/>
          <w:sz w:val="20"/>
          <w:szCs w:val="20"/>
          <w:rtl/>
        </w:rPr>
        <w:t>הנעדרים</w:t>
      </w:r>
      <w:r w:rsidR="002B7B3A" w:rsidRPr="006873DD">
        <w:rPr>
          <w:rFonts w:eastAsia="Calibri"/>
          <w:sz w:val="20"/>
          <w:szCs w:val="20"/>
          <w:rtl/>
        </w:rPr>
        <w:t xml:space="preserve"> </w:t>
      </w:r>
      <w:r w:rsidR="002B7B3A" w:rsidRPr="006873DD">
        <w:rPr>
          <w:rFonts w:eastAsia="Calibri" w:hint="eastAsia"/>
          <w:sz w:val="20"/>
          <w:szCs w:val="20"/>
          <w:rtl/>
        </w:rPr>
        <w:t>זמנית</w:t>
      </w:r>
      <w:r w:rsidR="002B7B3A" w:rsidRPr="006873DD">
        <w:rPr>
          <w:rFonts w:eastAsia="Calibri"/>
          <w:sz w:val="20"/>
          <w:szCs w:val="20"/>
          <w:rtl/>
        </w:rPr>
        <w:t xml:space="preserve"> </w:t>
      </w:r>
      <w:r w:rsidR="002B7B3A" w:rsidRPr="006873DD">
        <w:rPr>
          <w:rFonts w:eastAsia="Calibri" w:hint="eastAsia"/>
          <w:sz w:val="20"/>
          <w:szCs w:val="20"/>
          <w:rtl/>
        </w:rPr>
        <w:t>מסיבות</w:t>
      </w:r>
      <w:r w:rsidR="002B7B3A" w:rsidRPr="006873DD">
        <w:rPr>
          <w:rFonts w:eastAsia="Calibri"/>
          <w:sz w:val="20"/>
          <w:szCs w:val="20"/>
          <w:rtl/>
        </w:rPr>
        <w:t xml:space="preserve"> </w:t>
      </w:r>
      <w:r w:rsidR="002B7B3A" w:rsidRPr="006873DD">
        <w:rPr>
          <w:rFonts w:eastAsia="Calibri" w:hint="eastAsia"/>
          <w:sz w:val="20"/>
          <w:szCs w:val="20"/>
          <w:rtl/>
        </w:rPr>
        <w:t>כלכליות</w:t>
      </w:r>
      <w:r w:rsidR="002B7B3A" w:rsidRPr="006873DD">
        <w:rPr>
          <w:rFonts w:eastAsia="Calibri"/>
          <w:sz w:val="20"/>
          <w:szCs w:val="20"/>
          <w:rtl/>
        </w:rPr>
        <w:t>.</w:t>
      </w:r>
    </w:p>
    <w:p w14:paraId="54720E5F" w14:textId="77777777" w:rsidR="00C93A33" w:rsidRPr="003B2D4B" w:rsidRDefault="00C93A33" w:rsidP="00A46DB6">
      <w:pPr>
        <w:numPr>
          <w:ilvl w:val="0"/>
          <w:numId w:val="2"/>
        </w:numPr>
        <w:spacing w:before="0" w:line="276" w:lineRule="auto"/>
        <w:jc w:val="both"/>
        <w:rPr>
          <w:rFonts w:eastAsia="Calibri"/>
          <w:sz w:val="20"/>
          <w:szCs w:val="20"/>
          <w:rtl/>
        </w:rPr>
      </w:pPr>
      <w:r w:rsidRPr="003B2D4B">
        <w:rPr>
          <w:rFonts w:eastAsia="Calibri"/>
          <w:sz w:val="20"/>
          <w:szCs w:val="20"/>
          <w:rtl/>
        </w:rPr>
        <w:t>הממוצע של מדד המחירים לצרכן ברבעון האחרון בשנה לעומת הממוצע ברבעון האחרון בשנה הקודמת.</w:t>
      </w:r>
    </w:p>
    <w:p w14:paraId="369E424E" w14:textId="77777777" w:rsidR="00C93A33" w:rsidRDefault="00C93A33" w:rsidP="00A46DB6">
      <w:pPr>
        <w:spacing w:before="0" w:after="120"/>
        <w:jc w:val="both"/>
        <w:rPr>
          <w:rFonts w:eastAsia="Calibri"/>
          <w:highlight w:val="yellow"/>
          <w:rtl/>
        </w:rPr>
      </w:pPr>
    </w:p>
    <w:p w14:paraId="70628479" w14:textId="77777777" w:rsidR="00891205" w:rsidRPr="002169A4" w:rsidRDefault="00891205" w:rsidP="00381932">
      <w:pPr>
        <w:pStyle w:val="a"/>
        <w:ind w:left="714" w:hanging="357"/>
        <w:rPr>
          <w:rFonts w:ascii="Calibri" w:eastAsia="Calibri" w:hAnsi="Calibri"/>
          <w:b/>
          <w:rtl/>
        </w:rPr>
      </w:pPr>
      <w:r w:rsidRPr="002169A4">
        <w:rPr>
          <w:rFonts w:hint="eastAsia"/>
          <w:b/>
          <w:rtl/>
        </w:rPr>
        <w:t>תקציב</w:t>
      </w:r>
      <w:r w:rsidRPr="002169A4">
        <w:rPr>
          <w:b/>
          <w:rtl/>
        </w:rPr>
        <w:t xml:space="preserve"> המדינה והמדיניות </w:t>
      </w:r>
      <w:r w:rsidRPr="002169A4">
        <w:rPr>
          <w:rFonts w:hint="eastAsia"/>
          <w:b/>
          <w:rtl/>
        </w:rPr>
        <w:t>הפיסקלית</w:t>
      </w:r>
    </w:p>
    <w:p w14:paraId="0E810381" w14:textId="77777777" w:rsidR="007C3FC2" w:rsidRPr="00B27CD2" w:rsidRDefault="00891205" w:rsidP="00E14D0B">
      <w:pPr>
        <w:spacing w:after="120"/>
        <w:jc w:val="both"/>
        <w:rPr>
          <w:rFonts w:ascii="Calibri" w:eastAsia="Calibri" w:hAnsi="Calibri"/>
          <w:rtl/>
        </w:rPr>
      </w:pPr>
      <w:r w:rsidRPr="00B27CD2">
        <w:rPr>
          <w:rFonts w:ascii="Calibri" w:eastAsia="Calibri" w:hAnsi="Calibri" w:hint="eastAsia"/>
          <w:b/>
          <w:bCs/>
          <w:rtl/>
        </w:rPr>
        <w:t>יחס</w:t>
      </w:r>
      <w:r w:rsidRPr="00B27CD2">
        <w:rPr>
          <w:rFonts w:ascii="Calibri" w:eastAsia="Calibri" w:hAnsi="Calibri"/>
          <w:b/>
          <w:bCs/>
          <w:rtl/>
        </w:rPr>
        <w:t xml:space="preserve"> </w:t>
      </w:r>
      <w:r w:rsidRPr="00B27CD2">
        <w:rPr>
          <w:rFonts w:ascii="Calibri" w:eastAsia="Calibri" w:hAnsi="Calibri" w:hint="eastAsia"/>
          <w:b/>
          <w:bCs/>
          <w:rtl/>
        </w:rPr>
        <w:t>החוב</w:t>
      </w:r>
      <w:r w:rsidRPr="00B27CD2">
        <w:rPr>
          <w:rFonts w:ascii="Calibri" w:eastAsia="Calibri" w:hAnsi="Calibri"/>
          <w:b/>
          <w:bCs/>
          <w:rtl/>
        </w:rPr>
        <w:t xml:space="preserve"> </w:t>
      </w:r>
      <w:r w:rsidRPr="00B27CD2">
        <w:rPr>
          <w:rFonts w:ascii="Calibri" w:eastAsia="Calibri" w:hAnsi="Calibri" w:hint="eastAsia"/>
          <w:b/>
          <w:bCs/>
          <w:rtl/>
        </w:rPr>
        <w:t>לתוצר</w:t>
      </w:r>
      <w:r w:rsidRPr="00B27CD2">
        <w:rPr>
          <w:rFonts w:ascii="Calibri" w:eastAsia="Calibri" w:hAnsi="Calibri"/>
          <w:b/>
          <w:bCs/>
          <w:rtl/>
        </w:rPr>
        <w:t xml:space="preserve"> </w:t>
      </w:r>
      <w:r w:rsidRPr="00B27CD2">
        <w:rPr>
          <w:rFonts w:ascii="Calibri" w:eastAsia="Calibri" w:hAnsi="Calibri" w:hint="eastAsia"/>
          <w:b/>
          <w:bCs/>
          <w:rtl/>
        </w:rPr>
        <w:t>צפוי</w:t>
      </w:r>
      <w:r w:rsidRPr="00B27CD2">
        <w:rPr>
          <w:rFonts w:ascii="Calibri" w:eastAsia="Calibri" w:hAnsi="Calibri"/>
          <w:b/>
          <w:bCs/>
          <w:rtl/>
        </w:rPr>
        <w:t xml:space="preserve"> </w:t>
      </w:r>
      <w:r w:rsidR="00900E75" w:rsidRPr="00B27CD2">
        <w:rPr>
          <w:rFonts w:ascii="Calibri" w:eastAsia="Calibri" w:hAnsi="Calibri" w:hint="cs"/>
          <w:b/>
          <w:bCs/>
          <w:rtl/>
        </w:rPr>
        <w:t>לעלות</w:t>
      </w:r>
      <w:r w:rsidR="00900E75" w:rsidRPr="00B27CD2">
        <w:rPr>
          <w:rFonts w:ascii="Calibri" w:eastAsia="Calibri" w:hAnsi="Calibri"/>
          <w:b/>
          <w:bCs/>
          <w:rtl/>
        </w:rPr>
        <w:t xml:space="preserve"> </w:t>
      </w:r>
      <w:r w:rsidRPr="00B27CD2">
        <w:rPr>
          <w:rFonts w:ascii="Calibri" w:eastAsia="Calibri" w:hAnsi="Calibri" w:hint="eastAsia"/>
          <w:b/>
          <w:bCs/>
          <w:rtl/>
        </w:rPr>
        <w:t>ל</w:t>
      </w:r>
      <w:r w:rsidRPr="00B27CD2">
        <w:rPr>
          <w:rFonts w:ascii="Calibri" w:eastAsia="Calibri" w:hAnsi="Calibri"/>
          <w:b/>
          <w:bCs/>
          <w:rtl/>
        </w:rPr>
        <w:t>-</w:t>
      </w:r>
      <w:r w:rsidR="00E14D0B" w:rsidRPr="00B27CD2">
        <w:rPr>
          <w:rFonts w:ascii="Calibri" w:eastAsia="Calibri" w:hAnsi="Calibri"/>
          <w:b/>
          <w:bCs/>
          <w:rtl/>
        </w:rPr>
        <w:t>6</w:t>
      </w:r>
      <w:r w:rsidR="00E14D0B" w:rsidRPr="00B27CD2">
        <w:rPr>
          <w:rFonts w:ascii="Calibri" w:eastAsia="Calibri" w:hAnsi="Calibri" w:hint="cs"/>
          <w:b/>
          <w:bCs/>
          <w:rtl/>
        </w:rPr>
        <w:t>6</w:t>
      </w:r>
      <w:r w:rsidRPr="00B27CD2">
        <w:rPr>
          <w:rFonts w:ascii="Calibri" w:eastAsia="Calibri" w:hAnsi="Calibri"/>
          <w:b/>
          <w:bCs/>
          <w:rtl/>
        </w:rPr>
        <w:t xml:space="preserve">% </w:t>
      </w:r>
      <w:r w:rsidRPr="00B27CD2">
        <w:rPr>
          <w:rFonts w:ascii="Calibri" w:eastAsia="Calibri" w:hAnsi="Calibri" w:hint="eastAsia"/>
          <w:b/>
          <w:bCs/>
          <w:rtl/>
        </w:rPr>
        <w:t>בסוף</w:t>
      </w:r>
      <w:r w:rsidRPr="00B27CD2">
        <w:rPr>
          <w:rFonts w:ascii="Calibri" w:eastAsia="Calibri" w:hAnsi="Calibri"/>
          <w:b/>
          <w:bCs/>
          <w:rtl/>
        </w:rPr>
        <w:t xml:space="preserve"> </w:t>
      </w:r>
      <w:r w:rsidRPr="00B27CD2">
        <w:rPr>
          <w:rFonts w:ascii="Calibri" w:eastAsia="Calibri" w:hAnsi="Calibri" w:hint="eastAsia"/>
          <w:b/>
          <w:bCs/>
          <w:rtl/>
        </w:rPr>
        <w:t>שנת</w:t>
      </w:r>
      <w:r w:rsidRPr="00B27CD2">
        <w:rPr>
          <w:rFonts w:ascii="Calibri" w:eastAsia="Calibri" w:hAnsi="Calibri"/>
          <w:b/>
          <w:bCs/>
          <w:rtl/>
        </w:rPr>
        <w:t xml:space="preserve"> 2024</w:t>
      </w:r>
      <w:r w:rsidR="00C93A33" w:rsidRPr="00B27CD2">
        <w:rPr>
          <w:rFonts w:ascii="Calibri" w:eastAsia="Calibri" w:hAnsi="Calibri" w:hint="cs"/>
          <w:rtl/>
        </w:rPr>
        <w:t xml:space="preserve"> (לוח 1).</w:t>
      </w:r>
    </w:p>
    <w:p w14:paraId="067034EC" w14:textId="77777777" w:rsidR="002169A4" w:rsidRPr="00B27CD2" w:rsidRDefault="009A55FB" w:rsidP="001821F0">
      <w:pPr>
        <w:spacing w:after="120"/>
        <w:jc w:val="both"/>
        <w:rPr>
          <w:rFonts w:ascii="Calibri" w:eastAsia="Calibri" w:hAnsi="Calibri"/>
        </w:rPr>
      </w:pPr>
      <w:r w:rsidRPr="00B27CD2">
        <w:rPr>
          <w:rFonts w:ascii="Calibri" w:eastAsia="Calibri" w:hAnsi="Calibri" w:hint="cs"/>
          <w:rtl/>
        </w:rPr>
        <w:t xml:space="preserve">ההערכה לגבי </w:t>
      </w:r>
      <w:r w:rsidR="002169A4" w:rsidRPr="00B27CD2">
        <w:rPr>
          <w:rFonts w:ascii="Calibri" w:eastAsia="Calibri" w:hAnsi="Calibri" w:hint="cs"/>
          <w:rtl/>
        </w:rPr>
        <w:t xml:space="preserve">תקציב המדינה </w:t>
      </w:r>
      <w:r w:rsidR="00946443" w:rsidRPr="00B27CD2">
        <w:rPr>
          <w:rFonts w:ascii="Calibri" w:eastAsia="Calibri" w:hAnsi="Calibri" w:hint="cs"/>
          <w:rtl/>
        </w:rPr>
        <w:t>ל</w:t>
      </w:r>
      <w:r w:rsidR="002169A4" w:rsidRPr="00B27CD2">
        <w:rPr>
          <w:rFonts w:ascii="Calibri" w:eastAsia="Calibri" w:hAnsi="Calibri" w:hint="cs"/>
          <w:rtl/>
        </w:rPr>
        <w:t xml:space="preserve">שנת 2024 בעת הנוכחית חשופה עדיין לאי-ודאות ניכרת בנוגע להשפעת המלחמה ולהחלטות הממשלה לגבי ההתמודדות עם הצרכים הביטחוניים והאזרחיים הנובעים ממנה. אי-הוודאות קשורה בעיקר לשלושה גורמים: 1. היקף הגידול בהוצאות הביטחון, חלוקתן בין הוצאות מקומיות ויבוא ביטחוני, ומידת הכיסוי שלהן באמצעות סיוע מממשלת ארצות הברית; 2. החלטות הממשלה בנוגע לסיוע לתושבים באזורי הלחימה, לנפגעים ולניצולים באזור </w:t>
      </w:r>
      <w:r w:rsidR="002169A4" w:rsidRPr="00B27CD2">
        <w:rPr>
          <w:rFonts w:ascii="Calibri" w:eastAsia="Calibri" w:hAnsi="Calibri" w:hint="cs"/>
          <w:rtl/>
        </w:rPr>
        <w:lastRenderedPageBreak/>
        <w:t xml:space="preserve">העוטף, ולעסקים ולציבור בשאר הארץ. </w:t>
      </w:r>
      <w:r w:rsidR="00DC08AE" w:rsidRPr="00B27CD2">
        <w:rPr>
          <w:rFonts w:ascii="Calibri" w:eastAsia="Calibri" w:hAnsi="Calibri" w:hint="eastAsia"/>
          <w:rtl/>
        </w:rPr>
        <w:t>זאת</w:t>
      </w:r>
      <w:r w:rsidR="00DC08AE" w:rsidRPr="00B27CD2">
        <w:rPr>
          <w:rFonts w:ascii="Calibri" w:eastAsia="Calibri" w:hAnsi="Calibri"/>
          <w:rtl/>
        </w:rPr>
        <w:t xml:space="preserve"> </w:t>
      </w:r>
      <w:r w:rsidR="00DC08AE" w:rsidRPr="00B27CD2">
        <w:rPr>
          <w:rFonts w:ascii="Calibri" w:eastAsia="Calibri" w:hAnsi="Calibri" w:hint="eastAsia"/>
          <w:rtl/>
        </w:rPr>
        <w:t>לצד</w:t>
      </w:r>
      <w:r w:rsidR="00DC08AE" w:rsidRPr="00B27CD2">
        <w:rPr>
          <w:rFonts w:ascii="Calibri" w:eastAsia="Calibri" w:hAnsi="Calibri"/>
          <w:rtl/>
        </w:rPr>
        <w:t xml:space="preserve"> </w:t>
      </w:r>
      <w:r w:rsidR="001821F0" w:rsidRPr="00B27CD2">
        <w:rPr>
          <w:rFonts w:ascii="Calibri" w:eastAsia="Calibri" w:hAnsi="Calibri" w:hint="cs"/>
          <w:rtl/>
        </w:rPr>
        <w:t xml:space="preserve">אי הבהירות ביחס להיקף ההתאמות עליהן תחליט </w:t>
      </w:r>
      <w:r w:rsidR="00DC08AE" w:rsidRPr="00B27CD2">
        <w:rPr>
          <w:rFonts w:ascii="Calibri" w:eastAsia="Calibri" w:hAnsi="Calibri" w:hint="eastAsia"/>
          <w:rtl/>
        </w:rPr>
        <w:t>הממשלה</w:t>
      </w:r>
      <w:r w:rsidR="00DC08AE" w:rsidRPr="00B27CD2">
        <w:rPr>
          <w:rFonts w:ascii="Calibri" w:eastAsia="Calibri" w:hAnsi="Calibri"/>
          <w:rtl/>
        </w:rPr>
        <w:t xml:space="preserve"> </w:t>
      </w:r>
      <w:r w:rsidR="001821F0" w:rsidRPr="00B27CD2">
        <w:rPr>
          <w:rFonts w:ascii="Calibri" w:eastAsia="Calibri" w:hAnsi="Calibri" w:hint="cs"/>
          <w:rtl/>
        </w:rPr>
        <w:t>כדי</w:t>
      </w:r>
      <w:r w:rsidR="00DC08AE" w:rsidRPr="00B27CD2">
        <w:rPr>
          <w:rFonts w:ascii="Calibri" w:eastAsia="Calibri" w:hAnsi="Calibri"/>
          <w:rtl/>
        </w:rPr>
        <w:t xml:space="preserve"> </w:t>
      </w:r>
      <w:r w:rsidR="00DC08AE" w:rsidRPr="00B27CD2">
        <w:rPr>
          <w:rFonts w:ascii="Calibri" w:eastAsia="Calibri" w:hAnsi="Calibri" w:hint="eastAsia"/>
          <w:rtl/>
        </w:rPr>
        <w:t>לקזז</w:t>
      </w:r>
      <w:r w:rsidR="00DC08AE" w:rsidRPr="00B27CD2">
        <w:rPr>
          <w:rFonts w:ascii="Calibri" w:eastAsia="Calibri" w:hAnsi="Calibri"/>
          <w:rtl/>
        </w:rPr>
        <w:t xml:space="preserve"> </w:t>
      </w:r>
      <w:r w:rsidR="00DC08AE" w:rsidRPr="00B27CD2">
        <w:rPr>
          <w:rFonts w:ascii="Calibri" w:eastAsia="Calibri" w:hAnsi="Calibri" w:hint="eastAsia"/>
          <w:rtl/>
        </w:rPr>
        <w:t>חלק</w:t>
      </w:r>
      <w:r w:rsidR="00DC08AE" w:rsidRPr="00B27CD2">
        <w:rPr>
          <w:rFonts w:ascii="Calibri" w:eastAsia="Calibri" w:hAnsi="Calibri"/>
          <w:rtl/>
        </w:rPr>
        <w:t xml:space="preserve"> </w:t>
      </w:r>
      <w:r w:rsidR="00DC08AE" w:rsidRPr="00B27CD2">
        <w:rPr>
          <w:rFonts w:ascii="Calibri" w:eastAsia="Calibri" w:hAnsi="Calibri" w:hint="eastAsia"/>
          <w:rtl/>
        </w:rPr>
        <w:t>מגידול</w:t>
      </w:r>
      <w:r w:rsidR="00DC08AE" w:rsidRPr="00B27CD2">
        <w:rPr>
          <w:rFonts w:ascii="Calibri" w:eastAsia="Calibri" w:hAnsi="Calibri"/>
          <w:rtl/>
        </w:rPr>
        <w:t xml:space="preserve"> </w:t>
      </w:r>
      <w:r w:rsidR="00DC08AE" w:rsidRPr="00B27CD2">
        <w:rPr>
          <w:rFonts w:ascii="Calibri" w:eastAsia="Calibri" w:hAnsi="Calibri" w:hint="eastAsia"/>
          <w:rtl/>
        </w:rPr>
        <w:t>זה</w:t>
      </w:r>
      <w:r w:rsidR="00DC08AE" w:rsidRPr="00B27CD2">
        <w:rPr>
          <w:rFonts w:ascii="Calibri" w:eastAsia="Calibri" w:hAnsi="Calibri"/>
          <w:rtl/>
        </w:rPr>
        <w:t xml:space="preserve"> </w:t>
      </w:r>
      <w:r w:rsidR="00DC08AE" w:rsidRPr="00B27CD2">
        <w:rPr>
          <w:rFonts w:ascii="Calibri" w:eastAsia="Calibri" w:hAnsi="Calibri" w:hint="eastAsia"/>
          <w:rtl/>
        </w:rPr>
        <w:t>בהוצאות</w:t>
      </w:r>
      <w:r w:rsidR="00DC08AE" w:rsidRPr="00B27CD2">
        <w:rPr>
          <w:rFonts w:ascii="Calibri" w:eastAsia="Calibri" w:hAnsi="Calibri"/>
          <w:rtl/>
        </w:rPr>
        <w:t xml:space="preserve"> </w:t>
      </w:r>
      <w:r w:rsidR="00DC08AE" w:rsidRPr="00B27CD2">
        <w:rPr>
          <w:rFonts w:ascii="Calibri" w:eastAsia="Calibri" w:hAnsi="Calibri" w:hint="eastAsia"/>
          <w:rtl/>
        </w:rPr>
        <w:t>באמצעות</w:t>
      </w:r>
      <w:r w:rsidR="00DC08AE" w:rsidRPr="00B27CD2">
        <w:rPr>
          <w:rFonts w:ascii="Calibri" w:eastAsia="Calibri" w:hAnsi="Calibri"/>
          <w:rtl/>
        </w:rPr>
        <w:t xml:space="preserve"> </w:t>
      </w:r>
      <w:r w:rsidR="00DC08AE" w:rsidRPr="00B27CD2">
        <w:rPr>
          <w:rFonts w:ascii="Calibri" w:eastAsia="Calibri" w:hAnsi="Calibri" w:hint="eastAsia"/>
          <w:rtl/>
        </w:rPr>
        <w:t>הפחתת</w:t>
      </w:r>
      <w:r w:rsidR="00DC08AE" w:rsidRPr="00B27CD2">
        <w:rPr>
          <w:rFonts w:ascii="Calibri" w:eastAsia="Calibri" w:hAnsi="Calibri"/>
          <w:rtl/>
        </w:rPr>
        <w:t xml:space="preserve"> </w:t>
      </w:r>
      <w:r w:rsidR="00DC08AE" w:rsidRPr="00B27CD2">
        <w:rPr>
          <w:rFonts w:ascii="Calibri" w:eastAsia="Calibri" w:hAnsi="Calibri" w:hint="eastAsia"/>
          <w:rtl/>
        </w:rPr>
        <w:t>הוצאות</w:t>
      </w:r>
      <w:r w:rsidR="00DC08AE" w:rsidRPr="00B27CD2">
        <w:rPr>
          <w:rFonts w:ascii="Calibri" w:eastAsia="Calibri" w:hAnsi="Calibri"/>
          <w:rtl/>
        </w:rPr>
        <w:t xml:space="preserve"> </w:t>
      </w:r>
      <w:r w:rsidR="00DC08AE" w:rsidRPr="00B27CD2">
        <w:rPr>
          <w:rFonts w:ascii="Calibri" w:eastAsia="Calibri" w:hAnsi="Calibri" w:hint="eastAsia"/>
          <w:rtl/>
        </w:rPr>
        <w:t>אחרות</w:t>
      </w:r>
      <w:r w:rsidR="00DC08AE" w:rsidRPr="00B27CD2">
        <w:rPr>
          <w:rFonts w:ascii="Calibri" w:eastAsia="Calibri" w:hAnsi="Calibri"/>
          <w:rtl/>
        </w:rPr>
        <w:t xml:space="preserve"> </w:t>
      </w:r>
      <w:r w:rsidR="00DC08AE" w:rsidRPr="00B27CD2">
        <w:rPr>
          <w:rFonts w:ascii="Calibri" w:eastAsia="Calibri" w:hAnsi="Calibri" w:hint="eastAsia"/>
          <w:rtl/>
        </w:rPr>
        <w:t>או</w:t>
      </w:r>
      <w:r w:rsidR="00DC08AE" w:rsidRPr="00B27CD2">
        <w:rPr>
          <w:rFonts w:ascii="Calibri" w:eastAsia="Calibri" w:hAnsi="Calibri"/>
          <w:rtl/>
        </w:rPr>
        <w:t xml:space="preserve"> </w:t>
      </w:r>
      <w:r w:rsidR="00DC08AE" w:rsidRPr="00B27CD2">
        <w:rPr>
          <w:rFonts w:ascii="Calibri" w:eastAsia="Calibri" w:hAnsi="Calibri" w:hint="eastAsia"/>
          <w:rtl/>
        </w:rPr>
        <w:t>העלאת</w:t>
      </w:r>
      <w:r w:rsidR="00DC08AE" w:rsidRPr="00B27CD2">
        <w:rPr>
          <w:rFonts w:ascii="Calibri" w:eastAsia="Calibri" w:hAnsi="Calibri"/>
          <w:rtl/>
        </w:rPr>
        <w:t xml:space="preserve"> </w:t>
      </w:r>
      <w:r w:rsidR="00DC08AE" w:rsidRPr="00B27CD2">
        <w:rPr>
          <w:rFonts w:ascii="Calibri" w:eastAsia="Calibri" w:hAnsi="Calibri" w:hint="eastAsia"/>
          <w:rtl/>
        </w:rPr>
        <w:t>מסים</w:t>
      </w:r>
      <w:r w:rsidR="001821F0" w:rsidRPr="00B27CD2">
        <w:rPr>
          <w:rFonts w:ascii="Calibri" w:eastAsia="Calibri" w:hAnsi="Calibri" w:hint="cs"/>
          <w:rtl/>
        </w:rPr>
        <w:t>, ולגבי התאמות אפשריות אחרות בתקציב 2024</w:t>
      </w:r>
      <w:r w:rsidR="002169A4" w:rsidRPr="00B27CD2">
        <w:rPr>
          <w:rFonts w:ascii="Calibri" w:eastAsia="Calibri" w:hAnsi="Calibri" w:hint="cs"/>
          <w:rtl/>
        </w:rPr>
        <w:t>;</w:t>
      </w:r>
      <w:r w:rsidR="00712048" w:rsidRPr="00B27CD2">
        <w:rPr>
          <w:rStyle w:val="a6"/>
          <w:rFonts w:ascii="Calibri" w:eastAsia="Calibri" w:hAnsi="Calibri"/>
          <w:rtl/>
        </w:rPr>
        <w:footnoteReference w:id="5"/>
      </w:r>
      <w:r w:rsidR="002169A4" w:rsidRPr="00B27CD2">
        <w:rPr>
          <w:rFonts w:ascii="Calibri" w:eastAsia="Calibri" w:hAnsi="Calibri" w:hint="cs"/>
          <w:rtl/>
        </w:rPr>
        <w:t xml:space="preserve"> 3. עוצמת הפגיעה בהכנסות ממסים בשל השפעות המלחמה על המשק, וקצב התאוששותן. מעבר לכך קיימת גם אי-ודאות מסוימת לגבי מועדי התשלום וצורת הרישום של חלק מההוצאות, שתשפיע על חלוקת השפעת המלחמה בין תקציבי השנים 2023 ו-2024.</w:t>
      </w:r>
    </w:p>
    <w:p w14:paraId="19AAF909" w14:textId="7B1BCB13" w:rsidR="00C655EF" w:rsidRDefault="002169A4" w:rsidP="00365506">
      <w:pPr>
        <w:spacing w:after="120"/>
        <w:jc w:val="both"/>
        <w:rPr>
          <w:rFonts w:ascii="Calibri" w:eastAsia="Calibri" w:hAnsi="Calibri"/>
          <w:rtl/>
        </w:rPr>
      </w:pPr>
      <w:r w:rsidRPr="00B27CD2">
        <w:rPr>
          <w:rFonts w:ascii="Calibri" w:eastAsia="Calibri" w:hAnsi="Calibri" w:hint="cs"/>
          <w:rtl/>
        </w:rPr>
        <w:t xml:space="preserve">בבניית התחזית אנו מעריכים כי הפגיעה בפעילות המשקית תוביל לירידה חדה בהכנסות ממסים כבר ברבעון הרביעי של 2023 ותימשך </w:t>
      </w:r>
      <w:r w:rsidR="00E14D0B" w:rsidRPr="00B27CD2">
        <w:rPr>
          <w:rFonts w:ascii="Calibri" w:eastAsia="Calibri" w:hAnsi="Calibri" w:hint="cs"/>
          <w:rtl/>
        </w:rPr>
        <w:t>גם ב</w:t>
      </w:r>
      <w:r w:rsidRPr="00B27CD2">
        <w:rPr>
          <w:rFonts w:ascii="Calibri" w:eastAsia="Calibri" w:hAnsi="Calibri" w:hint="cs"/>
          <w:rtl/>
        </w:rPr>
        <w:t>שנת 2024. אנו מעריכים כי חלק ניכר מהגידול בהוצאות הביטחון וההוצאות האזרחיות הישירות יתבצע כבר בשנת 2023</w:t>
      </w:r>
      <w:r w:rsidR="000D6FB4" w:rsidRPr="00B27CD2">
        <w:rPr>
          <w:rFonts w:ascii="Calibri" w:eastAsia="Calibri" w:hAnsi="Calibri" w:hint="cs"/>
          <w:rtl/>
        </w:rPr>
        <w:t>,</w:t>
      </w:r>
      <w:r w:rsidRPr="00B27CD2">
        <w:rPr>
          <w:rFonts w:ascii="Calibri" w:eastAsia="Calibri" w:hAnsi="Calibri" w:hint="cs"/>
          <w:rtl/>
        </w:rPr>
        <w:t xml:space="preserve"> </w:t>
      </w:r>
      <w:r w:rsidR="00025BAC" w:rsidRPr="00B27CD2">
        <w:rPr>
          <w:rFonts w:ascii="Calibri" w:eastAsia="Calibri" w:hAnsi="Calibri" w:hint="cs"/>
          <w:rtl/>
        </w:rPr>
        <w:t xml:space="preserve">מה שידרוש </w:t>
      </w:r>
      <w:r w:rsidRPr="00B27CD2">
        <w:rPr>
          <w:rFonts w:ascii="Calibri" w:eastAsia="Calibri" w:hAnsi="Calibri" w:hint="cs"/>
          <w:rtl/>
        </w:rPr>
        <w:t>הגדלה של מסגרת התקציב הקיימת בסכום של כ-</w:t>
      </w:r>
      <w:r w:rsidR="00365506">
        <w:rPr>
          <w:rFonts w:ascii="Calibri" w:eastAsia="Calibri" w:hAnsi="Calibri" w:hint="cs"/>
          <w:rtl/>
        </w:rPr>
        <w:t>26</w:t>
      </w:r>
      <w:r w:rsidR="00365506" w:rsidRPr="00B27CD2">
        <w:rPr>
          <w:rFonts w:ascii="Calibri" w:eastAsia="Calibri" w:hAnsi="Calibri" w:hint="cs"/>
          <w:rtl/>
        </w:rPr>
        <w:t xml:space="preserve"> </w:t>
      </w:r>
      <w:r w:rsidRPr="00B27CD2">
        <w:rPr>
          <w:rFonts w:ascii="Calibri" w:eastAsia="Calibri" w:hAnsi="Calibri" w:hint="cs"/>
          <w:rtl/>
        </w:rPr>
        <w:t xml:space="preserve">מיליארדי ₪. </w:t>
      </w:r>
      <w:r w:rsidR="00FE7278" w:rsidRPr="00B27CD2">
        <w:rPr>
          <w:rFonts w:ascii="Calibri" w:eastAsia="Calibri" w:hAnsi="Calibri" w:hint="cs"/>
          <w:rtl/>
        </w:rPr>
        <w:t xml:space="preserve">כהנחת עבודה אנו מעריכים כי </w:t>
      </w:r>
      <w:r w:rsidRPr="00B27CD2">
        <w:rPr>
          <w:rFonts w:ascii="Calibri" w:eastAsia="Calibri" w:hAnsi="Calibri" w:hint="cs"/>
          <w:rtl/>
        </w:rPr>
        <w:t xml:space="preserve">בשנת 2024 </w:t>
      </w:r>
      <w:r w:rsidR="00FE7278" w:rsidRPr="00B27CD2">
        <w:rPr>
          <w:rFonts w:ascii="Calibri" w:eastAsia="Calibri" w:hAnsi="Calibri" w:hint="cs"/>
          <w:rtl/>
        </w:rPr>
        <w:t xml:space="preserve">תגיש </w:t>
      </w:r>
      <w:r w:rsidRPr="00B27CD2">
        <w:rPr>
          <w:rFonts w:ascii="Calibri" w:eastAsia="Calibri" w:hAnsi="Calibri" w:hint="cs"/>
          <w:rtl/>
        </w:rPr>
        <w:t xml:space="preserve">הממשלה תקציב חדש שיכלול הרחבה של המסגרת הקיימת בסכום של </w:t>
      </w:r>
      <w:r w:rsidR="00E14D0B" w:rsidRPr="00B27CD2">
        <w:rPr>
          <w:rFonts w:ascii="Calibri" w:eastAsia="Calibri" w:hAnsi="Calibri" w:hint="cs"/>
          <w:rtl/>
        </w:rPr>
        <w:t>כ-</w:t>
      </w:r>
      <w:r w:rsidR="00365506" w:rsidRPr="00B27CD2">
        <w:rPr>
          <w:rFonts w:ascii="Calibri" w:eastAsia="Calibri" w:hAnsi="Calibri" w:hint="cs"/>
          <w:rtl/>
        </w:rPr>
        <w:t>4</w:t>
      </w:r>
      <w:r w:rsidR="00365506">
        <w:rPr>
          <w:rFonts w:ascii="Calibri" w:eastAsia="Calibri" w:hAnsi="Calibri" w:hint="cs"/>
          <w:rtl/>
        </w:rPr>
        <w:t>6</w:t>
      </w:r>
      <w:r w:rsidR="00365506" w:rsidRPr="00B27CD2">
        <w:rPr>
          <w:rFonts w:ascii="Calibri" w:eastAsia="Calibri" w:hAnsi="Calibri" w:hint="cs"/>
          <w:rtl/>
        </w:rPr>
        <w:t xml:space="preserve"> </w:t>
      </w:r>
      <w:r w:rsidRPr="00B27CD2">
        <w:rPr>
          <w:rFonts w:ascii="Calibri" w:eastAsia="Calibri" w:hAnsi="Calibri" w:hint="cs"/>
          <w:rtl/>
        </w:rPr>
        <w:t>מיליארדי ₪. הגידול הנדרש בתקציב יהיה תלוי בהיקף הסיוע הביטחוני ממ</w:t>
      </w:r>
      <w:r w:rsidR="00E14D0B" w:rsidRPr="00B27CD2">
        <w:rPr>
          <w:rFonts w:ascii="Calibri" w:eastAsia="Calibri" w:hAnsi="Calibri" w:hint="cs"/>
          <w:rtl/>
        </w:rPr>
        <w:t>מ</w:t>
      </w:r>
      <w:r w:rsidRPr="00B27CD2">
        <w:rPr>
          <w:rFonts w:ascii="Calibri" w:eastAsia="Calibri" w:hAnsi="Calibri" w:hint="cs"/>
          <w:rtl/>
        </w:rPr>
        <w:t xml:space="preserve">שלת ארצות הברית שיוענק לישראל במהלך 2024, בהחלטות הממשלה על </w:t>
      </w:r>
      <w:proofErr w:type="spellStart"/>
      <w:r w:rsidRPr="00B27CD2">
        <w:rPr>
          <w:rFonts w:ascii="Calibri" w:eastAsia="Calibri" w:hAnsi="Calibri" w:hint="cs"/>
          <w:rtl/>
        </w:rPr>
        <w:t>תוכניות</w:t>
      </w:r>
      <w:proofErr w:type="spellEnd"/>
      <w:r w:rsidRPr="00B27CD2">
        <w:rPr>
          <w:rFonts w:ascii="Calibri" w:eastAsia="Calibri" w:hAnsi="Calibri" w:hint="cs"/>
          <w:rtl/>
        </w:rPr>
        <w:t xml:space="preserve"> השיקום, ו</w:t>
      </w:r>
      <w:r w:rsidR="00712048" w:rsidRPr="00B27CD2">
        <w:rPr>
          <w:rFonts w:ascii="Calibri" w:eastAsia="Calibri" w:hAnsi="Calibri" w:hint="cs"/>
          <w:rtl/>
        </w:rPr>
        <w:t>ב</w:t>
      </w:r>
      <w:r w:rsidR="00DC08AE" w:rsidRPr="00B27CD2">
        <w:rPr>
          <w:rFonts w:ascii="Calibri" w:eastAsia="Calibri" w:hAnsi="Calibri" w:hint="eastAsia"/>
          <w:rtl/>
        </w:rPr>
        <w:t>שינוי</w:t>
      </w:r>
      <w:r w:rsidR="00712048" w:rsidRPr="00B27CD2">
        <w:rPr>
          <w:rFonts w:ascii="Calibri" w:eastAsia="Calibri" w:hAnsi="Calibri" w:hint="cs"/>
          <w:rtl/>
        </w:rPr>
        <w:t>ים</w:t>
      </w:r>
      <w:r w:rsidR="00DC08AE" w:rsidRPr="00B27CD2">
        <w:rPr>
          <w:rFonts w:ascii="Calibri" w:eastAsia="Calibri" w:hAnsi="Calibri"/>
          <w:rtl/>
        </w:rPr>
        <w:t xml:space="preserve"> </w:t>
      </w:r>
      <w:r w:rsidR="00712048" w:rsidRPr="00B27CD2">
        <w:rPr>
          <w:rFonts w:ascii="Calibri" w:eastAsia="Calibri" w:hAnsi="Calibri" w:hint="cs"/>
          <w:rtl/>
        </w:rPr>
        <w:t>שיוכנסו</w:t>
      </w:r>
      <w:r w:rsidR="00DC08AE" w:rsidRPr="00B27CD2">
        <w:rPr>
          <w:rFonts w:ascii="Calibri" w:eastAsia="Calibri" w:hAnsi="Calibri"/>
          <w:rtl/>
        </w:rPr>
        <w:t xml:space="preserve"> </w:t>
      </w:r>
      <w:r w:rsidR="00DC08AE" w:rsidRPr="00B27CD2">
        <w:rPr>
          <w:rFonts w:ascii="Calibri" w:eastAsia="Calibri" w:hAnsi="Calibri" w:hint="eastAsia"/>
          <w:rtl/>
        </w:rPr>
        <w:t>בהוצאות</w:t>
      </w:r>
      <w:r w:rsidR="00DC08AE" w:rsidRPr="00B27CD2">
        <w:rPr>
          <w:rFonts w:ascii="Calibri" w:eastAsia="Calibri" w:hAnsi="Calibri"/>
          <w:rtl/>
        </w:rPr>
        <w:t xml:space="preserve"> </w:t>
      </w:r>
      <w:r w:rsidR="00DC08AE" w:rsidRPr="00B27CD2">
        <w:rPr>
          <w:rFonts w:ascii="Calibri" w:eastAsia="Calibri" w:hAnsi="Calibri" w:hint="eastAsia"/>
          <w:rtl/>
        </w:rPr>
        <w:t>האזרחיות</w:t>
      </w:r>
      <w:r w:rsidR="00DC08AE" w:rsidRPr="00B27CD2">
        <w:rPr>
          <w:rFonts w:ascii="Calibri" w:eastAsia="Calibri" w:hAnsi="Calibri"/>
          <w:rtl/>
        </w:rPr>
        <w:t xml:space="preserve"> </w:t>
      </w:r>
      <w:r w:rsidR="00DC08AE" w:rsidRPr="00B27CD2">
        <w:rPr>
          <w:rFonts w:ascii="Calibri" w:eastAsia="Calibri" w:hAnsi="Calibri" w:hint="eastAsia"/>
          <w:rtl/>
        </w:rPr>
        <w:t>האחרות</w:t>
      </w:r>
      <w:r w:rsidR="00DC08AE" w:rsidRPr="00B27CD2">
        <w:rPr>
          <w:rFonts w:ascii="Calibri" w:eastAsia="Calibri" w:hAnsi="Calibri"/>
          <w:rtl/>
        </w:rPr>
        <w:t>.</w:t>
      </w:r>
      <w:r w:rsidR="00DC08AE" w:rsidRPr="00B27CD2">
        <w:rPr>
          <w:rStyle w:val="a6"/>
          <w:rFonts w:ascii="Calibri" w:eastAsia="Calibri" w:hAnsi="Calibri"/>
          <w:rtl/>
        </w:rPr>
        <w:footnoteReference w:id="6"/>
      </w:r>
      <w:r w:rsidRPr="00B27CD2">
        <w:rPr>
          <w:rFonts w:ascii="Calibri" w:eastAsia="Calibri" w:hAnsi="Calibri" w:hint="cs"/>
          <w:rtl/>
        </w:rPr>
        <w:t xml:space="preserve"> כל אלו צפויים להתבטא בגידול בגרעון בתקציב הממשלה</w:t>
      </w:r>
      <w:r w:rsidRPr="00B27CD2">
        <w:rPr>
          <w:rFonts w:ascii="Calibri" w:eastAsia="Calibri" w:hAnsi="Calibri"/>
          <w:rtl/>
        </w:rPr>
        <w:t xml:space="preserve"> </w:t>
      </w:r>
      <w:r w:rsidRPr="00B27CD2">
        <w:rPr>
          <w:rFonts w:ascii="Calibri" w:eastAsia="Calibri" w:hAnsi="Calibri" w:hint="eastAsia"/>
          <w:color w:val="000000" w:themeColor="text1"/>
          <w:rtl/>
        </w:rPr>
        <w:t>שיסתכם</w:t>
      </w:r>
      <w:r w:rsidRPr="00B27CD2">
        <w:rPr>
          <w:rFonts w:ascii="Calibri" w:eastAsia="Calibri" w:hAnsi="Calibri"/>
          <w:color w:val="000000" w:themeColor="text1"/>
          <w:rtl/>
        </w:rPr>
        <w:t xml:space="preserve"> ב-</w:t>
      </w:r>
      <w:r w:rsidR="00365506">
        <w:rPr>
          <w:rFonts w:ascii="Calibri" w:eastAsia="Calibri" w:hAnsi="Calibri" w:hint="cs"/>
          <w:color w:val="000000" w:themeColor="text1"/>
          <w:rtl/>
        </w:rPr>
        <w:t>3.7</w:t>
      </w:r>
      <w:r w:rsidRPr="00B27CD2">
        <w:rPr>
          <w:rFonts w:ascii="Calibri" w:eastAsia="Calibri" w:hAnsi="Calibri" w:hint="cs"/>
          <w:color w:val="000000" w:themeColor="text1"/>
          <w:rtl/>
        </w:rPr>
        <w:t xml:space="preserve">% </w:t>
      </w:r>
      <w:r w:rsidRPr="00B27CD2">
        <w:rPr>
          <w:rFonts w:ascii="Calibri" w:eastAsia="Calibri" w:hAnsi="Calibri" w:hint="eastAsia"/>
          <w:color w:val="000000" w:themeColor="text1"/>
          <w:rtl/>
        </w:rPr>
        <w:t>תוצר</w:t>
      </w:r>
      <w:r w:rsidRPr="00B27CD2">
        <w:rPr>
          <w:rFonts w:ascii="Calibri" w:eastAsia="Calibri" w:hAnsi="Calibri"/>
          <w:color w:val="000000" w:themeColor="text1"/>
          <w:rtl/>
        </w:rPr>
        <w:t xml:space="preserve"> </w:t>
      </w:r>
      <w:r w:rsidRPr="00B27CD2">
        <w:rPr>
          <w:rFonts w:ascii="Calibri" w:eastAsia="Calibri" w:hAnsi="Calibri" w:hint="eastAsia"/>
          <w:color w:val="000000" w:themeColor="text1"/>
          <w:rtl/>
        </w:rPr>
        <w:t>וב</w:t>
      </w:r>
      <w:r w:rsidRPr="00B27CD2">
        <w:rPr>
          <w:rFonts w:ascii="Calibri" w:eastAsia="Calibri" w:hAnsi="Calibri"/>
          <w:color w:val="000000" w:themeColor="text1"/>
          <w:rtl/>
        </w:rPr>
        <w:t>-</w:t>
      </w:r>
      <w:r w:rsidR="00365506">
        <w:rPr>
          <w:rFonts w:eastAsia="Calibri" w:hint="cs"/>
          <w:color w:val="000000" w:themeColor="text1"/>
          <w:rtl/>
        </w:rPr>
        <w:t>5</w:t>
      </w:r>
      <w:r w:rsidRPr="00B27CD2">
        <w:rPr>
          <w:rFonts w:eastAsia="Calibri" w:hint="cs"/>
          <w:color w:val="000000" w:themeColor="text1"/>
          <w:rtl/>
        </w:rPr>
        <w:t xml:space="preserve">% </w:t>
      </w:r>
      <w:r w:rsidRPr="00B27CD2">
        <w:rPr>
          <w:rFonts w:ascii="Calibri" w:eastAsia="Calibri" w:hAnsi="Calibri"/>
          <w:color w:val="000000" w:themeColor="text1"/>
          <w:rtl/>
        </w:rPr>
        <w:t xml:space="preserve">תוצר </w:t>
      </w:r>
      <w:r w:rsidRPr="00B27CD2">
        <w:rPr>
          <w:rFonts w:ascii="Calibri" w:eastAsia="Calibri" w:hAnsi="Calibri"/>
          <w:rtl/>
        </w:rPr>
        <w:t>בשנים 2023 ו-2024</w:t>
      </w:r>
      <w:r w:rsidRPr="00B27CD2">
        <w:rPr>
          <w:rFonts w:ascii="Calibri" w:eastAsia="Calibri" w:hAnsi="Calibri" w:hint="cs"/>
          <w:rtl/>
        </w:rPr>
        <w:t>, בהתאמה</w:t>
      </w:r>
      <w:r w:rsidRPr="00B27CD2">
        <w:rPr>
          <w:rFonts w:ascii="Calibri" w:eastAsia="Calibri" w:hAnsi="Calibri"/>
          <w:rtl/>
        </w:rPr>
        <w:t>.</w:t>
      </w:r>
      <w:r w:rsidRPr="00B27CD2">
        <w:rPr>
          <w:rFonts w:ascii="Calibri" w:eastAsia="Calibri" w:hAnsi="Calibri" w:hint="cs"/>
          <w:rtl/>
        </w:rPr>
        <w:t xml:space="preserve"> מעבר לכך קיימות הוצאות נוספות של הממשלה בשיעור של כ-</w:t>
      </w:r>
      <w:r w:rsidR="00E14D0B" w:rsidRPr="00B27CD2">
        <w:rPr>
          <w:rFonts w:ascii="Calibri" w:eastAsia="Calibri" w:hAnsi="Calibri" w:hint="cs"/>
          <w:rtl/>
        </w:rPr>
        <w:t>1</w:t>
      </w:r>
      <w:r w:rsidRPr="00B27CD2">
        <w:rPr>
          <w:rFonts w:ascii="Calibri" w:eastAsia="Calibri" w:hAnsi="Calibri" w:hint="cs"/>
          <w:rtl/>
        </w:rPr>
        <w:t>%</w:t>
      </w:r>
      <w:r w:rsidRPr="00B27CD2">
        <w:rPr>
          <w:rFonts w:ascii="Calibri" w:eastAsia="Calibri" w:hAnsi="Calibri" w:hint="cs"/>
        </w:rPr>
        <w:t xml:space="preserve"> </w:t>
      </w:r>
      <w:r w:rsidRPr="00B27CD2">
        <w:rPr>
          <w:rFonts w:ascii="Calibri" w:eastAsia="Calibri" w:hAnsi="Calibri" w:hint="cs"/>
          <w:rtl/>
        </w:rPr>
        <w:t>תוצר, שירשמו על חשבון קרן הפיצויים בעיקר בשנת 2023 ולא יכללו בגירעון התקציבי.</w:t>
      </w:r>
      <w:r w:rsidRPr="00B27CD2">
        <w:rPr>
          <w:rStyle w:val="a6"/>
          <w:rtl/>
        </w:rPr>
        <w:footnoteReference w:id="7"/>
      </w:r>
      <w:r w:rsidRPr="00B27CD2">
        <w:rPr>
          <w:rFonts w:ascii="Arial" w:hAnsi="Arial" w:cs="Arial"/>
          <w:rtl/>
        </w:rPr>
        <w:t xml:space="preserve"> </w:t>
      </w:r>
      <w:r w:rsidRPr="00B27CD2">
        <w:rPr>
          <w:rFonts w:ascii="Calibri" w:eastAsia="Calibri" w:hAnsi="Calibri" w:hint="cs"/>
          <w:rtl/>
        </w:rPr>
        <w:t xml:space="preserve">לאור זאת, </w:t>
      </w:r>
      <w:r w:rsidRPr="00B27CD2">
        <w:rPr>
          <w:rFonts w:ascii="Calibri" w:eastAsia="Calibri" w:hAnsi="Calibri"/>
          <w:rtl/>
        </w:rPr>
        <w:t xml:space="preserve">החוב </w:t>
      </w:r>
      <w:r w:rsidRPr="00B27CD2">
        <w:rPr>
          <w:rFonts w:ascii="Calibri" w:eastAsia="Calibri" w:hAnsi="Calibri" w:hint="cs"/>
          <w:rtl/>
        </w:rPr>
        <w:t>צפוי לגדול ולעמוד</w:t>
      </w:r>
      <w:r w:rsidRPr="00B27CD2">
        <w:rPr>
          <w:rFonts w:ascii="Calibri" w:eastAsia="Calibri" w:hAnsi="Calibri"/>
          <w:rtl/>
        </w:rPr>
        <w:t xml:space="preserve"> על </w:t>
      </w:r>
      <w:r w:rsidRPr="00B27CD2">
        <w:rPr>
          <w:rFonts w:ascii="Calibri" w:eastAsia="Calibri" w:hAnsi="Calibri" w:hint="cs"/>
          <w:rtl/>
        </w:rPr>
        <w:t>כ-</w:t>
      </w:r>
      <w:r w:rsidR="00E14D0B" w:rsidRPr="00B27CD2">
        <w:rPr>
          <w:rFonts w:eastAsia="Calibri" w:hint="cs"/>
          <w:rtl/>
        </w:rPr>
        <w:t>66</w:t>
      </w:r>
      <w:r w:rsidRPr="00B27CD2">
        <w:rPr>
          <w:rFonts w:ascii="Calibri" w:eastAsia="Calibri" w:hAnsi="Calibri" w:hint="cs"/>
          <w:rtl/>
        </w:rPr>
        <w:t>%</w:t>
      </w:r>
      <w:r w:rsidRPr="00B27CD2">
        <w:rPr>
          <w:rFonts w:ascii="Calibri" w:eastAsia="Calibri" w:hAnsi="Calibri"/>
          <w:rtl/>
        </w:rPr>
        <w:t xml:space="preserve"> תוצר ב</w:t>
      </w:r>
      <w:r w:rsidRPr="00B27CD2">
        <w:rPr>
          <w:rFonts w:ascii="Calibri" w:eastAsia="Calibri" w:hAnsi="Calibri" w:hint="cs"/>
          <w:rtl/>
        </w:rPr>
        <w:t xml:space="preserve">סוף </w:t>
      </w:r>
      <w:r w:rsidRPr="00B27CD2">
        <w:rPr>
          <w:rFonts w:ascii="Calibri" w:eastAsia="Calibri" w:hAnsi="Calibri"/>
          <w:rtl/>
        </w:rPr>
        <w:t>2024.</w:t>
      </w:r>
    </w:p>
    <w:p w14:paraId="4F2083B1" w14:textId="77777777" w:rsidR="00E64880" w:rsidRDefault="00E64880" w:rsidP="000D6FB4">
      <w:pPr>
        <w:spacing w:after="120"/>
        <w:jc w:val="both"/>
        <w:rPr>
          <w:rFonts w:ascii="Calibri" w:eastAsia="Calibri" w:hAnsi="Calibri"/>
          <w:rtl/>
        </w:rPr>
      </w:pPr>
    </w:p>
    <w:p w14:paraId="2D690AB3" w14:textId="77777777" w:rsidR="00712048" w:rsidRPr="00B27CD2" w:rsidRDefault="00712048" w:rsidP="006F2C9F">
      <w:pPr>
        <w:spacing w:after="120"/>
        <w:jc w:val="center"/>
        <w:rPr>
          <w:rFonts w:ascii="Calibri" w:eastAsia="Calibri" w:hAnsi="Calibri"/>
          <w:b/>
          <w:bCs/>
          <w:color w:val="5B9BD5" w:themeColor="accent1"/>
          <w:rtl/>
        </w:rPr>
      </w:pPr>
      <w:r w:rsidRPr="00B27CD2">
        <w:rPr>
          <w:rFonts w:ascii="Calibri" w:eastAsia="Calibri" w:hAnsi="Calibri" w:hint="cs"/>
          <w:b/>
          <w:bCs/>
          <w:color w:val="5B9BD5" w:themeColor="accent1"/>
          <w:rtl/>
        </w:rPr>
        <w:t xml:space="preserve">לוח 2: </w:t>
      </w:r>
      <w:r w:rsidR="00C655EF" w:rsidRPr="00B27CD2">
        <w:rPr>
          <w:rFonts w:ascii="Calibri" w:eastAsia="Calibri" w:hAnsi="Calibri"/>
          <w:b/>
          <w:bCs/>
          <w:color w:val="5B9BD5" w:themeColor="accent1"/>
          <w:rtl/>
        </w:rPr>
        <w:t>ה</w:t>
      </w:r>
      <w:r w:rsidR="00010B76" w:rsidRPr="00B27CD2">
        <w:rPr>
          <w:rFonts w:ascii="Calibri" w:eastAsia="Calibri" w:hAnsi="Calibri" w:hint="cs"/>
          <w:b/>
          <w:bCs/>
          <w:color w:val="5B9BD5" w:themeColor="accent1"/>
          <w:rtl/>
        </w:rPr>
        <w:t>השפעה הפיסק</w:t>
      </w:r>
      <w:r w:rsidRPr="00B27CD2">
        <w:rPr>
          <w:rFonts w:ascii="Calibri" w:eastAsia="Calibri" w:hAnsi="Calibri" w:hint="cs"/>
          <w:b/>
          <w:bCs/>
          <w:color w:val="5B9BD5" w:themeColor="accent1"/>
          <w:rtl/>
        </w:rPr>
        <w:t>א</w:t>
      </w:r>
      <w:r w:rsidR="00010B76" w:rsidRPr="00B27CD2">
        <w:rPr>
          <w:rFonts w:ascii="Calibri" w:eastAsia="Calibri" w:hAnsi="Calibri" w:hint="cs"/>
          <w:b/>
          <w:bCs/>
          <w:color w:val="5B9BD5" w:themeColor="accent1"/>
          <w:rtl/>
        </w:rPr>
        <w:t xml:space="preserve">לית הצפויה </w:t>
      </w:r>
      <w:r w:rsidR="00C655EF" w:rsidRPr="00B27CD2">
        <w:rPr>
          <w:rFonts w:ascii="Calibri" w:eastAsia="Calibri" w:hAnsi="Calibri"/>
          <w:b/>
          <w:bCs/>
          <w:color w:val="5B9BD5" w:themeColor="accent1"/>
          <w:rtl/>
        </w:rPr>
        <w:t xml:space="preserve">של </w:t>
      </w:r>
      <w:r w:rsidR="00C655EF" w:rsidRPr="00B27CD2">
        <w:rPr>
          <w:rFonts w:ascii="Calibri" w:eastAsia="Calibri" w:hAnsi="Calibri" w:hint="cs"/>
          <w:b/>
          <w:bCs/>
          <w:color w:val="5B9BD5" w:themeColor="accent1"/>
          <w:rtl/>
        </w:rPr>
        <w:t>מלחמת "חרבות ברזל"</w:t>
      </w:r>
      <w:r w:rsidR="00C655EF" w:rsidRPr="00B27CD2">
        <w:rPr>
          <w:rFonts w:ascii="Calibri" w:eastAsia="Calibri" w:hAnsi="Calibri"/>
          <w:b/>
          <w:bCs/>
          <w:color w:val="5B9BD5" w:themeColor="accent1"/>
          <w:rtl/>
        </w:rPr>
        <w:t xml:space="preserve"> (מיליארדי ₪)</w:t>
      </w:r>
    </w:p>
    <w:tbl>
      <w:tblPr>
        <w:bidiVisual/>
        <w:tblW w:w="0" w:type="auto"/>
        <w:jc w:val="center"/>
        <w:tblLook w:val="04A0" w:firstRow="1" w:lastRow="0" w:firstColumn="1" w:lastColumn="0" w:noHBand="0" w:noVBand="1"/>
      </w:tblPr>
      <w:tblGrid>
        <w:gridCol w:w="3572"/>
        <w:gridCol w:w="1289"/>
      </w:tblGrid>
      <w:tr w:rsidR="00C655EF" w:rsidRPr="00AD3B92" w14:paraId="79C7F439" w14:textId="77777777" w:rsidTr="000D6FB4">
        <w:trPr>
          <w:trHeight w:val="645"/>
          <w:jc w:val="center"/>
        </w:trPr>
        <w:tc>
          <w:tcPr>
            <w:tcW w:w="0" w:type="auto"/>
            <w:tcBorders>
              <w:bottom w:val="nil"/>
            </w:tcBorders>
            <w:shd w:val="clear" w:color="auto" w:fill="auto"/>
            <w:hideMark/>
          </w:tcPr>
          <w:p w14:paraId="31CC2FFF" w14:textId="77777777" w:rsidR="00C655EF" w:rsidRPr="00AD3B92" w:rsidRDefault="00C655EF" w:rsidP="00C655EF">
            <w:pPr>
              <w:spacing w:before="0" w:line="240" w:lineRule="auto"/>
              <w:contextualSpacing w:val="0"/>
              <w:rPr>
                <w:rFonts w:eastAsia="Times New Roman"/>
                <w:b/>
                <w:bCs/>
              </w:rPr>
            </w:pPr>
          </w:p>
        </w:tc>
        <w:tc>
          <w:tcPr>
            <w:tcW w:w="0" w:type="auto"/>
            <w:tcBorders>
              <w:bottom w:val="nil"/>
            </w:tcBorders>
            <w:shd w:val="clear" w:color="auto" w:fill="auto"/>
            <w:vAlign w:val="center"/>
            <w:hideMark/>
          </w:tcPr>
          <w:p w14:paraId="015A219B" w14:textId="77777777" w:rsidR="00C655EF" w:rsidRPr="00AD3B92" w:rsidRDefault="00C655EF" w:rsidP="006F2C9F">
            <w:pPr>
              <w:spacing w:before="0" w:line="240" w:lineRule="auto"/>
              <w:contextualSpacing w:val="0"/>
              <w:jc w:val="center"/>
              <w:rPr>
                <w:rFonts w:eastAsia="Times New Roman"/>
                <w:b/>
                <w:bCs/>
                <w:rtl/>
              </w:rPr>
            </w:pPr>
            <w:r w:rsidRPr="00AD3B92">
              <w:rPr>
                <w:rFonts w:eastAsia="Times New Roman"/>
                <w:b/>
                <w:bCs/>
                <w:rtl/>
              </w:rPr>
              <w:t xml:space="preserve">סה"כ </w:t>
            </w:r>
            <w:r w:rsidRPr="00AD3B92">
              <w:rPr>
                <w:rFonts w:eastAsia="Times New Roman"/>
                <w:b/>
                <w:bCs/>
                <w:rtl/>
              </w:rPr>
              <w:br/>
              <w:t>2023</w:t>
            </w:r>
            <w:r w:rsidR="00712048" w:rsidRPr="00AD3B92">
              <w:rPr>
                <w:rFonts w:eastAsia="Times New Roman" w:hint="cs"/>
                <w:b/>
                <w:bCs/>
                <w:rtl/>
              </w:rPr>
              <w:t>–</w:t>
            </w:r>
            <w:r w:rsidRPr="00AD3B92">
              <w:rPr>
                <w:rFonts w:eastAsia="Times New Roman"/>
                <w:b/>
                <w:bCs/>
                <w:rtl/>
              </w:rPr>
              <w:t>2025</w:t>
            </w:r>
          </w:p>
        </w:tc>
      </w:tr>
      <w:tr w:rsidR="00C655EF" w:rsidRPr="00AD3B92" w14:paraId="7776FF28" w14:textId="77777777" w:rsidTr="000D6FB4">
        <w:trPr>
          <w:trHeight w:val="315"/>
          <w:jc w:val="center"/>
        </w:trPr>
        <w:tc>
          <w:tcPr>
            <w:tcW w:w="0" w:type="auto"/>
            <w:tcBorders>
              <w:bottom w:val="nil"/>
            </w:tcBorders>
            <w:shd w:val="clear" w:color="auto" w:fill="auto"/>
            <w:vAlign w:val="center"/>
            <w:hideMark/>
          </w:tcPr>
          <w:p w14:paraId="06F12267" w14:textId="77777777" w:rsidR="00C655EF" w:rsidRPr="00AD3B92" w:rsidRDefault="00C655EF" w:rsidP="00C655EF">
            <w:pPr>
              <w:spacing w:before="0" w:line="240" w:lineRule="auto"/>
              <w:contextualSpacing w:val="0"/>
              <w:rPr>
                <w:rFonts w:eastAsia="Times New Roman"/>
                <w:vertAlign w:val="superscript"/>
                <w:rtl/>
              </w:rPr>
            </w:pPr>
            <w:r w:rsidRPr="00AD3B92">
              <w:rPr>
                <w:rFonts w:eastAsia="Times New Roman"/>
                <w:rtl/>
              </w:rPr>
              <w:t>הוצאות הביטחון ברוטו</w:t>
            </w:r>
            <w:r w:rsidR="001358FB" w:rsidRPr="00AD3B92">
              <w:rPr>
                <w:rFonts w:eastAsia="Times New Roman" w:hint="cs"/>
                <w:vertAlign w:val="superscript"/>
                <w:rtl/>
              </w:rPr>
              <w:t>1</w:t>
            </w:r>
          </w:p>
        </w:tc>
        <w:tc>
          <w:tcPr>
            <w:tcW w:w="0" w:type="auto"/>
            <w:tcBorders>
              <w:bottom w:val="nil"/>
            </w:tcBorders>
            <w:shd w:val="clear" w:color="auto" w:fill="auto"/>
            <w:vAlign w:val="center"/>
            <w:hideMark/>
          </w:tcPr>
          <w:p w14:paraId="6BC17373" w14:textId="77777777" w:rsidR="00C655EF" w:rsidRPr="00AD3B92" w:rsidRDefault="00F14430" w:rsidP="00C655EF">
            <w:pPr>
              <w:bidi w:val="0"/>
              <w:spacing w:before="0" w:line="240" w:lineRule="auto"/>
              <w:contextualSpacing w:val="0"/>
              <w:jc w:val="center"/>
              <w:rPr>
                <w:rFonts w:eastAsia="Times New Roman"/>
                <w:rtl/>
              </w:rPr>
            </w:pPr>
            <w:r w:rsidRPr="00AD3B92">
              <w:rPr>
                <w:rFonts w:eastAsia="Times New Roman" w:hint="cs"/>
                <w:rtl/>
              </w:rPr>
              <w:t>107</w:t>
            </w:r>
          </w:p>
        </w:tc>
      </w:tr>
      <w:tr w:rsidR="00C655EF" w:rsidRPr="00AD3B92" w14:paraId="36844808" w14:textId="77777777" w:rsidTr="000D6FB4">
        <w:trPr>
          <w:trHeight w:val="615"/>
          <w:jc w:val="center"/>
        </w:trPr>
        <w:tc>
          <w:tcPr>
            <w:tcW w:w="0" w:type="auto"/>
            <w:tcBorders>
              <w:top w:val="nil"/>
              <w:bottom w:val="nil"/>
              <w:right w:val="nil"/>
            </w:tcBorders>
            <w:shd w:val="clear" w:color="auto" w:fill="auto"/>
            <w:vAlign w:val="center"/>
            <w:hideMark/>
          </w:tcPr>
          <w:p w14:paraId="2B278F74" w14:textId="77777777" w:rsidR="00C655EF" w:rsidRPr="00AD3B92" w:rsidRDefault="00C655EF" w:rsidP="00C655EF">
            <w:pPr>
              <w:spacing w:before="0" w:line="240" w:lineRule="auto"/>
              <w:contextualSpacing w:val="0"/>
              <w:rPr>
                <w:rFonts w:eastAsia="Times New Roman"/>
              </w:rPr>
            </w:pPr>
            <w:r w:rsidRPr="00AD3B92">
              <w:rPr>
                <w:rFonts w:eastAsia="Times New Roman"/>
                <w:rtl/>
              </w:rPr>
              <w:t>פיצויים על נזקים ישירים + עקיפים</w:t>
            </w:r>
          </w:p>
        </w:tc>
        <w:tc>
          <w:tcPr>
            <w:tcW w:w="0" w:type="auto"/>
            <w:tcBorders>
              <w:top w:val="nil"/>
              <w:left w:val="nil"/>
              <w:bottom w:val="nil"/>
            </w:tcBorders>
            <w:shd w:val="clear" w:color="auto" w:fill="auto"/>
            <w:vAlign w:val="center"/>
            <w:hideMark/>
          </w:tcPr>
          <w:p w14:paraId="27B71A9A" w14:textId="77777777" w:rsidR="00C655EF" w:rsidRPr="00AD3B92" w:rsidRDefault="00C655EF" w:rsidP="00C655EF">
            <w:pPr>
              <w:bidi w:val="0"/>
              <w:spacing w:before="0" w:line="240" w:lineRule="auto"/>
              <w:contextualSpacing w:val="0"/>
              <w:jc w:val="center"/>
              <w:rPr>
                <w:rFonts w:eastAsia="Times New Roman"/>
                <w:rtl/>
              </w:rPr>
            </w:pPr>
            <w:r w:rsidRPr="00AD3B92">
              <w:rPr>
                <w:rFonts w:eastAsia="Times New Roman"/>
              </w:rPr>
              <w:t>22</w:t>
            </w:r>
          </w:p>
        </w:tc>
      </w:tr>
      <w:tr w:rsidR="00C655EF" w:rsidRPr="00AD3B92" w14:paraId="1AC3D240" w14:textId="77777777" w:rsidTr="000D6FB4">
        <w:trPr>
          <w:trHeight w:val="615"/>
          <w:jc w:val="center"/>
        </w:trPr>
        <w:tc>
          <w:tcPr>
            <w:tcW w:w="0" w:type="auto"/>
            <w:tcBorders>
              <w:top w:val="nil"/>
              <w:bottom w:val="nil"/>
              <w:right w:val="nil"/>
            </w:tcBorders>
            <w:shd w:val="clear" w:color="auto" w:fill="auto"/>
            <w:vAlign w:val="center"/>
            <w:hideMark/>
          </w:tcPr>
          <w:p w14:paraId="0BCC3CB1" w14:textId="77777777" w:rsidR="00C655EF" w:rsidRPr="00AD3B92" w:rsidRDefault="00C655EF" w:rsidP="00C655EF">
            <w:pPr>
              <w:spacing w:before="0" w:line="240" w:lineRule="auto"/>
              <w:contextualSpacing w:val="0"/>
              <w:rPr>
                <w:rFonts w:eastAsia="Times New Roman"/>
              </w:rPr>
            </w:pPr>
            <w:r w:rsidRPr="00AD3B92">
              <w:rPr>
                <w:rFonts w:eastAsia="Times New Roman"/>
                <w:rtl/>
              </w:rPr>
              <w:t>הוצאות אזרחיות אחרות</w:t>
            </w:r>
          </w:p>
        </w:tc>
        <w:tc>
          <w:tcPr>
            <w:tcW w:w="0" w:type="auto"/>
            <w:tcBorders>
              <w:top w:val="nil"/>
              <w:left w:val="nil"/>
              <w:bottom w:val="nil"/>
            </w:tcBorders>
            <w:shd w:val="clear" w:color="auto" w:fill="auto"/>
            <w:vAlign w:val="center"/>
            <w:hideMark/>
          </w:tcPr>
          <w:p w14:paraId="3541075A" w14:textId="77777777" w:rsidR="00C655EF" w:rsidRPr="00AD3B92" w:rsidRDefault="00C655EF" w:rsidP="00C655EF">
            <w:pPr>
              <w:bidi w:val="0"/>
              <w:spacing w:before="0" w:line="240" w:lineRule="auto"/>
              <w:contextualSpacing w:val="0"/>
              <w:jc w:val="center"/>
              <w:rPr>
                <w:rFonts w:eastAsia="Times New Roman"/>
                <w:rtl/>
              </w:rPr>
            </w:pPr>
            <w:r w:rsidRPr="00AD3B92">
              <w:rPr>
                <w:rFonts w:eastAsia="Times New Roman"/>
              </w:rPr>
              <w:t>25</w:t>
            </w:r>
          </w:p>
        </w:tc>
      </w:tr>
      <w:tr w:rsidR="00C655EF" w:rsidRPr="00AD3B92" w14:paraId="134EC1EA" w14:textId="77777777" w:rsidTr="000D6FB4">
        <w:trPr>
          <w:trHeight w:val="330"/>
          <w:jc w:val="center"/>
        </w:trPr>
        <w:tc>
          <w:tcPr>
            <w:tcW w:w="0" w:type="auto"/>
            <w:tcBorders>
              <w:top w:val="nil"/>
            </w:tcBorders>
            <w:shd w:val="clear" w:color="auto" w:fill="auto"/>
            <w:vAlign w:val="center"/>
            <w:hideMark/>
          </w:tcPr>
          <w:p w14:paraId="6565B0D2" w14:textId="77777777" w:rsidR="00C655EF" w:rsidRPr="00AD3B92" w:rsidRDefault="00C655EF" w:rsidP="00C655EF">
            <w:pPr>
              <w:spacing w:before="0" w:line="240" w:lineRule="auto"/>
              <w:contextualSpacing w:val="0"/>
              <w:rPr>
                <w:rFonts w:eastAsia="Times New Roman"/>
              </w:rPr>
            </w:pPr>
            <w:r w:rsidRPr="00AD3B92">
              <w:rPr>
                <w:rFonts w:eastAsia="Times New Roman"/>
                <w:rtl/>
              </w:rPr>
              <w:t>תשלומי הריבית על החוב הממשלתי</w:t>
            </w:r>
          </w:p>
        </w:tc>
        <w:tc>
          <w:tcPr>
            <w:tcW w:w="0" w:type="auto"/>
            <w:tcBorders>
              <w:top w:val="nil"/>
            </w:tcBorders>
            <w:shd w:val="clear" w:color="auto" w:fill="auto"/>
            <w:vAlign w:val="center"/>
            <w:hideMark/>
          </w:tcPr>
          <w:p w14:paraId="093D64C0" w14:textId="77777777" w:rsidR="00C655EF" w:rsidRPr="00AD3B92" w:rsidRDefault="00C655EF" w:rsidP="00C655EF">
            <w:pPr>
              <w:bidi w:val="0"/>
              <w:spacing w:before="0" w:line="240" w:lineRule="auto"/>
              <w:contextualSpacing w:val="0"/>
              <w:jc w:val="center"/>
              <w:rPr>
                <w:rFonts w:eastAsia="Times New Roman"/>
                <w:rtl/>
              </w:rPr>
            </w:pPr>
            <w:r w:rsidRPr="00AD3B92">
              <w:rPr>
                <w:rFonts w:eastAsia="Times New Roman"/>
              </w:rPr>
              <w:t>8</w:t>
            </w:r>
          </w:p>
        </w:tc>
      </w:tr>
      <w:tr w:rsidR="00C655EF" w:rsidRPr="00AD3B92" w14:paraId="33D73F1E" w14:textId="77777777" w:rsidTr="000D6FB4">
        <w:trPr>
          <w:trHeight w:val="315"/>
          <w:jc w:val="center"/>
        </w:trPr>
        <w:tc>
          <w:tcPr>
            <w:tcW w:w="0" w:type="auto"/>
            <w:tcBorders>
              <w:top w:val="nil"/>
              <w:bottom w:val="nil"/>
              <w:right w:val="nil"/>
            </w:tcBorders>
            <w:shd w:val="clear" w:color="auto" w:fill="auto"/>
            <w:vAlign w:val="center"/>
            <w:hideMark/>
          </w:tcPr>
          <w:p w14:paraId="4F71EF45" w14:textId="77777777" w:rsidR="00C655EF" w:rsidRPr="00AD3B92" w:rsidRDefault="00C655EF" w:rsidP="00C655EF">
            <w:pPr>
              <w:spacing w:before="0" w:line="240" w:lineRule="auto"/>
              <w:contextualSpacing w:val="0"/>
              <w:rPr>
                <w:rFonts w:eastAsia="Times New Roman"/>
                <w:b/>
                <w:bCs/>
              </w:rPr>
            </w:pPr>
            <w:r w:rsidRPr="00AD3B92">
              <w:rPr>
                <w:rFonts w:eastAsia="Times New Roman"/>
                <w:b/>
                <w:bCs/>
                <w:rtl/>
              </w:rPr>
              <w:t>תוספת ההוצאות ברוטו</w:t>
            </w:r>
          </w:p>
        </w:tc>
        <w:tc>
          <w:tcPr>
            <w:tcW w:w="0" w:type="auto"/>
            <w:tcBorders>
              <w:top w:val="nil"/>
              <w:left w:val="nil"/>
              <w:bottom w:val="nil"/>
            </w:tcBorders>
            <w:shd w:val="clear" w:color="auto" w:fill="auto"/>
            <w:vAlign w:val="center"/>
            <w:hideMark/>
          </w:tcPr>
          <w:p w14:paraId="60F50BEC" w14:textId="77777777" w:rsidR="00C655EF" w:rsidRPr="00AD3B92" w:rsidRDefault="00F14430" w:rsidP="00C655EF">
            <w:pPr>
              <w:bidi w:val="0"/>
              <w:spacing w:before="0" w:line="240" w:lineRule="auto"/>
              <w:contextualSpacing w:val="0"/>
              <w:jc w:val="center"/>
              <w:rPr>
                <w:rFonts w:eastAsia="Times New Roman"/>
                <w:b/>
                <w:bCs/>
                <w:rtl/>
              </w:rPr>
            </w:pPr>
            <w:r w:rsidRPr="00AD3B92">
              <w:rPr>
                <w:rFonts w:eastAsia="Times New Roman" w:hint="cs"/>
                <w:b/>
                <w:bCs/>
                <w:rtl/>
              </w:rPr>
              <w:t>163</w:t>
            </w:r>
          </w:p>
        </w:tc>
      </w:tr>
      <w:tr w:rsidR="00C655EF" w:rsidRPr="00AD3B92" w14:paraId="5328DB96" w14:textId="77777777" w:rsidTr="000D6FB4">
        <w:trPr>
          <w:trHeight w:val="375"/>
          <w:jc w:val="center"/>
        </w:trPr>
        <w:tc>
          <w:tcPr>
            <w:tcW w:w="0" w:type="auto"/>
            <w:tcBorders>
              <w:top w:val="nil"/>
              <w:right w:val="nil"/>
            </w:tcBorders>
            <w:shd w:val="clear" w:color="auto" w:fill="auto"/>
            <w:vAlign w:val="center"/>
            <w:hideMark/>
          </w:tcPr>
          <w:p w14:paraId="639D2854" w14:textId="77777777" w:rsidR="00C655EF" w:rsidRPr="00AD3B92" w:rsidRDefault="00C655EF" w:rsidP="001358FB">
            <w:pPr>
              <w:spacing w:before="0" w:line="240" w:lineRule="auto"/>
              <w:contextualSpacing w:val="0"/>
              <w:rPr>
                <w:rFonts w:eastAsia="Times New Roman"/>
                <w:b/>
                <w:bCs/>
              </w:rPr>
            </w:pPr>
            <w:r w:rsidRPr="00AD3B92">
              <w:rPr>
                <w:rFonts w:eastAsia="Times New Roman"/>
                <w:b/>
                <w:bCs/>
                <w:rtl/>
              </w:rPr>
              <w:t>אובדן ההכנסות ממסים</w:t>
            </w:r>
            <w:r w:rsidR="001358FB" w:rsidRPr="00AD3B92">
              <w:rPr>
                <w:rFonts w:eastAsia="Times New Roman" w:hint="cs"/>
                <w:b/>
                <w:bCs/>
                <w:vertAlign w:val="superscript"/>
                <w:rtl/>
              </w:rPr>
              <w:t>2</w:t>
            </w:r>
          </w:p>
        </w:tc>
        <w:tc>
          <w:tcPr>
            <w:tcW w:w="0" w:type="auto"/>
            <w:tcBorders>
              <w:top w:val="nil"/>
              <w:left w:val="nil"/>
            </w:tcBorders>
            <w:shd w:val="clear" w:color="auto" w:fill="auto"/>
            <w:vAlign w:val="center"/>
            <w:hideMark/>
          </w:tcPr>
          <w:p w14:paraId="1F2114D4" w14:textId="77777777" w:rsidR="00C655EF" w:rsidRPr="00AD3B92" w:rsidRDefault="00C655EF" w:rsidP="00C655EF">
            <w:pPr>
              <w:bidi w:val="0"/>
              <w:spacing w:before="0" w:line="240" w:lineRule="auto"/>
              <w:contextualSpacing w:val="0"/>
              <w:jc w:val="center"/>
              <w:rPr>
                <w:rFonts w:eastAsia="Times New Roman"/>
                <w:b/>
                <w:bCs/>
                <w:rtl/>
              </w:rPr>
            </w:pPr>
            <w:r w:rsidRPr="00AD3B92">
              <w:rPr>
                <w:rFonts w:eastAsia="Times New Roman"/>
                <w:b/>
                <w:bCs/>
              </w:rPr>
              <w:t>35</w:t>
            </w:r>
          </w:p>
        </w:tc>
      </w:tr>
      <w:tr w:rsidR="00C655EF" w:rsidRPr="00AD3B92" w14:paraId="65CB5E35" w14:textId="77777777" w:rsidTr="000D6FB4">
        <w:trPr>
          <w:trHeight w:val="330"/>
          <w:jc w:val="center"/>
        </w:trPr>
        <w:tc>
          <w:tcPr>
            <w:tcW w:w="0" w:type="auto"/>
            <w:tcBorders>
              <w:top w:val="nil"/>
              <w:bottom w:val="single" w:sz="4" w:space="0" w:color="auto"/>
            </w:tcBorders>
            <w:shd w:val="clear" w:color="auto" w:fill="auto"/>
            <w:vAlign w:val="center"/>
            <w:hideMark/>
          </w:tcPr>
          <w:p w14:paraId="617CE9C6" w14:textId="77777777" w:rsidR="00712048" w:rsidRPr="00AD3B92" w:rsidRDefault="00C655EF" w:rsidP="006F2C9F">
            <w:pPr>
              <w:spacing w:before="0" w:line="240" w:lineRule="auto"/>
              <w:contextualSpacing w:val="0"/>
              <w:rPr>
                <w:rFonts w:eastAsia="Times New Roman"/>
                <w:b/>
                <w:bCs/>
              </w:rPr>
            </w:pPr>
            <w:r w:rsidRPr="00AD3B92">
              <w:rPr>
                <w:rFonts w:eastAsia="Times New Roman"/>
                <w:b/>
                <w:bCs/>
                <w:rtl/>
              </w:rPr>
              <w:t xml:space="preserve">סה"כ </w:t>
            </w:r>
            <w:r w:rsidR="00A2301A" w:rsidRPr="00AD3B92">
              <w:rPr>
                <w:rFonts w:eastAsia="Times New Roman" w:hint="cs"/>
                <w:b/>
                <w:bCs/>
                <w:rtl/>
              </w:rPr>
              <w:t>השפעת</w:t>
            </w:r>
            <w:r w:rsidRPr="00AD3B92">
              <w:rPr>
                <w:rFonts w:eastAsia="Times New Roman"/>
                <w:b/>
                <w:bCs/>
                <w:rtl/>
              </w:rPr>
              <w:t xml:space="preserve"> </w:t>
            </w:r>
            <w:r w:rsidR="00A2301A" w:rsidRPr="00AD3B92">
              <w:rPr>
                <w:rFonts w:eastAsia="Times New Roman" w:hint="cs"/>
                <w:b/>
                <w:bCs/>
                <w:rtl/>
              </w:rPr>
              <w:t>ה</w:t>
            </w:r>
            <w:r w:rsidRPr="00AD3B92">
              <w:rPr>
                <w:rFonts w:eastAsia="Times New Roman"/>
                <w:b/>
                <w:bCs/>
                <w:rtl/>
              </w:rPr>
              <w:t>מלחמה ברוטו</w:t>
            </w:r>
          </w:p>
        </w:tc>
        <w:tc>
          <w:tcPr>
            <w:tcW w:w="0" w:type="auto"/>
            <w:tcBorders>
              <w:top w:val="nil"/>
              <w:bottom w:val="single" w:sz="4" w:space="0" w:color="auto"/>
            </w:tcBorders>
            <w:shd w:val="clear" w:color="auto" w:fill="auto"/>
            <w:vAlign w:val="center"/>
            <w:hideMark/>
          </w:tcPr>
          <w:p w14:paraId="10213A6F" w14:textId="77777777" w:rsidR="00C655EF" w:rsidRPr="00AD3B92" w:rsidRDefault="00F14430" w:rsidP="00C655EF">
            <w:pPr>
              <w:bidi w:val="0"/>
              <w:spacing w:before="0" w:line="240" w:lineRule="auto"/>
              <w:contextualSpacing w:val="0"/>
              <w:jc w:val="center"/>
              <w:rPr>
                <w:rFonts w:eastAsia="Times New Roman"/>
                <w:b/>
                <w:bCs/>
                <w:rtl/>
              </w:rPr>
            </w:pPr>
            <w:r w:rsidRPr="00AD3B92">
              <w:rPr>
                <w:rFonts w:eastAsia="Times New Roman"/>
                <w:b/>
                <w:bCs/>
              </w:rPr>
              <w:t>198</w:t>
            </w:r>
          </w:p>
        </w:tc>
      </w:tr>
      <w:tr w:rsidR="00C655EF" w:rsidRPr="00AD3B92" w14:paraId="59DBD8D4" w14:textId="77777777" w:rsidTr="000D6FB4">
        <w:trPr>
          <w:trHeight w:val="240"/>
          <w:jc w:val="center"/>
        </w:trPr>
        <w:tc>
          <w:tcPr>
            <w:tcW w:w="0" w:type="auto"/>
            <w:gridSpan w:val="2"/>
            <w:vMerge w:val="restart"/>
            <w:tcBorders>
              <w:top w:val="single" w:sz="4" w:space="0" w:color="auto"/>
              <w:left w:val="nil"/>
              <w:bottom w:val="nil"/>
              <w:right w:val="nil"/>
            </w:tcBorders>
            <w:shd w:val="clear" w:color="auto" w:fill="auto"/>
            <w:hideMark/>
          </w:tcPr>
          <w:p w14:paraId="45EA05B3" w14:textId="77777777" w:rsidR="001358FB" w:rsidRPr="00AD3B92" w:rsidRDefault="001358FB" w:rsidP="00C655EF">
            <w:pPr>
              <w:spacing w:before="0" w:line="240" w:lineRule="auto"/>
              <w:contextualSpacing w:val="0"/>
              <w:rPr>
                <w:rFonts w:eastAsia="Times New Roman"/>
                <w:sz w:val="18"/>
                <w:szCs w:val="18"/>
                <w:rtl/>
              </w:rPr>
            </w:pPr>
            <w:r w:rsidRPr="00AD3B92">
              <w:rPr>
                <w:rFonts w:eastAsia="Times New Roman" w:hint="cs"/>
                <w:sz w:val="18"/>
                <w:szCs w:val="18"/>
                <w:vertAlign w:val="superscript"/>
                <w:rtl/>
              </w:rPr>
              <w:t>1</w:t>
            </w:r>
            <w:r w:rsidRPr="00AD3B92">
              <w:rPr>
                <w:rFonts w:eastAsia="Times New Roman" w:hint="cs"/>
                <w:sz w:val="18"/>
                <w:szCs w:val="18"/>
                <w:rtl/>
              </w:rPr>
              <w:t>כולל הוצאות שממומנות באמצעות מענק הסיוע מממשלת ארה"ב</w:t>
            </w:r>
            <w:r w:rsidRPr="00AD3B92">
              <w:rPr>
                <w:rFonts w:eastAsia="Times New Roman"/>
                <w:sz w:val="18"/>
                <w:szCs w:val="18"/>
                <w:rtl/>
              </w:rPr>
              <w:br/>
            </w:r>
            <w:r w:rsidRPr="00AD3B92">
              <w:rPr>
                <w:rFonts w:eastAsia="Times New Roman" w:hint="cs"/>
                <w:sz w:val="18"/>
                <w:szCs w:val="18"/>
                <w:rtl/>
              </w:rPr>
              <w:t>ולפני הפחתת הוצאות אחרות בתקציב הביטחון.</w:t>
            </w:r>
          </w:p>
          <w:p w14:paraId="3DE973D4" w14:textId="77777777" w:rsidR="00C655EF" w:rsidRPr="00AD3B92" w:rsidRDefault="001358FB" w:rsidP="00C655EF">
            <w:pPr>
              <w:spacing w:before="0" w:line="240" w:lineRule="auto"/>
              <w:contextualSpacing w:val="0"/>
              <w:rPr>
                <w:rFonts w:eastAsia="Times New Roman"/>
                <w:sz w:val="18"/>
                <w:szCs w:val="18"/>
                <w:rtl/>
              </w:rPr>
            </w:pPr>
            <w:r w:rsidRPr="00AD3B92">
              <w:rPr>
                <w:rFonts w:eastAsia="Times New Roman" w:hint="cs"/>
                <w:sz w:val="18"/>
                <w:szCs w:val="18"/>
                <w:vertAlign w:val="superscript"/>
                <w:rtl/>
              </w:rPr>
              <w:t>2</w:t>
            </w:r>
            <w:r w:rsidR="00C655EF" w:rsidRPr="00AD3B92">
              <w:rPr>
                <w:rFonts w:eastAsia="Times New Roman"/>
                <w:sz w:val="18"/>
                <w:szCs w:val="18"/>
                <w:rtl/>
              </w:rPr>
              <w:t>לרבות מסים (ללא מע"מ יבוא ביטחוני), דמי ביטוח לאומי ומס בריאות.</w:t>
            </w:r>
          </w:p>
          <w:p w14:paraId="400D50A6" w14:textId="77777777" w:rsidR="001358FB" w:rsidRPr="00AD3B92" w:rsidRDefault="001358FB" w:rsidP="00C655EF">
            <w:pPr>
              <w:spacing w:before="0" w:line="240" w:lineRule="auto"/>
              <w:contextualSpacing w:val="0"/>
              <w:rPr>
                <w:rFonts w:eastAsia="Times New Roman"/>
                <w:sz w:val="18"/>
                <w:szCs w:val="18"/>
              </w:rPr>
            </w:pPr>
          </w:p>
        </w:tc>
      </w:tr>
      <w:tr w:rsidR="00C655EF" w:rsidRPr="00AD3B92" w14:paraId="2027A77F" w14:textId="77777777" w:rsidTr="000D6FB4">
        <w:trPr>
          <w:trHeight w:val="415"/>
          <w:jc w:val="center"/>
        </w:trPr>
        <w:tc>
          <w:tcPr>
            <w:tcW w:w="0" w:type="auto"/>
            <w:gridSpan w:val="2"/>
            <w:vMerge/>
            <w:tcBorders>
              <w:left w:val="nil"/>
              <w:bottom w:val="nil"/>
              <w:right w:val="nil"/>
            </w:tcBorders>
            <w:shd w:val="clear" w:color="auto" w:fill="auto"/>
            <w:vAlign w:val="center"/>
            <w:hideMark/>
          </w:tcPr>
          <w:p w14:paraId="621A25C3" w14:textId="77777777" w:rsidR="00C655EF" w:rsidRPr="00AD3B92" w:rsidRDefault="00C655EF" w:rsidP="00C655EF">
            <w:pPr>
              <w:spacing w:before="0" w:line="240" w:lineRule="auto"/>
              <w:contextualSpacing w:val="0"/>
              <w:rPr>
                <w:rFonts w:eastAsia="Times New Roman"/>
              </w:rPr>
            </w:pPr>
          </w:p>
        </w:tc>
      </w:tr>
    </w:tbl>
    <w:p w14:paraId="2C517E11" w14:textId="77777777" w:rsidR="007144A9" w:rsidRDefault="007144A9" w:rsidP="006F2C9F">
      <w:pPr>
        <w:spacing w:after="120"/>
        <w:jc w:val="center"/>
        <w:rPr>
          <w:rFonts w:eastAsia="Times New Roman"/>
          <w:b/>
          <w:bCs/>
          <w:color w:val="5B9BD5" w:themeColor="accent1"/>
          <w:highlight w:val="yellow"/>
          <w:rtl/>
        </w:rPr>
      </w:pPr>
    </w:p>
    <w:p w14:paraId="4D5E1E3A" w14:textId="77777777" w:rsidR="007144A9" w:rsidRDefault="007144A9" w:rsidP="006F2C9F">
      <w:pPr>
        <w:spacing w:after="120"/>
        <w:jc w:val="center"/>
        <w:rPr>
          <w:rFonts w:eastAsia="Times New Roman"/>
          <w:b/>
          <w:bCs/>
          <w:color w:val="5B9BD5" w:themeColor="accent1"/>
          <w:highlight w:val="yellow"/>
          <w:rtl/>
        </w:rPr>
      </w:pPr>
    </w:p>
    <w:p w14:paraId="2EBA7EEC" w14:textId="77777777" w:rsidR="007144A9" w:rsidRDefault="007144A9" w:rsidP="006F2C9F">
      <w:pPr>
        <w:spacing w:after="120"/>
        <w:jc w:val="center"/>
        <w:rPr>
          <w:rFonts w:eastAsia="Times New Roman"/>
          <w:b/>
          <w:bCs/>
          <w:color w:val="5B9BD5" w:themeColor="accent1"/>
          <w:highlight w:val="yellow"/>
          <w:rtl/>
        </w:rPr>
      </w:pPr>
    </w:p>
    <w:p w14:paraId="43A3F422" w14:textId="77777777" w:rsidR="00C655EF" w:rsidRPr="00B27CD2" w:rsidRDefault="00712048" w:rsidP="006F2C9F">
      <w:pPr>
        <w:spacing w:after="120"/>
        <w:jc w:val="center"/>
        <w:rPr>
          <w:rFonts w:ascii="Calibri" w:eastAsia="Calibri" w:hAnsi="Calibri"/>
          <w:color w:val="5B9BD5" w:themeColor="accent1"/>
          <w:rtl/>
        </w:rPr>
      </w:pPr>
      <w:r w:rsidRPr="00B27CD2">
        <w:rPr>
          <w:rFonts w:eastAsia="Times New Roman" w:hint="cs"/>
          <w:b/>
          <w:bCs/>
          <w:color w:val="5B9BD5" w:themeColor="accent1"/>
          <w:rtl/>
        </w:rPr>
        <w:t xml:space="preserve">לוח 3: </w:t>
      </w:r>
      <w:r w:rsidR="00C655EF" w:rsidRPr="00B27CD2">
        <w:rPr>
          <w:rFonts w:eastAsia="Times New Roman"/>
          <w:b/>
          <w:bCs/>
          <w:color w:val="5B9BD5" w:themeColor="accent1"/>
          <w:rtl/>
        </w:rPr>
        <w:t xml:space="preserve">השפעות </w:t>
      </w:r>
      <w:r w:rsidRPr="00B27CD2">
        <w:rPr>
          <w:rFonts w:eastAsia="Times New Roman" w:hint="cs"/>
          <w:b/>
          <w:bCs/>
          <w:color w:val="5B9BD5" w:themeColor="accent1"/>
          <w:rtl/>
        </w:rPr>
        <w:t xml:space="preserve">המלחמה </w:t>
      </w:r>
      <w:r w:rsidR="00C655EF" w:rsidRPr="00B27CD2">
        <w:rPr>
          <w:rFonts w:eastAsia="Times New Roman"/>
          <w:b/>
          <w:bCs/>
          <w:color w:val="5B9BD5" w:themeColor="accent1"/>
          <w:rtl/>
        </w:rPr>
        <w:t>על תקציב המדינה (אחוזי תוצר)</w:t>
      </w:r>
    </w:p>
    <w:tbl>
      <w:tblPr>
        <w:bidiVisual/>
        <w:tblW w:w="5880" w:type="dxa"/>
        <w:jc w:val="center"/>
        <w:tblLook w:val="04A0" w:firstRow="1" w:lastRow="0" w:firstColumn="1" w:lastColumn="0" w:noHBand="0" w:noVBand="1"/>
      </w:tblPr>
      <w:tblGrid>
        <w:gridCol w:w="669"/>
        <w:gridCol w:w="2192"/>
        <w:gridCol w:w="937"/>
        <w:gridCol w:w="904"/>
        <w:gridCol w:w="1178"/>
      </w:tblGrid>
      <w:tr w:rsidR="00C655EF" w:rsidRPr="00B27CD2" w14:paraId="74FABBE1" w14:textId="77777777" w:rsidTr="00365506">
        <w:trPr>
          <w:trHeight w:hRule="exact" w:val="510"/>
          <w:jc w:val="center"/>
        </w:trPr>
        <w:tc>
          <w:tcPr>
            <w:tcW w:w="2861" w:type="dxa"/>
            <w:gridSpan w:val="2"/>
            <w:tcBorders>
              <w:bottom w:val="single" w:sz="4" w:space="0" w:color="auto"/>
            </w:tcBorders>
            <w:shd w:val="clear" w:color="auto" w:fill="auto"/>
            <w:vAlign w:val="center"/>
            <w:hideMark/>
          </w:tcPr>
          <w:p w14:paraId="03D99260" w14:textId="77777777" w:rsidR="00C655EF" w:rsidRPr="00B27CD2" w:rsidRDefault="00C655EF" w:rsidP="00C655EF">
            <w:pPr>
              <w:spacing w:before="0" w:line="240" w:lineRule="auto"/>
              <w:contextualSpacing w:val="0"/>
              <w:jc w:val="center"/>
              <w:rPr>
                <w:rFonts w:eastAsia="Times New Roman"/>
                <w:b/>
                <w:bCs/>
              </w:rPr>
            </w:pPr>
          </w:p>
        </w:tc>
        <w:tc>
          <w:tcPr>
            <w:tcW w:w="937" w:type="dxa"/>
            <w:tcBorders>
              <w:bottom w:val="single" w:sz="4" w:space="0" w:color="auto"/>
            </w:tcBorders>
            <w:shd w:val="clear" w:color="auto" w:fill="auto"/>
            <w:vAlign w:val="center"/>
            <w:hideMark/>
          </w:tcPr>
          <w:p w14:paraId="4CD10E11"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2022</w:t>
            </w:r>
          </w:p>
        </w:tc>
        <w:tc>
          <w:tcPr>
            <w:tcW w:w="904" w:type="dxa"/>
            <w:tcBorders>
              <w:bottom w:val="single" w:sz="4" w:space="0" w:color="auto"/>
            </w:tcBorders>
            <w:shd w:val="clear" w:color="auto" w:fill="auto"/>
            <w:vAlign w:val="center"/>
            <w:hideMark/>
          </w:tcPr>
          <w:p w14:paraId="0B158DED"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2023</w:t>
            </w:r>
          </w:p>
        </w:tc>
        <w:tc>
          <w:tcPr>
            <w:tcW w:w="1173" w:type="dxa"/>
            <w:tcBorders>
              <w:bottom w:val="single" w:sz="4" w:space="0" w:color="auto"/>
            </w:tcBorders>
            <w:shd w:val="clear" w:color="auto" w:fill="auto"/>
            <w:vAlign w:val="center"/>
            <w:hideMark/>
          </w:tcPr>
          <w:p w14:paraId="54F27837"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2024</w:t>
            </w:r>
          </w:p>
        </w:tc>
      </w:tr>
      <w:tr w:rsidR="00C655EF" w:rsidRPr="00B27CD2" w14:paraId="20E75690" w14:textId="77777777" w:rsidTr="00365506">
        <w:trPr>
          <w:trHeight w:val="315"/>
          <w:jc w:val="center"/>
        </w:trPr>
        <w:tc>
          <w:tcPr>
            <w:tcW w:w="2861" w:type="dxa"/>
            <w:gridSpan w:val="2"/>
            <w:tcBorders>
              <w:top w:val="single" w:sz="4" w:space="0" w:color="auto"/>
            </w:tcBorders>
            <w:shd w:val="clear" w:color="auto" w:fill="auto"/>
            <w:vAlign w:val="center"/>
            <w:hideMark/>
          </w:tcPr>
          <w:p w14:paraId="5206A823" w14:textId="77777777" w:rsidR="00C655EF" w:rsidRPr="00B27CD2" w:rsidRDefault="00C655EF" w:rsidP="00E64880">
            <w:pPr>
              <w:spacing w:before="0" w:line="240" w:lineRule="auto"/>
              <w:contextualSpacing w:val="0"/>
              <w:rPr>
                <w:rFonts w:eastAsia="Times New Roman"/>
                <w:b/>
                <w:bCs/>
              </w:rPr>
            </w:pPr>
            <w:r w:rsidRPr="00B27CD2">
              <w:rPr>
                <w:rFonts w:eastAsia="Times New Roman"/>
                <w:b/>
                <w:bCs/>
                <w:rtl/>
              </w:rPr>
              <w:t>ההוצאה התקציבית</w:t>
            </w:r>
          </w:p>
        </w:tc>
        <w:tc>
          <w:tcPr>
            <w:tcW w:w="937" w:type="dxa"/>
            <w:tcBorders>
              <w:top w:val="single" w:sz="4" w:space="0" w:color="auto"/>
            </w:tcBorders>
            <w:shd w:val="clear" w:color="auto" w:fill="auto"/>
            <w:vAlign w:val="center"/>
            <w:hideMark/>
          </w:tcPr>
          <w:p w14:paraId="646D3B3A" w14:textId="77777777" w:rsidR="00C655EF" w:rsidRPr="00B27CD2" w:rsidRDefault="00C655EF" w:rsidP="00E64880">
            <w:pPr>
              <w:spacing w:before="0" w:line="240" w:lineRule="auto"/>
              <w:contextualSpacing w:val="0"/>
              <w:jc w:val="center"/>
              <w:rPr>
                <w:rFonts w:eastAsia="Times New Roman"/>
                <w:b/>
                <w:bCs/>
                <w:rtl/>
              </w:rPr>
            </w:pPr>
            <w:r w:rsidRPr="00B27CD2">
              <w:rPr>
                <w:rFonts w:eastAsia="Times New Roman"/>
                <w:b/>
                <w:bCs/>
                <w:rtl/>
              </w:rPr>
              <w:t>26.0</w:t>
            </w:r>
          </w:p>
        </w:tc>
        <w:tc>
          <w:tcPr>
            <w:tcW w:w="904" w:type="dxa"/>
            <w:tcBorders>
              <w:top w:val="single" w:sz="4" w:space="0" w:color="auto"/>
            </w:tcBorders>
            <w:shd w:val="clear" w:color="auto" w:fill="auto"/>
            <w:vAlign w:val="center"/>
            <w:hideMark/>
          </w:tcPr>
          <w:p w14:paraId="4D860B38" w14:textId="400B59B4" w:rsidR="00C655EF" w:rsidRPr="00B27CD2" w:rsidRDefault="00365506" w:rsidP="00E64880">
            <w:pPr>
              <w:spacing w:before="0" w:line="240" w:lineRule="auto"/>
              <w:contextualSpacing w:val="0"/>
              <w:jc w:val="center"/>
              <w:rPr>
                <w:rFonts w:eastAsia="Times New Roman"/>
                <w:b/>
                <w:bCs/>
                <w:rtl/>
              </w:rPr>
            </w:pPr>
            <w:r>
              <w:rPr>
                <w:rFonts w:eastAsia="Times New Roman" w:hint="cs"/>
                <w:b/>
                <w:bCs/>
                <w:rtl/>
              </w:rPr>
              <w:t>27.3</w:t>
            </w:r>
          </w:p>
        </w:tc>
        <w:tc>
          <w:tcPr>
            <w:tcW w:w="1178" w:type="dxa"/>
            <w:tcBorders>
              <w:top w:val="single" w:sz="4" w:space="0" w:color="auto"/>
            </w:tcBorders>
            <w:shd w:val="clear" w:color="auto" w:fill="auto"/>
            <w:vAlign w:val="center"/>
            <w:hideMark/>
          </w:tcPr>
          <w:p w14:paraId="2A693372" w14:textId="0E7D1919" w:rsidR="00C655EF" w:rsidRPr="00B27CD2" w:rsidRDefault="00365506" w:rsidP="00E64880">
            <w:pPr>
              <w:spacing w:before="0" w:line="240" w:lineRule="auto"/>
              <w:contextualSpacing w:val="0"/>
              <w:jc w:val="center"/>
              <w:rPr>
                <w:rFonts w:eastAsia="Times New Roman"/>
                <w:b/>
                <w:bCs/>
                <w:rtl/>
              </w:rPr>
            </w:pPr>
            <w:r>
              <w:rPr>
                <w:rFonts w:eastAsia="Times New Roman" w:hint="cs"/>
                <w:b/>
                <w:bCs/>
                <w:rtl/>
              </w:rPr>
              <w:t>28.6</w:t>
            </w:r>
          </w:p>
        </w:tc>
      </w:tr>
      <w:tr w:rsidR="00C655EF" w:rsidRPr="00B27CD2" w14:paraId="4EFDE342" w14:textId="77777777" w:rsidTr="00365506">
        <w:trPr>
          <w:trHeight w:val="630"/>
          <w:jc w:val="center"/>
        </w:trPr>
        <w:tc>
          <w:tcPr>
            <w:tcW w:w="669" w:type="dxa"/>
            <w:shd w:val="clear" w:color="auto" w:fill="auto"/>
            <w:vAlign w:val="center"/>
            <w:hideMark/>
          </w:tcPr>
          <w:p w14:paraId="65F083FD" w14:textId="77777777" w:rsidR="00C655EF" w:rsidRPr="00B27CD2" w:rsidRDefault="00C655EF" w:rsidP="00C655EF">
            <w:pPr>
              <w:spacing w:before="0" w:line="240" w:lineRule="auto"/>
              <w:contextualSpacing w:val="0"/>
              <w:jc w:val="right"/>
              <w:rPr>
                <w:rFonts w:eastAsia="Times New Roman"/>
                <w:rtl/>
              </w:rPr>
            </w:pPr>
            <w:r w:rsidRPr="00B27CD2">
              <w:rPr>
                <w:rFonts w:eastAsia="Times New Roman"/>
                <w:rtl/>
              </w:rPr>
              <w:t>מזה:</w:t>
            </w:r>
          </w:p>
        </w:tc>
        <w:tc>
          <w:tcPr>
            <w:tcW w:w="2192" w:type="dxa"/>
            <w:shd w:val="clear" w:color="auto" w:fill="auto"/>
            <w:vAlign w:val="center"/>
            <w:hideMark/>
          </w:tcPr>
          <w:p w14:paraId="57046B28" w14:textId="77777777" w:rsidR="00C655EF" w:rsidRPr="00B27CD2" w:rsidRDefault="00C655EF" w:rsidP="00C655EF">
            <w:pPr>
              <w:spacing w:before="0" w:line="240" w:lineRule="auto"/>
              <w:contextualSpacing w:val="0"/>
              <w:rPr>
                <w:rFonts w:eastAsia="Times New Roman"/>
                <w:rtl/>
              </w:rPr>
            </w:pPr>
            <w:r w:rsidRPr="00B27CD2">
              <w:rPr>
                <w:rFonts w:eastAsia="Times New Roman"/>
                <w:rtl/>
              </w:rPr>
              <w:t>גידול תקציב הביטחון</w:t>
            </w:r>
          </w:p>
        </w:tc>
        <w:tc>
          <w:tcPr>
            <w:tcW w:w="937" w:type="dxa"/>
            <w:shd w:val="clear" w:color="auto" w:fill="auto"/>
            <w:vAlign w:val="center"/>
            <w:hideMark/>
          </w:tcPr>
          <w:p w14:paraId="5F8FCD19" w14:textId="77777777" w:rsidR="00C655EF" w:rsidRPr="00B27CD2" w:rsidRDefault="00C655EF" w:rsidP="00C655EF">
            <w:pPr>
              <w:spacing w:before="0" w:line="240" w:lineRule="auto"/>
              <w:contextualSpacing w:val="0"/>
              <w:rPr>
                <w:rFonts w:eastAsia="Times New Roman"/>
                <w:rtl/>
              </w:rPr>
            </w:pPr>
          </w:p>
        </w:tc>
        <w:tc>
          <w:tcPr>
            <w:tcW w:w="904" w:type="dxa"/>
            <w:shd w:val="clear" w:color="auto" w:fill="auto"/>
            <w:vAlign w:val="center"/>
            <w:hideMark/>
          </w:tcPr>
          <w:p w14:paraId="2ABC23AE" w14:textId="70388B3A" w:rsidR="00C655EF" w:rsidRPr="00B27CD2" w:rsidRDefault="00365506" w:rsidP="00C655EF">
            <w:pPr>
              <w:bidi w:val="0"/>
              <w:spacing w:before="0" w:line="240" w:lineRule="auto"/>
              <w:contextualSpacing w:val="0"/>
              <w:jc w:val="center"/>
              <w:rPr>
                <w:rFonts w:eastAsia="Times New Roman"/>
              </w:rPr>
            </w:pPr>
            <w:r>
              <w:rPr>
                <w:rFonts w:eastAsia="Times New Roman"/>
              </w:rPr>
              <w:t>0.9</w:t>
            </w:r>
          </w:p>
        </w:tc>
        <w:tc>
          <w:tcPr>
            <w:tcW w:w="1178" w:type="dxa"/>
            <w:shd w:val="clear" w:color="auto" w:fill="auto"/>
            <w:vAlign w:val="center"/>
            <w:hideMark/>
          </w:tcPr>
          <w:p w14:paraId="0EB19DC2" w14:textId="44422449" w:rsidR="00C655EF" w:rsidRPr="00B27CD2" w:rsidRDefault="00365506" w:rsidP="00C655EF">
            <w:pPr>
              <w:bidi w:val="0"/>
              <w:spacing w:before="0" w:line="240" w:lineRule="auto"/>
              <w:contextualSpacing w:val="0"/>
              <w:jc w:val="center"/>
              <w:rPr>
                <w:rFonts w:eastAsia="Times New Roman"/>
              </w:rPr>
            </w:pPr>
            <w:r>
              <w:rPr>
                <w:rFonts w:eastAsia="Times New Roman"/>
              </w:rPr>
              <w:t>1.7</w:t>
            </w:r>
          </w:p>
        </w:tc>
      </w:tr>
      <w:tr w:rsidR="00C655EF" w:rsidRPr="00B27CD2" w14:paraId="5A7DE801" w14:textId="77777777" w:rsidTr="00365506">
        <w:trPr>
          <w:trHeight w:val="945"/>
          <w:jc w:val="center"/>
        </w:trPr>
        <w:tc>
          <w:tcPr>
            <w:tcW w:w="669" w:type="dxa"/>
            <w:shd w:val="clear" w:color="auto" w:fill="auto"/>
            <w:vAlign w:val="center"/>
            <w:hideMark/>
          </w:tcPr>
          <w:p w14:paraId="7D043543" w14:textId="77777777" w:rsidR="00C655EF" w:rsidRPr="00B27CD2" w:rsidRDefault="00C655EF" w:rsidP="00C655EF">
            <w:pPr>
              <w:spacing w:before="0" w:line="240" w:lineRule="auto"/>
              <w:contextualSpacing w:val="0"/>
              <w:jc w:val="right"/>
              <w:rPr>
                <w:rFonts w:eastAsia="Times New Roman"/>
              </w:rPr>
            </w:pPr>
            <w:r w:rsidRPr="00B27CD2">
              <w:rPr>
                <w:rFonts w:eastAsia="Times New Roman"/>
                <w:rtl/>
              </w:rPr>
              <w:t> </w:t>
            </w:r>
          </w:p>
        </w:tc>
        <w:tc>
          <w:tcPr>
            <w:tcW w:w="2192" w:type="dxa"/>
            <w:shd w:val="clear" w:color="auto" w:fill="auto"/>
            <w:vAlign w:val="center"/>
            <w:hideMark/>
          </w:tcPr>
          <w:p w14:paraId="257C46D3" w14:textId="77777777" w:rsidR="00C655EF" w:rsidRPr="00B27CD2" w:rsidRDefault="00C655EF" w:rsidP="00C655EF">
            <w:pPr>
              <w:spacing w:before="0" w:line="240" w:lineRule="auto"/>
              <w:contextualSpacing w:val="0"/>
              <w:rPr>
                <w:rFonts w:eastAsia="Times New Roman"/>
                <w:rtl/>
              </w:rPr>
            </w:pPr>
            <w:r w:rsidRPr="00B27CD2">
              <w:rPr>
                <w:rFonts w:eastAsia="Times New Roman"/>
                <w:rtl/>
              </w:rPr>
              <w:t>גידול תקציבי המשרדים האזרחיים והריבית על החוב הציבורי</w:t>
            </w:r>
          </w:p>
        </w:tc>
        <w:tc>
          <w:tcPr>
            <w:tcW w:w="937" w:type="dxa"/>
            <w:shd w:val="clear" w:color="auto" w:fill="auto"/>
            <w:vAlign w:val="center"/>
            <w:hideMark/>
          </w:tcPr>
          <w:p w14:paraId="2BB5CD51" w14:textId="77777777" w:rsidR="00C655EF" w:rsidRPr="00B27CD2" w:rsidRDefault="00C655EF" w:rsidP="00C655EF">
            <w:pPr>
              <w:spacing w:before="0" w:line="240" w:lineRule="auto"/>
              <w:contextualSpacing w:val="0"/>
              <w:rPr>
                <w:rFonts w:eastAsia="Times New Roman"/>
                <w:rtl/>
              </w:rPr>
            </w:pPr>
          </w:p>
        </w:tc>
        <w:tc>
          <w:tcPr>
            <w:tcW w:w="904" w:type="dxa"/>
            <w:shd w:val="clear" w:color="auto" w:fill="auto"/>
            <w:vAlign w:val="center"/>
            <w:hideMark/>
          </w:tcPr>
          <w:p w14:paraId="78926CE5"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0.7</w:t>
            </w:r>
          </w:p>
        </w:tc>
        <w:tc>
          <w:tcPr>
            <w:tcW w:w="1178" w:type="dxa"/>
            <w:shd w:val="clear" w:color="auto" w:fill="auto"/>
            <w:vAlign w:val="center"/>
            <w:hideMark/>
          </w:tcPr>
          <w:p w14:paraId="2468908B"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0.7</w:t>
            </w:r>
          </w:p>
        </w:tc>
      </w:tr>
      <w:tr w:rsidR="00C655EF" w:rsidRPr="00B27CD2" w14:paraId="21D9E467" w14:textId="77777777" w:rsidTr="00365506">
        <w:trPr>
          <w:trHeight w:val="630"/>
          <w:jc w:val="center"/>
        </w:trPr>
        <w:tc>
          <w:tcPr>
            <w:tcW w:w="669" w:type="dxa"/>
            <w:shd w:val="clear" w:color="auto" w:fill="auto"/>
            <w:vAlign w:val="center"/>
            <w:hideMark/>
          </w:tcPr>
          <w:p w14:paraId="2B3A6174" w14:textId="77777777" w:rsidR="00C655EF" w:rsidRPr="00B27CD2" w:rsidRDefault="00C655EF" w:rsidP="00C655EF">
            <w:pPr>
              <w:spacing w:before="0" w:line="240" w:lineRule="auto"/>
              <w:contextualSpacing w:val="0"/>
              <w:jc w:val="right"/>
              <w:rPr>
                <w:rFonts w:eastAsia="Times New Roman"/>
              </w:rPr>
            </w:pPr>
            <w:r w:rsidRPr="00B27CD2">
              <w:rPr>
                <w:rFonts w:eastAsia="Times New Roman"/>
                <w:rtl/>
              </w:rPr>
              <w:t> </w:t>
            </w:r>
          </w:p>
        </w:tc>
        <w:tc>
          <w:tcPr>
            <w:tcW w:w="2192" w:type="dxa"/>
            <w:shd w:val="clear" w:color="auto" w:fill="auto"/>
            <w:vAlign w:val="center"/>
            <w:hideMark/>
          </w:tcPr>
          <w:p w14:paraId="79B978FA" w14:textId="77777777" w:rsidR="00712048" w:rsidRPr="00B27CD2" w:rsidRDefault="00C655EF" w:rsidP="006F2C9F">
            <w:pPr>
              <w:spacing w:before="0" w:line="240" w:lineRule="auto"/>
              <w:contextualSpacing w:val="0"/>
              <w:rPr>
                <w:rFonts w:eastAsia="Times New Roman"/>
                <w:rtl/>
              </w:rPr>
            </w:pPr>
            <w:r w:rsidRPr="00B27CD2">
              <w:rPr>
                <w:rFonts w:eastAsia="Times New Roman"/>
                <w:rtl/>
              </w:rPr>
              <w:t>ה</w:t>
            </w:r>
            <w:r w:rsidR="00D777C9" w:rsidRPr="00B27CD2">
              <w:rPr>
                <w:rFonts w:eastAsia="Times New Roman" w:hint="cs"/>
                <w:rtl/>
              </w:rPr>
              <w:t>שינוי</w:t>
            </w:r>
            <w:r w:rsidRPr="00B27CD2">
              <w:rPr>
                <w:rFonts w:eastAsia="Times New Roman"/>
                <w:rtl/>
              </w:rPr>
              <w:t xml:space="preserve"> בהוצאות אזרחיות אחרות</w:t>
            </w:r>
            <w:r w:rsidR="00712048" w:rsidRPr="00B27CD2">
              <w:rPr>
                <w:rFonts w:eastAsia="Times New Roman" w:hint="cs"/>
                <w:rtl/>
              </w:rPr>
              <w:t xml:space="preserve"> (הנחת עבודה)</w:t>
            </w:r>
          </w:p>
        </w:tc>
        <w:tc>
          <w:tcPr>
            <w:tcW w:w="937" w:type="dxa"/>
            <w:shd w:val="clear" w:color="auto" w:fill="auto"/>
            <w:vAlign w:val="center"/>
            <w:hideMark/>
          </w:tcPr>
          <w:p w14:paraId="5B6306DB" w14:textId="77777777" w:rsidR="00C655EF" w:rsidRPr="00B27CD2" w:rsidRDefault="00C655EF" w:rsidP="00C655EF">
            <w:pPr>
              <w:spacing w:before="0" w:line="240" w:lineRule="auto"/>
              <w:contextualSpacing w:val="0"/>
              <w:rPr>
                <w:rFonts w:eastAsia="Times New Roman"/>
                <w:rtl/>
              </w:rPr>
            </w:pPr>
          </w:p>
        </w:tc>
        <w:tc>
          <w:tcPr>
            <w:tcW w:w="904" w:type="dxa"/>
            <w:shd w:val="clear" w:color="auto" w:fill="auto"/>
            <w:vAlign w:val="center"/>
            <w:hideMark/>
          </w:tcPr>
          <w:p w14:paraId="010AD91A"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-0.2</w:t>
            </w:r>
          </w:p>
        </w:tc>
        <w:tc>
          <w:tcPr>
            <w:tcW w:w="1178" w:type="dxa"/>
            <w:shd w:val="clear" w:color="auto" w:fill="auto"/>
            <w:vAlign w:val="center"/>
            <w:hideMark/>
          </w:tcPr>
          <w:p w14:paraId="1837703F" w14:textId="77777777" w:rsidR="00C655EF" w:rsidRPr="00B27CD2" w:rsidRDefault="00C655EF" w:rsidP="00C655EF">
            <w:pPr>
              <w:bidi w:val="0"/>
              <w:spacing w:before="0" w:line="240" w:lineRule="auto"/>
              <w:contextualSpacing w:val="0"/>
              <w:jc w:val="center"/>
              <w:rPr>
                <w:rFonts w:eastAsia="Times New Roman"/>
              </w:rPr>
            </w:pPr>
            <w:r w:rsidRPr="00B27CD2">
              <w:rPr>
                <w:rFonts w:eastAsia="Times New Roman"/>
              </w:rPr>
              <w:t>0.0</w:t>
            </w:r>
          </w:p>
        </w:tc>
      </w:tr>
      <w:tr w:rsidR="00C655EF" w:rsidRPr="00B27CD2" w14:paraId="5640213E" w14:textId="77777777" w:rsidTr="00365506">
        <w:trPr>
          <w:trHeight w:val="315"/>
          <w:jc w:val="center"/>
        </w:trPr>
        <w:tc>
          <w:tcPr>
            <w:tcW w:w="2861" w:type="dxa"/>
            <w:gridSpan w:val="2"/>
            <w:shd w:val="clear" w:color="auto" w:fill="auto"/>
            <w:vAlign w:val="center"/>
            <w:hideMark/>
          </w:tcPr>
          <w:p w14:paraId="3F1BF548" w14:textId="77777777" w:rsidR="00C655EF" w:rsidRPr="00B27CD2" w:rsidRDefault="00C655EF" w:rsidP="00C655EF">
            <w:pPr>
              <w:spacing w:before="0" w:line="240" w:lineRule="auto"/>
              <w:contextualSpacing w:val="0"/>
              <w:rPr>
                <w:rFonts w:eastAsia="Times New Roman"/>
                <w:b/>
                <w:bCs/>
              </w:rPr>
            </w:pPr>
            <w:r w:rsidRPr="00B27CD2">
              <w:rPr>
                <w:rFonts w:eastAsia="Times New Roman"/>
                <w:b/>
                <w:bCs/>
                <w:rtl/>
              </w:rPr>
              <w:t>ההכנסות בתקציב</w:t>
            </w:r>
          </w:p>
        </w:tc>
        <w:tc>
          <w:tcPr>
            <w:tcW w:w="937" w:type="dxa"/>
            <w:shd w:val="clear" w:color="auto" w:fill="auto"/>
            <w:vAlign w:val="center"/>
            <w:hideMark/>
          </w:tcPr>
          <w:p w14:paraId="2E9DB3A5" w14:textId="77777777" w:rsidR="00C655EF" w:rsidRPr="00B27CD2" w:rsidRDefault="00C655EF" w:rsidP="00C655EF">
            <w:pPr>
              <w:spacing w:before="0" w:line="240" w:lineRule="auto"/>
              <w:contextualSpacing w:val="0"/>
              <w:jc w:val="center"/>
              <w:rPr>
                <w:rFonts w:eastAsia="Times New Roman"/>
                <w:b/>
                <w:bCs/>
                <w:rtl/>
              </w:rPr>
            </w:pPr>
            <w:r w:rsidRPr="00B27CD2">
              <w:rPr>
                <w:rFonts w:eastAsia="Times New Roman"/>
                <w:b/>
                <w:bCs/>
                <w:rtl/>
              </w:rPr>
              <w:t>26.6</w:t>
            </w:r>
          </w:p>
        </w:tc>
        <w:tc>
          <w:tcPr>
            <w:tcW w:w="904" w:type="dxa"/>
            <w:shd w:val="clear" w:color="auto" w:fill="auto"/>
            <w:vAlign w:val="center"/>
            <w:hideMark/>
          </w:tcPr>
          <w:p w14:paraId="7301930F" w14:textId="3876D3DF" w:rsidR="00C655EF" w:rsidRPr="00B27CD2" w:rsidRDefault="00365506" w:rsidP="00C655EF">
            <w:pPr>
              <w:bidi w:val="0"/>
              <w:spacing w:before="0" w:line="240" w:lineRule="auto"/>
              <w:contextualSpacing w:val="0"/>
              <w:jc w:val="center"/>
              <w:rPr>
                <w:rFonts w:eastAsia="Times New Roman"/>
                <w:b/>
                <w:bCs/>
                <w:rtl/>
              </w:rPr>
            </w:pPr>
            <w:r>
              <w:rPr>
                <w:rFonts w:eastAsia="Times New Roman"/>
                <w:b/>
                <w:bCs/>
              </w:rPr>
              <w:t>23.6</w:t>
            </w:r>
          </w:p>
        </w:tc>
        <w:tc>
          <w:tcPr>
            <w:tcW w:w="1178" w:type="dxa"/>
            <w:shd w:val="clear" w:color="auto" w:fill="auto"/>
            <w:vAlign w:val="center"/>
            <w:hideMark/>
          </w:tcPr>
          <w:p w14:paraId="1E73A9A7" w14:textId="41AAD333" w:rsidR="00C655EF" w:rsidRPr="00B27CD2" w:rsidRDefault="00365506" w:rsidP="00C655EF">
            <w:pPr>
              <w:bidi w:val="0"/>
              <w:spacing w:before="0" w:line="240" w:lineRule="auto"/>
              <w:contextualSpacing w:val="0"/>
              <w:jc w:val="center"/>
              <w:rPr>
                <w:rFonts w:eastAsia="Times New Roman"/>
                <w:b/>
                <w:bCs/>
              </w:rPr>
            </w:pPr>
            <w:r>
              <w:rPr>
                <w:rFonts w:eastAsia="Times New Roman"/>
                <w:b/>
                <w:bCs/>
              </w:rPr>
              <w:t>23.6</w:t>
            </w:r>
          </w:p>
        </w:tc>
      </w:tr>
      <w:tr w:rsidR="00C655EF" w:rsidRPr="00B27CD2" w14:paraId="3733B188" w14:textId="77777777" w:rsidTr="00365506">
        <w:trPr>
          <w:trHeight w:val="330"/>
          <w:jc w:val="center"/>
        </w:trPr>
        <w:tc>
          <w:tcPr>
            <w:tcW w:w="2861" w:type="dxa"/>
            <w:gridSpan w:val="2"/>
            <w:shd w:val="clear" w:color="auto" w:fill="auto"/>
            <w:vAlign w:val="center"/>
            <w:hideMark/>
          </w:tcPr>
          <w:p w14:paraId="75481C7D" w14:textId="77777777" w:rsidR="00C655EF" w:rsidRPr="00B27CD2" w:rsidRDefault="00C655EF" w:rsidP="00C655EF">
            <w:pPr>
              <w:spacing w:before="0" w:line="240" w:lineRule="auto"/>
              <w:contextualSpacing w:val="0"/>
              <w:rPr>
                <w:rFonts w:eastAsia="Times New Roman"/>
                <w:b/>
                <w:bCs/>
              </w:rPr>
            </w:pPr>
            <w:r w:rsidRPr="00B27CD2">
              <w:rPr>
                <w:rFonts w:eastAsia="Times New Roman"/>
                <w:b/>
                <w:bCs/>
                <w:rtl/>
              </w:rPr>
              <w:t>הגרעון/עודף (+/-) בתקציב</w:t>
            </w:r>
          </w:p>
        </w:tc>
        <w:tc>
          <w:tcPr>
            <w:tcW w:w="937" w:type="dxa"/>
            <w:shd w:val="clear" w:color="auto" w:fill="auto"/>
            <w:vAlign w:val="center"/>
            <w:hideMark/>
          </w:tcPr>
          <w:p w14:paraId="6A79E6DC" w14:textId="77777777" w:rsidR="00C655EF" w:rsidRPr="00B27CD2" w:rsidRDefault="00C655EF" w:rsidP="00C655EF">
            <w:pPr>
              <w:bidi w:val="0"/>
              <w:spacing w:before="0" w:line="240" w:lineRule="auto"/>
              <w:contextualSpacing w:val="0"/>
              <w:jc w:val="center"/>
              <w:rPr>
                <w:rFonts w:eastAsia="Times New Roman"/>
                <w:b/>
                <w:bCs/>
                <w:rtl/>
              </w:rPr>
            </w:pPr>
            <w:r w:rsidRPr="00B27CD2">
              <w:rPr>
                <w:rFonts w:eastAsia="Times New Roman"/>
                <w:b/>
                <w:bCs/>
              </w:rPr>
              <w:t>-0.6</w:t>
            </w:r>
          </w:p>
        </w:tc>
        <w:tc>
          <w:tcPr>
            <w:tcW w:w="904" w:type="dxa"/>
            <w:shd w:val="clear" w:color="auto" w:fill="auto"/>
            <w:vAlign w:val="center"/>
            <w:hideMark/>
          </w:tcPr>
          <w:p w14:paraId="619A8513" w14:textId="5175266A" w:rsidR="00C655EF" w:rsidRPr="00B27CD2" w:rsidRDefault="00365506" w:rsidP="00C655EF">
            <w:pPr>
              <w:bidi w:val="0"/>
              <w:spacing w:before="0" w:line="240" w:lineRule="auto"/>
              <w:contextualSpacing w:val="0"/>
              <w:jc w:val="center"/>
              <w:rPr>
                <w:rFonts w:eastAsia="Times New Roman"/>
                <w:b/>
                <w:bCs/>
              </w:rPr>
            </w:pPr>
            <w:r>
              <w:rPr>
                <w:rFonts w:eastAsia="Times New Roman"/>
                <w:b/>
                <w:bCs/>
              </w:rPr>
              <w:t>3.7</w:t>
            </w:r>
          </w:p>
        </w:tc>
        <w:tc>
          <w:tcPr>
            <w:tcW w:w="1178" w:type="dxa"/>
            <w:shd w:val="clear" w:color="auto" w:fill="auto"/>
            <w:vAlign w:val="center"/>
            <w:hideMark/>
          </w:tcPr>
          <w:p w14:paraId="7FF00D1B" w14:textId="164F9703" w:rsidR="00C655EF" w:rsidRPr="00B27CD2" w:rsidRDefault="00365506" w:rsidP="00C655EF">
            <w:pPr>
              <w:bidi w:val="0"/>
              <w:spacing w:before="0" w:line="240" w:lineRule="auto"/>
              <w:contextualSpacing w:val="0"/>
              <w:jc w:val="center"/>
              <w:rPr>
                <w:rFonts w:eastAsia="Times New Roman"/>
                <w:b/>
                <w:bCs/>
              </w:rPr>
            </w:pPr>
            <w:r>
              <w:rPr>
                <w:rFonts w:eastAsia="Times New Roman"/>
                <w:b/>
                <w:bCs/>
              </w:rPr>
              <w:t>5.0</w:t>
            </w:r>
          </w:p>
        </w:tc>
      </w:tr>
      <w:tr w:rsidR="00C655EF" w:rsidRPr="00B27CD2" w14:paraId="26C9506D" w14:textId="77777777" w:rsidTr="00365506">
        <w:trPr>
          <w:trHeight w:val="315"/>
          <w:jc w:val="center"/>
        </w:trPr>
        <w:tc>
          <w:tcPr>
            <w:tcW w:w="2861" w:type="dxa"/>
            <w:gridSpan w:val="2"/>
            <w:shd w:val="clear" w:color="auto" w:fill="auto"/>
            <w:vAlign w:val="center"/>
            <w:hideMark/>
          </w:tcPr>
          <w:p w14:paraId="552E7776" w14:textId="77777777" w:rsidR="00C655EF" w:rsidRPr="00B27CD2" w:rsidRDefault="00C655EF" w:rsidP="00C655EF">
            <w:pPr>
              <w:spacing w:before="0" w:line="240" w:lineRule="auto"/>
              <w:contextualSpacing w:val="0"/>
              <w:rPr>
                <w:rFonts w:eastAsia="Times New Roman"/>
                <w:b/>
                <w:bCs/>
              </w:rPr>
            </w:pPr>
            <w:r w:rsidRPr="00B27CD2">
              <w:rPr>
                <w:rFonts w:eastAsia="Times New Roman"/>
                <w:b/>
                <w:bCs/>
                <w:rtl/>
              </w:rPr>
              <w:t>גידול ההוצאות החוץ תקציביות</w:t>
            </w:r>
          </w:p>
        </w:tc>
        <w:tc>
          <w:tcPr>
            <w:tcW w:w="937" w:type="dxa"/>
            <w:shd w:val="clear" w:color="auto" w:fill="auto"/>
            <w:vAlign w:val="center"/>
            <w:hideMark/>
          </w:tcPr>
          <w:p w14:paraId="72A9C786" w14:textId="77777777" w:rsidR="00C655EF" w:rsidRPr="00B27CD2" w:rsidRDefault="00C655EF" w:rsidP="00C655EF">
            <w:pPr>
              <w:spacing w:before="0" w:line="240" w:lineRule="auto"/>
              <w:contextualSpacing w:val="0"/>
              <w:rPr>
                <w:rFonts w:eastAsia="Times New Roman"/>
                <w:b/>
                <w:bCs/>
                <w:rtl/>
              </w:rPr>
            </w:pPr>
            <w:r w:rsidRPr="00B27CD2">
              <w:rPr>
                <w:rFonts w:eastAsia="Times New Roman"/>
                <w:b/>
                <w:bCs/>
                <w:rtl/>
              </w:rPr>
              <w:t> </w:t>
            </w:r>
          </w:p>
        </w:tc>
        <w:tc>
          <w:tcPr>
            <w:tcW w:w="904" w:type="dxa"/>
            <w:shd w:val="clear" w:color="auto" w:fill="auto"/>
            <w:vAlign w:val="center"/>
            <w:hideMark/>
          </w:tcPr>
          <w:p w14:paraId="765861D4" w14:textId="77777777" w:rsidR="00C655EF" w:rsidRPr="00B27CD2" w:rsidRDefault="00C655EF" w:rsidP="00C655EF">
            <w:pPr>
              <w:bidi w:val="0"/>
              <w:spacing w:before="0" w:line="240" w:lineRule="auto"/>
              <w:contextualSpacing w:val="0"/>
              <w:jc w:val="center"/>
              <w:rPr>
                <w:rFonts w:eastAsia="Times New Roman"/>
                <w:b/>
                <w:bCs/>
                <w:rtl/>
              </w:rPr>
            </w:pPr>
            <w:r w:rsidRPr="00B27CD2">
              <w:rPr>
                <w:rFonts w:eastAsia="Times New Roman"/>
                <w:b/>
                <w:bCs/>
              </w:rPr>
              <w:t>0.8</w:t>
            </w:r>
          </w:p>
        </w:tc>
        <w:tc>
          <w:tcPr>
            <w:tcW w:w="1178" w:type="dxa"/>
            <w:shd w:val="clear" w:color="auto" w:fill="auto"/>
            <w:vAlign w:val="center"/>
            <w:hideMark/>
          </w:tcPr>
          <w:p w14:paraId="37ADEF7D" w14:textId="77777777" w:rsidR="00C655EF" w:rsidRPr="00B27CD2" w:rsidRDefault="00C655EF" w:rsidP="00C655EF">
            <w:pPr>
              <w:bidi w:val="0"/>
              <w:spacing w:before="0" w:line="240" w:lineRule="auto"/>
              <w:contextualSpacing w:val="0"/>
              <w:jc w:val="center"/>
              <w:rPr>
                <w:rFonts w:eastAsia="Times New Roman"/>
                <w:b/>
                <w:bCs/>
              </w:rPr>
            </w:pPr>
            <w:r w:rsidRPr="00B27CD2">
              <w:rPr>
                <w:rFonts w:eastAsia="Times New Roman"/>
                <w:b/>
                <w:bCs/>
              </w:rPr>
              <w:t>0.2</w:t>
            </w:r>
          </w:p>
        </w:tc>
      </w:tr>
      <w:tr w:rsidR="00C655EF" w:rsidRPr="00C655EF" w14:paraId="5AD95C01" w14:textId="77777777" w:rsidTr="00365506">
        <w:trPr>
          <w:trHeight w:val="330"/>
          <w:jc w:val="center"/>
        </w:trPr>
        <w:tc>
          <w:tcPr>
            <w:tcW w:w="2861" w:type="dxa"/>
            <w:gridSpan w:val="2"/>
            <w:shd w:val="clear" w:color="auto" w:fill="auto"/>
            <w:vAlign w:val="center"/>
            <w:hideMark/>
          </w:tcPr>
          <w:p w14:paraId="141F1A0D" w14:textId="77777777" w:rsidR="00C655EF" w:rsidRPr="00B27CD2" w:rsidRDefault="00C655EF" w:rsidP="00C655EF">
            <w:pPr>
              <w:spacing w:before="0" w:line="240" w:lineRule="auto"/>
              <w:contextualSpacing w:val="0"/>
              <w:rPr>
                <w:rFonts w:eastAsia="Times New Roman"/>
                <w:b/>
                <w:bCs/>
              </w:rPr>
            </w:pPr>
            <w:r w:rsidRPr="00B27CD2">
              <w:rPr>
                <w:rFonts w:eastAsia="Times New Roman"/>
                <w:b/>
                <w:bCs/>
                <w:rtl/>
              </w:rPr>
              <w:t>החוב הציבורי ברוטו</w:t>
            </w:r>
          </w:p>
        </w:tc>
        <w:tc>
          <w:tcPr>
            <w:tcW w:w="937" w:type="dxa"/>
            <w:shd w:val="clear" w:color="auto" w:fill="auto"/>
            <w:vAlign w:val="center"/>
            <w:hideMark/>
          </w:tcPr>
          <w:p w14:paraId="08371DE6" w14:textId="77777777" w:rsidR="00C655EF" w:rsidRPr="00B27CD2" w:rsidRDefault="00C655EF" w:rsidP="00C655EF">
            <w:pPr>
              <w:spacing w:before="0" w:line="240" w:lineRule="auto"/>
              <w:contextualSpacing w:val="0"/>
              <w:jc w:val="center"/>
              <w:rPr>
                <w:rFonts w:eastAsia="Times New Roman"/>
                <w:b/>
                <w:bCs/>
                <w:rtl/>
              </w:rPr>
            </w:pPr>
            <w:r w:rsidRPr="00B27CD2">
              <w:rPr>
                <w:rFonts w:eastAsia="Times New Roman"/>
                <w:b/>
                <w:bCs/>
                <w:rtl/>
              </w:rPr>
              <w:t>60</w:t>
            </w:r>
          </w:p>
        </w:tc>
        <w:tc>
          <w:tcPr>
            <w:tcW w:w="904" w:type="dxa"/>
            <w:shd w:val="clear" w:color="auto" w:fill="auto"/>
            <w:vAlign w:val="center"/>
            <w:hideMark/>
          </w:tcPr>
          <w:p w14:paraId="4582A45F" w14:textId="77777777" w:rsidR="00C655EF" w:rsidRPr="00B27CD2" w:rsidRDefault="00C655EF" w:rsidP="00C655EF">
            <w:pPr>
              <w:bidi w:val="0"/>
              <w:spacing w:before="0" w:line="240" w:lineRule="auto"/>
              <w:contextualSpacing w:val="0"/>
              <w:jc w:val="center"/>
              <w:rPr>
                <w:rFonts w:eastAsia="Times New Roman"/>
                <w:b/>
                <w:bCs/>
                <w:rtl/>
              </w:rPr>
            </w:pPr>
            <w:r w:rsidRPr="00B27CD2">
              <w:rPr>
                <w:rFonts w:eastAsia="Times New Roman"/>
                <w:b/>
                <w:bCs/>
              </w:rPr>
              <w:t>63</w:t>
            </w:r>
          </w:p>
        </w:tc>
        <w:tc>
          <w:tcPr>
            <w:tcW w:w="1178" w:type="dxa"/>
            <w:shd w:val="clear" w:color="auto" w:fill="auto"/>
            <w:vAlign w:val="center"/>
            <w:hideMark/>
          </w:tcPr>
          <w:p w14:paraId="3FE8A39C" w14:textId="77777777" w:rsidR="00C655EF" w:rsidRPr="00C655EF" w:rsidRDefault="00C655EF" w:rsidP="00C655EF">
            <w:pPr>
              <w:bidi w:val="0"/>
              <w:spacing w:before="0" w:line="240" w:lineRule="auto"/>
              <w:contextualSpacing w:val="0"/>
              <w:jc w:val="center"/>
              <w:rPr>
                <w:rFonts w:eastAsia="Times New Roman"/>
                <w:b/>
                <w:bCs/>
              </w:rPr>
            </w:pPr>
            <w:r w:rsidRPr="00B27CD2">
              <w:rPr>
                <w:rFonts w:eastAsia="Times New Roman"/>
                <w:b/>
                <w:bCs/>
              </w:rPr>
              <w:t>66</w:t>
            </w:r>
          </w:p>
        </w:tc>
      </w:tr>
    </w:tbl>
    <w:p w14:paraId="5FAB8560" w14:textId="77777777" w:rsidR="00C655EF" w:rsidRPr="00C655EF" w:rsidRDefault="00C655EF" w:rsidP="00C655EF">
      <w:pPr>
        <w:spacing w:after="120"/>
        <w:jc w:val="center"/>
        <w:rPr>
          <w:rFonts w:ascii="Calibri" w:eastAsia="Calibri" w:hAnsi="Calibri"/>
          <w:rtl/>
        </w:rPr>
      </w:pPr>
    </w:p>
    <w:p w14:paraId="5228AD1C" w14:textId="77777777" w:rsidR="003B2D4B" w:rsidRPr="003B2D4B" w:rsidRDefault="003B2D4B" w:rsidP="00910C95">
      <w:pPr>
        <w:pStyle w:val="a"/>
        <w:rPr>
          <w:rtl/>
        </w:rPr>
      </w:pPr>
      <w:r w:rsidRPr="003B2D4B">
        <w:rPr>
          <w:rtl/>
        </w:rPr>
        <w:t>האינפלציה והריבית</w:t>
      </w:r>
    </w:p>
    <w:p w14:paraId="7D85E0F6" w14:textId="5B2806B4" w:rsidR="00990CF2" w:rsidRPr="001C7C04" w:rsidRDefault="003B2D4B" w:rsidP="009025C2">
      <w:pPr>
        <w:spacing w:after="120"/>
        <w:jc w:val="both"/>
        <w:rPr>
          <w:rFonts w:eastAsia="Calibri"/>
        </w:rPr>
      </w:pPr>
      <w:r w:rsidRPr="00B27CD2">
        <w:rPr>
          <w:rFonts w:eastAsia="Calibri"/>
          <w:b/>
          <w:bCs/>
          <w:rtl/>
        </w:rPr>
        <w:t xml:space="preserve">שיעור האינפלציה בארבעת הרבעונים </w:t>
      </w:r>
      <w:r w:rsidRPr="00B27CD2">
        <w:rPr>
          <w:rFonts w:eastAsia="Calibri" w:hint="cs"/>
          <w:b/>
          <w:bCs/>
          <w:rtl/>
        </w:rPr>
        <w:t xml:space="preserve">המסתיימים ברבעון </w:t>
      </w:r>
      <w:r w:rsidR="00C437C9">
        <w:rPr>
          <w:rFonts w:eastAsia="Calibri" w:hint="cs"/>
          <w:b/>
          <w:bCs/>
          <w:rtl/>
        </w:rPr>
        <w:t>הרביעי</w:t>
      </w:r>
      <w:r w:rsidR="00C437C9" w:rsidRPr="00B27CD2">
        <w:rPr>
          <w:rFonts w:eastAsia="Calibri" w:hint="cs"/>
          <w:b/>
          <w:bCs/>
          <w:rtl/>
        </w:rPr>
        <w:t xml:space="preserve"> </w:t>
      </w:r>
      <w:r w:rsidRPr="00B27CD2">
        <w:rPr>
          <w:rFonts w:eastAsia="Calibri" w:hint="cs"/>
          <w:b/>
          <w:bCs/>
          <w:rtl/>
        </w:rPr>
        <w:t xml:space="preserve">של 2024 </w:t>
      </w:r>
      <w:r w:rsidRPr="00B27CD2">
        <w:rPr>
          <w:rFonts w:eastAsia="Calibri"/>
          <w:b/>
          <w:bCs/>
          <w:rtl/>
        </w:rPr>
        <w:t xml:space="preserve">צפוי לעמוד על </w:t>
      </w:r>
      <w:r w:rsidR="00C51B4C" w:rsidRPr="00B27CD2">
        <w:rPr>
          <w:rFonts w:eastAsia="Calibri" w:hint="cs"/>
          <w:b/>
          <w:bCs/>
          <w:rtl/>
        </w:rPr>
        <w:t>2.</w:t>
      </w:r>
      <w:r w:rsidR="00C437C9">
        <w:rPr>
          <w:rFonts w:eastAsia="Calibri" w:hint="cs"/>
          <w:b/>
          <w:bCs/>
          <w:rtl/>
        </w:rPr>
        <w:t>4</w:t>
      </w:r>
      <w:r w:rsidR="00DF7482" w:rsidRPr="00B27CD2">
        <w:rPr>
          <w:rFonts w:eastAsia="Calibri" w:hint="cs"/>
          <w:b/>
          <w:bCs/>
          <w:rtl/>
        </w:rPr>
        <w:t>%.</w:t>
      </w:r>
      <w:r w:rsidRPr="00B27CD2">
        <w:rPr>
          <w:rFonts w:eastAsia="Calibri" w:hint="cs"/>
          <w:rtl/>
        </w:rPr>
        <w:t xml:space="preserve"> </w:t>
      </w:r>
      <w:r w:rsidR="00990CF2" w:rsidRPr="00B27CD2">
        <w:rPr>
          <w:rFonts w:eastAsia="Calibri" w:hint="cs"/>
          <w:rtl/>
        </w:rPr>
        <w:t xml:space="preserve">תחזית האינפלציה </w:t>
      </w:r>
      <w:r w:rsidR="009025C2">
        <w:rPr>
          <w:rFonts w:eastAsia="Calibri" w:hint="cs"/>
          <w:rtl/>
        </w:rPr>
        <w:t>ל-2024</w:t>
      </w:r>
      <w:r w:rsidR="00990CF2" w:rsidRPr="00B27CD2">
        <w:rPr>
          <w:rFonts w:eastAsia="Calibri"/>
          <w:rtl/>
        </w:rPr>
        <w:t xml:space="preserve"> </w:t>
      </w:r>
      <w:r w:rsidR="00244AEA" w:rsidRPr="00B27CD2">
        <w:rPr>
          <w:rFonts w:eastAsia="Calibri" w:hint="cs"/>
          <w:rtl/>
        </w:rPr>
        <w:t xml:space="preserve">עודכנה </w:t>
      </w:r>
      <w:r w:rsidR="00990CF2" w:rsidRPr="00B27CD2">
        <w:rPr>
          <w:rFonts w:eastAsia="Calibri" w:hint="eastAsia"/>
          <w:rtl/>
        </w:rPr>
        <w:t>כלפי</w:t>
      </w:r>
      <w:r w:rsidR="00990CF2" w:rsidRPr="00B27CD2">
        <w:rPr>
          <w:rFonts w:eastAsia="Calibri"/>
          <w:rtl/>
        </w:rPr>
        <w:t xml:space="preserve"> </w:t>
      </w:r>
      <w:r w:rsidR="00990CF2" w:rsidRPr="00B27CD2">
        <w:rPr>
          <w:rFonts w:eastAsia="Calibri" w:hint="eastAsia"/>
          <w:rtl/>
        </w:rPr>
        <w:t>מטה</w:t>
      </w:r>
      <w:r w:rsidR="00990CF2" w:rsidRPr="00B27CD2">
        <w:rPr>
          <w:rFonts w:eastAsia="Calibri" w:hint="cs"/>
          <w:rtl/>
        </w:rPr>
        <w:t xml:space="preserve"> </w:t>
      </w:r>
      <w:r w:rsidR="00244AEA" w:rsidRPr="00B27CD2">
        <w:rPr>
          <w:rFonts w:eastAsia="Calibri" w:hint="cs"/>
          <w:rtl/>
        </w:rPr>
        <w:t xml:space="preserve">בהשוואה לתחזית הקודמת מאוקטובר. זאת </w:t>
      </w:r>
      <w:r w:rsidR="00990CF2" w:rsidRPr="00B27CD2">
        <w:rPr>
          <w:rFonts w:eastAsia="Calibri" w:hint="cs"/>
          <w:rtl/>
        </w:rPr>
        <w:t>בשל עדכון הנחות העבודה להתארכות של השפעות המלחמה לתוך 2024</w:t>
      </w:r>
      <w:r w:rsidR="00244AEA" w:rsidRPr="00B27CD2">
        <w:rPr>
          <w:rFonts w:eastAsia="Calibri" w:hint="cs"/>
          <w:rtl/>
        </w:rPr>
        <w:t>,</w:t>
      </w:r>
      <w:r w:rsidR="00990CF2" w:rsidRPr="00B27CD2">
        <w:rPr>
          <w:rFonts w:eastAsia="Calibri" w:hint="cs"/>
          <w:rtl/>
        </w:rPr>
        <w:t xml:space="preserve"> המבטאת פגיעה משמעותית יותר בביקוש לצריכה</w:t>
      </w:r>
      <w:r w:rsidR="00990CF2">
        <w:rPr>
          <w:rFonts w:eastAsia="Calibri" w:hint="cs"/>
          <w:rtl/>
        </w:rPr>
        <w:t>, וכן בשל הייסוף של השקל והירידה במחירי הנפט שהתרחשו מאז פורסמה התחזית</w:t>
      </w:r>
      <w:r w:rsidR="002C12DE">
        <w:rPr>
          <w:rFonts w:eastAsia="Calibri" w:hint="cs"/>
          <w:rtl/>
        </w:rPr>
        <w:t xml:space="preserve"> באוקטובר</w:t>
      </w:r>
      <w:r w:rsidR="00990CF2">
        <w:rPr>
          <w:rFonts w:eastAsia="Calibri" w:hint="cs"/>
          <w:rtl/>
        </w:rPr>
        <w:t xml:space="preserve">. </w:t>
      </w:r>
    </w:p>
    <w:p w14:paraId="14143CC0" w14:textId="77777777" w:rsidR="00C51B4C" w:rsidRDefault="00C51B4C" w:rsidP="009A55FB">
      <w:pPr>
        <w:spacing w:after="120"/>
        <w:jc w:val="both"/>
        <w:rPr>
          <w:rFonts w:eastAsia="Calibri"/>
          <w:rtl/>
        </w:rPr>
      </w:pPr>
      <w:r>
        <w:rPr>
          <w:rFonts w:eastAsia="Calibri" w:hint="cs"/>
          <w:rtl/>
        </w:rPr>
        <w:t>התמתנות האינפלציה בטווח ה</w:t>
      </w:r>
      <w:r w:rsidRPr="0066439E">
        <w:rPr>
          <w:rFonts w:eastAsia="Calibri" w:hint="cs"/>
          <w:rtl/>
        </w:rPr>
        <w:t xml:space="preserve">תחזית נובעת בעיקרה </w:t>
      </w:r>
      <w:r w:rsidRPr="00F10B18">
        <w:rPr>
          <w:rFonts w:eastAsia="Calibri" w:hint="cs"/>
          <w:rtl/>
        </w:rPr>
        <w:t>מ</w:t>
      </w:r>
      <w:r w:rsidRPr="00A46DB6">
        <w:rPr>
          <w:rFonts w:eastAsia="Calibri" w:hint="eastAsia"/>
          <w:rtl/>
        </w:rPr>
        <w:t>הפגיעה</w:t>
      </w:r>
      <w:r w:rsidRPr="00A46DB6">
        <w:rPr>
          <w:rFonts w:eastAsia="Calibri"/>
          <w:rtl/>
        </w:rPr>
        <w:t xml:space="preserve"> </w:t>
      </w:r>
      <w:r w:rsidRPr="00A46DB6">
        <w:rPr>
          <w:rFonts w:eastAsia="Calibri" w:hint="eastAsia"/>
          <w:rtl/>
        </w:rPr>
        <w:t>בסנטימנט</w:t>
      </w:r>
      <w:r w:rsidRPr="00A46DB6">
        <w:rPr>
          <w:rFonts w:eastAsia="Calibri"/>
          <w:rtl/>
        </w:rPr>
        <w:t xml:space="preserve"> </w:t>
      </w:r>
      <w:r w:rsidRPr="00A46DB6">
        <w:rPr>
          <w:rFonts w:eastAsia="Calibri" w:hint="eastAsia"/>
          <w:rtl/>
        </w:rPr>
        <w:t>הצרכני</w:t>
      </w:r>
      <w:r w:rsidRPr="00A46DB6">
        <w:rPr>
          <w:rFonts w:eastAsia="Calibri"/>
          <w:rtl/>
        </w:rPr>
        <w:t xml:space="preserve"> </w:t>
      </w:r>
      <w:r w:rsidRPr="00A46DB6">
        <w:rPr>
          <w:rFonts w:eastAsia="Calibri" w:hint="eastAsia"/>
          <w:rtl/>
        </w:rPr>
        <w:t>ובביקוש</w:t>
      </w:r>
      <w:r w:rsidRPr="00A46DB6">
        <w:rPr>
          <w:rFonts w:eastAsia="Calibri"/>
          <w:rtl/>
        </w:rPr>
        <w:t xml:space="preserve"> </w:t>
      </w:r>
      <w:r w:rsidRPr="00A46DB6">
        <w:rPr>
          <w:rFonts w:eastAsia="Calibri" w:hint="eastAsia"/>
          <w:rtl/>
        </w:rPr>
        <w:t>לצריכה</w:t>
      </w:r>
      <w:r w:rsidRPr="00A46DB6">
        <w:rPr>
          <w:rFonts w:eastAsia="Calibri"/>
          <w:rtl/>
        </w:rPr>
        <w:t xml:space="preserve">. </w:t>
      </w:r>
      <w:r w:rsidRPr="00A46DB6">
        <w:rPr>
          <w:rFonts w:eastAsia="Calibri" w:hint="eastAsia"/>
          <w:rtl/>
        </w:rPr>
        <w:t>הכוחות</w:t>
      </w:r>
      <w:r w:rsidRPr="00A46DB6">
        <w:rPr>
          <w:rFonts w:eastAsia="Calibri"/>
          <w:rtl/>
        </w:rPr>
        <w:t xml:space="preserve"> </w:t>
      </w:r>
      <w:r w:rsidRPr="00A46DB6">
        <w:rPr>
          <w:rFonts w:eastAsia="Calibri" w:hint="eastAsia"/>
          <w:rtl/>
        </w:rPr>
        <w:t>ל</w:t>
      </w:r>
      <w:r w:rsidR="0096472E" w:rsidRPr="00A46DB6">
        <w:rPr>
          <w:rFonts w:eastAsia="Calibri" w:hint="eastAsia"/>
          <w:rtl/>
        </w:rPr>
        <w:t>התמתנות</w:t>
      </w:r>
      <w:r w:rsidR="0096472E" w:rsidRPr="00A46DB6">
        <w:rPr>
          <w:rFonts w:eastAsia="Calibri"/>
          <w:rtl/>
        </w:rPr>
        <w:t xml:space="preserve"> </w:t>
      </w:r>
      <w:r w:rsidRPr="00A46DB6">
        <w:rPr>
          <w:rFonts w:eastAsia="Calibri" w:hint="eastAsia"/>
          <w:rtl/>
        </w:rPr>
        <w:t>האינפלציה</w:t>
      </w:r>
      <w:r w:rsidRPr="00A46DB6">
        <w:rPr>
          <w:rFonts w:eastAsia="Calibri"/>
          <w:rtl/>
        </w:rPr>
        <w:t xml:space="preserve"> </w:t>
      </w:r>
      <w:r w:rsidRPr="00A46DB6">
        <w:rPr>
          <w:rFonts w:eastAsia="Calibri" w:hint="eastAsia"/>
          <w:rtl/>
        </w:rPr>
        <w:t>צפויים</w:t>
      </w:r>
      <w:r w:rsidRPr="00A46DB6">
        <w:rPr>
          <w:rFonts w:eastAsia="Calibri"/>
          <w:rtl/>
        </w:rPr>
        <w:t xml:space="preserve"> להיות מקוזז</w:t>
      </w:r>
      <w:r w:rsidRPr="00A46DB6">
        <w:rPr>
          <w:rFonts w:eastAsia="Calibri" w:hint="eastAsia"/>
          <w:rtl/>
        </w:rPr>
        <w:t>ים</w:t>
      </w:r>
      <w:r w:rsidRPr="00A46DB6">
        <w:rPr>
          <w:rFonts w:eastAsia="Calibri"/>
          <w:rtl/>
        </w:rPr>
        <w:t xml:space="preserve"> </w:t>
      </w:r>
      <w:r w:rsidR="0096472E" w:rsidRPr="00A46DB6">
        <w:rPr>
          <w:rFonts w:eastAsia="Calibri" w:hint="eastAsia"/>
          <w:rtl/>
        </w:rPr>
        <w:t>בחלק</w:t>
      </w:r>
      <w:r w:rsidRPr="00A46DB6">
        <w:rPr>
          <w:rFonts w:eastAsia="Calibri" w:hint="eastAsia"/>
          <w:rtl/>
        </w:rPr>
        <w:t>ם</w:t>
      </w:r>
      <w:r w:rsidR="002C12DE">
        <w:rPr>
          <w:rFonts w:eastAsia="Calibri" w:hint="cs"/>
          <w:rtl/>
        </w:rPr>
        <w:t xml:space="preserve">, בעיקר </w:t>
      </w:r>
      <w:r w:rsidR="009A55FB">
        <w:rPr>
          <w:rFonts w:eastAsia="Calibri" w:hint="cs"/>
          <w:rtl/>
        </w:rPr>
        <w:t>בטווח הקצר</w:t>
      </w:r>
      <w:r w:rsidR="002C12DE">
        <w:rPr>
          <w:rFonts w:eastAsia="Calibri" w:hint="cs"/>
          <w:rtl/>
        </w:rPr>
        <w:t>,</w:t>
      </w:r>
      <w:r w:rsidR="0096472E" w:rsidRPr="00A46DB6">
        <w:rPr>
          <w:rFonts w:eastAsia="Calibri"/>
          <w:rtl/>
        </w:rPr>
        <w:t xml:space="preserve"> </w:t>
      </w:r>
      <w:r w:rsidRPr="00A46DB6">
        <w:rPr>
          <w:rFonts w:eastAsia="Calibri" w:hint="eastAsia"/>
          <w:rtl/>
        </w:rPr>
        <w:t>בשל</w:t>
      </w:r>
      <w:r w:rsidR="0096472E" w:rsidRPr="00A46DB6">
        <w:rPr>
          <w:rFonts w:eastAsia="Calibri"/>
          <w:rtl/>
        </w:rPr>
        <w:t xml:space="preserve"> </w:t>
      </w:r>
      <w:r w:rsidR="00DD34B1" w:rsidRPr="00A46DB6">
        <w:rPr>
          <w:rFonts w:eastAsia="Calibri" w:hint="eastAsia"/>
          <w:rtl/>
        </w:rPr>
        <w:t>הפרעות</w:t>
      </w:r>
      <w:r w:rsidR="00DD34B1" w:rsidRPr="00A46DB6">
        <w:rPr>
          <w:rFonts w:eastAsia="Calibri"/>
          <w:rtl/>
        </w:rPr>
        <w:t xml:space="preserve"> </w:t>
      </w:r>
      <w:r w:rsidR="00DD34B1" w:rsidRPr="00A46DB6">
        <w:rPr>
          <w:rFonts w:eastAsia="Calibri" w:hint="eastAsia"/>
          <w:rtl/>
        </w:rPr>
        <w:t>ל</w:t>
      </w:r>
      <w:r w:rsidR="005B5F62" w:rsidRPr="00A46DB6">
        <w:rPr>
          <w:rFonts w:eastAsia="Calibri" w:hint="eastAsia"/>
          <w:rtl/>
        </w:rPr>
        <w:t>צד</w:t>
      </w:r>
      <w:r w:rsidR="005B5F62" w:rsidRPr="00A46DB6">
        <w:rPr>
          <w:rFonts w:eastAsia="Calibri"/>
          <w:rtl/>
        </w:rPr>
        <w:t xml:space="preserve"> </w:t>
      </w:r>
      <w:r w:rsidR="005B5F62" w:rsidRPr="00A46DB6">
        <w:rPr>
          <w:rFonts w:eastAsia="Calibri" w:hint="eastAsia"/>
          <w:rtl/>
        </w:rPr>
        <w:t>ההיצע</w:t>
      </w:r>
      <w:r w:rsidR="00DD34B1" w:rsidRPr="00A46DB6">
        <w:rPr>
          <w:rFonts w:eastAsia="Calibri"/>
          <w:rtl/>
        </w:rPr>
        <w:t xml:space="preserve"> כתוצאה מהמלחמה</w:t>
      </w:r>
      <w:r w:rsidR="0096472E" w:rsidRPr="00A46DB6">
        <w:rPr>
          <w:rFonts w:eastAsia="Calibri"/>
          <w:rtl/>
        </w:rPr>
        <w:t xml:space="preserve"> </w:t>
      </w:r>
      <w:r w:rsidRPr="00A46DB6">
        <w:rPr>
          <w:rFonts w:eastAsia="Calibri" w:hint="eastAsia"/>
          <w:rtl/>
        </w:rPr>
        <w:t>הפועלות</w:t>
      </w:r>
      <w:r w:rsidRPr="00A46DB6">
        <w:rPr>
          <w:rFonts w:eastAsia="Calibri"/>
          <w:rtl/>
        </w:rPr>
        <w:t xml:space="preserve"> </w:t>
      </w:r>
      <w:r w:rsidR="0096472E" w:rsidRPr="00A46DB6">
        <w:rPr>
          <w:rFonts w:eastAsia="Calibri" w:hint="eastAsia"/>
          <w:rtl/>
        </w:rPr>
        <w:t>לייק</w:t>
      </w:r>
      <w:r w:rsidRPr="00A46DB6">
        <w:rPr>
          <w:rFonts w:eastAsia="Calibri" w:hint="eastAsia"/>
          <w:rtl/>
        </w:rPr>
        <w:t>ו</w:t>
      </w:r>
      <w:r w:rsidR="0096472E" w:rsidRPr="00A46DB6">
        <w:rPr>
          <w:rFonts w:eastAsia="Calibri" w:hint="eastAsia"/>
          <w:rtl/>
        </w:rPr>
        <w:t>ר</w:t>
      </w:r>
      <w:r w:rsidR="0096472E" w:rsidRPr="00A46DB6">
        <w:rPr>
          <w:rFonts w:eastAsia="Calibri"/>
          <w:rtl/>
        </w:rPr>
        <w:t xml:space="preserve"> מוצרים ושירותים. </w:t>
      </w:r>
      <w:r w:rsidR="005B5F62" w:rsidRPr="00A46DB6">
        <w:rPr>
          <w:rFonts w:eastAsia="Calibri" w:hint="eastAsia"/>
          <w:rtl/>
        </w:rPr>
        <w:t>מגבלות</w:t>
      </w:r>
      <w:r w:rsidR="005B5F62" w:rsidRPr="00A46DB6">
        <w:rPr>
          <w:rFonts w:eastAsia="Calibri"/>
          <w:rtl/>
        </w:rPr>
        <w:t xml:space="preserve"> </w:t>
      </w:r>
      <w:r w:rsidR="009A3CF5">
        <w:rPr>
          <w:rFonts w:eastAsia="Calibri" w:hint="cs"/>
          <w:rtl/>
        </w:rPr>
        <w:t>אלו כוללת פגיעה ב</w:t>
      </w:r>
      <w:r w:rsidR="005B5F62" w:rsidRPr="00A46DB6">
        <w:rPr>
          <w:rFonts w:eastAsia="Calibri" w:hint="eastAsia"/>
          <w:rtl/>
        </w:rPr>
        <w:t>היצע</w:t>
      </w:r>
      <w:r w:rsidR="005B5F62" w:rsidRPr="00A46DB6">
        <w:rPr>
          <w:rFonts w:eastAsia="Calibri"/>
          <w:rtl/>
        </w:rPr>
        <w:t xml:space="preserve"> </w:t>
      </w:r>
      <w:r w:rsidR="005B5F62" w:rsidRPr="00A46DB6">
        <w:rPr>
          <w:rFonts w:eastAsia="Calibri" w:hint="eastAsia"/>
          <w:rtl/>
        </w:rPr>
        <w:t>העבודה</w:t>
      </w:r>
      <w:r w:rsidR="005B5F62" w:rsidRPr="00A46DB6">
        <w:rPr>
          <w:rFonts w:eastAsia="Calibri"/>
          <w:rtl/>
        </w:rPr>
        <w:t xml:space="preserve"> </w:t>
      </w:r>
      <w:r w:rsidR="005B5F62" w:rsidRPr="00A46DB6">
        <w:rPr>
          <w:rFonts w:eastAsia="Calibri" w:hint="eastAsia"/>
          <w:rtl/>
        </w:rPr>
        <w:t>על</w:t>
      </w:r>
      <w:r w:rsidR="005B5F62" w:rsidRPr="00A46DB6">
        <w:rPr>
          <w:rFonts w:eastAsia="Calibri"/>
          <w:rtl/>
        </w:rPr>
        <w:t xml:space="preserve"> </w:t>
      </w:r>
      <w:r w:rsidR="005B5F62" w:rsidRPr="00A46DB6">
        <w:rPr>
          <w:rFonts w:eastAsia="Calibri" w:hint="eastAsia"/>
          <w:rtl/>
        </w:rPr>
        <w:t>רקע</w:t>
      </w:r>
      <w:r w:rsidR="005B5F62" w:rsidRPr="00A46DB6">
        <w:rPr>
          <w:rFonts w:eastAsia="Calibri"/>
          <w:rtl/>
        </w:rPr>
        <w:t xml:space="preserve"> </w:t>
      </w:r>
      <w:r w:rsidR="005B5F62" w:rsidRPr="00A46DB6">
        <w:rPr>
          <w:rFonts w:eastAsia="Calibri" w:hint="eastAsia"/>
          <w:rtl/>
        </w:rPr>
        <w:t>גיוס</w:t>
      </w:r>
      <w:r w:rsidR="005B5F62" w:rsidRPr="00A46DB6">
        <w:rPr>
          <w:rFonts w:eastAsia="Calibri"/>
          <w:rtl/>
        </w:rPr>
        <w:t xml:space="preserve"> </w:t>
      </w:r>
      <w:r w:rsidR="005B5F62" w:rsidRPr="00A46DB6">
        <w:rPr>
          <w:rFonts w:eastAsia="Calibri" w:hint="eastAsia"/>
          <w:rtl/>
        </w:rPr>
        <w:t>המילואים</w:t>
      </w:r>
      <w:r w:rsidR="006B49D7" w:rsidRPr="00A46DB6">
        <w:rPr>
          <w:rFonts w:eastAsia="Calibri"/>
          <w:rtl/>
        </w:rPr>
        <w:t xml:space="preserve"> וסגיר</w:t>
      </w:r>
      <w:r w:rsidR="009A3CF5">
        <w:rPr>
          <w:rFonts w:eastAsia="Calibri" w:hint="cs"/>
          <w:rtl/>
        </w:rPr>
        <w:t>ה חלקית של</w:t>
      </w:r>
      <w:r w:rsidR="006B49D7" w:rsidRPr="00A46DB6">
        <w:rPr>
          <w:rFonts w:eastAsia="Calibri"/>
          <w:rtl/>
        </w:rPr>
        <w:t xml:space="preserve"> מוסדות החינוך</w:t>
      </w:r>
      <w:r w:rsidR="005B5F62" w:rsidRPr="00A46DB6">
        <w:rPr>
          <w:rFonts w:eastAsia="Calibri"/>
          <w:rtl/>
        </w:rPr>
        <w:t xml:space="preserve">, </w:t>
      </w:r>
      <w:r w:rsidR="009A3CF5">
        <w:rPr>
          <w:rFonts w:eastAsia="Calibri" w:hint="cs"/>
          <w:rtl/>
        </w:rPr>
        <w:t xml:space="preserve">וכן </w:t>
      </w:r>
      <w:r w:rsidR="005B5F62" w:rsidRPr="00A46DB6">
        <w:rPr>
          <w:rFonts w:eastAsia="Calibri" w:hint="eastAsia"/>
          <w:rtl/>
        </w:rPr>
        <w:t>פגיעה</w:t>
      </w:r>
      <w:r w:rsidR="005B5F62" w:rsidRPr="00A46DB6">
        <w:rPr>
          <w:rFonts w:eastAsia="Calibri"/>
          <w:rtl/>
        </w:rPr>
        <w:t xml:space="preserve"> </w:t>
      </w:r>
      <w:r w:rsidR="005B5F62" w:rsidRPr="00A46DB6">
        <w:rPr>
          <w:rFonts w:eastAsia="Calibri" w:hint="eastAsia"/>
          <w:rtl/>
        </w:rPr>
        <w:t>ביכולת</w:t>
      </w:r>
      <w:r w:rsidR="005B5F62" w:rsidRPr="00A46DB6">
        <w:rPr>
          <w:rFonts w:eastAsia="Calibri"/>
          <w:rtl/>
        </w:rPr>
        <w:t xml:space="preserve"> </w:t>
      </w:r>
      <w:r w:rsidR="005B5F62" w:rsidRPr="00A46DB6">
        <w:rPr>
          <w:rFonts w:eastAsia="Calibri" w:hint="eastAsia"/>
          <w:rtl/>
        </w:rPr>
        <w:t>הייצור</w:t>
      </w:r>
      <w:r w:rsidR="005B5F62" w:rsidRPr="00A46DB6">
        <w:rPr>
          <w:rFonts w:eastAsia="Calibri"/>
          <w:rtl/>
        </w:rPr>
        <w:t xml:space="preserve"> </w:t>
      </w:r>
      <w:r w:rsidR="005B5F62" w:rsidRPr="00A46DB6">
        <w:rPr>
          <w:rFonts w:eastAsia="Calibri" w:hint="eastAsia"/>
          <w:rtl/>
        </w:rPr>
        <w:t>והפרעות</w:t>
      </w:r>
      <w:r w:rsidR="005B5F62" w:rsidRPr="00A46DB6">
        <w:rPr>
          <w:rFonts w:eastAsia="Calibri"/>
          <w:rtl/>
        </w:rPr>
        <w:t xml:space="preserve"> </w:t>
      </w:r>
      <w:r w:rsidR="005B5F62" w:rsidRPr="00A46DB6">
        <w:rPr>
          <w:rFonts w:eastAsia="Calibri" w:hint="eastAsia"/>
          <w:rtl/>
        </w:rPr>
        <w:t>בשרשראות</w:t>
      </w:r>
      <w:r w:rsidR="005B5F62" w:rsidRPr="00A46DB6">
        <w:rPr>
          <w:rFonts w:eastAsia="Calibri"/>
          <w:rtl/>
        </w:rPr>
        <w:t xml:space="preserve"> </w:t>
      </w:r>
      <w:r w:rsidR="005B5F62" w:rsidRPr="00A46DB6">
        <w:rPr>
          <w:rFonts w:eastAsia="Calibri" w:hint="eastAsia"/>
          <w:rtl/>
        </w:rPr>
        <w:t>האספקה</w:t>
      </w:r>
      <w:r w:rsidR="005B5F62" w:rsidRPr="00A46DB6">
        <w:rPr>
          <w:rFonts w:eastAsia="Calibri"/>
          <w:rtl/>
        </w:rPr>
        <w:t>.</w:t>
      </w:r>
      <w:r w:rsidR="005B5F62" w:rsidRPr="00376A5D">
        <w:rPr>
          <w:rFonts w:eastAsia="Calibri" w:hint="cs"/>
          <w:highlight w:val="yellow"/>
          <w:rtl/>
        </w:rPr>
        <w:t xml:space="preserve"> </w:t>
      </w:r>
    </w:p>
    <w:p w14:paraId="676B3D22" w14:textId="28C01049" w:rsidR="00F86CC6" w:rsidRDefault="003B2D4B" w:rsidP="00C437C9">
      <w:pPr>
        <w:spacing w:after="240"/>
        <w:jc w:val="both"/>
        <w:rPr>
          <w:rFonts w:eastAsia="Calibri"/>
          <w:rtl/>
        </w:rPr>
      </w:pPr>
      <w:r w:rsidRPr="003B2D4B">
        <w:rPr>
          <w:rFonts w:eastAsia="Calibri"/>
          <w:b/>
          <w:bCs/>
          <w:rtl/>
        </w:rPr>
        <w:t xml:space="preserve">הריבית צפויה </w:t>
      </w:r>
      <w:r w:rsidR="00A9347C" w:rsidRPr="003B2D4B">
        <w:rPr>
          <w:rFonts w:eastAsia="Calibri" w:hint="cs"/>
          <w:b/>
          <w:bCs/>
          <w:rtl/>
        </w:rPr>
        <w:t>ל</w:t>
      </w:r>
      <w:r w:rsidR="005B5F62">
        <w:rPr>
          <w:rFonts w:eastAsia="Calibri" w:hint="cs"/>
          <w:b/>
          <w:bCs/>
          <w:rtl/>
        </w:rPr>
        <w:t xml:space="preserve">עמוד על </w:t>
      </w:r>
      <w:r w:rsidR="00C437C9">
        <w:rPr>
          <w:rFonts w:eastAsia="Calibri" w:hint="cs"/>
          <w:b/>
          <w:bCs/>
          <w:rtl/>
        </w:rPr>
        <w:t>4.0</w:t>
      </w:r>
      <w:r w:rsidR="00D37A78">
        <w:rPr>
          <w:rFonts w:eastAsia="Calibri" w:hint="cs"/>
          <w:b/>
          <w:bCs/>
          <w:rtl/>
        </w:rPr>
        <w:t>0</w:t>
      </w:r>
      <w:r w:rsidR="00C437C9">
        <w:rPr>
          <w:rFonts w:eastAsia="Calibri" w:hint="cs"/>
          <w:b/>
          <w:bCs/>
          <w:rtl/>
        </w:rPr>
        <w:t xml:space="preserve">%/3.75% </w:t>
      </w:r>
      <w:r w:rsidRPr="003B2D4B">
        <w:rPr>
          <w:rFonts w:eastAsia="Calibri" w:hint="cs"/>
          <w:b/>
          <w:bCs/>
          <w:rtl/>
        </w:rPr>
        <w:t xml:space="preserve">ברבעון </w:t>
      </w:r>
      <w:r w:rsidR="00C437C9">
        <w:rPr>
          <w:rFonts w:eastAsia="Calibri" w:hint="cs"/>
          <w:b/>
          <w:bCs/>
          <w:rtl/>
        </w:rPr>
        <w:t>הרביעי</w:t>
      </w:r>
      <w:r w:rsidR="00C437C9" w:rsidRPr="003B2D4B">
        <w:rPr>
          <w:rFonts w:eastAsia="Calibri" w:hint="cs"/>
          <w:b/>
          <w:bCs/>
          <w:rtl/>
        </w:rPr>
        <w:t xml:space="preserve"> </w:t>
      </w:r>
      <w:r w:rsidRPr="00C437C9">
        <w:rPr>
          <w:rFonts w:eastAsia="Calibri" w:hint="cs"/>
          <w:b/>
          <w:bCs/>
          <w:rtl/>
        </w:rPr>
        <w:t>של 2024</w:t>
      </w:r>
      <w:r w:rsidRPr="00C437C9">
        <w:rPr>
          <w:rFonts w:eastAsia="Calibri"/>
          <w:rtl/>
        </w:rPr>
        <w:t xml:space="preserve"> </w:t>
      </w:r>
      <w:r w:rsidRPr="00716916">
        <w:rPr>
          <w:rFonts w:eastAsia="Calibri"/>
          <w:rtl/>
        </w:rPr>
        <w:t xml:space="preserve">(לוח </w:t>
      </w:r>
      <w:r w:rsidR="00EE21B2" w:rsidRPr="00716916">
        <w:rPr>
          <w:rFonts w:eastAsia="Calibri"/>
          <w:rtl/>
        </w:rPr>
        <w:t>4</w:t>
      </w:r>
      <w:r w:rsidRPr="00716916">
        <w:rPr>
          <w:rFonts w:eastAsia="Calibri"/>
          <w:rtl/>
        </w:rPr>
        <w:t>)</w:t>
      </w:r>
      <w:r w:rsidRPr="00C437C9">
        <w:rPr>
          <w:rFonts w:eastAsia="Calibri"/>
          <w:b/>
          <w:bCs/>
          <w:rtl/>
        </w:rPr>
        <w:t>.</w:t>
      </w:r>
      <w:r w:rsidRPr="00C437C9">
        <w:rPr>
          <w:rFonts w:eastAsia="Calibri" w:hint="cs"/>
          <w:rtl/>
        </w:rPr>
        <w:t xml:space="preserve"> </w:t>
      </w:r>
      <w:r w:rsidR="00E80FBF" w:rsidRPr="00C437C9">
        <w:rPr>
          <w:rFonts w:eastAsia="Calibri" w:hint="cs"/>
          <w:rtl/>
        </w:rPr>
        <w:t>רמת</w:t>
      </w:r>
      <w:r w:rsidR="00E80FBF">
        <w:rPr>
          <w:rFonts w:eastAsia="Calibri" w:hint="cs"/>
          <w:rtl/>
        </w:rPr>
        <w:t xml:space="preserve"> הריבית בתקופת התחזית</w:t>
      </w:r>
      <w:r w:rsidRPr="003B2D4B">
        <w:rPr>
          <w:rFonts w:eastAsia="Calibri" w:hint="cs"/>
          <w:rtl/>
        </w:rPr>
        <w:t xml:space="preserve"> תסייע ל</w:t>
      </w:r>
      <w:r w:rsidR="00990CF2">
        <w:rPr>
          <w:rFonts w:eastAsia="Calibri" w:hint="cs"/>
          <w:rtl/>
        </w:rPr>
        <w:t xml:space="preserve">ייצוב השווקים הפיננסיים ולתמיכה </w:t>
      </w:r>
      <w:proofErr w:type="spellStart"/>
      <w:r w:rsidR="009A3CF5">
        <w:rPr>
          <w:rFonts w:eastAsia="Calibri" w:hint="cs"/>
          <w:rtl/>
        </w:rPr>
        <w:t>בביקושים</w:t>
      </w:r>
      <w:proofErr w:type="spellEnd"/>
      <w:r w:rsidR="009A3CF5">
        <w:rPr>
          <w:rFonts w:eastAsia="Calibri" w:hint="cs"/>
          <w:rtl/>
        </w:rPr>
        <w:t xml:space="preserve"> המקומיים</w:t>
      </w:r>
      <w:r w:rsidR="00816772">
        <w:rPr>
          <w:rFonts w:eastAsia="Calibri" w:hint="cs"/>
          <w:rtl/>
        </w:rPr>
        <w:t>.</w:t>
      </w:r>
      <w:r w:rsidR="009011FC">
        <w:rPr>
          <w:rFonts w:eastAsia="Calibri" w:hint="cs"/>
          <w:rtl/>
        </w:rPr>
        <w:t xml:space="preserve"> </w:t>
      </w:r>
    </w:p>
    <w:p w14:paraId="181521B6" w14:textId="77777777" w:rsidR="00F86CC6" w:rsidRDefault="00F86CC6">
      <w:pPr>
        <w:bidi w:val="0"/>
        <w:spacing w:before="0" w:after="160" w:line="259" w:lineRule="auto"/>
        <w:contextualSpacing w:val="0"/>
        <w:rPr>
          <w:rFonts w:eastAsia="Calibri"/>
        </w:rPr>
      </w:pPr>
      <w:r>
        <w:rPr>
          <w:rFonts w:eastAsia="Calibri"/>
          <w:rtl/>
        </w:rPr>
        <w:br w:type="page"/>
      </w:r>
    </w:p>
    <w:p w14:paraId="7DBB0D38" w14:textId="77777777" w:rsidR="003B2D4B" w:rsidRPr="00F86CC6" w:rsidRDefault="003B2D4B" w:rsidP="00F86CC6">
      <w:pPr>
        <w:rPr>
          <w:rFonts w:eastAsia="Calibri"/>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316"/>
        <w:gridCol w:w="2316"/>
        <w:gridCol w:w="2316"/>
      </w:tblGrid>
      <w:tr w:rsidR="006E15ED" w:rsidRPr="003B2D4B" w14:paraId="3069D879" w14:textId="77777777" w:rsidTr="00716916">
        <w:trPr>
          <w:cantSplit/>
          <w:trHeight w:val="283"/>
          <w:tblHeader/>
        </w:trPr>
        <w:tc>
          <w:tcPr>
            <w:tcW w:w="8304" w:type="dxa"/>
            <w:gridSpan w:val="4"/>
            <w:shd w:val="clear" w:color="auto" w:fill="auto"/>
            <w:vAlign w:val="center"/>
          </w:tcPr>
          <w:p w14:paraId="52E7D334" w14:textId="351A3794" w:rsidR="006E15ED" w:rsidRPr="003B2D4B" w:rsidRDefault="006E15ED" w:rsidP="00B144DA">
            <w:pPr>
              <w:keepNext/>
              <w:keepLines/>
              <w:spacing w:after="200"/>
              <w:ind w:left="113"/>
              <w:jc w:val="center"/>
              <w:rPr>
                <w:rFonts w:eastAsia="Calibri"/>
                <w:b/>
                <w:bCs/>
                <w:color w:val="4F81BD"/>
                <w:rtl/>
              </w:rPr>
            </w:pPr>
            <w:r w:rsidRPr="003B2D4B">
              <w:rPr>
                <w:rFonts w:eastAsia="Calibri"/>
                <w:b/>
                <w:bCs/>
              </w:rPr>
              <w:br w:type="page"/>
            </w:r>
            <w:r w:rsidRPr="00A26CCB">
              <w:rPr>
                <w:rFonts w:eastAsia="Calibri"/>
                <w:b/>
                <w:bCs/>
                <w:color w:val="4F81BD"/>
                <w:rtl/>
              </w:rPr>
              <w:t xml:space="preserve">לוח </w:t>
            </w:r>
            <w:r w:rsidR="00B144DA">
              <w:rPr>
                <w:rFonts w:eastAsia="Calibri" w:hint="cs"/>
                <w:b/>
                <w:bCs/>
                <w:color w:val="4F81BD"/>
                <w:rtl/>
              </w:rPr>
              <w:t>4</w:t>
            </w:r>
          </w:p>
          <w:p w14:paraId="229E5D31" w14:textId="77777777" w:rsidR="006E15ED" w:rsidRPr="003B2D4B" w:rsidRDefault="006E15ED" w:rsidP="00712048">
            <w:pPr>
              <w:keepNext/>
              <w:keepLines/>
              <w:spacing w:after="200"/>
              <w:ind w:left="113"/>
              <w:jc w:val="center"/>
              <w:rPr>
                <w:rFonts w:eastAsia="Calibri"/>
                <w:color w:val="4F81BD"/>
                <w:rtl/>
              </w:rPr>
            </w:pPr>
            <w:r w:rsidRPr="003B2D4B">
              <w:rPr>
                <w:rFonts w:eastAsia="Calibri"/>
                <w:b/>
                <w:bCs/>
                <w:color w:val="4F81BD"/>
                <w:rtl/>
              </w:rPr>
              <w:t>התחזיות לגבי האינפלציה במהלך השנה הקרובה ולגבי הריבית בעוד שנה</w:t>
            </w:r>
            <w:r w:rsidRPr="003B2D4B">
              <w:rPr>
                <w:rFonts w:eastAsia="Calibri"/>
                <w:b/>
                <w:bCs/>
                <w:color w:val="4F81BD"/>
              </w:rPr>
              <w:t xml:space="preserve"> </w:t>
            </w:r>
            <w:r w:rsidRPr="003B2D4B">
              <w:rPr>
                <w:rFonts w:eastAsia="Calibri"/>
                <w:color w:val="4F81BD"/>
                <w:rtl/>
              </w:rPr>
              <w:t>(אחוזים)</w:t>
            </w:r>
          </w:p>
        </w:tc>
      </w:tr>
      <w:tr w:rsidR="006E15ED" w:rsidRPr="003B2D4B"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3B2D4B" w:rsidRDefault="006E15ED" w:rsidP="00712048">
            <w:pPr>
              <w:keepNext/>
              <w:keepLines/>
              <w:spacing w:after="120"/>
              <w:ind w:left="113"/>
              <w:jc w:val="center"/>
              <w:rPr>
                <w:rFonts w:eastAsia="Calibri"/>
                <w:highlight w:val="yellow"/>
                <w:rtl/>
              </w:rPr>
            </w:pPr>
          </w:p>
        </w:tc>
        <w:tc>
          <w:tcPr>
            <w:tcW w:w="2316" w:type="dxa"/>
            <w:tcBorders>
              <w:bottom w:val="single" w:sz="4" w:space="0" w:color="auto"/>
            </w:tcBorders>
            <w:shd w:val="clear" w:color="auto" w:fill="auto"/>
            <w:vAlign w:val="center"/>
          </w:tcPr>
          <w:p w14:paraId="5E04CD7F" w14:textId="77777777" w:rsidR="006E15ED" w:rsidRPr="003B2D4B" w:rsidRDefault="006E15ED" w:rsidP="00712048">
            <w:pPr>
              <w:keepNext/>
              <w:keepLines/>
              <w:spacing w:after="120"/>
              <w:ind w:left="113"/>
              <w:jc w:val="center"/>
              <w:rPr>
                <w:rFonts w:eastAsia="Calibri"/>
                <w:rtl/>
              </w:rPr>
            </w:pPr>
            <w:r w:rsidRPr="003B2D4B">
              <w:rPr>
                <w:rFonts w:eastAsia="Calibr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3B2D4B" w:rsidRDefault="006E15ED" w:rsidP="00712048">
            <w:pPr>
              <w:keepNext/>
              <w:keepLines/>
              <w:spacing w:after="120"/>
              <w:ind w:left="113"/>
              <w:jc w:val="center"/>
              <w:rPr>
                <w:rFonts w:eastAsia="Calibri"/>
                <w:rtl/>
              </w:rPr>
            </w:pPr>
            <w:r w:rsidRPr="003B2D4B">
              <w:rPr>
                <w:rFonts w:eastAsia="Calibri"/>
                <w:rtl/>
              </w:rPr>
              <w:t>שוק ההון</w:t>
            </w:r>
            <w:r w:rsidRPr="003B2D4B">
              <w:rPr>
                <w:rFonts w:eastAsia="Calibri"/>
                <w:vertAlign w:val="superscript"/>
                <w:rtl/>
              </w:rPr>
              <w:t>1</w:t>
            </w:r>
          </w:p>
        </w:tc>
        <w:tc>
          <w:tcPr>
            <w:tcW w:w="2316" w:type="dxa"/>
            <w:tcBorders>
              <w:bottom w:val="single" w:sz="4" w:space="0" w:color="auto"/>
            </w:tcBorders>
            <w:shd w:val="clear" w:color="auto" w:fill="auto"/>
            <w:vAlign w:val="center"/>
          </w:tcPr>
          <w:p w14:paraId="02B24A55" w14:textId="77777777" w:rsidR="006E15ED" w:rsidRPr="003B2D4B" w:rsidRDefault="006E15ED" w:rsidP="00712048">
            <w:pPr>
              <w:keepNext/>
              <w:keepLines/>
              <w:spacing w:after="120"/>
              <w:ind w:left="113"/>
              <w:jc w:val="center"/>
              <w:rPr>
                <w:rFonts w:eastAsia="Calibri"/>
                <w:vertAlign w:val="superscript"/>
                <w:rtl/>
              </w:rPr>
            </w:pPr>
            <w:r w:rsidRPr="003B2D4B">
              <w:rPr>
                <w:rFonts w:eastAsia="Calibri"/>
                <w:rtl/>
              </w:rPr>
              <w:t>החזאים הפרטיים</w:t>
            </w:r>
            <w:r w:rsidRPr="003B2D4B">
              <w:rPr>
                <w:rFonts w:eastAsia="Calibri"/>
                <w:vertAlign w:val="superscript"/>
                <w:rtl/>
              </w:rPr>
              <w:t>2</w:t>
            </w:r>
          </w:p>
          <w:p w14:paraId="0CDA4193" w14:textId="77777777" w:rsidR="006E15ED" w:rsidRPr="003B2D4B" w:rsidRDefault="006E15ED" w:rsidP="00712048">
            <w:pPr>
              <w:keepNext/>
              <w:keepLines/>
              <w:spacing w:after="120"/>
              <w:ind w:left="113"/>
              <w:jc w:val="center"/>
              <w:rPr>
                <w:rFonts w:eastAsia="Calibri"/>
                <w:rtl/>
              </w:rPr>
            </w:pPr>
            <w:r w:rsidRPr="003B2D4B">
              <w:rPr>
                <w:rFonts w:eastAsia="Calibri"/>
                <w:rtl/>
              </w:rPr>
              <w:t>(טווח התחזיות)</w:t>
            </w:r>
            <w:r w:rsidRPr="003B2D4B">
              <w:rPr>
                <w:rFonts w:eastAsia="Calibri" w:hint="cs"/>
                <w:vertAlign w:val="superscript"/>
                <w:rtl/>
              </w:rPr>
              <w:t xml:space="preserve"> </w:t>
            </w:r>
          </w:p>
        </w:tc>
      </w:tr>
      <w:tr w:rsidR="006E15ED" w:rsidRPr="003B2D4B"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3B2D4B" w:rsidRDefault="006E15ED" w:rsidP="00712048">
            <w:pPr>
              <w:keepNext/>
              <w:keepLines/>
              <w:spacing w:after="120"/>
              <w:ind w:left="113"/>
              <w:jc w:val="both"/>
              <w:rPr>
                <w:rFonts w:eastAsia="Calibri"/>
                <w:rtl/>
              </w:rPr>
            </w:pPr>
            <w:r w:rsidRPr="003B2D4B">
              <w:rPr>
                <w:rFonts w:eastAsia="Calibri"/>
                <w:rtl/>
              </w:rPr>
              <w:t>האינפלציה</w:t>
            </w:r>
            <w:r w:rsidRPr="003B2D4B">
              <w:rPr>
                <w:rFonts w:eastAsia="Calibri"/>
                <w:vertAlign w:val="superscript"/>
                <w:rtl/>
              </w:rPr>
              <w:t>3</w:t>
            </w:r>
            <w:r w:rsidRPr="003B2D4B">
              <w:rPr>
                <w:rFonts w:eastAsia="Calibri"/>
                <w:rtl/>
              </w:rPr>
              <w:t xml:space="preserve"> </w:t>
            </w:r>
          </w:p>
        </w:tc>
        <w:tc>
          <w:tcPr>
            <w:tcW w:w="2316" w:type="dxa"/>
            <w:tcBorders>
              <w:top w:val="single" w:sz="4" w:space="0" w:color="auto"/>
              <w:bottom w:val="single" w:sz="4" w:space="0" w:color="auto"/>
            </w:tcBorders>
            <w:shd w:val="clear" w:color="auto" w:fill="auto"/>
            <w:vAlign w:val="center"/>
          </w:tcPr>
          <w:p w14:paraId="6C74DE47" w14:textId="77777777" w:rsidR="006E15ED" w:rsidRPr="0030255D" w:rsidRDefault="006E15ED" w:rsidP="006E15ED">
            <w:pPr>
              <w:keepNext/>
              <w:keepLines/>
              <w:spacing w:after="120"/>
              <w:ind w:left="113"/>
              <w:jc w:val="center"/>
              <w:rPr>
                <w:rFonts w:eastAsia="Calibri"/>
                <w:rtl/>
              </w:rPr>
            </w:pPr>
            <w:r>
              <w:rPr>
                <w:rFonts w:eastAsia="Calibri" w:hint="cs"/>
                <w:rtl/>
              </w:rPr>
              <w:t>2.4</w:t>
            </w:r>
          </w:p>
        </w:tc>
        <w:tc>
          <w:tcPr>
            <w:tcW w:w="2316" w:type="dxa"/>
            <w:tcBorders>
              <w:top w:val="single" w:sz="4" w:space="0" w:color="auto"/>
              <w:bottom w:val="single" w:sz="4" w:space="0" w:color="auto"/>
            </w:tcBorders>
            <w:shd w:val="clear" w:color="auto" w:fill="auto"/>
            <w:vAlign w:val="center"/>
          </w:tcPr>
          <w:p w14:paraId="5A80407A" w14:textId="77777777" w:rsidR="006E15ED" w:rsidRPr="003B2D4B" w:rsidRDefault="006E15ED" w:rsidP="000B3B04">
            <w:pPr>
              <w:keepNext/>
              <w:keepLines/>
              <w:spacing w:after="120"/>
              <w:ind w:left="113"/>
              <w:jc w:val="center"/>
              <w:rPr>
                <w:rFonts w:eastAsia="Calibri"/>
              </w:rPr>
            </w:pPr>
            <w:r>
              <w:rPr>
                <w:rFonts w:eastAsia="Calibri" w:hint="cs"/>
                <w:rtl/>
              </w:rPr>
              <w:t>2.</w:t>
            </w:r>
            <w:r w:rsidR="000B3B04">
              <w:rPr>
                <w:rFonts w:eastAsia="Calibri" w:hint="cs"/>
                <w:rtl/>
              </w:rPr>
              <w:t>6</w:t>
            </w:r>
          </w:p>
        </w:tc>
        <w:tc>
          <w:tcPr>
            <w:tcW w:w="2316" w:type="dxa"/>
            <w:tcBorders>
              <w:top w:val="single" w:sz="4" w:space="0" w:color="auto"/>
              <w:bottom w:val="single" w:sz="4" w:space="0" w:color="auto"/>
            </w:tcBorders>
            <w:shd w:val="clear" w:color="auto" w:fill="auto"/>
            <w:vAlign w:val="center"/>
          </w:tcPr>
          <w:p w14:paraId="05367DBD" w14:textId="77777777" w:rsidR="006E15ED" w:rsidRPr="00913512" w:rsidRDefault="006E15ED" w:rsidP="00712048">
            <w:pPr>
              <w:keepNext/>
              <w:keepLines/>
              <w:spacing w:after="120"/>
              <w:ind w:left="113"/>
              <w:jc w:val="center"/>
              <w:rPr>
                <w:rFonts w:eastAsia="Calibri"/>
                <w:rtl/>
              </w:rPr>
            </w:pPr>
            <w:r w:rsidRPr="00913512">
              <w:rPr>
                <w:rFonts w:eastAsia="Calibri" w:hint="cs"/>
                <w:rtl/>
              </w:rPr>
              <w:t>2.</w:t>
            </w:r>
            <w:r>
              <w:rPr>
                <w:rFonts w:eastAsia="Calibri" w:hint="cs"/>
                <w:rtl/>
              </w:rPr>
              <w:t>4</w:t>
            </w:r>
            <w:r w:rsidRPr="00913512">
              <w:rPr>
                <w:rFonts w:eastAsia="Calibri"/>
                <w:rtl/>
              </w:rPr>
              <w:t xml:space="preserve"> (</w:t>
            </w:r>
            <w:r w:rsidRPr="00913512">
              <w:rPr>
                <w:rFonts w:eastAsia="Calibri" w:hint="cs"/>
                <w:rtl/>
              </w:rPr>
              <w:t>2.</w:t>
            </w:r>
            <w:r>
              <w:rPr>
                <w:rFonts w:eastAsia="Calibri" w:hint="cs"/>
                <w:rtl/>
              </w:rPr>
              <w:t>1</w:t>
            </w:r>
            <w:r w:rsidRPr="00913512">
              <w:rPr>
                <w:rFonts w:eastAsia="Calibri"/>
                <w:rtl/>
              </w:rPr>
              <w:t>—</w:t>
            </w:r>
            <w:r>
              <w:rPr>
                <w:rFonts w:eastAsia="Calibri" w:hint="cs"/>
                <w:rtl/>
              </w:rPr>
              <w:t>2.8</w:t>
            </w:r>
            <w:r w:rsidRPr="00913512">
              <w:rPr>
                <w:rFonts w:eastAsia="Calibri"/>
                <w:rtl/>
              </w:rPr>
              <w:t>)</w:t>
            </w:r>
          </w:p>
        </w:tc>
      </w:tr>
      <w:tr w:rsidR="006E15ED" w:rsidRPr="003B2D4B"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3B2D4B" w:rsidRDefault="006E15ED" w:rsidP="00712048">
            <w:pPr>
              <w:keepNext/>
              <w:keepLines/>
              <w:spacing w:after="120"/>
              <w:ind w:left="113"/>
              <w:jc w:val="both"/>
              <w:rPr>
                <w:rFonts w:eastAsia="Calibri"/>
                <w:vertAlign w:val="superscript"/>
                <w:rtl/>
              </w:rPr>
            </w:pPr>
            <w:r w:rsidRPr="003B2D4B">
              <w:rPr>
                <w:rFonts w:eastAsia="Calibri"/>
                <w:rtl/>
              </w:rPr>
              <w:t>הריבית</w:t>
            </w:r>
            <w:r w:rsidRPr="003B2D4B">
              <w:rPr>
                <w:rFonts w:eastAsia="Calibr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77777777" w:rsidR="006E15ED" w:rsidRPr="0030255D" w:rsidRDefault="006E15ED" w:rsidP="00712048">
            <w:pPr>
              <w:keepNext/>
              <w:keepLines/>
              <w:spacing w:after="120"/>
              <w:ind w:left="113"/>
              <w:jc w:val="center"/>
              <w:rPr>
                <w:rFonts w:eastAsia="Calibri"/>
                <w:rtl/>
              </w:rPr>
            </w:pPr>
            <w:r>
              <w:rPr>
                <w:rFonts w:eastAsia="Calibri" w:hint="cs"/>
                <w:rtl/>
              </w:rPr>
              <w:t>3.75</w:t>
            </w:r>
            <w:r w:rsidR="00B144DA">
              <w:rPr>
                <w:rFonts w:eastAsia="Calibri" w:hint="cs"/>
                <w:rtl/>
              </w:rPr>
              <w:t>/4.00</w:t>
            </w:r>
          </w:p>
        </w:tc>
        <w:tc>
          <w:tcPr>
            <w:tcW w:w="2316" w:type="dxa"/>
            <w:tcBorders>
              <w:top w:val="single" w:sz="4" w:space="0" w:color="auto"/>
              <w:bottom w:val="single" w:sz="4" w:space="0" w:color="auto"/>
            </w:tcBorders>
            <w:shd w:val="clear" w:color="auto" w:fill="auto"/>
            <w:vAlign w:val="center"/>
          </w:tcPr>
          <w:p w14:paraId="7C0E88F5" w14:textId="77777777" w:rsidR="006E15ED" w:rsidRPr="003B2D4B" w:rsidRDefault="006E15ED" w:rsidP="00712048">
            <w:pPr>
              <w:keepNext/>
              <w:keepLines/>
              <w:spacing w:after="120"/>
              <w:ind w:left="113"/>
              <w:jc w:val="center"/>
              <w:rPr>
                <w:rFonts w:eastAsia="Calibri"/>
              </w:rPr>
            </w:pPr>
            <w:r>
              <w:rPr>
                <w:rFonts w:eastAsia="Calibri" w:hint="cs"/>
                <w:rtl/>
              </w:rPr>
              <w:t>3.3</w:t>
            </w:r>
          </w:p>
        </w:tc>
        <w:tc>
          <w:tcPr>
            <w:tcW w:w="2316" w:type="dxa"/>
            <w:tcBorders>
              <w:top w:val="single" w:sz="4" w:space="0" w:color="auto"/>
              <w:bottom w:val="single" w:sz="4" w:space="0" w:color="auto"/>
            </w:tcBorders>
            <w:shd w:val="clear" w:color="auto" w:fill="auto"/>
            <w:vAlign w:val="center"/>
          </w:tcPr>
          <w:p w14:paraId="54A91E9B" w14:textId="77777777" w:rsidR="006E15ED" w:rsidRPr="00913512" w:rsidRDefault="006E15ED" w:rsidP="00712048">
            <w:pPr>
              <w:keepNext/>
              <w:keepLines/>
              <w:spacing w:after="120"/>
              <w:ind w:left="113"/>
              <w:jc w:val="center"/>
              <w:rPr>
                <w:rFonts w:eastAsia="Calibri"/>
                <w:rtl/>
              </w:rPr>
            </w:pPr>
            <w:r>
              <w:rPr>
                <w:rFonts w:eastAsia="Calibri" w:hint="cs"/>
                <w:rtl/>
              </w:rPr>
              <w:t>3.65</w:t>
            </w:r>
            <w:r w:rsidRPr="00913512">
              <w:rPr>
                <w:rFonts w:eastAsia="Calibri"/>
                <w:rtl/>
              </w:rPr>
              <w:t xml:space="preserve"> (</w:t>
            </w:r>
            <w:r>
              <w:rPr>
                <w:rFonts w:eastAsia="Calibri" w:hint="cs"/>
                <w:rtl/>
              </w:rPr>
              <w:t>3.0</w:t>
            </w:r>
            <w:r w:rsidRPr="00913512">
              <w:rPr>
                <w:rFonts w:eastAsia="Calibri"/>
                <w:rtl/>
              </w:rPr>
              <w:t>—</w:t>
            </w:r>
            <w:r w:rsidRPr="00913512">
              <w:rPr>
                <w:rFonts w:eastAsia="Calibri" w:hint="cs"/>
                <w:rtl/>
              </w:rPr>
              <w:t>4.</w:t>
            </w:r>
            <w:r>
              <w:rPr>
                <w:rFonts w:eastAsia="Calibri" w:hint="cs"/>
                <w:rtl/>
              </w:rPr>
              <w:t>0</w:t>
            </w:r>
            <w:r w:rsidRPr="00913512">
              <w:rPr>
                <w:rFonts w:eastAsia="Calibri"/>
                <w:rtl/>
              </w:rPr>
              <w:t>)</w:t>
            </w:r>
          </w:p>
        </w:tc>
      </w:tr>
      <w:tr w:rsidR="006E15ED" w:rsidRPr="003B2D4B"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77777777" w:rsidR="006E15ED" w:rsidRPr="00F7196D" w:rsidRDefault="006E15ED" w:rsidP="000B3B04">
            <w:pPr>
              <w:keepNext/>
              <w:keepLines/>
              <w:numPr>
                <w:ilvl w:val="0"/>
                <w:numId w:val="12"/>
              </w:numPr>
              <w:spacing w:line="240" w:lineRule="auto"/>
              <w:jc w:val="both"/>
              <w:rPr>
                <w:rFonts w:eastAsia="Calibri"/>
                <w:sz w:val="18"/>
                <w:szCs w:val="18"/>
              </w:rPr>
            </w:pPr>
            <w:r w:rsidRPr="003B2D4B">
              <w:rPr>
                <w:rFonts w:eastAsia="Calibri"/>
                <w:sz w:val="18"/>
                <w:szCs w:val="18"/>
                <w:rtl/>
              </w:rPr>
              <w:t xml:space="preserve">ציפיות האינפלציה מנוכות </w:t>
            </w:r>
            <w:r w:rsidRPr="00F7196D">
              <w:rPr>
                <w:rFonts w:eastAsia="Calibri"/>
                <w:sz w:val="18"/>
                <w:szCs w:val="18"/>
                <w:rtl/>
              </w:rPr>
              <w:t>עונתיות (</w:t>
            </w:r>
            <w:r w:rsidRPr="00F7196D">
              <w:rPr>
                <w:rFonts w:eastAsia="Calibri" w:hint="cs"/>
                <w:sz w:val="18"/>
                <w:szCs w:val="18"/>
                <w:rtl/>
              </w:rPr>
              <w:t>נכון לנתוני ה-</w:t>
            </w:r>
            <w:r>
              <w:rPr>
                <w:rFonts w:eastAsia="Calibri" w:hint="cs"/>
                <w:sz w:val="18"/>
                <w:szCs w:val="18"/>
                <w:rtl/>
              </w:rPr>
              <w:t>2</w:t>
            </w:r>
            <w:r w:rsidR="000B3B04">
              <w:rPr>
                <w:rFonts w:eastAsia="Calibri" w:hint="cs"/>
                <w:sz w:val="18"/>
                <w:szCs w:val="18"/>
                <w:rtl/>
              </w:rPr>
              <w:t>3</w:t>
            </w:r>
            <w:r w:rsidRPr="00F7196D">
              <w:rPr>
                <w:rFonts w:eastAsia="Calibri" w:hint="cs"/>
                <w:sz w:val="18"/>
                <w:szCs w:val="18"/>
                <w:rtl/>
              </w:rPr>
              <w:t>/</w:t>
            </w:r>
            <w:r>
              <w:rPr>
                <w:rFonts w:eastAsia="Calibri" w:hint="cs"/>
                <w:sz w:val="18"/>
                <w:szCs w:val="18"/>
                <w:rtl/>
              </w:rPr>
              <w:t>11</w:t>
            </w:r>
            <w:r w:rsidRPr="00F7196D">
              <w:rPr>
                <w:rFonts w:eastAsia="Calibri" w:hint="cs"/>
                <w:sz w:val="18"/>
                <w:szCs w:val="18"/>
                <w:rtl/>
              </w:rPr>
              <w:t>/2023</w:t>
            </w:r>
            <w:r w:rsidRPr="00F7196D">
              <w:rPr>
                <w:rFonts w:eastAsia="Calibri"/>
                <w:sz w:val="18"/>
                <w:szCs w:val="18"/>
                <w:rtl/>
              </w:rPr>
              <w:t>).</w:t>
            </w:r>
          </w:p>
          <w:p w14:paraId="266F280E" w14:textId="77777777" w:rsidR="006E15ED" w:rsidRPr="00F7196D" w:rsidRDefault="006E15ED" w:rsidP="006E15ED">
            <w:pPr>
              <w:keepNext/>
              <w:keepLines/>
              <w:numPr>
                <w:ilvl w:val="0"/>
                <w:numId w:val="12"/>
              </w:numPr>
              <w:spacing w:line="240" w:lineRule="auto"/>
              <w:ind w:left="426" w:hanging="284"/>
              <w:jc w:val="both"/>
              <w:rPr>
                <w:rFonts w:eastAsia="Calibri"/>
                <w:sz w:val="18"/>
                <w:szCs w:val="18"/>
              </w:rPr>
            </w:pPr>
            <w:r w:rsidRPr="00F7196D">
              <w:rPr>
                <w:rFonts w:eastAsia="Calibri"/>
                <w:sz w:val="18"/>
                <w:szCs w:val="18"/>
                <w:rtl/>
              </w:rPr>
              <w:t xml:space="preserve">התחזיות שפורסמו </w:t>
            </w:r>
            <w:r w:rsidRPr="00F7196D">
              <w:rPr>
                <w:rFonts w:eastAsia="Calibri" w:hint="cs"/>
                <w:sz w:val="18"/>
                <w:szCs w:val="18"/>
                <w:rtl/>
              </w:rPr>
              <w:t>לאחר</w:t>
            </w:r>
            <w:r w:rsidRPr="00F7196D">
              <w:rPr>
                <w:rFonts w:eastAsia="Calibri"/>
                <w:sz w:val="18"/>
                <w:szCs w:val="18"/>
                <w:rtl/>
              </w:rPr>
              <w:t xml:space="preserve"> פרסום מדד המחירים לצרכן לחודש </w:t>
            </w:r>
            <w:r>
              <w:rPr>
                <w:rFonts w:eastAsia="Calibri" w:hint="cs"/>
                <w:sz w:val="18"/>
                <w:szCs w:val="18"/>
                <w:rtl/>
              </w:rPr>
              <w:t>אוקטובר</w:t>
            </w:r>
            <w:r w:rsidRPr="00F7196D">
              <w:rPr>
                <w:rFonts w:eastAsia="Calibri" w:hint="cs"/>
                <w:sz w:val="18"/>
                <w:szCs w:val="18"/>
                <w:rtl/>
              </w:rPr>
              <w:t xml:space="preserve"> 2023.</w:t>
            </w:r>
          </w:p>
          <w:p w14:paraId="116070F6" w14:textId="77777777" w:rsidR="006E15ED" w:rsidRPr="00C437C9" w:rsidRDefault="006E15ED" w:rsidP="006E15ED">
            <w:pPr>
              <w:keepNext/>
              <w:keepLines/>
              <w:numPr>
                <w:ilvl w:val="0"/>
                <w:numId w:val="12"/>
              </w:numPr>
              <w:spacing w:line="240" w:lineRule="auto"/>
              <w:ind w:left="426" w:hanging="284"/>
              <w:jc w:val="both"/>
              <w:rPr>
                <w:rFonts w:eastAsia="Calibri"/>
                <w:sz w:val="18"/>
                <w:szCs w:val="18"/>
              </w:rPr>
            </w:pPr>
            <w:r w:rsidRPr="00F7196D">
              <w:rPr>
                <w:rFonts w:eastAsia="Calibri"/>
                <w:sz w:val="18"/>
                <w:szCs w:val="18"/>
                <w:rtl/>
              </w:rPr>
              <w:t xml:space="preserve">חטיבת המחקר – בארבעת הרבעונים </w:t>
            </w:r>
            <w:r w:rsidRPr="00C437C9">
              <w:rPr>
                <w:rFonts w:eastAsia="Calibri"/>
                <w:sz w:val="18"/>
                <w:szCs w:val="18"/>
                <w:rtl/>
              </w:rPr>
              <w:t xml:space="preserve">המסתיימים ברבעון </w:t>
            </w:r>
            <w:r w:rsidRPr="00716916">
              <w:rPr>
                <w:rFonts w:eastAsia="Calibri" w:hint="eastAsia"/>
                <w:sz w:val="18"/>
                <w:szCs w:val="18"/>
                <w:rtl/>
              </w:rPr>
              <w:t>הרביעי</w:t>
            </w:r>
            <w:r w:rsidRPr="00716916">
              <w:rPr>
                <w:rFonts w:eastAsia="Calibri"/>
                <w:sz w:val="18"/>
                <w:szCs w:val="18"/>
                <w:rtl/>
              </w:rPr>
              <w:t xml:space="preserve"> </w:t>
            </w:r>
            <w:r w:rsidRPr="00C437C9">
              <w:rPr>
                <w:rFonts w:eastAsia="Calibri"/>
                <w:sz w:val="18"/>
                <w:szCs w:val="18"/>
                <w:rtl/>
              </w:rPr>
              <w:t xml:space="preserve">של </w:t>
            </w:r>
            <w:r w:rsidRPr="00C437C9">
              <w:rPr>
                <w:rFonts w:eastAsia="Calibri" w:hint="cs"/>
                <w:sz w:val="18"/>
                <w:szCs w:val="18"/>
                <w:rtl/>
              </w:rPr>
              <w:t>2024</w:t>
            </w:r>
            <w:r w:rsidRPr="00C437C9">
              <w:rPr>
                <w:rFonts w:eastAsia="Calibri"/>
                <w:sz w:val="18"/>
                <w:szCs w:val="18"/>
                <w:rtl/>
              </w:rPr>
              <w:t>.</w:t>
            </w:r>
          </w:p>
          <w:p w14:paraId="3BDA58F8" w14:textId="77777777" w:rsidR="006E15ED" w:rsidRPr="00F7196D" w:rsidRDefault="006E15ED" w:rsidP="000B3B04">
            <w:pPr>
              <w:keepNext/>
              <w:keepLines/>
              <w:numPr>
                <w:ilvl w:val="0"/>
                <w:numId w:val="12"/>
              </w:numPr>
              <w:spacing w:line="240" w:lineRule="auto"/>
              <w:ind w:left="426" w:hanging="284"/>
              <w:jc w:val="both"/>
              <w:rPr>
                <w:rFonts w:eastAsia="Calibri"/>
                <w:sz w:val="18"/>
                <w:szCs w:val="18"/>
              </w:rPr>
            </w:pPr>
            <w:r w:rsidRPr="00C437C9">
              <w:rPr>
                <w:rFonts w:eastAsia="Calibri"/>
                <w:sz w:val="18"/>
                <w:szCs w:val="18"/>
                <w:rtl/>
              </w:rPr>
              <w:t xml:space="preserve">חטיבת המחקר – הריבית הממוצעת ברבעון </w:t>
            </w:r>
            <w:r w:rsidRPr="00716916">
              <w:rPr>
                <w:rFonts w:eastAsia="Calibri" w:hint="eastAsia"/>
                <w:sz w:val="18"/>
                <w:szCs w:val="18"/>
                <w:rtl/>
              </w:rPr>
              <w:t>הרביעי</w:t>
            </w:r>
            <w:r w:rsidRPr="00716916">
              <w:rPr>
                <w:rFonts w:eastAsia="Calibri"/>
                <w:sz w:val="18"/>
                <w:szCs w:val="18"/>
                <w:rtl/>
              </w:rPr>
              <w:t xml:space="preserve"> </w:t>
            </w:r>
            <w:r w:rsidRPr="00C437C9">
              <w:rPr>
                <w:rFonts w:eastAsia="Calibri"/>
                <w:sz w:val="18"/>
                <w:szCs w:val="18"/>
                <w:rtl/>
              </w:rPr>
              <w:t xml:space="preserve">של </w:t>
            </w:r>
            <w:r w:rsidRPr="00F7196D">
              <w:rPr>
                <w:rFonts w:eastAsia="Calibri" w:hint="cs"/>
                <w:sz w:val="18"/>
                <w:szCs w:val="18"/>
                <w:rtl/>
              </w:rPr>
              <w:t>2024</w:t>
            </w:r>
            <w:r w:rsidRPr="00F7196D">
              <w:rPr>
                <w:rFonts w:eastAsia="Calibri"/>
                <w:sz w:val="18"/>
                <w:szCs w:val="18"/>
                <w:rtl/>
              </w:rPr>
              <w:t xml:space="preserve">. הציפיות משוק ההון מבוססות על שוק </w:t>
            </w:r>
            <w:proofErr w:type="spellStart"/>
            <w:r w:rsidRPr="00F7196D">
              <w:rPr>
                <w:rFonts w:eastAsia="Calibri"/>
                <w:sz w:val="18"/>
                <w:szCs w:val="18"/>
                <w:rtl/>
              </w:rPr>
              <w:t>התלבור</w:t>
            </w:r>
            <w:proofErr w:type="spellEnd"/>
            <w:r w:rsidRPr="00F7196D">
              <w:rPr>
                <w:rFonts w:eastAsia="Calibri"/>
                <w:sz w:val="18"/>
                <w:szCs w:val="18"/>
                <w:rtl/>
              </w:rPr>
              <w:t xml:space="preserve"> (</w:t>
            </w:r>
            <w:r w:rsidRPr="00F7196D">
              <w:rPr>
                <w:rFonts w:eastAsia="Calibri" w:hint="cs"/>
                <w:sz w:val="18"/>
                <w:szCs w:val="18"/>
                <w:rtl/>
              </w:rPr>
              <w:t>נכון לנתוני ה-</w:t>
            </w:r>
            <w:r>
              <w:rPr>
                <w:rFonts w:eastAsia="Calibri" w:hint="cs"/>
                <w:sz w:val="18"/>
                <w:szCs w:val="18"/>
                <w:rtl/>
              </w:rPr>
              <w:t>2</w:t>
            </w:r>
            <w:r w:rsidR="000B3B04">
              <w:rPr>
                <w:rFonts w:eastAsia="Calibri" w:hint="cs"/>
                <w:sz w:val="18"/>
                <w:szCs w:val="18"/>
                <w:rtl/>
              </w:rPr>
              <w:t>4</w:t>
            </w:r>
            <w:r w:rsidRPr="00F7196D">
              <w:rPr>
                <w:rFonts w:eastAsia="Calibri" w:hint="cs"/>
                <w:sz w:val="18"/>
                <w:szCs w:val="18"/>
                <w:rtl/>
              </w:rPr>
              <w:t>/</w:t>
            </w:r>
            <w:r>
              <w:rPr>
                <w:rFonts w:eastAsia="Calibri" w:hint="cs"/>
                <w:sz w:val="18"/>
                <w:szCs w:val="18"/>
                <w:rtl/>
              </w:rPr>
              <w:t>11</w:t>
            </w:r>
            <w:r w:rsidRPr="00F7196D">
              <w:rPr>
                <w:rFonts w:eastAsia="Calibri" w:hint="cs"/>
                <w:sz w:val="18"/>
                <w:szCs w:val="18"/>
                <w:rtl/>
              </w:rPr>
              <w:t>/2023</w:t>
            </w:r>
            <w:r w:rsidRPr="00F7196D">
              <w:rPr>
                <w:rFonts w:eastAsia="Calibri"/>
                <w:sz w:val="18"/>
                <w:szCs w:val="18"/>
                <w:rtl/>
              </w:rPr>
              <w:t>).</w:t>
            </w:r>
          </w:p>
          <w:p w14:paraId="4294067F" w14:textId="77777777" w:rsidR="006E15ED" w:rsidRPr="003B2D4B" w:rsidRDefault="006E15ED" w:rsidP="00712048">
            <w:pPr>
              <w:keepNext/>
              <w:keepLines/>
              <w:spacing w:after="120"/>
              <w:ind w:left="423"/>
              <w:jc w:val="both"/>
              <w:rPr>
                <w:rFonts w:eastAsia="Calibri"/>
                <w:sz w:val="18"/>
                <w:szCs w:val="18"/>
                <w:highlight w:val="yellow"/>
                <w:rtl/>
              </w:rPr>
            </w:pPr>
            <w:r w:rsidRPr="00F7196D">
              <w:rPr>
                <w:rFonts w:eastAsia="Calibri"/>
                <w:sz w:val="18"/>
                <w:szCs w:val="18"/>
                <w:rtl/>
              </w:rPr>
              <w:t xml:space="preserve"> המקור: בנק ישראל.</w:t>
            </w:r>
          </w:p>
        </w:tc>
      </w:tr>
    </w:tbl>
    <w:p w14:paraId="6AE90BDB" w14:textId="77777777" w:rsidR="003B2D4B" w:rsidRPr="003B2D4B" w:rsidRDefault="003B2D4B" w:rsidP="008745CD">
      <w:pPr>
        <w:spacing w:after="240"/>
        <w:contextualSpacing w:val="0"/>
        <w:jc w:val="both"/>
        <w:rPr>
          <w:rFonts w:eastAsia="Calibri"/>
          <w:rtl/>
        </w:rPr>
      </w:pPr>
      <w:r w:rsidRPr="00B27CD2">
        <w:rPr>
          <w:rFonts w:eastAsia="Calibri"/>
          <w:rtl/>
        </w:rPr>
        <w:t xml:space="preserve">מלוח </w:t>
      </w:r>
      <w:r w:rsidR="00EE21B2" w:rsidRPr="00B27CD2">
        <w:rPr>
          <w:rFonts w:eastAsia="Calibri" w:hint="cs"/>
          <w:rtl/>
        </w:rPr>
        <w:t>4</w:t>
      </w:r>
      <w:r w:rsidR="00EE21B2" w:rsidRPr="00B27CD2">
        <w:rPr>
          <w:rFonts w:eastAsia="Calibri"/>
          <w:rtl/>
        </w:rPr>
        <w:t xml:space="preserve"> </w:t>
      </w:r>
      <w:r w:rsidRPr="00B27CD2">
        <w:rPr>
          <w:rFonts w:eastAsia="Calibri"/>
          <w:rtl/>
        </w:rPr>
        <w:t>עולה</w:t>
      </w:r>
      <w:r w:rsidRPr="004A0499">
        <w:rPr>
          <w:rFonts w:eastAsia="Calibri"/>
          <w:rtl/>
        </w:rPr>
        <w:t xml:space="preserve"> כי </w:t>
      </w:r>
      <w:r w:rsidR="00D414FA">
        <w:rPr>
          <w:rFonts w:eastAsia="Calibri" w:hint="cs"/>
          <w:rtl/>
        </w:rPr>
        <w:t xml:space="preserve">תחזית החטיבה לאינפלציה בשנה הקרובה </w:t>
      </w:r>
      <w:r w:rsidR="006367CB">
        <w:rPr>
          <w:rFonts w:eastAsia="Calibri" w:hint="cs"/>
          <w:rtl/>
        </w:rPr>
        <w:t>גבוהה מעט מה</w:t>
      </w:r>
      <w:r w:rsidR="00D414FA">
        <w:rPr>
          <w:rFonts w:eastAsia="Calibri" w:hint="cs"/>
          <w:rtl/>
        </w:rPr>
        <w:t>תחזית הנגזרת משוק ההון</w:t>
      </w:r>
      <w:r w:rsidR="007A117C">
        <w:rPr>
          <w:rFonts w:eastAsia="Calibri" w:hint="cs"/>
          <w:rtl/>
        </w:rPr>
        <w:t xml:space="preserve"> </w:t>
      </w:r>
      <w:r w:rsidR="006367CB">
        <w:rPr>
          <w:rFonts w:eastAsia="Calibri" w:hint="cs"/>
          <w:rtl/>
        </w:rPr>
        <w:t>ו</w:t>
      </w:r>
      <w:r w:rsidR="0053356D">
        <w:rPr>
          <w:rFonts w:eastAsia="Calibri" w:hint="cs"/>
          <w:rtl/>
        </w:rPr>
        <w:t>מ</w:t>
      </w:r>
      <w:r w:rsidR="007A117C">
        <w:rPr>
          <w:rFonts w:eastAsia="Calibri" w:hint="cs"/>
          <w:rtl/>
        </w:rPr>
        <w:t>ממוצע תחזיות החזאים</w:t>
      </w:r>
      <w:r w:rsidR="00D414FA">
        <w:rPr>
          <w:rFonts w:eastAsia="Calibri" w:hint="cs"/>
          <w:rtl/>
        </w:rPr>
        <w:t xml:space="preserve">. תחזית החטיבה </w:t>
      </w:r>
      <w:r w:rsidR="004F3032">
        <w:rPr>
          <w:rFonts w:eastAsia="Calibri" w:hint="cs"/>
          <w:rtl/>
        </w:rPr>
        <w:t xml:space="preserve">לריבית </w:t>
      </w:r>
      <w:r w:rsidR="009011FC">
        <w:rPr>
          <w:rFonts w:eastAsia="Calibri" w:hint="cs"/>
          <w:rtl/>
        </w:rPr>
        <w:t xml:space="preserve">גבוהה בהשוואה </w:t>
      </w:r>
      <w:r w:rsidR="0053356D">
        <w:rPr>
          <w:rFonts w:eastAsia="Calibri" w:hint="cs"/>
          <w:rtl/>
        </w:rPr>
        <w:t>ל</w:t>
      </w:r>
      <w:r w:rsidR="007A117C">
        <w:rPr>
          <w:rFonts w:eastAsia="Calibri" w:hint="cs"/>
          <w:rtl/>
        </w:rPr>
        <w:t>תחזיות משני המקורות</w:t>
      </w:r>
      <w:r w:rsidR="00D414FA">
        <w:rPr>
          <w:rFonts w:eastAsia="Calibri" w:hint="cs"/>
          <w:rtl/>
        </w:rPr>
        <w:t>.</w:t>
      </w:r>
    </w:p>
    <w:p w14:paraId="0978C4DA" w14:textId="77777777" w:rsidR="003B2D4B" w:rsidRDefault="003B2D4B" w:rsidP="00910C95">
      <w:pPr>
        <w:pStyle w:val="a"/>
      </w:pPr>
      <w:r w:rsidRPr="003B2D4B">
        <w:rPr>
          <w:rtl/>
        </w:rPr>
        <w:t>הסיכונים העיקריים לתחזית</w:t>
      </w:r>
    </w:p>
    <w:p w14:paraId="79248F12" w14:textId="77777777" w:rsidR="00132753" w:rsidRPr="00132753" w:rsidRDefault="003D0AED" w:rsidP="002C12DE">
      <w:pPr>
        <w:pStyle w:val="a"/>
        <w:numPr>
          <w:ilvl w:val="0"/>
          <w:numId w:val="0"/>
        </w:numPr>
        <w:spacing w:after="0"/>
        <w:ind w:left="33"/>
        <w:rPr>
          <w:rtl/>
        </w:rPr>
      </w:pPr>
      <w:r w:rsidRPr="003D0AED">
        <w:rPr>
          <w:rFonts w:hint="cs"/>
          <w:b/>
          <w:bCs w:val="0"/>
          <w:rtl/>
        </w:rPr>
        <w:t xml:space="preserve">התחזית הבסיסית שהצגנו </w:t>
      </w:r>
      <w:r w:rsidR="00771849">
        <w:rPr>
          <w:rFonts w:hint="cs"/>
          <w:b/>
          <w:bCs w:val="0"/>
          <w:rtl/>
        </w:rPr>
        <w:t xml:space="preserve">אומדת </w:t>
      </w:r>
      <w:r w:rsidR="002C12DE">
        <w:rPr>
          <w:rFonts w:hint="cs"/>
          <w:b/>
          <w:bCs w:val="0"/>
          <w:rtl/>
        </w:rPr>
        <w:t>את השפעת ה</w:t>
      </w:r>
      <w:r w:rsidRPr="003D0AED">
        <w:rPr>
          <w:rFonts w:hint="cs"/>
          <w:b/>
          <w:bCs w:val="0"/>
          <w:rtl/>
        </w:rPr>
        <w:t xml:space="preserve">מלחמה </w:t>
      </w:r>
      <w:r w:rsidR="009771C8">
        <w:rPr>
          <w:rFonts w:hint="cs"/>
          <w:b/>
          <w:bCs w:val="0"/>
          <w:rtl/>
        </w:rPr>
        <w:t xml:space="preserve">בהנחה </w:t>
      </w:r>
      <w:r w:rsidR="003B62F9">
        <w:rPr>
          <w:rFonts w:hint="cs"/>
          <w:b/>
          <w:bCs w:val="0"/>
          <w:rtl/>
        </w:rPr>
        <w:t>שעיקרה</w:t>
      </w:r>
      <w:r w:rsidR="009167D2">
        <w:rPr>
          <w:rFonts w:hint="cs"/>
          <w:b/>
          <w:bCs w:val="0"/>
          <w:rtl/>
        </w:rPr>
        <w:t xml:space="preserve"> </w:t>
      </w:r>
      <w:r w:rsidR="00DC517D">
        <w:rPr>
          <w:rFonts w:hint="cs"/>
          <w:b/>
          <w:bCs w:val="0"/>
          <w:rtl/>
        </w:rPr>
        <w:t>י</w:t>
      </w:r>
      <w:r w:rsidR="006F3388">
        <w:rPr>
          <w:rFonts w:hint="cs"/>
          <w:b/>
          <w:bCs w:val="0"/>
          <w:rtl/>
        </w:rPr>
        <w:t>היה</w:t>
      </w:r>
      <w:r w:rsidR="00DC517D">
        <w:rPr>
          <w:rFonts w:hint="cs"/>
          <w:b/>
          <w:bCs w:val="0"/>
          <w:rtl/>
        </w:rPr>
        <w:t xml:space="preserve"> </w:t>
      </w:r>
      <w:r w:rsidR="006F3388">
        <w:rPr>
          <w:rFonts w:hint="cs"/>
          <w:b/>
          <w:bCs w:val="0"/>
          <w:rtl/>
        </w:rPr>
        <w:t xml:space="preserve">בחזית </w:t>
      </w:r>
      <w:r w:rsidR="00771849">
        <w:rPr>
          <w:rFonts w:hint="cs"/>
          <w:b/>
          <w:bCs w:val="0"/>
          <w:rtl/>
        </w:rPr>
        <w:t xml:space="preserve">אחת </w:t>
      </w:r>
      <w:r w:rsidR="006F3388">
        <w:rPr>
          <w:rFonts w:hint="cs"/>
          <w:b/>
          <w:bCs w:val="0"/>
          <w:rtl/>
        </w:rPr>
        <w:t xml:space="preserve">מול </w:t>
      </w:r>
      <w:r w:rsidR="00771849">
        <w:rPr>
          <w:rFonts w:hint="cs"/>
          <w:b/>
          <w:bCs w:val="0"/>
          <w:rtl/>
        </w:rPr>
        <w:t xml:space="preserve">ארגוני הטרור </w:t>
      </w:r>
      <w:r w:rsidR="002B5F95">
        <w:rPr>
          <w:rFonts w:hint="cs"/>
          <w:b/>
          <w:bCs w:val="0"/>
          <w:rtl/>
        </w:rPr>
        <w:t>ב</w:t>
      </w:r>
      <w:r w:rsidR="006F3388">
        <w:rPr>
          <w:rFonts w:hint="cs"/>
          <w:b/>
          <w:bCs w:val="0"/>
          <w:rtl/>
        </w:rPr>
        <w:t>עזה</w:t>
      </w:r>
      <w:r w:rsidR="00F86CC6">
        <w:rPr>
          <w:rFonts w:hint="cs"/>
          <w:b/>
          <w:bCs w:val="0"/>
          <w:rtl/>
        </w:rPr>
        <w:t xml:space="preserve"> </w:t>
      </w:r>
      <w:r w:rsidR="002C12DE">
        <w:rPr>
          <w:rFonts w:hint="cs"/>
          <w:b/>
          <w:bCs w:val="0"/>
          <w:rtl/>
        </w:rPr>
        <w:t>ו</w:t>
      </w:r>
      <w:r w:rsidR="00892D77">
        <w:rPr>
          <w:rFonts w:hint="cs"/>
          <w:b/>
          <w:bCs w:val="0"/>
          <w:rtl/>
        </w:rPr>
        <w:t xml:space="preserve">השלכותיה </w:t>
      </w:r>
      <w:r w:rsidR="002C12DE">
        <w:rPr>
          <w:rFonts w:hint="cs"/>
          <w:b/>
          <w:bCs w:val="0"/>
          <w:rtl/>
        </w:rPr>
        <w:t>יימשכו</w:t>
      </w:r>
      <w:r w:rsidR="00892D77">
        <w:rPr>
          <w:rFonts w:hint="cs"/>
          <w:b/>
          <w:bCs w:val="0"/>
          <w:rtl/>
        </w:rPr>
        <w:t xml:space="preserve"> אל </w:t>
      </w:r>
      <w:r w:rsidR="00F86CC6">
        <w:rPr>
          <w:rFonts w:hint="cs"/>
          <w:b/>
          <w:bCs w:val="0"/>
          <w:rtl/>
        </w:rPr>
        <w:t>תוך שנת 2024</w:t>
      </w:r>
      <w:r w:rsidR="00FB6051">
        <w:rPr>
          <w:rFonts w:hint="cs"/>
          <w:b/>
          <w:bCs w:val="0"/>
          <w:rtl/>
        </w:rPr>
        <w:t xml:space="preserve"> בעצימות פוחתת</w:t>
      </w:r>
      <w:r w:rsidRPr="003D0AED">
        <w:rPr>
          <w:rFonts w:hint="cs"/>
          <w:b/>
          <w:bCs w:val="0"/>
          <w:rtl/>
        </w:rPr>
        <w:t xml:space="preserve">. </w:t>
      </w:r>
      <w:r w:rsidR="00B6610E">
        <w:rPr>
          <w:rFonts w:hint="cs"/>
          <w:b/>
          <w:bCs w:val="0"/>
          <w:rtl/>
        </w:rPr>
        <w:t>לשינוי במשך</w:t>
      </w:r>
      <w:r w:rsidR="00FF11F5">
        <w:rPr>
          <w:rFonts w:hint="cs"/>
          <w:b/>
          <w:bCs w:val="0"/>
          <w:rtl/>
        </w:rPr>
        <w:t>, בהיקף</w:t>
      </w:r>
      <w:r w:rsidR="00B6610E">
        <w:rPr>
          <w:rFonts w:hint="cs"/>
          <w:b/>
          <w:bCs w:val="0"/>
          <w:rtl/>
        </w:rPr>
        <w:t xml:space="preserve"> </w:t>
      </w:r>
      <w:r w:rsidR="00B6610E" w:rsidRPr="008A65A9">
        <w:rPr>
          <w:rFonts w:hint="cs"/>
          <w:b/>
          <w:bCs w:val="0"/>
          <w:rtl/>
        </w:rPr>
        <w:t xml:space="preserve">ובעצימות המלחמה תהיה כמובן </w:t>
      </w:r>
      <w:r w:rsidR="00771849" w:rsidRPr="008A65A9">
        <w:rPr>
          <w:rFonts w:hint="cs"/>
          <w:b/>
          <w:bCs w:val="0"/>
          <w:rtl/>
        </w:rPr>
        <w:t xml:space="preserve">השפעה מהותית על </w:t>
      </w:r>
      <w:r w:rsidR="00B6610E" w:rsidRPr="008A65A9">
        <w:rPr>
          <w:rFonts w:hint="cs"/>
          <w:b/>
          <w:bCs w:val="0"/>
          <w:rtl/>
        </w:rPr>
        <w:t>ההתפתחויות הכלכליות בפועל</w:t>
      </w:r>
      <w:r w:rsidRPr="008A65A9">
        <w:rPr>
          <w:rFonts w:hint="cs"/>
          <w:b/>
          <w:bCs w:val="0"/>
          <w:rtl/>
        </w:rPr>
        <w:t xml:space="preserve">. </w:t>
      </w:r>
      <w:r w:rsidR="008A65A9" w:rsidRPr="008A65A9">
        <w:rPr>
          <w:rFonts w:ascii="Calibri" w:eastAsia="Calibri" w:hAnsi="Calibri" w:hint="cs"/>
          <w:b/>
          <w:bCs w:val="0"/>
          <w:rtl/>
        </w:rPr>
        <w:t>בתחום הפיסקלי, הסיכונים נובעים מאי ודאות ביחס להיקף ומימון הוצאות הממשלה. ככל שהממשלה תחליט להגדיל יותר את ההוצאות ו\או להימנע מצמצום הוצאות אחרות, כך הגירעון והחוב צפויים לגדול יותר בהתאם.</w:t>
      </w:r>
      <w:r w:rsidR="008A65A9" w:rsidRPr="001649ED">
        <w:rPr>
          <w:rFonts w:ascii="Calibri" w:eastAsia="Calibri" w:hAnsi="Calibri"/>
          <w:b/>
          <w:bCs w:val="0"/>
          <w:rtl/>
        </w:rPr>
        <w:t xml:space="preserve"> </w:t>
      </w:r>
      <w:r w:rsidR="009A55FB" w:rsidRPr="001649ED">
        <w:rPr>
          <w:rFonts w:hint="eastAsia"/>
          <w:b/>
          <w:bCs w:val="0"/>
          <w:rtl/>
        </w:rPr>
        <w:t>לאלו</w:t>
      </w:r>
      <w:r w:rsidR="009A55FB" w:rsidRPr="001649ED">
        <w:rPr>
          <w:b/>
          <w:bCs w:val="0"/>
          <w:rtl/>
        </w:rPr>
        <w:t xml:space="preserve">, </w:t>
      </w:r>
      <w:r w:rsidR="009A55FB" w:rsidRPr="001649ED">
        <w:rPr>
          <w:rFonts w:hint="eastAsia"/>
          <w:b/>
          <w:bCs w:val="0"/>
          <w:rtl/>
        </w:rPr>
        <w:t>צפויות</w:t>
      </w:r>
      <w:r w:rsidR="009A55FB" w:rsidRPr="001649ED">
        <w:rPr>
          <w:b/>
          <w:bCs w:val="0"/>
          <w:rtl/>
        </w:rPr>
        <w:t xml:space="preserve"> </w:t>
      </w:r>
      <w:r w:rsidR="009A55FB" w:rsidRPr="001649ED">
        <w:rPr>
          <w:rFonts w:hint="eastAsia"/>
          <w:b/>
          <w:bCs w:val="0"/>
          <w:rtl/>
        </w:rPr>
        <w:t>להיות</w:t>
      </w:r>
      <w:r w:rsidR="009A55FB" w:rsidRPr="001649ED">
        <w:rPr>
          <w:b/>
          <w:bCs w:val="0"/>
          <w:rtl/>
        </w:rPr>
        <w:t xml:space="preserve"> </w:t>
      </w:r>
      <w:r w:rsidR="009A55FB" w:rsidRPr="001649ED">
        <w:rPr>
          <w:rFonts w:hint="eastAsia"/>
          <w:b/>
          <w:bCs w:val="0"/>
          <w:rtl/>
        </w:rPr>
        <w:t>השלכות</w:t>
      </w:r>
      <w:r w:rsidR="009A55FB" w:rsidRPr="001649ED">
        <w:rPr>
          <w:b/>
          <w:bCs w:val="0"/>
          <w:rtl/>
        </w:rPr>
        <w:t xml:space="preserve"> </w:t>
      </w:r>
      <w:r w:rsidR="009A55FB" w:rsidRPr="001649ED">
        <w:rPr>
          <w:rFonts w:hint="eastAsia"/>
          <w:b/>
          <w:bCs w:val="0"/>
          <w:rtl/>
        </w:rPr>
        <w:t>גם</w:t>
      </w:r>
      <w:r w:rsidR="009A55FB" w:rsidRPr="001649ED">
        <w:rPr>
          <w:b/>
          <w:bCs w:val="0"/>
          <w:rtl/>
        </w:rPr>
        <w:t xml:space="preserve"> </w:t>
      </w:r>
      <w:r w:rsidR="009A55FB" w:rsidRPr="001649ED">
        <w:rPr>
          <w:rFonts w:hint="eastAsia"/>
          <w:b/>
          <w:bCs w:val="0"/>
          <w:rtl/>
        </w:rPr>
        <w:t>על</w:t>
      </w:r>
      <w:r w:rsidR="009A55FB" w:rsidRPr="001649ED">
        <w:rPr>
          <w:b/>
          <w:bCs w:val="0"/>
          <w:rtl/>
        </w:rPr>
        <w:t xml:space="preserve"> </w:t>
      </w:r>
      <w:r w:rsidR="009A55FB" w:rsidRPr="001649ED">
        <w:rPr>
          <w:rFonts w:hint="eastAsia"/>
          <w:b/>
          <w:bCs w:val="0"/>
          <w:rtl/>
        </w:rPr>
        <w:t>הריבית</w:t>
      </w:r>
      <w:r w:rsidR="009A55FB" w:rsidRPr="001649ED">
        <w:rPr>
          <w:b/>
          <w:bCs w:val="0"/>
          <w:rtl/>
        </w:rPr>
        <w:t xml:space="preserve"> </w:t>
      </w:r>
      <w:r w:rsidR="009A55FB" w:rsidRPr="001649ED">
        <w:rPr>
          <w:rFonts w:hint="eastAsia"/>
          <w:b/>
          <w:bCs w:val="0"/>
          <w:rtl/>
        </w:rPr>
        <w:t>והאינפלציה</w:t>
      </w:r>
      <w:r w:rsidR="009A55FB" w:rsidRPr="001649ED">
        <w:rPr>
          <w:b/>
          <w:bCs w:val="0"/>
          <w:rtl/>
        </w:rPr>
        <w:t>.</w:t>
      </w:r>
    </w:p>
    <w:sectPr w:rsidR="00132753" w:rsidRPr="00132753" w:rsidSect="008C2F5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F9912" w16cid:durableId="27D3237B"/>
  <w16cid:commentId w16cid:paraId="455E68FC" w16cid:durableId="27D3260D"/>
  <w16cid:commentId w16cid:paraId="5DE6390C" w16cid:durableId="27D32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91E96" w14:textId="77777777" w:rsidR="00D302C3" w:rsidRDefault="00D302C3" w:rsidP="00A251DD">
      <w:pPr>
        <w:spacing w:line="240" w:lineRule="auto"/>
      </w:pPr>
      <w:r>
        <w:separator/>
      </w:r>
    </w:p>
  </w:endnote>
  <w:endnote w:type="continuationSeparator" w:id="0">
    <w:p w14:paraId="18A3D466" w14:textId="77777777" w:rsidR="00D302C3" w:rsidRDefault="00D302C3"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E710" w14:textId="77777777" w:rsidR="001420AD" w:rsidRDefault="001420A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35C6" w14:textId="77777777" w:rsidR="00712048" w:rsidRPr="001420AD" w:rsidRDefault="00712048" w:rsidP="001420A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7D9F" w14:textId="77777777" w:rsidR="001420AD" w:rsidRDefault="001420A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5EBA" w14:textId="77777777" w:rsidR="00D302C3" w:rsidRDefault="00D302C3" w:rsidP="00A251DD">
      <w:pPr>
        <w:spacing w:line="240" w:lineRule="auto"/>
      </w:pPr>
      <w:r>
        <w:separator/>
      </w:r>
    </w:p>
  </w:footnote>
  <w:footnote w:type="continuationSeparator" w:id="0">
    <w:p w14:paraId="205D3F07" w14:textId="77777777" w:rsidR="00D302C3" w:rsidRDefault="00D302C3" w:rsidP="00A251DD">
      <w:pPr>
        <w:spacing w:line="240" w:lineRule="auto"/>
      </w:pPr>
      <w:r>
        <w:continuationSeparator/>
      </w:r>
    </w:p>
  </w:footnote>
  <w:footnote w:id="1">
    <w:p w14:paraId="0209B028" w14:textId="77777777" w:rsidR="00712048" w:rsidRPr="00355EB1" w:rsidRDefault="00712048" w:rsidP="009139B0">
      <w:pPr>
        <w:pStyle w:val="a4"/>
        <w:spacing w:before="60"/>
        <w:ind w:left="19"/>
        <w:jc w:val="both"/>
        <w:rPr>
          <w:sz w:val="18"/>
          <w:szCs w:val="18"/>
          <w:rtl/>
        </w:rPr>
      </w:pPr>
      <w:r w:rsidRPr="00355EB1">
        <w:rPr>
          <w:rStyle w:val="a6"/>
        </w:rPr>
        <w:footnoteRef/>
      </w:r>
      <w:r w:rsidRPr="00355EB1">
        <w:rPr>
          <w:rtl/>
        </w:rPr>
        <w:t xml:space="preserve"> התחזית </w:t>
      </w:r>
      <w:r>
        <w:rPr>
          <w:rFonts w:hint="cs"/>
          <w:rtl/>
        </w:rPr>
        <w:t>הוצגה</w:t>
      </w:r>
      <w:r w:rsidRPr="00355EB1">
        <w:rPr>
          <w:rtl/>
        </w:rPr>
        <w:t xml:space="preserve"> לוועדה המוניטרית ב-</w:t>
      </w:r>
      <w:r>
        <w:rPr>
          <w:rFonts w:hint="cs"/>
          <w:rtl/>
        </w:rPr>
        <w:t>26/11/2023</w:t>
      </w:r>
      <w:r w:rsidRPr="00355EB1">
        <w:rPr>
          <w:rtl/>
        </w:rPr>
        <w:t xml:space="preserve">, לקראת החלטת הריבית </w:t>
      </w:r>
      <w:r>
        <w:rPr>
          <w:rFonts w:hint="cs"/>
          <w:rtl/>
        </w:rPr>
        <w:t>שהתקבלה</w:t>
      </w:r>
      <w:r w:rsidRPr="00355EB1">
        <w:rPr>
          <w:rtl/>
        </w:rPr>
        <w:t xml:space="preserve"> ב-</w:t>
      </w:r>
      <w:r>
        <w:rPr>
          <w:rFonts w:hint="cs"/>
          <w:rtl/>
        </w:rPr>
        <w:t>27/11/2023</w:t>
      </w:r>
      <w:r w:rsidRPr="00355EB1">
        <w:rPr>
          <w:rtl/>
        </w:rPr>
        <w:t>.</w:t>
      </w:r>
    </w:p>
  </w:footnote>
  <w:footnote w:id="2">
    <w:p w14:paraId="48B78CE1" w14:textId="77777777" w:rsidR="00712048" w:rsidRPr="00355EB1" w:rsidRDefault="00712048" w:rsidP="00381932">
      <w:pPr>
        <w:pStyle w:val="a4"/>
        <w:spacing w:before="60"/>
        <w:ind w:left="5"/>
        <w:jc w:val="both"/>
        <w:rPr>
          <w:rtl/>
        </w:rPr>
      </w:pPr>
      <w:r w:rsidRPr="00355EB1">
        <w:rPr>
          <w:vertAlign w:val="superscript"/>
        </w:rPr>
        <w:footnoteRef/>
      </w:r>
      <w:r w:rsidRPr="00355EB1">
        <w:rPr>
          <w:rtl/>
        </w:rPr>
        <w:t xml:space="preserve"> 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355EB1">
        <w:t>DSGE</w:t>
      </w:r>
      <w:r w:rsidRPr="00355EB1">
        <w:rPr>
          <w:rtl/>
        </w:rPr>
        <w:t xml:space="preserve"> זמין באתר האינטרנט של בנק ישראל. כותרתו</w:t>
      </w:r>
    </w:p>
    <w:p w14:paraId="44A45CDF" w14:textId="77777777" w:rsidR="00712048" w:rsidRPr="0070314E" w:rsidRDefault="001420AD" w:rsidP="00144A95">
      <w:pPr>
        <w:pStyle w:val="a4"/>
        <w:bidi w:val="0"/>
        <w:spacing w:before="60"/>
        <w:ind w:left="14"/>
        <w:rPr>
          <w:sz w:val="22"/>
          <w:szCs w:val="22"/>
        </w:rPr>
      </w:pPr>
      <w:hyperlink r:id="rId1" w:history="1">
        <w:r w:rsidR="00712048" w:rsidRPr="00B8762E">
          <w:rPr>
            <w:rStyle w:val="Hyperlink"/>
          </w:rPr>
          <w:t>MOISE: A DSGE Model for the Israeli Economy, Discussion Paper No. 2012.06</w:t>
        </w:r>
      </w:hyperlink>
      <w:r w:rsidR="00712048" w:rsidRPr="0070314E">
        <w:t>.</w:t>
      </w:r>
    </w:p>
  </w:footnote>
  <w:footnote w:id="3">
    <w:p w14:paraId="708BAC47" w14:textId="77777777" w:rsidR="00712048" w:rsidRPr="00B27CD2" w:rsidRDefault="00712048" w:rsidP="00F2124E">
      <w:pPr>
        <w:pStyle w:val="a4"/>
        <w:rPr>
          <w:rtl/>
        </w:rPr>
      </w:pPr>
      <w:r w:rsidRPr="00B27CD2">
        <w:rPr>
          <w:rStyle w:val="a6"/>
        </w:rPr>
        <w:footnoteRef/>
      </w:r>
      <w:r w:rsidRPr="00B27CD2">
        <w:rPr>
          <w:rtl/>
        </w:rPr>
        <w:t xml:space="preserve"> </w:t>
      </w:r>
      <w:r w:rsidRPr="00B27CD2">
        <w:rPr>
          <w:rFonts w:hint="eastAsia"/>
          <w:rtl/>
        </w:rPr>
        <w:t>ממוצע</w:t>
      </w:r>
      <w:r w:rsidRPr="00B27CD2">
        <w:rPr>
          <w:rtl/>
        </w:rPr>
        <w:t xml:space="preserve"> הפגיעה ברמת התוצר בכל רבעון </w:t>
      </w:r>
      <w:r w:rsidRPr="00B27CD2">
        <w:rPr>
          <w:rFonts w:hint="eastAsia"/>
          <w:rtl/>
        </w:rPr>
        <w:t>בהשוואה</w:t>
      </w:r>
      <w:r w:rsidRPr="00B27CD2">
        <w:rPr>
          <w:rtl/>
        </w:rPr>
        <w:t xml:space="preserve"> </w:t>
      </w:r>
      <w:r w:rsidRPr="00B27CD2">
        <w:rPr>
          <w:rFonts w:hint="eastAsia"/>
          <w:rtl/>
        </w:rPr>
        <w:t>לתחזית</w:t>
      </w:r>
      <w:r w:rsidRPr="00B27CD2">
        <w:rPr>
          <w:rtl/>
        </w:rPr>
        <w:t xml:space="preserve"> שהייתה נגזרת </w:t>
      </w:r>
      <w:r w:rsidRPr="00B27CD2">
        <w:rPr>
          <w:rFonts w:hint="eastAsia"/>
          <w:rtl/>
        </w:rPr>
        <w:t>ממצב</w:t>
      </w:r>
      <w:r w:rsidRPr="00B27CD2">
        <w:rPr>
          <w:rtl/>
        </w:rPr>
        <w:t xml:space="preserve"> </w:t>
      </w:r>
      <w:r w:rsidRPr="00B27CD2">
        <w:rPr>
          <w:rFonts w:hint="eastAsia"/>
          <w:rtl/>
        </w:rPr>
        <w:t>המשק</w:t>
      </w:r>
      <w:r w:rsidRPr="00B27CD2">
        <w:rPr>
          <w:rtl/>
        </w:rPr>
        <w:t xml:space="preserve"> </w:t>
      </w:r>
      <w:r w:rsidRPr="00B27CD2">
        <w:rPr>
          <w:rFonts w:hint="eastAsia"/>
          <w:rtl/>
        </w:rPr>
        <w:t>ערב</w:t>
      </w:r>
      <w:r w:rsidRPr="00B27CD2">
        <w:rPr>
          <w:rtl/>
        </w:rPr>
        <w:t xml:space="preserve"> המלחמה. </w:t>
      </w:r>
    </w:p>
  </w:footnote>
  <w:footnote w:id="4">
    <w:p w14:paraId="395D14C2" w14:textId="77777777" w:rsidR="00712048" w:rsidRDefault="00712048" w:rsidP="003C6C39">
      <w:pPr>
        <w:pStyle w:val="a4"/>
      </w:pPr>
      <w:r w:rsidRPr="00B27CD2">
        <w:rPr>
          <w:rStyle w:val="a6"/>
        </w:rPr>
        <w:footnoteRef/>
      </w:r>
      <w:r w:rsidRPr="00B27CD2">
        <w:rPr>
          <w:rtl/>
        </w:rPr>
        <w:t xml:space="preserve"> </w:t>
      </w:r>
      <w:r w:rsidRPr="00B27CD2">
        <w:rPr>
          <w:rFonts w:hint="cs"/>
          <w:rtl/>
        </w:rPr>
        <w:t xml:space="preserve"> שיעור האבטלה הרחב כולל, נוסף על הבלתי מועסקים</w:t>
      </w:r>
      <w:r w:rsidRPr="00A029D9">
        <w:rPr>
          <w:rFonts w:hint="cs"/>
          <w:rtl/>
        </w:rPr>
        <w:t>, גם את מי שנעדרו זמנית מעבודתם מסיבות כלכליות (כולל עובדים בחל"ת).</w:t>
      </w:r>
    </w:p>
  </w:footnote>
  <w:footnote w:id="5">
    <w:p w14:paraId="42F21EC8" w14:textId="77777777" w:rsidR="00712048" w:rsidRPr="00B27CD2" w:rsidRDefault="00712048" w:rsidP="00712048">
      <w:pPr>
        <w:pStyle w:val="a4"/>
      </w:pPr>
      <w:r w:rsidRPr="00B27CD2">
        <w:rPr>
          <w:rStyle w:val="a6"/>
        </w:rPr>
        <w:footnoteRef/>
      </w:r>
      <w:r w:rsidRPr="00B27CD2">
        <w:rPr>
          <w:rtl/>
        </w:rPr>
        <w:t xml:space="preserve"> </w:t>
      </w:r>
      <w:r w:rsidRPr="00B27CD2">
        <w:rPr>
          <w:rFonts w:hint="cs"/>
          <w:rtl/>
        </w:rPr>
        <w:t>מכיוון שטרם התקבלו החלטות על ההתאמות בתקציב 2024, איננו כוללים אומדנים להתאמות אלה בתחזית.</w:t>
      </w:r>
    </w:p>
  </w:footnote>
  <w:footnote w:id="6">
    <w:p w14:paraId="5D93C35C" w14:textId="77777777" w:rsidR="00712048" w:rsidRPr="00B27CD2" w:rsidRDefault="00712048" w:rsidP="00FE7278">
      <w:pPr>
        <w:pStyle w:val="a4"/>
        <w:jc w:val="both"/>
        <w:rPr>
          <w:rtl/>
        </w:rPr>
      </w:pPr>
      <w:r w:rsidRPr="00B27CD2">
        <w:rPr>
          <w:rStyle w:val="a6"/>
        </w:rPr>
        <w:footnoteRef/>
      </w:r>
      <w:r w:rsidRPr="00B27CD2">
        <w:rPr>
          <w:rtl/>
        </w:rPr>
        <w:t xml:space="preserve"> גידול הוצאות </w:t>
      </w:r>
      <w:r w:rsidRPr="00B27CD2">
        <w:rPr>
          <w:rFonts w:hint="cs"/>
          <w:rtl/>
        </w:rPr>
        <w:t xml:space="preserve">הביטחון </w:t>
      </w:r>
      <w:r w:rsidRPr="00B27CD2">
        <w:rPr>
          <w:rtl/>
        </w:rPr>
        <w:t>ב-</w:t>
      </w:r>
      <w:r w:rsidRPr="00B27CD2">
        <w:rPr>
          <w:rFonts w:hint="cs"/>
          <w:rtl/>
        </w:rPr>
        <w:t>2023</w:t>
      </w:r>
      <w:r w:rsidRPr="00B27CD2">
        <w:rPr>
          <w:rFonts w:hint="eastAsia"/>
          <w:rtl/>
        </w:rPr>
        <w:t>–</w:t>
      </w:r>
      <w:r w:rsidRPr="00B27CD2">
        <w:rPr>
          <w:rFonts w:hint="cs"/>
          <w:rtl/>
        </w:rPr>
        <w:t>2024 והוצאות השיקום האזרחיות ב-2024</w:t>
      </w:r>
      <w:r w:rsidRPr="00B27CD2">
        <w:rPr>
          <w:rtl/>
        </w:rPr>
        <w:t xml:space="preserve"> מייצג</w:t>
      </w:r>
      <w:r w:rsidRPr="00B27CD2">
        <w:rPr>
          <w:rFonts w:hint="cs"/>
          <w:rtl/>
        </w:rPr>
        <w:t>ים</w:t>
      </w:r>
      <w:r w:rsidRPr="00B27CD2">
        <w:rPr>
          <w:rtl/>
        </w:rPr>
        <w:t xml:space="preserve"> רק חלק מהעלו</w:t>
      </w:r>
      <w:r w:rsidRPr="00B27CD2">
        <w:rPr>
          <w:rFonts w:hint="cs"/>
          <w:rtl/>
        </w:rPr>
        <w:t>יו</w:t>
      </w:r>
      <w:r w:rsidRPr="00B27CD2">
        <w:rPr>
          <w:rtl/>
        </w:rPr>
        <w:t>ת הכולל</w:t>
      </w:r>
      <w:r w:rsidRPr="00B27CD2">
        <w:rPr>
          <w:rFonts w:hint="cs"/>
          <w:rtl/>
        </w:rPr>
        <w:t>ו</w:t>
      </w:r>
      <w:r w:rsidRPr="00B27CD2">
        <w:rPr>
          <w:rtl/>
        </w:rPr>
        <w:t xml:space="preserve">ת </w:t>
      </w:r>
      <w:r w:rsidRPr="00B27CD2">
        <w:rPr>
          <w:rFonts w:hint="cs"/>
          <w:rtl/>
        </w:rPr>
        <w:t>שיפרסו גם על פני 2025</w:t>
      </w:r>
      <w:r w:rsidRPr="00B27CD2">
        <w:rPr>
          <w:rtl/>
        </w:rPr>
        <w:t>.</w:t>
      </w:r>
    </w:p>
  </w:footnote>
  <w:footnote w:id="7">
    <w:p w14:paraId="08BA7F0F" w14:textId="77777777" w:rsidR="00712048" w:rsidRPr="0032234C" w:rsidRDefault="00712048" w:rsidP="00E14D0B">
      <w:pPr>
        <w:pStyle w:val="a4"/>
        <w:jc w:val="both"/>
        <w:rPr>
          <w:rtl/>
        </w:rPr>
      </w:pPr>
      <w:r w:rsidRPr="00B27CD2">
        <w:rPr>
          <w:rStyle w:val="a6"/>
        </w:rPr>
        <w:footnoteRef/>
      </w:r>
      <w:r w:rsidRPr="00B27CD2">
        <w:rPr>
          <w:rtl/>
        </w:rPr>
        <w:t xml:space="preserve"> פיצויים בגין נזקים ישירים ועקיפים </w:t>
      </w:r>
      <w:r w:rsidRPr="00B27CD2">
        <w:rPr>
          <w:rFonts w:hint="cs"/>
          <w:rtl/>
        </w:rPr>
        <w:t xml:space="preserve">לאזרחים </w:t>
      </w:r>
      <w:r w:rsidRPr="00B27CD2">
        <w:rPr>
          <w:rtl/>
        </w:rPr>
        <w:t xml:space="preserve">לא נחשבים להוצאות בתקציב המדינה, אלא כהוצאה חוץ-תקציבית </w:t>
      </w:r>
      <w:r w:rsidRPr="00B27CD2">
        <w:rPr>
          <w:shd w:val="clear" w:color="auto" w:fill="FFFFFF"/>
          <w:rtl/>
        </w:rPr>
        <w:t xml:space="preserve">מכוח חוק מס רכוש וקרן פיצויים </w:t>
      </w:r>
      <w:proofErr w:type="spellStart"/>
      <w:r w:rsidRPr="00B27CD2">
        <w:rPr>
          <w:shd w:val="clear" w:color="auto" w:fill="FFFFFF"/>
          <w:rtl/>
        </w:rPr>
        <w:t>התשכ"א</w:t>
      </w:r>
      <w:proofErr w:type="spellEnd"/>
      <w:r w:rsidRPr="00B27CD2">
        <w:rPr>
          <w:shd w:val="clear" w:color="auto" w:fill="FFFFFF"/>
          <w:rtl/>
        </w:rPr>
        <w:t xml:space="preserve"> – 1961</w:t>
      </w:r>
      <w:r w:rsidRPr="00B27CD2">
        <w:rPr>
          <w:shd w:val="clear" w:color="auto" w:fill="FFFFFF"/>
        </w:rPr>
        <w:t>.</w:t>
      </w:r>
      <w:r w:rsidRPr="00B27CD2">
        <w:rPr>
          <w:rtl/>
        </w:rPr>
        <w:t xml:space="preserve"> משום שהקרן רישומית בלבד, עלויות אלו אינן מגדילות את הגרעון התקציבי, אך הממשלה כן נדרשת לממן אותן באמצעות גיוס חוב.</w:t>
      </w:r>
      <w:r w:rsidRPr="00B27CD2">
        <w:rPr>
          <w:rFonts w:hint="cs"/>
          <w:rtl/>
        </w:rPr>
        <w:t xml:space="preserve"> מאז פרסום התחזית הקודמת אישרה הממשלה </w:t>
      </w:r>
      <w:proofErr w:type="spellStart"/>
      <w:r w:rsidRPr="00B27CD2">
        <w:rPr>
          <w:rFonts w:hint="cs"/>
          <w:rtl/>
        </w:rPr>
        <w:t>תוכנית</w:t>
      </w:r>
      <w:proofErr w:type="spellEnd"/>
      <w:r w:rsidRPr="00B27CD2">
        <w:rPr>
          <w:rFonts w:hint="cs"/>
          <w:rtl/>
        </w:rPr>
        <w:t xml:space="preserve"> המשכיות עסקית בחודשים אוקטובר-נובמבר, עם אפשרות הארכה לדצמבר 2023. </w:t>
      </w:r>
      <w:proofErr w:type="spellStart"/>
      <w:r w:rsidRPr="00B27CD2">
        <w:rPr>
          <w:rFonts w:hint="cs"/>
          <w:rtl/>
        </w:rPr>
        <w:t>תוכנית</w:t>
      </w:r>
      <w:proofErr w:type="spellEnd"/>
      <w:r w:rsidRPr="00B27CD2">
        <w:rPr>
          <w:rFonts w:hint="cs"/>
          <w:rtl/>
        </w:rPr>
        <w:t xml:space="preserve"> זו נותנת מענקים לעסקים בכל הארץ בהתאם לשיעור הפגיעה בפדיון, הוצאות השכר והתשומות הקבועות שלהם. בנוסף, הממשלה הרחיבה את מספר היישובים שהעסקים בהם זכאים לפיצוי מלא על נזקים עקיפים. כל אלה הגדילו את סכום הפיצויים הכולל מעבר ליתרת קרן הפיצויים שעמדה על 17.7 מיליארדי ₪ ערב המלחמה. אנו מניחים כי כל תשלום מעבר ליתרה ימומן במסגרת תקציב המדינה.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8F48" w14:textId="77777777" w:rsidR="001420AD" w:rsidRDefault="001420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56ED" w14:textId="77777777" w:rsidR="001420AD" w:rsidRDefault="001420A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4D25" w14:textId="77777777" w:rsidR="001420AD" w:rsidRDefault="001420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A1A"/>
    <w:rsid w:val="00010B76"/>
    <w:rsid w:val="00012770"/>
    <w:rsid w:val="000128C4"/>
    <w:rsid w:val="000140A1"/>
    <w:rsid w:val="0001410B"/>
    <w:rsid w:val="00014482"/>
    <w:rsid w:val="00014671"/>
    <w:rsid w:val="000158A4"/>
    <w:rsid w:val="00017851"/>
    <w:rsid w:val="00017EFE"/>
    <w:rsid w:val="000212A4"/>
    <w:rsid w:val="000257BE"/>
    <w:rsid w:val="00025840"/>
    <w:rsid w:val="00025BAC"/>
    <w:rsid w:val="00030942"/>
    <w:rsid w:val="000313DA"/>
    <w:rsid w:val="00033DC4"/>
    <w:rsid w:val="0003499A"/>
    <w:rsid w:val="00034CD4"/>
    <w:rsid w:val="00036836"/>
    <w:rsid w:val="00040971"/>
    <w:rsid w:val="00041D77"/>
    <w:rsid w:val="0004226C"/>
    <w:rsid w:val="0004294A"/>
    <w:rsid w:val="00044FB3"/>
    <w:rsid w:val="000452DE"/>
    <w:rsid w:val="000470AB"/>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62F0"/>
    <w:rsid w:val="00077396"/>
    <w:rsid w:val="00082E87"/>
    <w:rsid w:val="0008540A"/>
    <w:rsid w:val="00086742"/>
    <w:rsid w:val="00092791"/>
    <w:rsid w:val="0009311A"/>
    <w:rsid w:val="000935EE"/>
    <w:rsid w:val="0009452A"/>
    <w:rsid w:val="00095FA6"/>
    <w:rsid w:val="000968B9"/>
    <w:rsid w:val="00096ADD"/>
    <w:rsid w:val="00096F65"/>
    <w:rsid w:val="000A01A6"/>
    <w:rsid w:val="000A1B1E"/>
    <w:rsid w:val="000A2727"/>
    <w:rsid w:val="000A2AAD"/>
    <w:rsid w:val="000A5003"/>
    <w:rsid w:val="000A6550"/>
    <w:rsid w:val="000B0206"/>
    <w:rsid w:val="000B3B04"/>
    <w:rsid w:val="000B473B"/>
    <w:rsid w:val="000B5619"/>
    <w:rsid w:val="000B5696"/>
    <w:rsid w:val="000B58F8"/>
    <w:rsid w:val="000B6DF5"/>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5174"/>
    <w:rsid w:val="000F17FB"/>
    <w:rsid w:val="000F39B8"/>
    <w:rsid w:val="000F3A26"/>
    <w:rsid w:val="000F6745"/>
    <w:rsid w:val="000F69F9"/>
    <w:rsid w:val="000F7C42"/>
    <w:rsid w:val="00101D7A"/>
    <w:rsid w:val="00105616"/>
    <w:rsid w:val="00110528"/>
    <w:rsid w:val="00117332"/>
    <w:rsid w:val="001176D1"/>
    <w:rsid w:val="001200AB"/>
    <w:rsid w:val="00124B07"/>
    <w:rsid w:val="001268A3"/>
    <w:rsid w:val="001314C5"/>
    <w:rsid w:val="00132753"/>
    <w:rsid w:val="00133B32"/>
    <w:rsid w:val="0013425B"/>
    <w:rsid w:val="001347E8"/>
    <w:rsid w:val="001358FB"/>
    <w:rsid w:val="001420AD"/>
    <w:rsid w:val="00143ED4"/>
    <w:rsid w:val="00144A95"/>
    <w:rsid w:val="00146C52"/>
    <w:rsid w:val="001475E5"/>
    <w:rsid w:val="00150D3D"/>
    <w:rsid w:val="0015263E"/>
    <w:rsid w:val="00154401"/>
    <w:rsid w:val="00157BF3"/>
    <w:rsid w:val="00163C33"/>
    <w:rsid w:val="001649ED"/>
    <w:rsid w:val="00165837"/>
    <w:rsid w:val="00167735"/>
    <w:rsid w:val="00170AFB"/>
    <w:rsid w:val="001719A0"/>
    <w:rsid w:val="0017281C"/>
    <w:rsid w:val="0018075E"/>
    <w:rsid w:val="00180DC9"/>
    <w:rsid w:val="0018118A"/>
    <w:rsid w:val="0018141F"/>
    <w:rsid w:val="001815FD"/>
    <w:rsid w:val="001821F0"/>
    <w:rsid w:val="001833B6"/>
    <w:rsid w:val="001903F5"/>
    <w:rsid w:val="00191669"/>
    <w:rsid w:val="00193186"/>
    <w:rsid w:val="00193D57"/>
    <w:rsid w:val="001A0240"/>
    <w:rsid w:val="001A02AE"/>
    <w:rsid w:val="001A1544"/>
    <w:rsid w:val="001A20FB"/>
    <w:rsid w:val="001A5266"/>
    <w:rsid w:val="001B17B9"/>
    <w:rsid w:val="001B39D0"/>
    <w:rsid w:val="001B3D16"/>
    <w:rsid w:val="001B6940"/>
    <w:rsid w:val="001B7808"/>
    <w:rsid w:val="001C0757"/>
    <w:rsid w:val="001C1D05"/>
    <w:rsid w:val="001C1E1D"/>
    <w:rsid w:val="001C2B37"/>
    <w:rsid w:val="001C47C8"/>
    <w:rsid w:val="001C5E76"/>
    <w:rsid w:val="001C6A74"/>
    <w:rsid w:val="001C7879"/>
    <w:rsid w:val="001D0D81"/>
    <w:rsid w:val="001D239A"/>
    <w:rsid w:val="001D5AC0"/>
    <w:rsid w:val="001D5F16"/>
    <w:rsid w:val="001D7178"/>
    <w:rsid w:val="001E0411"/>
    <w:rsid w:val="001E051E"/>
    <w:rsid w:val="001E08D0"/>
    <w:rsid w:val="001E0C4B"/>
    <w:rsid w:val="001E324D"/>
    <w:rsid w:val="001E758C"/>
    <w:rsid w:val="001E79B3"/>
    <w:rsid w:val="001F0108"/>
    <w:rsid w:val="001F1F21"/>
    <w:rsid w:val="001F34DF"/>
    <w:rsid w:val="001F5B92"/>
    <w:rsid w:val="001F7D01"/>
    <w:rsid w:val="001F7E2B"/>
    <w:rsid w:val="002018FB"/>
    <w:rsid w:val="0020252E"/>
    <w:rsid w:val="002034BD"/>
    <w:rsid w:val="0021202B"/>
    <w:rsid w:val="0021472D"/>
    <w:rsid w:val="00215275"/>
    <w:rsid w:val="0021595C"/>
    <w:rsid w:val="002169A4"/>
    <w:rsid w:val="00217B7E"/>
    <w:rsid w:val="00221AFB"/>
    <w:rsid w:val="00221B34"/>
    <w:rsid w:val="00223474"/>
    <w:rsid w:val="002242D8"/>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45CA"/>
    <w:rsid w:val="00244886"/>
    <w:rsid w:val="00244AEA"/>
    <w:rsid w:val="002452EC"/>
    <w:rsid w:val="00245574"/>
    <w:rsid w:val="00251690"/>
    <w:rsid w:val="00257CF1"/>
    <w:rsid w:val="0026071E"/>
    <w:rsid w:val="00260A4C"/>
    <w:rsid w:val="002632B5"/>
    <w:rsid w:val="00264718"/>
    <w:rsid w:val="00264C50"/>
    <w:rsid w:val="0026727B"/>
    <w:rsid w:val="00267439"/>
    <w:rsid w:val="002757E1"/>
    <w:rsid w:val="00276CBE"/>
    <w:rsid w:val="002819E1"/>
    <w:rsid w:val="00281C96"/>
    <w:rsid w:val="00282A45"/>
    <w:rsid w:val="002861E0"/>
    <w:rsid w:val="0028734E"/>
    <w:rsid w:val="00287F40"/>
    <w:rsid w:val="002924F8"/>
    <w:rsid w:val="002A2351"/>
    <w:rsid w:val="002A5586"/>
    <w:rsid w:val="002A5928"/>
    <w:rsid w:val="002B1436"/>
    <w:rsid w:val="002B3DEA"/>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4DFB"/>
    <w:rsid w:val="00306B84"/>
    <w:rsid w:val="0030729B"/>
    <w:rsid w:val="00307801"/>
    <w:rsid w:val="0031113C"/>
    <w:rsid w:val="0031343B"/>
    <w:rsid w:val="00315C97"/>
    <w:rsid w:val="00316DDC"/>
    <w:rsid w:val="003173E6"/>
    <w:rsid w:val="003274F3"/>
    <w:rsid w:val="00327728"/>
    <w:rsid w:val="00327A45"/>
    <w:rsid w:val="0033327F"/>
    <w:rsid w:val="0033506D"/>
    <w:rsid w:val="0033619A"/>
    <w:rsid w:val="00337410"/>
    <w:rsid w:val="00337C55"/>
    <w:rsid w:val="00340038"/>
    <w:rsid w:val="00341DF7"/>
    <w:rsid w:val="00343198"/>
    <w:rsid w:val="0034469C"/>
    <w:rsid w:val="00345189"/>
    <w:rsid w:val="00350563"/>
    <w:rsid w:val="00351CE5"/>
    <w:rsid w:val="00355EB1"/>
    <w:rsid w:val="003624AB"/>
    <w:rsid w:val="003651E3"/>
    <w:rsid w:val="00365506"/>
    <w:rsid w:val="00371F33"/>
    <w:rsid w:val="00372E78"/>
    <w:rsid w:val="003732FA"/>
    <w:rsid w:val="00373624"/>
    <w:rsid w:val="003745EA"/>
    <w:rsid w:val="0037526C"/>
    <w:rsid w:val="003766A8"/>
    <w:rsid w:val="00376A5D"/>
    <w:rsid w:val="00376B00"/>
    <w:rsid w:val="0038049A"/>
    <w:rsid w:val="00381932"/>
    <w:rsid w:val="00382F39"/>
    <w:rsid w:val="00383329"/>
    <w:rsid w:val="003A124E"/>
    <w:rsid w:val="003A36CA"/>
    <w:rsid w:val="003A3C31"/>
    <w:rsid w:val="003A588B"/>
    <w:rsid w:val="003A5BC1"/>
    <w:rsid w:val="003A6331"/>
    <w:rsid w:val="003B0C32"/>
    <w:rsid w:val="003B2D4B"/>
    <w:rsid w:val="003B4B53"/>
    <w:rsid w:val="003B5362"/>
    <w:rsid w:val="003B62F9"/>
    <w:rsid w:val="003B6751"/>
    <w:rsid w:val="003C2DE9"/>
    <w:rsid w:val="003C478C"/>
    <w:rsid w:val="003C58CE"/>
    <w:rsid w:val="003C6C39"/>
    <w:rsid w:val="003C6E73"/>
    <w:rsid w:val="003C7EBC"/>
    <w:rsid w:val="003D0100"/>
    <w:rsid w:val="003D0AED"/>
    <w:rsid w:val="003D25DD"/>
    <w:rsid w:val="003E0F39"/>
    <w:rsid w:val="003E14C2"/>
    <w:rsid w:val="003E2DF1"/>
    <w:rsid w:val="003E5059"/>
    <w:rsid w:val="003E5AE8"/>
    <w:rsid w:val="003E6A91"/>
    <w:rsid w:val="003E7653"/>
    <w:rsid w:val="003E7B78"/>
    <w:rsid w:val="003F31F6"/>
    <w:rsid w:val="003F5CAB"/>
    <w:rsid w:val="003F73A6"/>
    <w:rsid w:val="0040135F"/>
    <w:rsid w:val="00403216"/>
    <w:rsid w:val="004052CC"/>
    <w:rsid w:val="00406545"/>
    <w:rsid w:val="00410C67"/>
    <w:rsid w:val="0041290A"/>
    <w:rsid w:val="00413F44"/>
    <w:rsid w:val="004147F2"/>
    <w:rsid w:val="00414F4F"/>
    <w:rsid w:val="00420C53"/>
    <w:rsid w:val="004219D5"/>
    <w:rsid w:val="00423299"/>
    <w:rsid w:val="0042559D"/>
    <w:rsid w:val="00426231"/>
    <w:rsid w:val="0042647D"/>
    <w:rsid w:val="00427420"/>
    <w:rsid w:val="004306DE"/>
    <w:rsid w:val="004316BD"/>
    <w:rsid w:val="00433379"/>
    <w:rsid w:val="004358E2"/>
    <w:rsid w:val="0043619E"/>
    <w:rsid w:val="00437F72"/>
    <w:rsid w:val="00440741"/>
    <w:rsid w:val="00441F2D"/>
    <w:rsid w:val="00444F60"/>
    <w:rsid w:val="00445288"/>
    <w:rsid w:val="004458EC"/>
    <w:rsid w:val="00452DA2"/>
    <w:rsid w:val="0045469A"/>
    <w:rsid w:val="00454F55"/>
    <w:rsid w:val="0045622C"/>
    <w:rsid w:val="00461719"/>
    <w:rsid w:val="00463ECF"/>
    <w:rsid w:val="004644B0"/>
    <w:rsid w:val="00465CBD"/>
    <w:rsid w:val="00467AFD"/>
    <w:rsid w:val="00467FDB"/>
    <w:rsid w:val="00470459"/>
    <w:rsid w:val="00471E2A"/>
    <w:rsid w:val="004748E8"/>
    <w:rsid w:val="00476F0E"/>
    <w:rsid w:val="0048514F"/>
    <w:rsid w:val="00487B1F"/>
    <w:rsid w:val="00492A5E"/>
    <w:rsid w:val="00497E0E"/>
    <w:rsid w:val="004A0499"/>
    <w:rsid w:val="004A246E"/>
    <w:rsid w:val="004A41CE"/>
    <w:rsid w:val="004A4A37"/>
    <w:rsid w:val="004A6F1A"/>
    <w:rsid w:val="004B13AC"/>
    <w:rsid w:val="004B266D"/>
    <w:rsid w:val="004B2DCD"/>
    <w:rsid w:val="004B2E27"/>
    <w:rsid w:val="004B384E"/>
    <w:rsid w:val="004B3D10"/>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3032"/>
    <w:rsid w:val="004F3F40"/>
    <w:rsid w:val="004F4595"/>
    <w:rsid w:val="004F5221"/>
    <w:rsid w:val="00500B27"/>
    <w:rsid w:val="00501332"/>
    <w:rsid w:val="00502E51"/>
    <w:rsid w:val="0050560C"/>
    <w:rsid w:val="00505F20"/>
    <w:rsid w:val="00510260"/>
    <w:rsid w:val="00510508"/>
    <w:rsid w:val="00515FE6"/>
    <w:rsid w:val="00516AE9"/>
    <w:rsid w:val="00517BCE"/>
    <w:rsid w:val="005202C6"/>
    <w:rsid w:val="0052216A"/>
    <w:rsid w:val="0052249C"/>
    <w:rsid w:val="0053356D"/>
    <w:rsid w:val="00533955"/>
    <w:rsid w:val="00537316"/>
    <w:rsid w:val="0053737C"/>
    <w:rsid w:val="005378F8"/>
    <w:rsid w:val="00537DE1"/>
    <w:rsid w:val="0054008A"/>
    <w:rsid w:val="0054059F"/>
    <w:rsid w:val="0054134D"/>
    <w:rsid w:val="00541635"/>
    <w:rsid w:val="00543E06"/>
    <w:rsid w:val="0054461F"/>
    <w:rsid w:val="00544C70"/>
    <w:rsid w:val="00544E14"/>
    <w:rsid w:val="00545014"/>
    <w:rsid w:val="00546CEA"/>
    <w:rsid w:val="005472FB"/>
    <w:rsid w:val="0055098B"/>
    <w:rsid w:val="005511F1"/>
    <w:rsid w:val="00551773"/>
    <w:rsid w:val="00553654"/>
    <w:rsid w:val="005537CF"/>
    <w:rsid w:val="00553972"/>
    <w:rsid w:val="005558E7"/>
    <w:rsid w:val="005574AB"/>
    <w:rsid w:val="0055790B"/>
    <w:rsid w:val="00560675"/>
    <w:rsid w:val="005630F0"/>
    <w:rsid w:val="00567014"/>
    <w:rsid w:val="00567985"/>
    <w:rsid w:val="005679E3"/>
    <w:rsid w:val="00567CCC"/>
    <w:rsid w:val="00573622"/>
    <w:rsid w:val="00574112"/>
    <w:rsid w:val="005762E9"/>
    <w:rsid w:val="005771C7"/>
    <w:rsid w:val="00581F0A"/>
    <w:rsid w:val="00586109"/>
    <w:rsid w:val="00586CE4"/>
    <w:rsid w:val="0059098E"/>
    <w:rsid w:val="005919F9"/>
    <w:rsid w:val="0059244F"/>
    <w:rsid w:val="005964B4"/>
    <w:rsid w:val="00597143"/>
    <w:rsid w:val="005A0A93"/>
    <w:rsid w:val="005A6615"/>
    <w:rsid w:val="005B1801"/>
    <w:rsid w:val="005B355D"/>
    <w:rsid w:val="005B44F6"/>
    <w:rsid w:val="005B5B0F"/>
    <w:rsid w:val="005B5F62"/>
    <w:rsid w:val="005B79A3"/>
    <w:rsid w:val="005C08D8"/>
    <w:rsid w:val="005C0A7D"/>
    <w:rsid w:val="005C1024"/>
    <w:rsid w:val="005C2AD8"/>
    <w:rsid w:val="005C4B6C"/>
    <w:rsid w:val="005D00A1"/>
    <w:rsid w:val="005D367E"/>
    <w:rsid w:val="005D37B0"/>
    <w:rsid w:val="005D3AC3"/>
    <w:rsid w:val="005E17F0"/>
    <w:rsid w:val="005E1DA2"/>
    <w:rsid w:val="005E404D"/>
    <w:rsid w:val="005E40B0"/>
    <w:rsid w:val="005E5EB2"/>
    <w:rsid w:val="005E7263"/>
    <w:rsid w:val="005F487B"/>
    <w:rsid w:val="006012B7"/>
    <w:rsid w:val="00601A3E"/>
    <w:rsid w:val="006036C9"/>
    <w:rsid w:val="0060584F"/>
    <w:rsid w:val="00606390"/>
    <w:rsid w:val="006068AC"/>
    <w:rsid w:val="00607051"/>
    <w:rsid w:val="006073A7"/>
    <w:rsid w:val="00607EFC"/>
    <w:rsid w:val="00611B2B"/>
    <w:rsid w:val="00612446"/>
    <w:rsid w:val="00613239"/>
    <w:rsid w:val="00615A4C"/>
    <w:rsid w:val="0062006E"/>
    <w:rsid w:val="00620140"/>
    <w:rsid w:val="006213F8"/>
    <w:rsid w:val="006330EA"/>
    <w:rsid w:val="00634529"/>
    <w:rsid w:val="006367CB"/>
    <w:rsid w:val="00641969"/>
    <w:rsid w:val="00642A0C"/>
    <w:rsid w:val="00643144"/>
    <w:rsid w:val="00644C01"/>
    <w:rsid w:val="00646CF2"/>
    <w:rsid w:val="00653AF8"/>
    <w:rsid w:val="006541F7"/>
    <w:rsid w:val="00654323"/>
    <w:rsid w:val="006546A6"/>
    <w:rsid w:val="00657C22"/>
    <w:rsid w:val="006608F8"/>
    <w:rsid w:val="00661BCD"/>
    <w:rsid w:val="00664256"/>
    <w:rsid w:val="0066439E"/>
    <w:rsid w:val="00666B1B"/>
    <w:rsid w:val="00667FF8"/>
    <w:rsid w:val="006716F3"/>
    <w:rsid w:val="0067205C"/>
    <w:rsid w:val="00673313"/>
    <w:rsid w:val="00674640"/>
    <w:rsid w:val="00674C9B"/>
    <w:rsid w:val="0067553C"/>
    <w:rsid w:val="0067628A"/>
    <w:rsid w:val="00676FC1"/>
    <w:rsid w:val="0068012A"/>
    <w:rsid w:val="00681EAC"/>
    <w:rsid w:val="0068257B"/>
    <w:rsid w:val="0068311A"/>
    <w:rsid w:val="00684843"/>
    <w:rsid w:val="00684AD2"/>
    <w:rsid w:val="00685D09"/>
    <w:rsid w:val="006873DD"/>
    <w:rsid w:val="00690A6C"/>
    <w:rsid w:val="00690B4B"/>
    <w:rsid w:val="00691F15"/>
    <w:rsid w:val="00696560"/>
    <w:rsid w:val="006A20AC"/>
    <w:rsid w:val="006A24EE"/>
    <w:rsid w:val="006A2882"/>
    <w:rsid w:val="006A321B"/>
    <w:rsid w:val="006A40A0"/>
    <w:rsid w:val="006A42FE"/>
    <w:rsid w:val="006A4DC0"/>
    <w:rsid w:val="006A74F2"/>
    <w:rsid w:val="006B49D7"/>
    <w:rsid w:val="006B578F"/>
    <w:rsid w:val="006C0104"/>
    <w:rsid w:val="006C05BB"/>
    <w:rsid w:val="006C25EA"/>
    <w:rsid w:val="006C5D9F"/>
    <w:rsid w:val="006D0782"/>
    <w:rsid w:val="006D2089"/>
    <w:rsid w:val="006D41BA"/>
    <w:rsid w:val="006D5AA9"/>
    <w:rsid w:val="006D5ADF"/>
    <w:rsid w:val="006D64E5"/>
    <w:rsid w:val="006E07C5"/>
    <w:rsid w:val="006E15ED"/>
    <w:rsid w:val="006E173B"/>
    <w:rsid w:val="006E1E5E"/>
    <w:rsid w:val="006E497F"/>
    <w:rsid w:val="006E4F43"/>
    <w:rsid w:val="006E71D7"/>
    <w:rsid w:val="006E780D"/>
    <w:rsid w:val="006F14DE"/>
    <w:rsid w:val="006F2115"/>
    <w:rsid w:val="006F2C9F"/>
    <w:rsid w:val="006F3388"/>
    <w:rsid w:val="006F3C9A"/>
    <w:rsid w:val="006F577D"/>
    <w:rsid w:val="00701595"/>
    <w:rsid w:val="007053C5"/>
    <w:rsid w:val="00707422"/>
    <w:rsid w:val="007119A6"/>
    <w:rsid w:val="00711D44"/>
    <w:rsid w:val="00712048"/>
    <w:rsid w:val="00713DD3"/>
    <w:rsid w:val="007144A9"/>
    <w:rsid w:val="0071630A"/>
    <w:rsid w:val="00716916"/>
    <w:rsid w:val="0072259F"/>
    <w:rsid w:val="00723BDC"/>
    <w:rsid w:val="0072498F"/>
    <w:rsid w:val="00727300"/>
    <w:rsid w:val="00731B7B"/>
    <w:rsid w:val="00733581"/>
    <w:rsid w:val="007344A7"/>
    <w:rsid w:val="00741AE3"/>
    <w:rsid w:val="007434EB"/>
    <w:rsid w:val="0074361E"/>
    <w:rsid w:val="00744B08"/>
    <w:rsid w:val="007467F7"/>
    <w:rsid w:val="00750946"/>
    <w:rsid w:val="0075296A"/>
    <w:rsid w:val="00753449"/>
    <w:rsid w:val="00756A56"/>
    <w:rsid w:val="007600B9"/>
    <w:rsid w:val="00762018"/>
    <w:rsid w:val="00766607"/>
    <w:rsid w:val="007670A4"/>
    <w:rsid w:val="00767519"/>
    <w:rsid w:val="00770243"/>
    <w:rsid w:val="00771849"/>
    <w:rsid w:val="00780CCE"/>
    <w:rsid w:val="00780F21"/>
    <w:rsid w:val="00781748"/>
    <w:rsid w:val="0078477A"/>
    <w:rsid w:val="007847A5"/>
    <w:rsid w:val="00786C15"/>
    <w:rsid w:val="00790309"/>
    <w:rsid w:val="00792CF4"/>
    <w:rsid w:val="0079570B"/>
    <w:rsid w:val="0079635F"/>
    <w:rsid w:val="007A117C"/>
    <w:rsid w:val="007A33B1"/>
    <w:rsid w:val="007A3A69"/>
    <w:rsid w:val="007A419C"/>
    <w:rsid w:val="007A53CE"/>
    <w:rsid w:val="007A54B2"/>
    <w:rsid w:val="007A59DE"/>
    <w:rsid w:val="007A62EA"/>
    <w:rsid w:val="007B03CA"/>
    <w:rsid w:val="007B145F"/>
    <w:rsid w:val="007B4447"/>
    <w:rsid w:val="007B54A3"/>
    <w:rsid w:val="007B5A12"/>
    <w:rsid w:val="007B6C40"/>
    <w:rsid w:val="007B7A92"/>
    <w:rsid w:val="007C1271"/>
    <w:rsid w:val="007C33A9"/>
    <w:rsid w:val="007C3FC2"/>
    <w:rsid w:val="007C56EF"/>
    <w:rsid w:val="007D21BB"/>
    <w:rsid w:val="007D41AC"/>
    <w:rsid w:val="007D5AC1"/>
    <w:rsid w:val="007D6960"/>
    <w:rsid w:val="007E14C5"/>
    <w:rsid w:val="007E34C0"/>
    <w:rsid w:val="007E498F"/>
    <w:rsid w:val="007E7102"/>
    <w:rsid w:val="007F68D5"/>
    <w:rsid w:val="0080085C"/>
    <w:rsid w:val="00802906"/>
    <w:rsid w:val="00805D9C"/>
    <w:rsid w:val="00812427"/>
    <w:rsid w:val="00813517"/>
    <w:rsid w:val="00816772"/>
    <w:rsid w:val="00817B97"/>
    <w:rsid w:val="0082045C"/>
    <w:rsid w:val="008209B7"/>
    <w:rsid w:val="00822D64"/>
    <w:rsid w:val="00825824"/>
    <w:rsid w:val="00826FED"/>
    <w:rsid w:val="008271A6"/>
    <w:rsid w:val="0082739B"/>
    <w:rsid w:val="00830C95"/>
    <w:rsid w:val="0083181A"/>
    <w:rsid w:val="008330F4"/>
    <w:rsid w:val="008462F6"/>
    <w:rsid w:val="00846A78"/>
    <w:rsid w:val="0085486B"/>
    <w:rsid w:val="00855605"/>
    <w:rsid w:val="008558EA"/>
    <w:rsid w:val="00855C26"/>
    <w:rsid w:val="008563F7"/>
    <w:rsid w:val="00860E1A"/>
    <w:rsid w:val="00860EB9"/>
    <w:rsid w:val="00866D7A"/>
    <w:rsid w:val="0087156B"/>
    <w:rsid w:val="00871B3E"/>
    <w:rsid w:val="008728B3"/>
    <w:rsid w:val="008745CD"/>
    <w:rsid w:val="00874BF4"/>
    <w:rsid w:val="00877955"/>
    <w:rsid w:val="00880CC0"/>
    <w:rsid w:val="008817C4"/>
    <w:rsid w:val="008818DF"/>
    <w:rsid w:val="008826F8"/>
    <w:rsid w:val="008836C3"/>
    <w:rsid w:val="00886200"/>
    <w:rsid w:val="00887F9E"/>
    <w:rsid w:val="008902AC"/>
    <w:rsid w:val="00891205"/>
    <w:rsid w:val="0089217D"/>
    <w:rsid w:val="00892D77"/>
    <w:rsid w:val="008936C0"/>
    <w:rsid w:val="00895A26"/>
    <w:rsid w:val="0089734F"/>
    <w:rsid w:val="008A0A61"/>
    <w:rsid w:val="008A1A6F"/>
    <w:rsid w:val="008A209C"/>
    <w:rsid w:val="008A329A"/>
    <w:rsid w:val="008A5B9F"/>
    <w:rsid w:val="008A65A9"/>
    <w:rsid w:val="008A7FBE"/>
    <w:rsid w:val="008B11B0"/>
    <w:rsid w:val="008B1F76"/>
    <w:rsid w:val="008B3CDD"/>
    <w:rsid w:val="008C1A0E"/>
    <w:rsid w:val="008C21F0"/>
    <w:rsid w:val="008C2F5D"/>
    <w:rsid w:val="008C3002"/>
    <w:rsid w:val="008C6A45"/>
    <w:rsid w:val="008C76E9"/>
    <w:rsid w:val="008C7D05"/>
    <w:rsid w:val="008D07C4"/>
    <w:rsid w:val="008D1F2F"/>
    <w:rsid w:val="008D2BE4"/>
    <w:rsid w:val="008D5444"/>
    <w:rsid w:val="008D5C57"/>
    <w:rsid w:val="008D65BD"/>
    <w:rsid w:val="008D75B2"/>
    <w:rsid w:val="008E1A53"/>
    <w:rsid w:val="008E2B5B"/>
    <w:rsid w:val="008E35AF"/>
    <w:rsid w:val="008E3FE2"/>
    <w:rsid w:val="008E4101"/>
    <w:rsid w:val="008E654C"/>
    <w:rsid w:val="008F2131"/>
    <w:rsid w:val="008F473E"/>
    <w:rsid w:val="008F51A2"/>
    <w:rsid w:val="008F602C"/>
    <w:rsid w:val="008F7D03"/>
    <w:rsid w:val="00900E75"/>
    <w:rsid w:val="009011FC"/>
    <w:rsid w:val="009025C2"/>
    <w:rsid w:val="009102B7"/>
    <w:rsid w:val="00910C95"/>
    <w:rsid w:val="00911ACF"/>
    <w:rsid w:val="00912170"/>
    <w:rsid w:val="009124F0"/>
    <w:rsid w:val="00913512"/>
    <w:rsid w:val="009139B0"/>
    <w:rsid w:val="00914C85"/>
    <w:rsid w:val="0091535A"/>
    <w:rsid w:val="00915693"/>
    <w:rsid w:val="009167D2"/>
    <w:rsid w:val="00917E4B"/>
    <w:rsid w:val="009209BE"/>
    <w:rsid w:val="00923BE7"/>
    <w:rsid w:val="00924243"/>
    <w:rsid w:val="00924A2E"/>
    <w:rsid w:val="009250A8"/>
    <w:rsid w:val="00925767"/>
    <w:rsid w:val="00926DCB"/>
    <w:rsid w:val="00930EE2"/>
    <w:rsid w:val="0093180B"/>
    <w:rsid w:val="00932136"/>
    <w:rsid w:val="009323D8"/>
    <w:rsid w:val="00932943"/>
    <w:rsid w:val="009332EC"/>
    <w:rsid w:val="00934A8B"/>
    <w:rsid w:val="009364DF"/>
    <w:rsid w:val="00941B01"/>
    <w:rsid w:val="00942742"/>
    <w:rsid w:val="00943B1D"/>
    <w:rsid w:val="0094477A"/>
    <w:rsid w:val="009451E2"/>
    <w:rsid w:val="00946443"/>
    <w:rsid w:val="00946E60"/>
    <w:rsid w:val="00947318"/>
    <w:rsid w:val="0095129D"/>
    <w:rsid w:val="00954696"/>
    <w:rsid w:val="00955B7B"/>
    <w:rsid w:val="0096472E"/>
    <w:rsid w:val="009730D5"/>
    <w:rsid w:val="009742CE"/>
    <w:rsid w:val="009771C8"/>
    <w:rsid w:val="009778D0"/>
    <w:rsid w:val="0098016F"/>
    <w:rsid w:val="00990CF2"/>
    <w:rsid w:val="00991F74"/>
    <w:rsid w:val="00993084"/>
    <w:rsid w:val="00994834"/>
    <w:rsid w:val="0099498F"/>
    <w:rsid w:val="00994B2C"/>
    <w:rsid w:val="00996A2C"/>
    <w:rsid w:val="009970EF"/>
    <w:rsid w:val="009972D4"/>
    <w:rsid w:val="00997416"/>
    <w:rsid w:val="009975AA"/>
    <w:rsid w:val="009A05D6"/>
    <w:rsid w:val="009A3CF5"/>
    <w:rsid w:val="009A53D6"/>
    <w:rsid w:val="009A55FB"/>
    <w:rsid w:val="009A765F"/>
    <w:rsid w:val="009B1625"/>
    <w:rsid w:val="009B2C88"/>
    <w:rsid w:val="009B459F"/>
    <w:rsid w:val="009B4B0E"/>
    <w:rsid w:val="009B5AF6"/>
    <w:rsid w:val="009D3119"/>
    <w:rsid w:val="009D420F"/>
    <w:rsid w:val="009D525A"/>
    <w:rsid w:val="009D76D3"/>
    <w:rsid w:val="009E054D"/>
    <w:rsid w:val="009E4BC2"/>
    <w:rsid w:val="009E7FFE"/>
    <w:rsid w:val="009F0382"/>
    <w:rsid w:val="009F0C7E"/>
    <w:rsid w:val="009F3C3E"/>
    <w:rsid w:val="009F55FB"/>
    <w:rsid w:val="009F5A81"/>
    <w:rsid w:val="009F6246"/>
    <w:rsid w:val="009F6A0A"/>
    <w:rsid w:val="009F7B78"/>
    <w:rsid w:val="00A01994"/>
    <w:rsid w:val="00A029D9"/>
    <w:rsid w:val="00A02DF4"/>
    <w:rsid w:val="00A038DC"/>
    <w:rsid w:val="00A04520"/>
    <w:rsid w:val="00A1173F"/>
    <w:rsid w:val="00A13C8F"/>
    <w:rsid w:val="00A13E1D"/>
    <w:rsid w:val="00A148A1"/>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F93"/>
    <w:rsid w:val="00A36C86"/>
    <w:rsid w:val="00A41ABC"/>
    <w:rsid w:val="00A41C39"/>
    <w:rsid w:val="00A4269D"/>
    <w:rsid w:val="00A44834"/>
    <w:rsid w:val="00A46DB6"/>
    <w:rsid w:val="00A4715E"/>
    <w:rsid w:val="00A4743D"/>
    <w:rsid w:val="00A4770F"/>
    <w:rsid w:val="00A52547"/>
    <w:rsid w:val="00A53201"/>
    <w:rsid w:val="00A549ED"/>
    <w:rsid w:val="00A551AA"/>
    <w:rsid w:val="00A56081"/>
    <w:rsid w:val="00A56CCB"/>
    <w:rsid w:val="00A670F4"/>
    <w:rsid w:val="00A7429B"/>
    <w:rsid w:val="00A774F1"/>
    <w:rsid w:val="00A80E39"/>
    <w:rsid w:val="00A82C59"/>
    <w:rsid w:val="00A82FCD"/>
    <w:rsid w:val="00A83AC1"/>
    <w:rsid w:val="00A83EA7"/>
    <w:rsid w:val="00A86B23"/>
    <w:rsid w:val="00A86E56"/>
    <w:rsid w:val="00A87DFD"/>
    <w:rsid w:val="00A91966"/>
    <w:rsid w:val="00A9347C"/>
    <w:rsid w:val="00A93B74"/>
    <w:rsid w:val="00A94003"/>
    <w:rsid w:val="00A94E44"/>
    <w:rsid w:val="00A96B61"/>
    <w:rsid w:val="00AA0583"/>
    <w:rsid w:val="00AA1AE0"/>
    <w:rsid w:val="00AA2245"/>
    <w:rsid w:val="00AA55ED"/>
    <w:rsid w:val="00AA71B5"/>
    <w:rsid w:val="00AA7DF9"/>
    <w:rsid w:val="00AB109C"/>
    <w:rsid w:val="00AB2767"/>
    <w:rsid w:val="00AB35D1"/>
    <w:rsid w:val="00AB56E6"/>
    <w:rsid w:val="00AC03E6"/>
    <w:rsid w:val="00AC14C9"/>
    <w:rsid w:val="00AC52B9"/>
    <w:rsid w:val="00AD224A"/>
    <w:rsid w:val="00AD3281"/>
    <w:rsid w:val="00AD336E"/>
    <w:rsid w:val="00AD3B92"/>
    <w:rsid w:val="00AD4C35"/>
    <w:rsid w:val="00AD5083"/>
    <w:rsid w:val="00AD5091"/>
    <w:rsid w:val="00AE5498"/>
    <w:rsid w:val="00AE6197"/>
    <w:rsid w:val="00AE7341"/>
    <w:rsid w:val="00AE73F6"/>
    <w:rsid w:val="00AF12C9"/>
    <w:rsid w:val="00AF1B74"/>
    <w:rsid w:val="00AF424C"/>
    <w:rsid w:val="00AF6C0F"/>
    <w:rsid w:val="00AF7261"/>
    <w:rsid w:val="00AF777E"/>
    <w:rsid w:val="00AF797B"/>
    <w:rsid w:val="00AF7A53"/>
    <w:rsid w:val="00B00419"/>
    <w:rsid w:val="00B00AB1"/>
    <w:rsid w:val="00B042EA"/>
    <w:rsid w:val="00B04FE8"/>
    <w:rsid w:val="00B103C5"/>
    <w:rsid w:val="00B133F5"/>
    <w:rsid w:val="00B144DA"/>
    <w:rsid w:val="00B146B4"/>
    <w:rsid w:val="00B15F8C"/>
    <w:rsid w:val="00B1740F"/>
    <w:rsid w:val="00B2293F"/>
    <w:rsid w:val="00B27CD2"/>
    <w:rsid w:val="00B32672"/>
    <w:rsid w:val="00B34B24"/>
    <w:rsid w:val="00B34F35"/>
    <w:rsid w:val="00B35A80"/>
    <w:rsid w:val="00B40C3E"/>
    <w:rsid w:val="00B41DCF"/>
    <w:rsid w:val="00B437E7"/>
    <w:rsid w:val="00B47017"/>
    <w:rsid w:val="00B51362"/>
    <w:rsid w:val="00B5153C"/>
    <w:rsid w:val="00B56081"/>
    <w:rsid w:val="00B5787B"/>
    <w:rsid w:val="00B57EF2"/>
    <w:rsid w:val="00B62F13"/>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169C"/>
    <w:rsid w:val="00B93525"/>
    <w:rsid w:val="00B93B5E"/>
    <w:rsid w:val="00B949E6"/>
    <w:rsid w:val="00B94D48"/>
    <w:rsid w:val="00BA0EFA"/>
    <w:rsid w:val="00BA1BAE"/>
    <w:rsid w:val="00BA26A8"/>
    <w:rsid w:val="00BA2E6A"/>
    <w:rsid w:val="00BA3AAE"/>
    <w:rsid w:val="00BA3E92"/>
    <w:rsid w:val="00BB23F2"/>
    <w:rsid w:val="00BB4308"/>
    <w:rsid w:val="00BB518C"/>
    <w:rsid w:val="00BB5854"/>
    <w:rsid w:val="00BB5A75"/>
    <w:rsid w:val="00BB6435"/>
    <w:rsid w:val="00BB73C9"/>
    <w:rsid w:val="00BC5719"/>
    <w:rsid w:val="00BC6BFC"/>
    <w:rsid w:val="00BC7121"/>
    <w:rsid w:val="00BC71D1"/>
    <w:rsid w:val="00BD151B"/>
    <w:rsid w:val="00BD1545"/>
    <w:rsid w:val="00BD4FC6"/>
    <w:rsid w:val="00BD5B7F"/>
    <w:rsid w:val="00BD7917"/>
    <w:rsid w:val="00BD7D43"/>
    <w:rsid w:val="00BE14CE"/>
    <w:rsid w:val="00BE1EFE"/>
    <w:rsid w:val="00BE23A5"/>
    <w:rsid w:val="00BE23A8"/>
    <w:rsid w:val="00BE3A87"/>
    <w:rsid w:val="00BE47B8"/>
    <w:rsid w:val="00BE4E97"/>
    <w:rsid w:val="00BE6911"/>
    <w:rsid w:val="00BE7D71"/>
    <w:rsid w:val="00BF205F"/>
    <w:rsid w:val="00BF46A3"/>
    <w:rsid w:val="00BF5708"/>
    <w:rsid w:val="00C02388"/>
    <w:rsid w:val="00C06C50"/>
    <w:rsid w:val="00C10C78"/>
    <w:rsid w:val="00C10D20"/>
    <w:rsid w:val="00C10E34"/>
    <w:rsid w:val="00C1405D"/>
    <w:rsid w:val="00C1516E"/>
    <w:rsid w:val="00C1535A"/>
    <w:rsid w:val="00C15681"/>
    <w:rsid w:val="00C15E8E"/>
    <w:rsid w:val="00C17E34"/>
    <w:rsid w:val="00C2069A"/>
    <w:rsid w:val="00C21328"/>
    <w:rsid w:val="00C21DF5"/>
    <w:rsid w:val="00C21E5E"/>
    <w:rsid w:val="00C2267B"/>
    <w:rsid w:val="00C31F5A"/>
    <w:rsid w:val="00C33232"/>
    <w:rsid w:val="00C339FC"/>
    <w:rsid w:val="00C34366"/>
    <w:rsid w:val="00C3465D"/>
    <w:rsid w:val="00C34F9E"/>
    <w:rsid w:val="00C362F3"/>
    <w:rsid w:val="00C365BD"/>
    <w:rsid w:val="00C41B0A"/>
    <w:rsid w:val="00C437C9"/>
    <w:rsid w:val="00C444B4"/>
    <w:rsid w:val="00C45063"/>
    <w:rsid w:val="00C458C6"/>
    <w:rsid w:val="00C47075"/>
    <w:rsid w:val="00C50453"/>
    <w:rsid w:val="00C510CB"/>
    <w:rsid w:val="00C51B4C"/>
    <w:rsid w:val="00C53805"/>
    <w:rsid w:val="00C551E5"/>
    <w:rsid w:val="00C553C1"/>
    <w:rsid w:val="00C55F55"/>
    <w:rsid w:val="00C5625E"/>
    <w:rsid w:val="00C56EFE"/>
    <w:rsid w:val="00C600D6"/>
    <w:rsid w:val="00C604C3"/>
    <w:rsid w:val="00C61DD4"/>
    <w:rsid w:val="00C63991"/>
    <w:rsid w:val="00C6452C"/>
    <w:rsid w:val="00C655EF"/>
    <w:rsid w:val="00C667DD"/>
    <w:rsid w:val="00C67005"/>
    <w:rsid w:val="00C71252"/>
    <w:rsid w:val="00C7137B"/>
    <w:rsid w:val="00C7473D"/>
    <w:rsid w:val="00C75BB1"/>
    <w:rsid w:val="00C766D5"/>
    <w:rsid w:val="00C770F3"/>
    <w:rsid w:val="00C77E55"/>
    <w:rsid w:val="00C82182"/>
    <w:rsid w:val="00C825DE"/>
    <w:rsid w:val="00C82DCD"/>
    <w:rsid w:val="00C841D7"/>
    <w:rsid w:val="00C85D79"/>
    <w:rsid w:val="00C86DF3"/>
    <w:rsid w:val="00C90122"/>
    <w:rsid w:val="00C910EE"/>
    <w:rsid w:val="00C91A73"/>
    <w:rsid w:val="00C92646"/>
    <w:rsid w:val="00C93A33"/>
    <w:rsid w:val="00C94178"/>
    <w:rsid w:val="00C96086"/>
    <w:rsid w:val="00CA3698"/>
    <w:rsid w:val="00CA372A"/>
    <w:rsid w:val="00CA7616"/>
    <w:rsid w:val="00CB30C6"/>
    <w:rsid w:val="00CB5F93"/>
    <w:rsid w:val="00CB6EDF"/>
    <w:rsid w:val="00CC1493"/>
    <w:rsid w:val="00CC1692"/>
    <w:rsid w:val="00CC231D"/>
    <w:rsid w:val="00CC2C35"/>
    <w:rsid w:val="00CD1489"/>
    <w:rsid w:val="00CD46B8"/>
    <w:rsid w:val="00CD5084"/>
    <w:rsid w:val="00CD5CE1"/>
    <w:rsid w:val="00CD7B40"/>
    <w:rsid w:val="00CE3F44"/>
    <w:rsid w:val="00CE5A49"/>
    <w:rsid w:val="00CE5F5F"/>
    <w:rsid w:val="00CE63E3"/>
    <w:rsid w:val="00CF06A4"/>
    <w:rsid w:val="00CF0A11"/>
    <w:rsid w:val="00CF1951"/>
    <w:rsid w:val="00CF2164"/>
    <w:rsid w:val="00CF2BAE"/>
    <w:rsid w:val="00CF334C"/>
    <w:rsid w:val="00CF3DA6"/>
    <w:rsid w:val="00CF491E"/>
    <w:rsid w:val="00CF608A"/>
    <w:rsid w:val="00CF7BF4"/>
    <w:rsid w:val="00D00F18"/>
    <w:rsid w:val="00D00FF6"/>
    <w:rsid w:val="00D02596"/>
    <w:rsid w:val="00D03A7D"/>
    <w:rsid w:val="00D04FD1"/>
    <w:rsid w:val="00D07A72"/>
    <w:rsid w:val="00D11871"/>
    <w:rsid w:val="00D127EC"/>
    <w:rsid w:val="00D12CDE"/>
    <w:rsid w:val="00D140CA"/>
    <w:rsid w:val="00D16ECA"/>
    <w:rsid w:val="00D222E8"/>
    <w:rsid w:val="00D22CED"/>
    <w:rsid w:val="00D23A7B"/>
    <w:rsid w:val="00D2444F"/>
    <w:rsid w:val="00D250D7"/>
    <w:rsid w:val="00D265DA"/>
    <w:rsid w:val="00D302C3"/>
    <w:rsid w:val="00D37A78"/>
    <w:rsid w:val="00D404CC"/>
    <w:rsid w:val="00D414FA"/>
    <w:rsid w:val="00D43F68"/>
    <w:rsid w:val="00D4596F"/>
    <w:rsid w:val="00D46FDA"/>
    <w:rsid w:val="00D501DF"/>
    <w:rsid w:val="00D50CB8"/>
    <w:rsid w:val="00D50E0E"/>
    <w:rsid w:val="00D51319"/>
    <w:rsid w:val="00D53E2A"/>
    <w:rsid w:val="00D54CD2"/>
    <w:rsid w:val="00D54F1E"/>
    <w:rsid w:val="00D566AE"/>
    <w:rsid w:val="00D6071B"/>
    <w:rsid w:val="00D650B0"/>
    <w:rsid w:val="00D658DC"/>
    <w:rsid w:val="00D73A39"/>
    <w:rsid w:val="00D754D1"/>
    <w:rsid w:val="00D75B11"/>
    <w:rsid w:val="00D7636E"/>
    <w:rsid w:val="00D777C9"/>
    <w:rsid w:val="00D77DE3"/>
    <w:rsid w:val="00D82264"/>
    <w:rsid w:val="00D87029"/>
    <w:rsid w:val="00D91580"/>
    <w:rsid w:val="00D91C88"/>
    <w:rsid w:val="00D9263A"/>
    <w:rsid w:val="00D95F4F"/>
    <w:rsid w:val="00DA105A"/>
    <w:rsid w:val="00DA4C7E"/>
    <w:rsid w:val="00DA7DCB"/>
    <w:rsid w:val="00DB066B"/>
    <w:rsid w:val="00DB07DF"/>
    <w:rsid w:val="00DB2B75"/>
    <w:rsid w:val="00DB3290"/>
    <w:rsid w:val="00DC08AE"/>
    <w:rsid w:val="00DC0F67"/>
    <w:rsid w:val="00DC1A7C"/>
    <w:rsid w:val="00DC2028"/>
    <w:rsid w:val="00DC2A45"/>
    <w:rsid w:val="00DC31D4"/>
    <w:rsid w:val="00DC45F9"/>
    <w:rsid w:val="00DC517D"/>
    <w:rsid w:val="00DD0E28"/>
    <w:rsid w:val="00DD10D7"/>
    <w:rsid w:val="00DD1128"/>
    <w:rsid w:val="00DD1A2D"/>
    <w:rsid w:val="00DD1EBC"/>
    <w:rsid w:val="00DD2707"/>
    <w:rsid w:val="00DD34B1"/>
    <w:rsid w:val="00DD5483"/>
    <w:rsid w:val="00DD6535"/>
    <w:rsid w:val="00DD6E3D"/>
    <w:rsid w:val="00DD7A97"/>
    <w:rsid w:val="00DE0A89"/>
    <w:rsid w:val="00DE4867"/>
    <w:rsid w:val="00DE5941"/>
    <w:rsid w:val="00DE60AD"/>
    <w:rsid w:val="00DF0484"/>
    <w:rsid w:val="00DF3C8D"/>
    <w:rsid w:val="00DF72BD"/>
    <w:rsid w:val="00DF7482"/>
    <w:rsid w:val="00DF7907"/>
    <w:rsid w:val="00DF79C7"/>
    <w:rsid w:val="00DF7E2D"/>
    <w:rsid w:val="00E00263"/>
    <w:rsid w:val="00E02031"/>
    <w:rsid w:val="00E02CD4"/>
    <w:rsid w:val="00E0308D"/>
    <w:rsid w:val="00E03120"/>
    <w:rsid w:val="00E11F0A"/>
    <w:rsid w:val="00E13802"/>
    <w:rsid w:val="00E14D0B"/>
    <w:rsid w:val="00E17705"/>
    <w:rsid w:val="00E21C77"/>
    <w:rsid w:val="00E22D5E"/>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522D"/>
    <w:rsid w:val="00E4568D"/>
    <w:rsid w:val="00E46173"/>
    <w:rsid w:val="00E46C2B"/>
    <w:rsid w:val="00E55323"/>
    <w:rsid w:val="00E572B5"/>
    <w:rsid w:val="00E574A2"/>
    <w:rsid w:val="00E57BF7"/>
    <w:rsid w:val="00E605F7"/>
    <w:rsid w:val="00E635CA"/>
    <w:rsid w:val="00E64880"/>
    <w:rsid w:val="00E6536D"/>
    <w:rsid w:val="00E6643B"/>
    <w:rsid w:val="00E67AAC"/>
    <w:rsid w:val="00E72901"/>
    <w:rsid w:val="00E802B7"/>
    <w:rsid w:val="00E8064F"/>
    <w:rsid w:val="00E80FBF"/>
    <w:rsid w:val="00E824F2"/>
    <w:rsid w:val="00E826E1"/>
    <w:rsid w:val="00E85E77"/>
    <w:rsid w:val="00E86578"/>
    <w:rsid w:val="00E86A08"/>
    <w:rsid w:val="00E900CD"/>
    <w:rsid w:val="00E9218E"/>
    <w:rsid w:val="00E930C6"/>
    <w:rsid w:val="00E93C56"/>
    <w:rsid w:val="00E95A3B"/>
    <w:rsid w:val="00E96334"/>
    <w:rsid w:val="00E97515"/>
    <w:rsid w:val="00EA469C"/>
    <w:rsid w:val="00EA498D"/>
    <w:rsid w:val="00EA57B8"/>
    <w:rsid w:val="00EB0A3C"/>
    <w:rsid w:val="00EB4508"/>
    <w:rsid w:val="00EB79AD"/>
    <w:rsid w:val="00EC0F35"/>
    <w:rsid w:val="00EC0FBA"/>
    <w:rsid w:val="00EC4842"/>
    <w:rsid w:val="00EC56BA"/>
    <w:rsid w:val="00EC6CB4"/>
    <w:rsid w:val="00ED034A"/>
    <w:rsid w:val="00ED0EEB"/>
    <w:rsid w:val="00ED2A4B"/>
    <w:rsid w:val="00ED359A"/>
    <w:rsid w:val="00ED3EEE"/>
    <w:rsid w:val="00ED58BE"/>
    <w:rsid w:val="00ED68E4"/>
    <w:rsid w:val="00ED7744"/>
    <w:rsid w:val="00EE21B2"/>
    <w:rsid w:val="00EE3A4C"/>
    <w:rsid w:val="00EE3A55"/>
    <w:rsid w:val="00EE5112"/>
    <w:rsid w:val="00EE7A5F"/>
    <w:rsid w:val="00EE7E32"/>
    <w:rsid w:val="00EF0E24"/>
    <w:rsid w:val="00EF3094"/>
    <w:rsid w:val="00EF581B"/>
    <w:rsid w:val="00EF6712"/>
    <w:rsid w:val="00EF69AA"/>
    <w:rsid w:val="00EF72C5"/>
    <w:rsid w:val="00F00C6A"/>
    <w:rsid w:val="00F029EA"/>
    <w:rsid w:val="00F04810"/>
    <w:rsid w:val="00F10B18"/>
    <w:rsid w:val="00F11097"/>
    <w:rsid w:val="00F118CF"/>
    <w:rsid w:val="00F12558"/>
    <w:rsid w:val="00F14430"/>
    <w:rsid w:val="00F158D4"/>
    <w:rsid w:val="00F1631B"/>
    <w:rsid w:val="00F2052C"/>
    <w:rsid w:val="00F2124E"/>
    <w:rsid w:val="00F23F78"/>
    <w:rsid w:val="00F249DC"/>
    <w:rsid w:val="00F24C58"/>
    <w:rsid w:val="00F26264"/>
    <w:rsid w:val="00F31649"/>
    <w:rsid w:val="00F34FA5"/>
    <w:rsid w:val="00F37AD1"/>
    <w:rsid w:val="00F41D34"/>
    <w:rsid w:val="00F445DC"/>
    <w:rsid w:val="00F46341"/>
    <w:rsid w:val="00F50EB9"/>
    <w:rsid w:val="00F51AFB"/>
    <w:rsid w:val="00F52CA7"/>
    <w:rsid w:val="00F54DF4"/>
    <w:rsid w:val="00F57344"/>
    <w:rsid w:val="00F602B0"/>
    <w:rsid w:val="00F62318"/>
    <w:rsid w:val="00F627BC"/>
    <w:rsid w:val="00F62C44"/>
    <w:rsid w:val="00F632D7"/>
    <w:rsid w:val="00F64964"/>
    <w:rsid w:val="00F64AE5"/>
    <w:rsid w:val="00F666D0"/>
    <w:rsid w:val="00F66943"/>
    <w:rsid w:val="00F670E2"/>
    <w:rsid w:val="00F675CA"/>
    <w:rsid w:val="00F7196D"/>
    <w:rsid w:val="00F758C2"/>
    <w:rsid w:val="00F82C71"/>
    <w:rsid w:val="00F830CF"/>
    <w:rsid w:val="00F85901"/>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B17BA"/>
    <w:rsid w:val="00FB3139"/>
    <w:rsid w:val="00FB6051"/>
    <w:rsid w:val="00FB7697"/>
    <w:rsid w:val="00FC041B"/>
    <w:rsid w:val="00FC1463"/>
    <w:rsid w:val="00FC171A"/>
    <w:rsid w:val="00FC3488"/>
    <w:rsid w:val="00FC71EB"/>
    <w:rsid w:val="00FD6208"/>
    <w:rsid w:val="00FE01B4"/>
    <w:rsid w:val="00FE08AF"/>
    <w:rsid w:val="00FE2FA3"/>
    <w:rsid w:val="00FE3FC9"/>
    <w:rsid w:val="00FE5EC9"/>
    <w:rsid w:val="00FE6249"/>
    <w:rsid w:val="00FE706E"/>
    <w:rsid w:val="00FE7278"/>
    <w:rsid w:val="00FF023A"/>
    <w:rsid w:val="00FF11F5"/>
    <w:rsid w:val="00FF2E38"/>
    <w:rsid w:val="00FF318F"/>
    <w:rsid w:val="00FF4914"/>
    <w:rsid w:val="00FF4C8E"/>
    <w:rsid w:val="00FF568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A251DD"/>
    <w:pPr>
      <w:spacing w:line="240" w:lineRule="auto"/>
    </w:pPr>
    <w:rPr>
      <w:sz w:val="20"/>
      <w:szCs w:val="20"/>
    </w:rPr>
  </w:style>
  <w:style w:type="character" w:customStyle="1" w:styleId="a5">
    <w:name w:val="טקסט הערת שוליים תו"/>
    <w:basedOn w:val="a1"/>
    <w:link w:val="a4"/>
    <w:uiPriority w:val="99"/>
    <w:semiHidden/>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587084012">
          <w:marLeft w:val="0"/>
          <w:marRight w:val="360"/>
          <w:marTop w:val="240"/>
          <w:marBottom w:val="0"/>
          <w:divBdr>
            <w:top w:val="none" w:sz="0" w:space="0" w:color="auto"/>
            <w:left w:val="none" w:sz="0" w:space="0" w:color="auto"/>
            <w:bottom w:val="none" w:sz="0" w:space="0" w:color="auto"/>
            <w:right w:val="none" w:sz="0" w:space="0" w:color="auto"/>
          </w:divBdr>
        </w:div>
        <w:div w:id="324937829">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61784408">
          <w:marLeft w:val="0"/>
          <w:marRight w:val="360"/>
          <w:marTop w:val="240"/>
          <w:marBottom w:val="0"/>
          <w:divBdr>
            <w:top w:val="none" w:sz="0" w:space="0" w:color="auto"/>
            <w:left w:val="none" w:sz="0" w:space="0" w:color="auto"/>
            <w:bottom w:val="none" w:sz="0" w:space="0" w:color="auto"/>
            <w:right w:val="none" w:sz="0" w:space="0" w:color="auto"/>
          </w:divBdr>
        </w:div>
        <w:div w:id="209265836">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A0F2-A41F-44F0-B234-A673280C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8906</Characters>
  <Application>Microsoft Office Word</Application>
  <DocSecurity>0</DocSecurity>
  <Lines>74</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2023-11-27T11:52:00Z</dcterms:created>
  <dcterms:modified xsi:type="dcterms:W3CDTF">2023-11-27T11:52:00Z</dcterms:modified>
</cp:coreProperties>
</file>