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C7619" w:rsidRPr="00BE3B90" w14:paraId="18D7CF8B" w14:textId="77777777" w:rsidTr="00834D85">
        <w:trPr>
          <w:tblHeader/>
          <w:jc w:val="center"/>
        </w:trPr>
        <w:tc>
          <w:tcPr>
            <w:tcW w:w="2840" w:type="dxa"/>
            <w:tcBorders>
              <w:top w:val="nil"/>
              <w:left w:val="nil"/>
              <w:bottom w:val="nil"/>
              <w:right w:val="nil"/>
            </w:tcBorders>
            <w:vAlign w:val="center"/>
          </w:tcPr>
          <w:p w14:paraId="2E5B37AA" w14:textId="77777777" w:rsidR="00BC7619" w:rsidRPr="00BE3B90" w:rsidRDefault="00BC7619" w:rsidP="00834D85">
            <w:pPr>
              <w:jc w:val="center"/>
              <w:rPr>
                <w:rFonts w:ascii="Calibri" w:hAnsi="Calibri" w:cs="Calibri"/>
                <w:b/>
                <w:bCs/>
              </w:rPr>
            </w:pPr>
            <w:r w:rsidRPr="00BE3B90">
              <w:rPr>
                <w:rFonts w:ascii="Calibri" w:hAnsi="Calibri" w:cs="Calibri"/>
                <w:b/>
                <w:bCs/>
                <w:rtl/>
              </w:rPr>
              <w:t>בנק ישראל</w:t>
            </w:r>
          </w:p>
          <w:p w14:paraId="7C733950" w14:textId="77777777" w:rsidR="00BC7619" w:rsidRPr="00BE3B90" w:rsidRDefault="00BC7619" w:rsidP="00834D85">
            <w:pPr>
              <w:ind w:right="-101"/>
              <w:jc w:val="center"/>
              <w:rPr>
                <w:rFonts w:ascii="Calibri" w:hAnsi="Calibri" w:cs="Calibri"/>
              </w:rPr>
            </w:pPr>
            <w:r w:rsidRPr="00BE3B90">
              <w:rPr>
                <w:rFonts w:ascii="Calibri" w:hAnsi="Calibri" w:cs="Calibri"/>
                <w:rtl/>
              </w:rPr>
              <w:t>דוברות והסברה כלכלית</w:t>
            </w:r>
          </w:p>
        </w:tc>
        <w:tc>
          <w:tcPr>
            <w:tcW w:w="2596" w:type="dxa"/>
            <w:tcBorders>
              <w:top w:val="nil"/>
              <w:left w:val="nil"/>
              <w:bottom w:val="nil"/>
              <w:right w:val="nil"/>
            </w:tcBorders>
          </w:tcPr>
          <w:p w14:paraId="6B6AB9FB" w14:textId="77777777" w:rsidR="00BC7619" w:rsidRPr="00BE3B90" w:rsidRDefault="00BC7619" w:rsidP="00834D85">
            <w:pPr>
              <w:jc w:val="center"/>
              <w:rPr>
                <w:rFonts w:ascii="Calibri" w:hAnsi="Calibri" w:cs="Calibri"/>
              </w:rPr>
            </w:pPr>
            <w:r w:rsidRPr="00BE3B90">
              <w:rPr>
                <w:rFonts w:ascii="Calibri" w:hAnsi="Calibri" w:cs="Calibri"/>
                <w:noProof/>
              </w:rPr>
              <w:drawing>
                <wp:inline distT="0" distB="0" distL="0" distR="0" wp14:anchorId="7A52A25F" wp14:editId="4F2C021C">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786DBF33" w14:textId="77777777" w:rsidR="00BC7619" w:rsidRPr="00BE3B90" w:rsidRDefault="00BC7619" w:rsidP="003304E0">
            <w:pPr>
              <w:spacing w:line="480" w:lineRule="auto"/>
              <w:jc w:val="right"/>
              <w:rPr>
                <w:rFonts w:ascii="Calibri" w:hAnsi="Calibri" w:cs="Calibri"/>
                <w:highlight w:val="yellow"/>
              </w:rPr>
            </w:pPr>
            <w:r w:rsidRPr="00BE3B90">
              <w:rPr>
                <w:rFonts w:ascii="Calibri" w:hAnsi="Calibri" w:cs="Calibri"/>
                <w:rtl/>
              </w:rPr>
              <w:t xml:space="preserve">‏ירושלים, </w:t>
            </w:r>
            <w:r w:rsidR="00CC7DA0" w:rsidRPr="00BE3B90">
              <w:rPr>
                <w:rFonts w:ascii="Calibri" w:hAnsi="Calibri" w:cs="Calibri"/>
                <w:rtl/>
              </w:rPr>
              <w:t>‏</w:t>
            </w:r>
            <w:r w:rsidR="00D265FC" w:rsidRPr="00BE3B90">
              <w:rPr>
                <w:rFonts w:ascii="Calibri" w:hAnsi="Calibri" w:cs="Calibri"/>
                <w:rtl/>
              </w:rPr>
              <w:t>‏</w:t>
            </w:r>
            <w:r w:rsidR="006C2DBF" w:rsidRPr="00BE3B90">
              <w:rPr>
                <w:rFonts w:ascii="Calibri" w:hAnsi="Calibri" w:cs="Calibri"/>
                <w:rtl/>
              </w:rPr>
              <w:t>‏</w:t>
            </w:r>
            <w:r w:rsidR="003304E0" w:rsidRPr="00BE3B90">
              <w:rPr>
                <w:rFonts w:ascii="Calibri" w:hAnsi="Calibri" w:cs="Calibri"/>
                <w:rtl/>
              </w:rPr>
              <w:t>כ"ג אלול, תשפ"ד</w:t>
            </w:r>
          </w:p>
          <w:p w14:paraId="254D12D2" w14:textId="77777777" w:rsidR="00BC7619" w:rsidRPr="00BE3B90" w:rsidRDefault="00BC7619" w:rsidP="003304E0">
            <w:pPr>
              <w:spacing w:line="480" w:lineRule="auto"/>
              <w:jc w:val="right"/>
              <w:rPr>
                <w:rFonts w:ascii="Calibri" w:hAnsi="Calibri" w:cs="Calibri"/>
              </w:rPr>
            </w:pPr>
            <w:r w:rsidRPr="00BE3B90">
              <w:rPr>
                <w:rFonts w:ascii="Calibri" w:hAnsi="Calibri" w:cs="Calibri"/>
                <w:highlight w:val="yellow"/>
                <w:rtl/>
              </w:rPr>
              <w:t>‏‏</w:t>
            </w:r>
            <w:r w:rsidR="00CC7DA0" w:rsidRPr="00BE3B90">
              <w:rPr>
                <w:rFonts w:ascii="Calibri" w:hAnsi="Calibri" w:cs="Calibri"/>
                <w:highlight w:val="yellow"/>
                <w:rtl/>
              </w:rPr>
              <w:t>‏</w:t>
            </w:r>
            <w:r w:rsidR="00D265FC" w:rsidRPr="00BE3B90">
              <w:rPr>
                <w:rFonts w:ascii="Calibri" w:hAnsi="Calibri" w:cs="Calibri"/>
                <w:highlight w:val="yellow"/>
                <w:rtl/>
              </w:rPr>
              <w:t>‏</w:t>
            </w:r>
            <w:r w:rsidR="006C2DBF" w:rsidRPr="00BE3B90">
              <w:rPr>
                <w:rFonts w:ascii="Calibri" w:hAnsi="Calibri" w:cs="Calibri"/>
                <w:highlight w:val="yellow"/>
                <w:rtl/>
              </w:rPr>
              <w:t>‏</w:t>
            </w:r>
            <w:r w:rsidR="003304E0" w:rsidRPr="00BE3B90">
              <w:rPr>
                <w:rFonts w:ascii="Calibri" w:hAnsi="Calibri" w:cs="Calibri"/>
                <w:rtl/>
              </w:rPr>
              <w:t>26 בספטמבר, 2024</w:t>
            </w:r>
          </w:p>
        </w:tc>
      </w:tr>
    </w:tbl>
    <w:p w14:paraId="2A41C563" w14:textId="77777777" w:rsidR="00BC7619" w:rsidRPr="00BE3B90" w:rsidRDefault="00BC7619" w:rsidP="00BC7619">
      <w:pPr>
        <w:spacing w:before="240"/>
        <w:ind w:right="-102"/>
        <w:rPr>
          <w:rFonts w:ascii="Calibri" w:hAnsi="Calibri" w:cs="Calibri"/>
          <w:rtl/>
        </w:rPr>
      </w:pPr>
      <w:r w:rsidRPr="00BE3B90">
        <w:rPr>
          <w:rFonts w:ascii="Calibri" w:hAnsi="Calibri" w:cs="Calibri"/>
          <w:rtl/>
        </w:rPr>
        <w:t>הודעה לעיתונות:</w:t>
      </w:r>
    </w:p>
    <w:p w14:paraId="383E4227" w14:textId="77777777" w:rsidR="003F5D40" w:rsidRPr="00BE3B90" w:rsidRDefault="003F5D40" w:rsidP="003F5D40">
      <w:pPr>
        <w:rPr>
          <w:rFonts w:ascii="Calibri" w:hAnsi="Calibri" w:cs="Calibri"/>
          <w:rtl/>
        </w:rPr>
      </w:pPr>
    </w:p>
    <w:p w14:paraId="477CAE2E" w14:textId="77777777" w:rsidR="003F5D40" w:rsidRPr="00BE3B90" w:rsidRDefault="00CC7DA0" w:rsidP="003304E0">
      <w:pPr>
        <w:jc w:val="center"/>
        <w:rPr>
          <w:rStyle w:val="Strong"/>
          <w:rFonts w:ascii="Calibri" w:hAnsi="Calibri" w:cs="Calibri"/>
          <w:rtl/>
        </w:rPr>
      </w:pPr>
      <w:r w:rsidRPr="00BE3B90">
        <w:rPr>
          <w:rStyle w:val="Strong"/>
          <w:rFonts w:ascii="Calibri" w:hAnsi="Calibri" w:cs="Calibri"/>
          <w:rtl/>
        </w:rPr>
        <w:t xml:space="preserve">כנס </w:t>
      </w:r>
      <w:r w:rsidR="00114EE1" w:rsidRPr="00BE3B90">
        <w:rPr>
          <w:rStyle w:val="Strong"/>
          <w:rFonts w:ascii="Calibri" w:hAnsi="Calibri" w:cs="Calibri"/>
          <w:rtl/>
        </w:rPr>
        <w:t>חטיבת המחקר</w:t>
      </w:r>
      <w:r w:rsidRPr="00BE3B90">
        <w:rPr>
          <w:rStyle w:val="Strong"/>
          <w:rFonts w:ascii="Calibri" w:hAnsi="Calibri" w:cs="Calibri"/>
          <w:rtl/>
        </w:rPr>
        <w:t xml:space="preserve"> בנושא</w:t>
      </w:r>
      <w:r w:rsidR="003516D5" w:rsidRPr="00BE3B90">
        <w:rPr>
          <w:rStyle w:val="Strong"/>
          <w:rFonts w:ascii="Calibri" w:hAnsi="Calibri" w:cs="Calibri"/>
          <w:rtl/>
        </w:rPr>
        <w:t xml:space="preserve"> </w:t>
      </w:r>
      <w:r w:rsidR="003304E0" w:rsidRPr="00BE3B90">
        <w:rPr>
          <w:rStyle w:val="Strong"/>
          <w:rFonts w:ascii="Calibri" w:hAnsi="Calibri" w:cs="Calibri"/>
          <w:rtl/>
        </w:rPr>
        <w:t>שוק הדיור</w:t>
      </w:r>
    </w:p>
    <w:p w14:paraId="1532F6A7" w14:textId="77777777" w:rsidR="003F5D40" w:rsidRPr="00BE3B90" w:rsidRDefault="003F5D40" w:rsidP="003F5D40">
      <w:pPr>
        <w:rPr>
          <w:rFonts w:ascii="Calibri" w:hAnsi="Calibri" w:cs="Calibri"/>
          <w:b/>
          <w:bCs/>
          <w:rtl/>
        </w:rPr>
      </w:pPr>
    </w:p>
    <w:p w14:paraId="5F2D1346" w14:textId="1FAC0EC0" w:rsidR="003304E0" w:rsidRPr="00BE3B90" w:rsidRDefault="00CC7DA0" w:rsidP="000C7E69">
      <w:pPr>
        <w:spacing w:after="120"/>
        <w:rPr>
          <w:rFonts w:ascii="Calibri" w:hAnsi="Calibri" w:cs="Calibri"/>
          <w:rtl/>
        </w:rPr>
      </w:pPr>
      <w:r w:rsidRPr="00BE3B90">
        <w:rPr>
          <w:rFonts w:ascii="Calibri" w:hAnsi="Calibri" w:cs="Calibri"/>
          <w:rtl/>
        </w:rPr>
        <w:t xml:space="preserve">כנס </w:t>
      </w:r>
      <w:r w:rsidR="00114EE1" w:rsidRPr="00BE3B90">
        <w:rPr>
          <w:rFonts w:ascii="Calibri" w:hAnsi="Calibri" w:cs="Calibri"/>
          <w:rtl/>
        </w:rPr>
        <w:t>חטיבת המחקר</w:t>
      </w:r>
      <w:r w:rsidRPr="00BE3B90">
        <w:rPr>
          <w:rFonts w:ascii="Calibri" w:hAnsi="Calibri" w:cs="Calibri"/>
          <w:rtl/>
        </w:rPr>
        <w:t xml:space="preserve"> בנושא</w:t>
      </w:r>
      <w:r w:rsidRPr="00BE3B90">
        <w:rPr>
          <w:rFonts w:ascii="Calibri" w:hAnsi="Calibri" w:cs="Calibri"/>
          <w:b/>
          <w:bCs/>
          <w:rtl/>
        </w:rPr>
        <w:t> </w:t>
      </w:r>
      <w:r w:rsidR="003304E0" w:rsidRPr="00BE3B90">
        <w:rPr>
          <w:rFonts w:ascii="Calibri" w:hAnsi="Calibri" w:cs="Calibri"/>
          <w:b/>
          <w:bCs/>
          <w:rtl/>
        </w:rPr>
        <w:t>שוק הדיור</w:t>
      </w:r>
      <w:r w:rsidRPr="00BE3B90">
        <w:rPr>
          <w:rFonts w:ascii="Calibri" w:hAnsi="Calibri" w:cs="Calibri"/>
          <w:rtl/>
        </w:rPr>
        <w:t xml:space="preserve"> </w:t>
      </w:r>
      <w:r w:rsidR="00435D27" w:rsidRPr="00BE3B90">
        <w:rPr>
          <w:rFonts w:ascii="Calibri" w:hAnsi="Calibri" w:cs="Calibri"/>
          <w:rtl/>
        </w:rPr>
        <w:t>שנערך היום</w:t>
      </w:r>
      <w:r w:rsidR="00024B29" w:rsidRPr="00BE3B90">
        <w:rPr>
          <w:rFonts w:ascii="Calibri" w:hAnsi="Calibri" w:cs="Calibri"/>
          <w:rtl/>
        </w:rPr>
        <w:t>,</w:t>
      </w:r>
      <w:r w:rsidR="00435D27" w:rsidRPr="00BE3B90">
        <w:rPr>
          <w:rFonts w:ascii="Calibri" w:hAnsi="Calibri" w:cs="Calibri"/>
          <w:rtl/>
        </w:rPr>
        <w:t xml:space="preserve"> עסק </w:t>
      </w:r>
      <w:r w:rsidR="003304E0" w:rsidRPr="00BE3B90">
        <w:rPr>
          <w:rFonts w:ascii="Calibri" w:hAnsi="Calibri" w:cs="Calibri"/>
          <w:rtl/>
        </w:rPr>
        <w:t>בהיבטים שונים של שוק הדיור – מהה</w:t>
      </w:r>
      <w:r w:rsidR="00747628" w:rsidRPr="00BE3B90">
        <w:rPr>
          <w:rFonts w:ascii="Calibri" w:hAnsi="Calibri" w:cs="Calibri"/>
          <w:rtl/>
        </w:rPr>
        <w:t>י</w:t>
      </w:r>
      <w:r w:rsidR="003304E0" w:rsidRPr="00BE3B90">
        <w:rPr>
          <w:rFonts w:ascii="Calibri" w:hAnsi="Calibri" w:cs="Calibri"/>
          <w:rtl/>
        </w:rPr>
        <w:t>בטים המקרו כלכליים ועד להשפעות מיקרו-כלכליות על אוכלוסיות שונות.</w:t>
      </w:r>
    </w:p>
    <w:p w14:paraId="021DCCBA" w14:textId="71917C7D" w:rsidR="00E32A0B" w:rsidRPr="00BE3B90" w:rsidRDefault="003304E0" w:rsidP="00FF4795">
      <w:pPr>
        <w:spacing w:after="120"/>
        <w:rPr>
          <w:rFonts w:ascii="Calibri" w:hAnsi="Calibri" w:cs="Calibri"/>
          <w:rtl/>
        </w:rPr>
      </w:pPr>
      <w:r w:rsidRPr="00BE3B90">
        <w:rPr>
          <w:rFonts w:ascii="Calibri" w:hAnsi="Calibri" w:cs="Calibri"/>
          <w:rtl/>
        </w:rPr>
        <w:t xml:space="preserve">בכנס הוצגו </w:t>
      </w:r>
      <w:r w:rsidR="00747628" w:rsidRPr="00BE3B90">
        <w:rPr>
          <w:rFonts w:ascii="Calibri" w:hAnsi="Calibri" w:cs="Calibri"/>
          <w:rtl/>
        </w:rPr>
        <w:t xml:space="preserve">חמישה מחקרים שנכתבו ע"י </w:t>
      </w:r>
      <w:r w:rsidRPr="00BE3B90">
        <w:rPr>
          <w:rFonts w:ascii="Calibri" w:hAnsi="Calibri" w:cs="Calibri"/>
          <w:rtl/>
        </w:rPr>
        <w:t xml:space="preserve">חוקרים בחטיבת המחקר של בנק ישראל, ניתנה הרצאה על ידי </w:t>
      </w:r>
      <w:r w:rsidRPr="00BE3B90">
        <w:rPr>
          <w:rFonts w:ascii="Calibri" w:hAnsi="Calibri" w:cs="Calibri"/>
          <w:b/>
          <w:bCs/>
          <w:rtl/>
        </w:rPr>
        <w:t>הגב' מיכל פרנק</w:t>
      </w:r>
      <w:r w:rsidRPr="00BE3B90">
        <w:rPr>
          <w:rFonts w:ascii="Calibri" w:hAnsi="Calibri" w:cs="Calibri"/>
          <w:rtl/>
        </w:rPr>
        <w:t xml:space="preserve">, יועצת בכירה </w:t>
      </w:r>
      <w:proofErr w:type="spellStart"/>
      <w:r w:rsidRPr="00BE3B90">
        <w:rPr>
          <w:rFonts w:ascii="Calibri" w:hAnsi="Calibri" w:cs="Calibri"/>
          <w:rtl/>
        </w:rPr>
        <w:t>במינהלת</w:t>
      </w:r>
      <w:proofErr w:type="spellEnd"/>
      <w:r w:rsidRPr="00BE3B90">
        <w:rPr>
          <w:rFonts w:ascii="Calibri" w:hAnsi="Calibri" w:cs="Calibri"/>
          <w:rtl/>
        </w:rPr>
        <w:t xml:space="preserve"> תקומה והתקיים פאנל שעסק בהיבטי מדיניות של שוק הדיור בהשתתפות מומחים מהאקדמיה, מענף הבניה, מהסקטור הציבורי ומהסקטור הפיננסי.</w:t>
      </w:r>
    </w:p>
    <w:p w14:paraId="17C9F009" w14:textId="6C283EEC" w:rsidR="003304E0" w:rsidRPr="00BE3B90" w:rsidRDefault="003F5D40" w:rsidP="00C42C63">
      <w:pPr>
        <w:spacing w:after="120"/>
        <w:rPr>
          <w:rFonts w:ascii="Calibri" w:hAnsi="Calibri" w:cs="Calibri"/>
          <w:rtl/>
        </w:rPr>
      </w:pPr>
      <w:r w:rsidRPr="00BE3B90">
        <w:rPr>
          <w:rFonts w:ascii="Calibri" w:hAnsi="Calibri" w:cs="Calibri"/>
          <w:rtl/>
        </w:rPr>
        <w:t xml:space="preserve">נגיד בנק ישראל, </w:t>
      </w:r>
      <w:r w:rsidRPr="00BE3B90">
        <w:rPr>
          <w:rFonts w:ascii="Calibri" w:hAnsi="Calibri" w:cs="Calibri"/>
          <w:b/>
          <w:bCs/>
          <w:rtl/>
        </w:rPr>
        <w:t>פרופ' אמיר ירון</w:t>
      </w:r>
      <w:r w:rsidRPr="00BE3B90">
        <w:rPr>
          <w:rFonts w:ascii="Calibri" w:hAnsi="Calibri" w:cs="Calibri"/>
          <w:rtl/>
        </w:rPr>
        <w:t xml:space="preserve">, </w:t>
      </w:r>
      <w:r w:rsidR="003304E0" w:rsidRPr="00BE3B90">
        <w:rPr>
          <w:rFonts w:ascii="Calibri" w:hAnsi="Calibri" w:cs="Calibri"/>
          <w:rtl/>
        </w:rPr>
        <w:t xml:space="preserve">התייחס בפתיחת </w:t>
      </w:r>
      <w:r w:rsidRPr="00BE3B90">
        <w:rPr>
          <w:rFonts w:ascii="Calibri" w:hAnsi="Calibri" w:cs="Calibri"/>
          <w:rtl/>
        </w:rPr>
        <w:t>הכנס</w:t>
      </w:r>
      <w:r w:rsidR="008F4B52" w:rsidRPr="00BE3B90">
        <w:rPr>
          <w:rFonts w:ascii="Calibri" w:hAnsi="Calibri" w:cs="Calibri"/>
          <w:rtl/>
        </w:rPr>
        <w:t xml:space="preserve"> </w:t>
      </w:r>
      <w:r w:rsidR="003304E0" w:rsidRPr="00BE3B90">
        <w:rPr>
          <w:rFonts w:ascii="Calibri" w:hAnsi="Calibri" w:cs="Calibri"/>
          <w:rtl/>
        </w:rPr>
        <w:t xml:space="preserve"> למורכבות והייחודיות של שוק הדיור בישראל, בפרט בתקופה האחרונה. הנגיד ציין שבנק ישראל עוסק באופן נרחב בנושא הד</w:t>
      </w:r>
      <w:r w:rsidR="00E54713" w:rsidRPr="00BE3B90">
        <w:rPr>
          <w:rFonts w:ascii="Calibri" w:hAnsi="Calibri" w:cs="Calibri"/>
          <w:rtl/>
        </w:rPr>
        <w:t>יור בשני אפיקים מרכזיים.</w:t>
      </w:r>
      <w:r w:rsidR="00C001A6" w:rsidRPr="00BE3B90">
        <w:rPr>
          <w:rFonts w:ascii="Calibri" w:hAnsi="Calibri" w:cs="Calibri"/>
          <w:rtl/>
        </w:rPr>
        <w:t xml:space="preserve"> </w:t>
      </w:r>
      <w:r w:rsidR="00C42C63" w:rsidRPr="00BE3B90">
        <w:rPr>
          <w:rFonts w:ascii="Calibri" w:hAnsi="Calibri" w:cs="Calibri"/>
          <w:rtl/>
        </w:rPr>
        <w:t>באפיק הראשון הבנק מבצע מחקר וניתוחים מעמיקים של שוק הדיור בתוקף תפקידו בניהול המדיניות המונטרית ובתפקידו של הנגיד כיועץ הכלכלי של הממשלה. באפיק השני בנק ישראל עוסק בפיקוח על פעילות הבנקים בשוק, במסגרת תפקידו כמפקח על הבנקים.</w:t>
      </w:r>
    </w:p>
    <w:p w14:paraId="390A3F25" w14:textId="0A4E9E33" w:rsidR="0097295E" w:rsidRPr="00BE3B90" w:rsidRDefault="00C001A6" w:rsidP="000C7E69">
      <w:pPr>
        <w:rPr>
          <w:rFonts w:ascii="Calibri" w:hAnsi="Calibri" w:cs="Calibri"/>
          <w:rtl/>
        </w:rPr>
      </w:pPr>
      <w:r w:rsidRPr="00BE3B90">
        <w:rPr>
          <w:rFonts w:ascii="Calibri" w:hAnsi="Calibri" w:cs="Calibri"/>
          <w:b/>
          <w:bCs/>
          <w:rtl/>
        </w:rPr>
        <w:t>ד"ר עדי ברנדר</w:t>
      </w:r>
      <w:r w:rsidR="0097295E" w:rsidRPr="00BE3B90">
        <w:rPr>
          <w:rFonts w:ascii="Calibri" w:hAnsi="Calibri" w:cs="Calibri"/>
          <w:b/>
          <w:bCs/>
          <w:rtl/>
        </w:rPr>
        <w:t>, מנהל חטיבת המחקר</w:t>
      </w:r>
      <w:r w:rsidR="0028339B" w:rsidRPr="00BE3B90">
        <w:rPr>
          <w:rFonts w:ascii="Calibri" w:hAnsi="Calibri" w:cs="Calibri"/>
          <w:b/>
          <w:bCs/>
          <w:rtl/>
        </w:rPr>
        <w:t xml:space="preserve"> </w:t>
      </w:r>
      <w:r w:rsidR="00E54713" w:rsidRPr="00BE3B90">
        <w:rPr>
          <w:rFonts w:ascii="Calibri" w:hAnsi="Calibri" w:cs="Calibri"/>
          <w:rtl/>
        </w:rPr>
        <w:t>הנחה</w:t>
      </w:r>
      <w:r w:rsidRPr="00BE3B90">
        <w:rPr>
          <w:rFonts w:ascii="Calibri" w:hAnsi="Calibri" w:cs="Calibri"/>
          <w:rtl/>
        </w:rPr>
        <w:t xml:space="preserve"> את הפאנל המקצועי והתייחס בדברי הפתיחה שלו למאפיינים המרכזיים של שוק הדיור בשנים האחרונות, ובפרט להתפתחויות בענף לאחר פרוץ המלחמה לפני כשנה.</w:t>
      </w:r>
      <w:r w:rsidR="007B667A" w:rsidRPr="00BE3B90">
        <w:rPr>
          <w:rFonts w:ascii="Calibri" w:hAnsi="Calibri" w:cs="Calibri"/>
          <w:rtl/>
        </w:rPr>
        <w:t xml:space="preserve"> משתתפי הפאנל, </w:t>
      </w:r>
      <w:r w:rsidR="007B667A" w:rsidRPr="00BE3B90">
        <w:rPr>
          <w:rFonts w:ascii="Calibri" w:hAnsi="Calibri" w:cs="Calibri"/>
          <w:b/>
          <w:bCs/>
          <w:rtl/>
        </w:rPr>
        <w:t>פרופ' דני בן-שחר</w:t>
      </w:r>
      <w:r w:rsidR="007B667A" w:rsidRPr="00BE3B90">
        <w:rPr>
          <w:rFonts w:ascii="Calibri" w:hAnsi="Calibri" w:cs="Calibri"/>
          <w:rtl/>
        </w:rPr>
        <w:t xml:space="preserve">, ראש מכון אלרוב באוניברסיטת תל-אביב, </w:t>
      </w:r>
      <w:r w:rsidR="000C7E69" w:rsidRPr="00BE3B90">
        <w:rPr>
          <w:rFonts w:ascii="Calibri" w:hAnsi="Calibri" w:cs="Calibri"/>
          <w:b/>
          <w:bCs/>
          <w:rtl/>
        </w:rPr>
        <w:t xml:space="preserve">אלון קול </w:t>
      </w:r>
      <w:proofErr w:type="spellStart"/>
      <w:r w:rsidR="000C7E69" w:rsidRPr="00BE3B90">
        <w:rPr>
          <w:rFonts w:ascii="Calibri" w:hAnsi="Calibri" w:cs="Calibri"/>
          <w:b/>
          <w:bCs/>
          <w:rtl/>
        </w:rPr>
        <w:t>קרייז</w:t>
      </w:r>
      <w:proofErr w:type="spellEnd"/>
      <w:r w:rsidR="007B667A" w:rsidRPr="00BE3B90">
        <w:rPr>
          <w:rFonts w:ascii="Calibri" w:hAnsi="Calibri" w:cs="Calibri"/>
          <w:rtl/>
        </w:rPr>
        <w:t xml:space="preserve"> </w:t>
      </w:r>
      <w:r w:rsidR="000C7E69" w:rsidRPr="00BE3B90">
        <w:rPr>
          <w:rFonts w:ascii="Calibri" w:hAnsi="Calibri" w:cs="Calibri"/>
          <w:rtl/>
        </w:rPr>
        <w:t>כלכלן מחקר באגף כלכלה בבנק לאומי</w:t>
      </w:r>
      <w:r w:rsidR="007B667A" w:rsidRPr="00BE3B90">
        <w:rPr>
          <w:rFonts w:ascii="Calibri" w:hAnsi="Calibri" w:cs="Calibri"/>
          <w:rtl/>
        </w:rPr>
        <w:t xml:space="preserve">, </w:t>
      </w:r>
      <w:proofErr w:type="spellStart"/>
      <w:r w:rsidR="007B667A" w:rsidRPr="00BE3B90">
        <w:rPr>
          <w:rFonts w:ascii="Calibri" w:hAnsi="Calibri" w:cs="Calibri"/>
          <w:b/>
          <w:bCs/>
          <w:rtl/>
        </w:rPr>
        <w:t>ראול</w:t>
      </w:r>
      <w:proofErr w:type="spellEnd"/>
      <w:r w:rsidR="007B667A" w:rsidRPr="00BE3B90">
        <w:rPr>
          <w:rFonts w:ascii="Calibri" w:hAnsi="Calibri" w:cs="Calibri"/>
          <w:b/>
          <w:bCs/>
          <w:rtl/>
        </w:rPr>
        <w:t xml:space="preserve"> </w:t>
      </w:r>
      <w:proofErr w:type="spellStart"/>
      <w:r w:rsidR="007B667A" w:rsidRPr="00BE3B90">
        <w:rPr>
          <w:rFonts w:ascii="Calibri" w:hAnsi="Calibri" w:cs="Calibri"/>
          <w:b/>
          <w:bCs/>
          <w:rtl/>
        </w:rPr>
        <w:t>סרוגו</w:t>
      </w:r>
      <w:proofErr w:type="spellEnd"/>
      <w:r w:rsidR="007B667A" w:rsidRPr="00BE3B90">
        <w:rPr>
          <w:rFonts w:ascii="Calibri" w:hAnsi="Calibri" w:cs="Calibri"/>
          <w:rtl/>
        </w:rPr>
        <w:t xml:space="preserve"> נשיא התאחדות הקבלנים בוני הארץ </w:t>
      </w:r>
      <w:r w:rsidR="007B667A" w:rsidRPr="00BE3B90">
        <w:rPr>
          <w:rFonts w:ascii="Calibri" w:hAnsi="Calibri" w:cs="Calibri"/>
          <w:b/>
          <w:bCs/>
          <w:rtl/>
        </w:rPr>
        <w:t>ודרור פלדמן</w:t>
      </w:r>
      <w:r w:rsidR="007B667A" w:rsidRPr="00BE3B90">
        <w:rPr>
          <w:rFonts w:ascii="Calibri" w:hAnsi="Calibri" w:cs="Calibri"/>
          <w:rtl/>
        </w:rPr>
        <w:t>, מנהל זרוע המשכנתאות בבנק מזרחי טפחות, התייחסו לאתגרים השונים המאפיינים את ענף הדיור לאורך זמן וביתר שאת בשנה האחרונה.</w:t>
      </w:r>
    </w:p>
    <w:p w14:paraId="77AED279" w14:textId="08CD6E1C" w:rsidR="00991C44" w:rsidRPr="00BE3B90" w:rsidRDefault="00991C44" w:rsidP="000C7E69">
      <w:pPr>
        <w:rPr>
          <w:rFonts w:ascii="Calibri" w:hAnsi="Calibri" w:cs="Calibri" w:hint="cs"/>
          <w:rtl/>
        </w:rPr>
      </w:pPr>
      <w:bookmarkStart w:id="0" w:name="_GoBack"/>
      <w:bookmarkEnd w:id="0"/>
    </w:p>
    <w:p w14:paraId="6E5494B6" w14:textId="28B4E99B" w:rsidR="00991C44" w:rsidRPr="00BE3B90" w:rsidRDefault="00991C44" w:rsidP="00E54713">
      <w:pPr>
        <w:rPr>
          <w:rFonts w:ascii="Calibri" w:hAnsi="Calibri" w:cs="Calibri"/>
          <w:rtl/>
        </w:rPr>
      </w:pPr>
      <w:r w:rsidRPr="00BE3B90">
        <w:rPr>
          <w:rFonts w:ascii="Calibri" w:hAnsi="Calibri" w:cs="Calibri"/>
          <w:b/>
          <w:bCs/>
          <w:rtl/>
        </w:rPr>
        <w:t>גב' מיכל פרנק, יועצת בכירה במנהלת "תקומה"</w:t>
      </w:r>
      <w:r w:rsidRPr="00BE3B90">
        <w:rPr>
          <w:rFonts w:ascii="Calibri" w:hAnsi="Calibri" w:cs="Calibri"/>
          <w:rtl/>
        </w:rPr>
        <w:t>: "לצד חזרתם של 85% מהתושבים לבתיהם, אנו ממוקדים בבניית תשתית כלכלית שתהפוך את האזור למרכז צמיחה אזורי, ובתוך כך לפתח גם את שוק הדיור. באמצעות עידוד השקעות בתשתיות, יצירת מקומות עבודה איכותיים, ותמיכה בעסקים קטנים ובינוניים, אנו מבינים שהצלחת שוק הדיור קשורה באופן הדוק לצמיחה כלכלית כוללת ולחוסן הקהילתי.</w:t>
      </w:r>
    </w:p>
    <w:p w14:paraId="4C05EF47" w14:textId="7A5CDEFF" w:rsidR="00991C44" w:rsidRPr="00BE3B90" w:rsidRDefault="00991C44" w:rsidP="00991C44">
      <w:pPr>
        <w:rPr>
          <w:rFonts w:ascii="Calibri" w:hAnsi="Calibri" w:cs="Calibri"/>
          <w:rtl/>
        </w:rPr>
      </w:pPr>
      <w:r w:rsidRPr="00BE3B90">
        <w:rPr>
          <w:rFonts w:ascii="Calibri" w:hAnsi="Calibri" w:cs="Calibri"/>
          <w:rtl/>
        </w:rPr>
        <w:lastRenderedPageBreak/>
        <w:t>המאמץ שלנו מושקע גם ביצירת הזדמנויות תעסוקה בתחומי הטכנולוגיה, התעשייה והחקלאות, לצד פיתוח תחבורה ותמריצים ליזמות וחדשנות. אנו שואפים לא רק להשיב את התושבים לבתיהם, אלא גם לבנות חבל שימשוך אליו אוכלוסייה חדשה וישמר את הקהילות הקיימות, תוך יצירת תשתית מגורים וכלכלה יציבה לאורך זמן.״</w:t>
      </w:r>
    </w:p>
    <w:p w14:paraId="2CD17406" w14:textId="5AF4E9C1" w:rsidR="00E54713" w:rsidRPr="00BE3B90" w:rsidRDefault="00E54713" w:rsidP="00991C44">
      <w:pPr>
        <w:rPr>
          <w:rFonts w:ascii="Calibri" w:hAnsi="Calibri" w:cs="Calibri"/>
          <w:rtl/>
        </w:rPr>
      </w:pPr>
    </w:p>
    <w:p w14:paraId="00B86DE1" w14:textId="3E5BFF45" w:rsidR="00E54713" w:rsidRPr="00BE3B90" w:rsidRDefault="00E54713" w:rsidP="00991C44">
      <w:pPr>
        <w:rPr>
          <w:rFonts w:ascii="Calibri" w:hAnsi="Calibri" w:cs="Calibri"/>
          <w:rtl/>
        </w:rPr>
      </w:pPr>
    </w:p>
    <w:p w14:paraId="6A5CCC30" w14:textId="77777777" w:rsidR="00E54713" w:rsidRPr="00BE3B90" w:rsidRDefault="00E54713" w:rsidP="00991C44">
      <w:pPr>
        <w:rPr>
          <w:rFonts w:ascii="Calibri" w:hAnsi="Calibri" w:cs="Calibri"/>
          <w:rtl/>
        </w:rPr>
      </w:pPr>
    </w:p>
    <w:p w14:paraId="592538EB" w14:textId="77777777" w:rsidR="00C001A6" w:rsidRPr="00BE3B90" w:rsidRDefault="00C001A6" w:rsidP="00C001A6">
      <w:pPr>
        <w:spacing w:before="120"/>
        <w:rPr>
          <w:rFonts w:ascii="Calibri" w:hAnsi="Calibri" w:cs="Calibri"/>
          <w:rtl/>
        </w:rPr>
      </w:pPr>
      <w:r w:rsidRPr="00BE3B90">
        <w:rPr>
          <w:rFonts w:ascii="Calibri" w:hAnsi="Calibri" w:cs="Calibri"/>
          <w:rtl/>
        </w:rPr>
        <w:t>עבודות המחקר שהוצגו עסקו בנושאים מגוונים שנוגעים לשוק הדיור.</w:t>
      </w:r>
    </w:p>
    <w:p w14:paraId="30F140B7" w14:textId="77777777" w:rsidR="00C42C63" w:rsidRPr="00BE3B90" w:rsidRDefault="00C42C63" w:rsidP="00C42C63">
      <w:pPr>
        <w:spacing w:before="120"/>
        <w:rPr>
          <w:rFonts w:ascii="Calibri" w:hAnsi="Calibri" w:cs="Calibri"/>
          <w:rtl/>
        </w:rPr>
      </w:pPr>
      <w:r w:rsidRPr="00BE3B90">
        <w:rPr>
          <w:rFonts w:ascii="Calibri" w:hAnsi="Calibri" w:cs="Calibri"/>
          <w:rtl/>
        </w:rPr>
        <w:t xml:space="preserve">מחקרם של אלכס </w:t>
      </w:r>
      <w:proofErr w:type="spellStart"/>
      <w:r w:rsidRPr="00BE3B90">
        <w:rPr>
          <w:rFonts w:ascii="Calibri" w:hAnsi="Calibri" w:cs="Calibri"/>
          <w:rtl/>
        </w:rPr>
        <w:t>אילק</w:t>
      </w:r>
      <w:proofErr w:type="spellEnd"/>
      <w:r w:rsidRPr="00BE3B90">
        <w:rPr>
          <w:rFonts w:ascii="Calibri" w:hAnsi="Calibri" w:cs="Calibri"/>
          <w:rtl/>
        </w:rPr>
        <w:t xml:space="preserve">, יעקב חן-ציון ונמרוד כהן </w:t>
      </w:r>
      <w:r w:rsidRPr="00BE3B90">
        <w:rPr>
          <w:rFonts w:ascii="Calibri" w:hAnsi="Calibri" w:cs="Calibri"/>
          <w:b/>
          <w:bCs/>
          <w:rtl/>
        </w:rPr>
        <w:t>"השפעתן של מדיניות מוניטרית ומקרו-</w:t>
      </w:r>
      <w:proofErr w:type="spellStart"/>
      <w:r w:rsidRPr="00BE3B90">
        <w:rPr>
          <w:rFonts w:ascii="Calibri" w:hAnsi="Calibri" w:cs="Calibri"/>
          <w:b/>
          <w:bCs/>
          <w:rtl/>
        </w:rPr>
        <w:t>יציבותית</w:t>
      </w:r>
      <w:proofErr w:type="spellEnd"/>
      <w:r w:rsidRPr="00BE3B90">
        <w:rPr>
          <w:rFonts w:ascii="Calibri" w:hAnsi="Calibri" w:cs="Calibri"/>
          <w:b/>
          <w:bCs/>
          <w:rtl/>
        </w:rPr>
        <w:t xml:space="preserve"> על שוק הדיור בישראל: ניתוח באמצעות מודל </w:t>
      </w:r>
      <w:r w:rsidRPr="00BE3B90">
        <w:rPr>
          <w:rFonts w:ascii="Calibri" w:hAnsi="Calibri" w:cs="Calibri"/>
          <w:b/>
          <w:bCs/>
        </w:rPr>
        <w:t>DSGE</w:t>
      </w:r>
      <w:r w:rsidRPr="00BE3B90">
        <w:rPr>
          <w:rFonts w:ascii="Calibri" w:hAnsi="Calibri" w:cs="Calibri"/>
          <w:b/>
          <w:bCs/>
          <w:rtl/>
        </w:rPr>
        <w:t>"</w:t>
      </w:r>
      <w:r w:rsidRPr="00BE3B90">
        <w:rPr>
          <w:rFonts w:ascii="Calibri" w:hAnsi="Calibri" w:cs="Calibri"/>
          <w:rtl/>
        </w:rPr>
        <w:t xml:space="preserve"> בוחן באמצעות מודל מבני את ההשפעה של מדיניות הריבית ומגבלות על גודל המשכנתא (</w:t>
      </w:r>
      <w:r w:rsidRPr="00BE3B90">
        <w:rPr>
          <w:rFonts w:ascii="Calibri" w:hAnsi="Calibri" w:cs="Calibri"/>
        </w:rPr>
        <w:t>LTV</w:t>
      </w:r>
      <w:r w:rsidRPr="00BE3B90">
        <w:rPr>
          <w:rFonts w:ascii="Calibri" w:hAnsi="Calibri" w:cs="Calibri"/>
          <w:rtl/>
        </w:rPr>
        <w:t>) על שוק הדיור. המחקר מוצא כי למדיניות מוניטרית מרסנת יש השפעה ממתנת על מחירי הדירות, אך בטווח הקצר היא תורמת לעליית מחירי השכירות הריאליים. עוד נמצא כי מדיניות מאקרו-</w:t>
      </w:r>
      <w:proofErr w:type="spellStart"/>
      <w:r w:rsidRPr="00BE3B90">
        <w:rPr>
          <w:rFonts w:ascii="Calibri" w:hAnsi="Calibri" w:cs="Calibri"/>
          <w:rtl/>
        </w:rPr>
        <w:t>יציבותית</w:t>
      </w:r>
      <w:proofErr w:type="spellEnd"/>
      <w:r w:rsidRPr="00BE3B90">
        <w:rPr>
          <w:rFonts w:ascii="Calibri" w:hAnsi="Calibri" w:cs="Calibri"/>
          <w:rtl/>
        </w:rPr>
        <w:t xml:space="preserve">  מחמירה יותר (</w:t>
      </w:r>
      <w:r w:rsidRPr="00BE3B90">
        <w:rPr>
          <w:rFonts w:ascii="Calibri" w:hAnsi="Calibri" w:cs="Calibri"/>
        </w:rPr>
        <w:t>LTV</w:t>
      </w:r>
      <w:r w:rsidRPr="00BE3B90">
        <w:rPr>
          <w:rFonts w:ascii="Calibri" w:hAnsi="Calibri" w:cs="Calibri"/>
          <w:rtl/>
        </w:rPr>
        <w:t xml:space="preserve"> קטן יותר) אפקטיבית בהורדת רמת החוב במשק ובכך היא מסייעת למזער סיכון למשבר של חדלות פירעון. אולם, השפעתה של מדיניות זו על מחירי הדירות היא קטנה ובטווח הקצר היא אף עשויה לדחוף לעליית מחירי הדירות ומחירי השכירות במשק. זאת מכיוון שמשקי הבית המוגבלים פיננסית רוכשים פחות דירות לבעלות ולכן גרים יותר בשכירות, ובעקבות כך גדלה האטרקטיביות של רכישת דירות להשקעה. </w:t>
      </w:r>
    </w:p>
    <w:p w14:paraId="61CCA9D1" w14:textId="6FACEE0F" w:rsidR="00607CA7" w:rsidRPr="00BE3B90" w:rsidRDefault="00607CA7" w:rsidP="00CB5CE9">
      <w:pPr>
        <w:spacing w:before="120"/>
        <w:rPr>
          <w:rFonts w:ascii="Calibri" w:hAnsi="Calibri" w:cs="Calibri"/>
        </w:rPr>
      </w:pPr>
      <w:r w:rsidRPr="00BE3B90">
        <w:rPr>
          <w:rFonts w:ascii="Calibri" w:hAnsi="Calibri" w:cs="Calibri"/>
          <w:rtl/>
        </w:rPr>
        <w:t xml:space="preserve">המחקר של יעל </w:t>
      </w:r>
      <w:proofErr w:type="spellStart"/>
      <w:r w:rsidRPr="00BE3B90">
        <w:rPr>
          <w:rFonts w:ascii="Calibri" w:hAnsi="Calibri" w:cs="Calibri"/>
          <w:rtl/>
        </w:rPr>
        <w:t>אלסטר</w:t>
      </w:r>
      <w:proofErr w:type="spellEnd"/>
      <w:r w:rsidRPr="00BE3B90">
        <w:rPr>
          <w:rFonts w:ascii="Calibri" w:hAnsi="Calibri" w:cs="Calibri"/>
          <w:rtl/>
        </w:rPr>
        <w:t xml:space="preserve"> (מאוניברסיטת חיפה) ונעם זוסמן </w:t>
      </w:r>
      <w:r w:rsidRPr="00BE3B90">
        <w:rPr>
          <w:rFonts w:ascii="Calibri" w:hAnsi="Calibri" w:cs="Calibri"/>
          <w:b/>
          <w:bCs/>
          <w:rtl/>
        </w:rPr>
        <w:t>"מיעוטים ומחירי דירות: עדויות מישראל"</w:t>
      </w:r>
      <w:r w:rsidRPr="00BE3B90">
        <w:rPr>
          <w:rFonts w:ascii="Calibri" w:hAnsi="Calibri" w:cs="Calibri"/>
          <w:rtl/>
        </w:rPr>
        <w:t>,</w:t>
      </w:r>
      <w:r w:rsidRPr="00BE3B90">
        <w:rPr>
          <w:rFonts w:ascii="Calibri" w:hAnsi="Calibri" w:cs="Calibri"/>
          <w:b/>
          <w:bCs/>
          <w:rtl/>
        </w:rPr>
        <w:t xml:space="preserve"> </w:t>
      </w:r>
      <w:r w:rsidRPr="00BE3B90">
        <w:rPr>
          <w:rFonts w:ascii="Calibri" w:hAnsi="Calibri" w:cs="Calibri"/>
          <w:rtl/>
        </w:rPr>
        <w:t>בחן את ההשפעה של רכישת דירות על ידי מיעוטים</w:t>
      </w:r>
      <w:r w:rsidR="003A3385" w:rsidRPr="00BE3B90">
        <w:rPr>
          <w:rStyle w:val="FootnoteReference"/>
          <w:rFonts w:ascii="Calibri" w:hAnsi="Calibri" w:cs="Calibri"/>
          <w:rtl/>
        </w:rPr>
        <w:footnoteReference w:id="1"/>
      </w:r>
      <w:r w:rsidRPr="00BE3B90">
        <w:rPr>
          <w:rFonts w:ascii="Calibri" w:hAnsi="Calibri" w:cs="Calibri"/>
          <w:rtl/>
        </w:rPr>
        <w:t xml:space="preserve"> על מחירי הדירות בבנייני מגורים (בשכונות יהודיות). הוא מצא ירידה של 2%-3% במחירי הדירות לאחר הרכישה הראשונה של דירה בבניין על ידי יוצאי אתיופיה וחרדים, וירידה של כ-10% במחירים לאחר הרכישה הראשונה של עולים ממדינות חבר העמים בתקופה של גל העלייה משם. לא נמצאה השפעה על מחירי הדירות לאחר הרכישה הראשונה בבניין על ידי </w:t>
      </w:r>
      <w:r w:rsidR="00CB5CE9" w:rsidRPr="00BE3B90">
        <w:rPr>
          <w:rFonts w:ascii="Calibri" w:hAnsi="Calibri" w:cs="Calibri"/>
          <w:rtl/>
        </w:rPr>
        <w:t>אדם מהחברה הערבית</w:t>
      </w:r>
      <w:r w:rsidRPr="00BE3B90">
        <w:rPr>
          <w:rFonts w:ascii="Calibri" w:hAnsi="Calibri" w:cs="Calibri"/>
          <w:rtl/>
        </w:rPr>
        <w:t>.</w:t>
      </w:r>
    </w:p>
    <w:p w14:paraId="0BAFCE62" w14:textId="05F5F51F" w:rsidR="00C42C63" w:rsidRPr="00BE3B90" w:rsidRDefault="00C42C63" w:rsidP="007D561A">
      <w:pPr>
        <w:spacing w:before="120"/>
        <w:rPr>
          <w:rFonts w:ascii="Calibri" w:hAnsi="Calibri" w:cs="Calibri"/>
          <w:rtl/>
        </w:rPr>
      </w:pPr>
      <w:r w:rsidRPr="00BE3B90">
        <w:rPr>
          <w:rFonts w:ascii="Calibri" w:hAnsi="Calibri" w:cs="Calibri"/>
          <w:rtl/>
        </w:rPr>
        <w:t xml:space="preserve">עדי פינקלשטיין הציגה את מחקרה </w:t>
      </w:r>
      <w:r w:rsidRPr="00BE3B90">
        <w:rPr>
          <w:rFonts w:ascii="Calibri" w:hAnsi="Calibri" w:cs="Calibri"/>
          <w:b/>
          <w:bCs/>
          <w:rtl/>
        </w:rPr>
        <w:t>"השפעת הטבות מס אזוריות על בחירת מקום המגורים"</w:t>
      </w:r>
      <w:r w:rsidRPr="00BE3B90">
        <w:rPr>
          <w:rFonts w:ascii="Calibri" w:hAnsi="Calibri" w:cs="Calibri"/>
          <w:rtl/>
        </w:rPr>
        <w:t xml:space="preserve"> שבחן את הקשר בין הטבות במס הכנסה שניתנו ליישובים בפריפריה לבין החלטותיהם של שכירים לגבי מקום המגורים שלהם. על פי תוצאות המחקר, שיעורי ההגירה של שכירים אמידים אל הישובים שקיבלו הטבות החל מ-2016 גדלו בחמש השנים לאחר הרחבת הזכאות</w:t>
      </w:r>
      <w:r w:rsidR="007D561A" w:rsidRPr="00BE3B90">
        <w:rPr>
          <w:rFonts w:ascii="Calibri" w:hAnsi="Calibri" w:cs="Calibri"/>
          <w:rtl/>
        </w:rPr>
        <w:t>,</w:t>
      </w:r>
      <w:r w:rsidRPr="00BE3B90">
        <w:rPr>
          <w:rFonts w:ascii="Calibri" w:hAnsi="Calibri" w:cs="Calibri"/>
          <w:rtl/>
        </w:rPr>
        <w:t xml:space="preserve"> אך לא נמצא שינוי בשיעור העזיבה של ישובים אלו. כמו-כן, נרשמה השפעה שלילית על ההגירה נטו לישובים קרובים גיאוגרפית </w:t>
      </w:r>
      <w:r w:rsidRPr="00BE3B90">
        <w:rPr>
          <w:rFonts w:ascii="Calibri" w:hAnsi="Calibri" w:cs="Calibri"/>
          <w:rtl/>
        </w:rPr>
        <w:lastRenderedPageBreak/>
        <w:t>שלא קיבלו הטבות. התוצאות נובעות בעיקר מישובים יהודים שקיבלו הטבות נמוכות יחסית, כלומר אלו שהם פחות פריפריאליים ויותר חזקים מבחינה חברתית-כלכלית.</w:t>
      </w:r>
    </w:p>
    <w:p w14:paraId="060CD2D7" w14:textId="728D4B5B" w:rsidR="00607CA7" w:rsidRPr="00BE3B90" w:rsidRDefault="00607CA7" w:rsidP="00C42C63">
      <w:pPr>
        <w:spacing w:before="120"/>
        <w:rPr>
          <w:rFonts w:ascii="Calibri" w:hAnsi="Calibri" w:cs="Calibri"/>
          <w:rtl/>
        </w:rPr>
      </w:pPr>
      <w:r w:rsidRPr="00BE3B90">
        <w:rPr>
          <w:rFonts w:ascii="Calibri" w:hAnsi="Calibri" w:cs="Calibri"/>
          <w:rtl/>
        </w:rPr>
        <w:t xml:space="preserve">מחקר נוסף על </w:t>
      </w:r>
      <w:r w:rsidRPr="00BE3B90">
        <w:rPr>
          <w:rFonts w:ascii="Calibri" w:hAnsi="Calibri" w:cs="Calibri"/>
          <w:b/>
          <w:bCs/>
          <w:rtl/>
        </w:rPr>
        <w:t>"הגורמים הקובעים את פרמיית הנגישות לתחבורה ציבורית"</w:t>
      </w:r>
      <w:r w:rsidRPr="00BE3B90">
        <w:rPr>
          <w:rFonts w:ascii="Calibri" w:hAnsi="Calibri" w:cs="Calibri"/>
          <w:rtl/>
        </w:rPr>
        <w:t xml:space="preserve"> הוצג על ידי גל עמדי. באמצעות שימוש בנתונים פרטניים על רשת התחבורה הארצית, דפוסי נסיעות, ומחירי שכירות ממודעות אינטרנטיות נמצא ש'פרמיית הנגישות לתחבורה ציבורית' – הסכום אותו משקי בית מוכנים לשלם על תחבורה ציבורית טובה באזור מגוריהם, גבוהה יותר באזורים יותר עירוניים. כמו כן נמצאה תועלת שולית פוחתת מתחבורה ציבורית. משמע, משקי בית מוכנים לשלם פחות על תוספות שירות באזורים בהם רמת הנגישות הייתה טובה מלכתחילה. בנוסף נמצאו עדויות לפרמיה גבוהה יותר לנגישות ברכבות לעומת נגישות ברמה דומה באמצעות שירותי אוטובוס רגילים.</w:t>
      </w:r>
    </w:p>
    <w:p w14:paraId="35012BD7" w14:textId="77777777" w:rsidR="003C6472" w:rsidRPr="00BE3B90" w:rsidRDefault="003C6472" w:rsidP="003C6472">
      <w:pPr>
        <w:spacing w:before="120"/>
        <w:rPr>
          <w:rFonts w:ascii="Calibri" w:hAnsi="Calibri" w:cs="Calibri"/>
          <w:rtl/>
        </w:rPr>
      </w:pPr>
      <w:r w:rsidRPr="00BE3B90">
        <w:rPr>
          <w:rFonts w:ascii="Calibri" w:hAnsi="Calibri" w:cs="Calibri"/>
          <w:rtl/>
        </w:rPr>
        <w:t xml:space="preserve">ענבר בהט הציגה מחקר משותף עם יונתן בן-שימול שחקר את </w:t>
      </w:r>
      <w:r w:rsidRPr="00BE3B90">
        <w:rPr>
          <w:rFonts w:ascii="Calibri" w:hAnsi="Calibri" w:cs="Calibri"/>
          <w:b/>
          <w:bCs/>
          <w:rtl/>
        </w:rPr>
        <w:t xml:space="preserve">"השפעת סנטימנט העיתונות על שווקי הדיור המקומיים". </w:t>
      </w:r>
      <w:r w:rsidRPr="00BE3B90">
        <w:rPr>
          <w:rFonts w:ascii="Calibri" w:hAnsi="Calibri" w:cs="Calibri"/>
          <w:rtl/>
        </w:rPr>
        <w:t xml:space="preserve">המחקר עושה שימוש בשיטות מתקדמות של למידת מכונה כדי לנתח את ההשפעה של העיתונות על שווקי הדיור ומוצא שלתקשורת הנוגעת למשכנתאות יש אפקט גדול יותר על מחירי הדיור מאשר תקשורת העוסקת בדיור. ככל שתדירות הסיקור של נושאים הקשורים לדיור ולמשכנתאות גדלה, מחירי הדיור נוטים לרדת. עם זאת, ככל שהטון, כלומר אופי הסיקור חיובי, מחירי הדיור נוטים לעלות. השפעה זו גבוהה יותר בערים בהן גמישות היצע הדיור קטנה יותר. </w:t>
      </w:r>
    </w:p>
    <w:p w14:paraId="08FBB79E" w14:textId="77777777" w:rsidR="003C6472" w:rsidRPr="00BE3B90" w:rsidRDefault="003C6472" w:rsidP="007B667A">
      <w:pPr>
        <w:spacing w:before="120"/>
        <w:rPr>
          <w:rFonts w:ascii="Calibri" w:hAnsi="Calibri" w:cs="Calibri"/>
          <w:rtl/>
        </w:rPr>
      </w:pPr>
    </w:p>
    <w:p w14:paraId="3BBFDA14" w14:textId="77777777" w:rsidR="00DA42D6" w:rsidRPr="00BE3B90" w:rsidRDefault="00C001A6" w:rsidP="007B667A">
      <w:pPr>
        <w:spacing w:before="120"/>
        <w:rPr>
          <w:rFonts w:ascii="Calibri" w:hAnsi="Calibri" w:cs="Calibri"/>
          <w:rtl/>
        </w:rPr>
      </w:pPr>
      <w:r w:rsidRPr="00BE3B90">
        <w:rPr>
          <w:rFonts w:ascii="Calibri" w:hAnsi="Calibri" w:cs="Calibri"/>
          <w:rtl/>
        </w:rPr>
        <w:t xml:space="preserve"> </w:t>
      </w:r>
    </w:p>
    <w:p w14:paraId="4A1DF526" w14:textId="77777777" w:rsidR="00156BC5" w:rsidRPr="00BE3B90" w:rsidRDefault="00156BC5" w:rsidP="006C2DBF">
      <w:pPr>
        <w:rPr>
          <w:rFonts w:ascii="Calibri" w:hAnsi="Calibri" w:cs="Calibri"/>
        </w:rPr>
      </w:pPr>
    </w:p>
    <w:sectPr w:rsidR="00156BC5" w:rsidRPr="00BE3B90" w:rsidSect="00531DDB">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6D4B" w14:textId="77777777" w:rsidR="00DB1776" w:rsidRDefault="00DB1776" w:rsidP="0085468A">
      <w:pPr>
        <w:spacing w:line="240" w:lineRule="auto"/>
      </w:pPr>
      <w:r>
        <w:separator/>
      </w:r>
    </w:p>
  </w:endnote>
  <w:endnote w:type="continuationSeparator" w:id="0">
    <w:p w14:paraId="6859268D" w14:textId="77777777" w:rsidR="00DB1776" w:rsidRDefault="00DB1776" w:rsidP="00854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456" w14:textId="77777777" w:rsidR="00BE3B90" w:rsidRDefault="00BE3B90" w:rsidP="00214C8F">
    <w:pPr>
      <w:pStyle w:val="Footer"/>
      <w:bidi w:val="0"/>
      <w:rPr>
        <w:rtl/>
      </w:rPr>
    </w:pPr>
    <w:r>
      <w:rPr>
        <w:noProof/>
      </w:rPr>
      <mc:AlternateContent>
        <mc:Choice Requires="wps">
          <w:drawing>
            <wp:anchor distT="0" distB="0" distL="114300" distR="114300" simplePos="0" relativeHeight="251659264" behindDoc="0" locked="0" layoutInCell="1" allowOverlap="1" wp14:anchorId="16BC96E4" wp14:editId="5BF5618C">
              <wp:simplePos x="0" y="0"/>
              <wp:positionH relativeFrom="column">
                <wp:posOffset>4607916</wp:posOffset>
              </wp:positionH>
              <wp:positionV relativeFrom="paragraph">
                <wp:posOffset>81584</wp:posOffset>
              </wp:positionV>
              <wp:extent cx="1535430" cy="457200"/>
              <wp:effectExtent l="0" t="0" r="0" b="0"/>
              <wp:wrapNone/>
              <wp:docPr id="2"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738AFBD6" w14:textId="77777777" w:rsidR="00BE3B90" w:rsidRPr="00B677DC" w:rsidRDefault="00BE3B90" w:rsidP="00F20046">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C96E4"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1q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B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B18X1qQQIAAFoE&#10;AAAOAAAAAAAAAAAAAAAAAC4CAABkcnMvZTJvRG9jLnhtbFBLAQItABQABgAIAAAAIQAY83zn4AAA&#10;AAkBAAAPAAAAAAAAAAAAAAAAAJsEAABkcnMvZG93bnJldi54bWxQSwUGAAAAAAQABADzAAAAqAUA&#10;AAAA&#10;" filled="f" stroked="f" strokeweight=".5pt">
              <v:textbox>
                <w:txbxContent>
                  <w:p w14:paraId="738AFBD6" w14:textId="77777777" w:rsidR="00BE3B90" w:rsidRPr="00B677DC" w:rsidRDefault="00BE3B90" w:rsidP="00F20046">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6FAC24F4" wp14:editId="3A129077">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53CE764" wp14:editId="3C85D014">
              <wp:simplePos x="0" y="0"/>
              <wp:positionH relativeFrom="column">
                <wp:posOffset>2796692</wp:posOffset>
              </wp:positionH>
              <wp:positionV relativeFrom="paragraph">
                <wp:posOffset>118796</wp:posOffset>
              </wp:positionV>
              <wp:extent cx="2181860" cy="457200"/>
              <wp:effectExtent l="0" t="0" r="0" b="0"/>
              <wp:wrapNone/>
              <wp:docPr id="3"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361D736" w14:textId="77777777" w:rsidR="00BE3B90" w:rsidRPr="00B677DC" w:rsidRDefault="00BE3B90"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CE764"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2ox7tRAIA&#10;AGEEAAAOAAAAAAAAAAAAAAAAAC4CAABkcnMvZTJvRG9jLnhtbFBLAQItABQABgAIAAAAIQDjpQOC&#10;4AAAAAkBAAAPAAAAAAAAAAAAAAAAAJ4EAABkcnMvZG93bnJldi54bWxQSwUGAAAAAAQABADzAAAA&#10;qwUAAAAA&#10;" filled="f" stroked="f" strokeweight=".5pt">
              <v:textbox>
                <w:txbxContent>
                  <w:p w14:paraId="4361D736" w14:textId="77777777" w:rsidR="00BE3B90" w:rsidRPr="00B677DC" w:rsidRDefault="00BE3B90"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748C66B4" wp14:editId="494D069E">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B03C5B9" wp14:editId="4AC51A61">
              <wp:simplePos x="0" y="0"/>
              <wp:positionH relativeFrom="margin">
                <wp:posOffset>1013562</wp:posOffset>
              </wp:positionH>
              <wp:positionV relativeFrom="paragraph">
                <wp:posOffset>150520</wp:posOffset>
              </wp:positionV>
              <wp:extent cx="2129790" cy="621030"/>
              <wp:effectExtent l="0" t="0" r="0" b="7620"/>
              <wp:wrapNone/>
              <wp:docPr id="4"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1CB037C9" w14:textId="77777777" w:rsidR="00BE3B90" w:rsidRPr="00B677DC" w:rsidRDefault="00BE3B90"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C5B9"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JBWD&#10;NUcCAABhBAAADgAAAAAAAAAAAAAAAAAuAgAAZHJzL2Uyb0RvYy54bWxQSwECLQAUAAYACAAAACEA&#10;O9mYquEAAAAKAQAADwAAAAAAAAAAAAAAAAChBAAAZHJzL2Rvd25yZXYueG1sUEsFBgAAAAAEAAQA&#10;8wAAAK8FAAAAAA==&#10;" filled="f" stroked="f" strokeweight=".5pt">
              <v:textbox>
                <w:txbxContent>
                  <w:p w14:paraId="1CB037C9" w14:textId="77777777" w:rsidR="00BE3B90" w:rsidRPr="00B677DC" w:rsidRDefault="00BE3B90"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0691E2B8" wp14:editId="25B35A67">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C9FE5AD" wp14:editId="4D3B09E5">
              <wp:simplePos x="0" y="0"/>
              <wp:positionH relativeFrom="margin">
                <wp:posOffset>-811480</wp:posOffset>
              </wp:positionH>
              <wp:positionV relativeFrom="paragraph">
                <wp:posOffset>149250</wp:posOffset>
              </wp:positionV>
              <wp:extent cx="2130281" cy="621030"/>
              <wp:effectExtent l="0" t="0" r="0" b="7620"/>
              <wp:wrapNone/>
              <wp:docPr id="5"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0117818A" w14:textId="77777777" w:rsidR="00BE3B90" w:rsidRPr="00F20046" w:rsidRDefault="00BE3B90"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E5AD"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k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h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M&#10;wRkDSAIAAGEEAAAOAAAAAAAAAAAAAAAAAC4CAABkcnMvZTJvRG9jLnhtbFBLAQItABQABgAIAAAA&#10;IQBu/Md84gAAAAsBAAAPAAAAAAAAAAAAAAAAAKIEAABkcnMvZG93bnJldi54bWxQSwUGAAAAAAQA&#10;BADzAAAAsQUAAAAA&#10;" filled="f" stroked="f" strokeweight=".5pt">
              <v:textbox>
                <w:txbxContent>
                  <w:p w14:paraId="0117818A" w14:textId="77777777" w:rsidR="00BE3B90" w:rsidRPr="00F20046" w:rsidRDefault="00BE3B90"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6CF76D55" wp14:editId="6B2A393B">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E2873E" wp14:editId="066B2447">
              <wp:simplePos x="0" y="0"/>
              <wp:positionH relativeFrom="column">
                <wp:posOffset>-81915</wp:posOffset>
              </wp:positionH>
              <wp:positionV relativeFrom="paragraph">
                <wp:posOffset>-223149</wp:posOffset>
              </wp:positionV>
              <wp:extent cx="6228080" cy="0"/>
              <wp:effectExtent l="0" t="0" r="20320" b="19050"/>
              <wp:wrapNone/>
              <wp:docPr id="7"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60175"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A/g2jqygEAAL4DAAAOAAAA&#10;AAAAAAAAAAAAAC4CAABkcnMvZTJvRG9jLnhtbFBLAQItABQABgAIAAAAIQCeFB8N3wAAAAsBAAAP&#10;AAAAAAAAAAAAAAAAACQEAABkcnMvZG93bnJldi54bWxQSwUGAAAAAAQABADzAAAAMAUAAAAA&#10;" strokecolor="black [3040]"/>
          </w:pict>
        </mc:Fallback>
      </mc:AlternateContent>
    </w:r>
  </w:p>
  <w:p w14:paraId="3742BF95" w14:textId="77777777" w:rsidR="00BE3B90" w:rsidRDefault="00BE3B90" w:rsidP="00214C8F">
    <w:pPr>
      <w:pStyle w:val="Footer"/>
      <w:jc w:val="right"/>
    </w:pPr>
  </w:p>
  <w:p w14:paraId="3BD74D91" w14:textId="77777777" w:rsidR="0085468A" w:rsidRDefault="0085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8127" w14:textId="77777777" w:rsidR="00DB1776" w:rsidRDefault="00DB1776" w:rsidP="0085468A">
      <w:pPr>
        <w:spacing w:line="240" w:lineRule="auto"/>
      </w:pPr>
      <w:r>
        <w:separator/>
      </w:r>
    </w:p>
  </w:footnote>
  <w:footnote w:type="continuationSeparator" w:id="0">
    <w:p w14:paraId="7C39C190" w14:textId="77777777" w:rsidR="00DB1776" w:rsidRDefault="00DB1776" w:rsidP="0085468A">
      <w:pPr>
        <w:spacing w:line="240" w:lineRule="auto"/>
      </w:pPr>
      <w:r>
        <w:continuationSeparator/>
      </w:r>
    </w:p>
  </w:footnote>
  <w:footnote w:id="1">
    <w:p w14:paraId="58359B5A" w14:textId="46419ECE" w:rsidR="003A3385" w:rsidRDefault="003A3385">
      <w:pPr>
        <w:pStyle w:val="FootnoteText"/>
      </w:pPr>
      <w:r>
        <w:rPr>
          <w:rStyle w:val="FootnoteReference"/>
        </w:rPr>
        <w:footnoteRef/>
      </w:r>
      <w:r>
        <w:rPr>
          <w:rtl/>
        </w:rPr>
        <w:t xml:space="preserve"> </w:t>
      </w:r>
      <w:r>
        <w:rPr>
          <w:rFonts w:hint="cs"/>
          <w:rtl/>
        </w:rPr>
        <w:t xml:space="preserve">ישראלים ממוצא אתיופי, חרדים, עולים </w:t>
      </w:r>
      <w:proofErr w:type="spellStart"/>
      <w:r>
        <w:rPr>
          <w:rFonts w:hint="cs"/>
          <w:rtl/>
        </w:rPr>
        <w:t>חדשים,ישראלים</w:t>
      </w:r>
      <w:proofErr w:type="spellEnd"/>
      <w:r>
        <w:rPr>
          <w:rFonts w:hint="cs"/>
          <w:rtl/>
        </w:rPr>
        <w:t xml:space="preserve"> ערבים.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0BB"/>
    <w:multiLevelType w:val="hybridMultilevel"/>
    <w:tmpl w:val="681E9F6E"/>
    <w:lvl w:ilvl="0" w:tplc="E744C4FA">
      <w:numFmt w:val="bullet"/>
      <w:lvlText w:val="-"/>
      <w:lvlJc w:val="left"/>
      <w:pPr>
        <w:ind w:left="720" w:hanging="360"/>
      </w:pPr>
      <w:rPr>
        <w:rFonts w:ascii="David" w:eastAsia="Times New Roman" w:hAnsi="David"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40"/>
    <w:rsid w:val="0000598B"/>
    <w:rsid w:val="00011D2F"/>
    <w:rsid w:val="000249D4"/>
    <w:rsid w:val="00024B29"/>
    <w:rsid w:val="0003415D"/>
    <w:rsid w:val="00042D80"/>
    <w:rsid w:val="00057AD3"/>
    <w:rsid w:val="00073355"/>
    <w:rsid w:val="000820E8"/>
    <w:rsid w:val="00085F4A"/>
    <w:rsid w:val="000C7DA1"/>
    <w:rsid w:val="000C7E69"/>
    <w:rsid w:val="000D4FEA"/>
    <w:rsid w:val="00114EE1"/>
    <w:rsid w:val="00142310"/>
    <w:rsid w:val="00142464"/>
    <w:rsid w:val="00156BC5"/>
    <w:rsid w:val="001808F7"/>
    <w:rsid w:val="001906E9"/>
    <w:rsid w:val="00196190"/>
    <w:rsid w:val="001A368C"/>
    <w:rsid w:val="001E5490"/>
    <w:rsid w:val="0020421F"/>
    <w:rsid w:val="00213512"/>
    <w:rsid w:val="00214785"/>
    <w:rsid w:val="00224F0F"/>
    <w:rsid w:val="002323F0"/>
    <w:rsid w:val="00256150"/>
    <w:rsid w:val="002606A4"/>
    <w:rsid w:val="0028339B"/>
    <w:rsid w:val="002B5D7A"/>
    <w:rsid w:val="002B6714"/>
    <w:rsid w:val="002F11BD"/>
    <w:rsid w:val="002F2C37"/>
    <w:rsid w:val="00310E74"/>
    <w:rsid w:val="00316D89"/>
    <w:rsid w:val="003304E0"/>
    <w:rsid w:val="00332C7A"/>
    <w:rsid w:val="00341BF3"/>
    <w:rsid w:val="003516D5"/>
    <w:rsid w:val="0038050D"/>
    <w:rsid w:val="003868FC"/>
    <w:rsid w:val="003A3385"/>
    <w:rsid w:val="003A5E8C"/>
    <w:rsid w:val="003C2EC4"/>
    <w:rsid w:val="003C6472"/>
    <w:rsid w:val="003E74A2"/>
    <w:rsid w:val="003F2B79"/>
    <w:rsid w:val="003F3B2C"/>
    <w:rsid w:val="003F5D40"/>
    <w:rsid w:val="003F746A"/>
    <w:rsid w:val="0040178C"/>
    <w:rsid w:val="00410123"/>
    <w:rsid w:val="00423AC9"/>
    <w:rsid w:val="004266C9"/>
    <w:rsid w:val="00431774"/>
    <w:rsid w:val="00435D27"/>
    <w:rsid w:val="00456FF8"/>
    <w:rsid w:val="00463D8B"/>
    <w:rsid w:val="004A1DF2"/>
    <w:rsid w:val="004B1C72"/>
    <w:rsid w:val="004C60A0"/>
    <w:rsid w:val="004D00B5"/>
    <w:rsid w:val="004E4298"/>
    <w:rsid w:val="004E6A28"/>
    <w:rsid w:val="00510788"/>
    <w:rsid w:val="00531DDB"/>
    <w:rsid w:val="00546347"/>
    <w:rsid w:val="00585002"/>
    <w:rsid w:val="005A282A"/>
    <w:rsid w:val="005A5BF0"/>
    <w:rsid w:val="005C2E06"/>
    <w:rsid w:val="005D4255"/>
    <w:rsid w:val="005E0DA8"/>
    <w:rsid w:val="005E10FD"/>
    <w:rsid w:val="005E6405"/>
    <w:rsid w:val="00607CA7"/>
    <w:rsid w:val="00622446"/>
    <w:rsid w:val="00630593"/>
    <w:rsid w:val="006363B7"/>
    <w:rsid w:val="00636D28"/>
    <w:rsid w:val="00641D1C"/>
    <w:rsid w:val="006642B2"/>
    <w:rsid w:val="006C2DBF"/>
    <w:rsid w:val="006D0107"/>
    <w:rsid w:val="006D19DD"/>
    <w:rsid w:val="006D3641"/>
    <w:rsid w:val="006E4F6C"/>
    <w:rsid w:val="007206A4"/>
    <w:rsid w:val="00722621"/>
    <w:rsid w:val="00732484"/>
    <w:rsid w:val="00733F7F"/>
    <w:rsid w:val="00747628"/>
    <w:rsid w:val="007603F0"/>
    <w:rsid w:val="007939B2"/>
    <w:rsid w:val="007975DF"/>
    <w:rsid w:val="007A4F99"/>
    <w:rsid w:val="007B33C5"/>
    <w:rsid w:val="007B667A"/>
    <w:rsid w:val="007C4D23"/>
    <w:rsid w:val="007D561A"/>
    <w:rsid w:val="007E78D9"/>
    <w:rsid w:val="007F27F4"/>
    <w:rsid w:val="00825023"/>
    <w:rsid w:val="00841D4B"/>
    <w:rsid w:val="0085039B"/>
    <w:rsid w:val="0085468A"/>
    <w:rsid w:val="008653AB"/>
    <w:rsid w:val="008824E6"/>
    <w:rsid w:val="008B0CF7"/>
    <w:rsid w:val="008C6B46"/>
    <w:rsid w:val="008F4B52"/>
    <w:rsid w:val="008F70F3"/>
    <w:rsid w:val="00907A15"/>
    <w:rsid w:val="009259E7"/>
    <w:rsid w:val="00930B58"/>
    <w:rsid w:val="009611FF"/>
    <w:rsid w:val="00967E26"/>
    <w:rsid w:val="0097295E"/>
    <w:rsid w:val="009753B6"/>
    <w:rsid w:val="009761F3"/>
    <w:rsid w:val="0098298B"/>
    <w:rsid w:val="00990731"/>
    <w:rsid w:val="00991C44"/>
    <w:rsid w:val="009A53F9"/>
    <w:rsid w:val="009C0579"/>
    <w:rsid w:val="009D3F1E"/>
    <w:rsid w:val="009D55AC"/>
    <w:rsid w:val="00A138F2"/>
    <w:rsid w:val="00A327BC"/>
    <w:rsid w:val="00A37A60"/>
    <w:rsid w:val="00AA53B3"/>
    <w:rsid w:val="00AB0706"/>
    <w:rsid w:val="00AB61DB"/>
    <w:rsid w:val="00AC1B27"/>
    <w:rsid w:val="00AD3BE2"/>
    <w:rsid w:val="00AE4353"/>
    <w:rsid w:val="00AF4E01"/>
    <w:rsid w:val="00B02DBB"/>
    <w:rsid w:val="00B17692"/>
    <w:rsid w:val="00B3575C"/>
    <w:rsid w:val="00B414CC"/>
    <w:rsid w:val="00B41ABD"/>
    <w:rsid w:val="00B52CE8"/>
    <w:rsid w:val="00B53A0B"/>
    <w:rsid w:val="00B6456D"/>
    <w:rsid w:val="00BA27FF"/>
    <w:rsid w:val="00BC7619"/>
    <w:rsid w:val="00BD3610"/>
    <w:rsid w:val="00BE3B90"/>
    <w:rsid w:val="00BF6067"/>
    <w:rsid w:val="00C001A6"/>
    <w:rsid w:val="00C04803"/>
    <w:rsid w:val="00C309FA"/>
    <w:rsid w:val="00C34E64"/>
    <w:rsid w:val="00C42C63"/>
    <w:rsid w:val="00C61206"/>
    <w:rsid w:val="00C62C75"/>
    <w:rsid w:val="00C6673E"/>
    <w:rsid w:val="00C86E83"/>
    <w:rsid w:val="00CA3FD9"/>
    <w:rsid w:val="00CB33D3"/>
    <w:rsid w:val="00CB5CE9"/>
    <w:rsid w:val="00CC07DE"/>
    <w:rsid w:val="00CC7DA0"/>
    <w:rsid w:val="00CD3355"/>
    <w:rsid w:val="00D265FC"/>
    <w:rsid w:val="00D43A7A"/>
    <w:rsid w:val="00D44086"/>
    <w:rsid w:val="00D45FD2"/>
    <w:rsid w:val="00D47CBF"/>
    <w:rsid w:val="00D74BD1"/>
    <w:rsid w:val="00D74D49"/>
    <w:rsid w:val="00D953EC"/>
    <w:rsid w:val="00DA0C73"/>
    <w:rsid w:val="00DA42D6"/>
    <w:rsid w:val="00DA73F6"/>
    <w:rsid w:val="00DB1776"/>
    <w:rsid w:val="00DB64DA"/>
    <w:rsid w:val="00DC4BDE"/>
    <w:rsid w:val="00E22847"/>
    <w:rsid w:val="00E32A0B"/>
    <w:rsid w:val="00E36596"/>
    <w:rsid w:val="00E50E0C"/>
    <w:rsid w:val="00E511B2"/>
    <w:rsid w:val="00E54713"/>
    <w:rsid w:val="00E70047"/>
    <w:rsid w:val="00E7112E"/>
    <w:rsid w:val="00E92E4F"/>
    <w:rsid w:val="00E93A7E"/>
    <w:rsid w:val="00E93F27"/>
    <w:rsid w:val="00EB267E"/>
    <w:rsid w:val="00EB294A"/>
    <w:rsid w:val="00ED1CAD"/>
    <w:rsid w:val="00EE7AF3"/>
    <w:rsid w:val="00F04263"/>
    <w:rsid w:val="00F11160"/>
    <w:rsid w:val="00F13834"/>
    <w:rsid w:val="00F20ECF"/>
    <w:rsid w:val="00F25A3F"/>
    <w:rsid w:val="00F27FCC"/>
    <w:rsid w:val="00F33B18"/>
    <w:rsid w:val="00F464CF"/>
    <w:rsid w:val="00F60D9E"/>
    <w:rsid w:val="00F915A1"/>
    <w:rsid w:val="00F957B8"/>
    <w:rsid w:val="00FB2EAD"/>
    <w:rsid w:val="00FE226E"/>
    <w:rsid w:val="00FF47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03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40"/>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5D40"/>
    <w:rPr>
      <w:b/>
      <w:bCs/>
    </w:rPr>
  </w:style>
  <w:style w:type="paragraph" w:styleId="ListParagraph">
    <w:name w:val="List Paragraph"/>
    <w:basedOn w:val="Normal"/>
    <w:uiPriority w:val="34"/>
    <w:qFormat/>
    <w:rsid w:val="00B02DBB"/>
    <w:pPr>
      <w:ind w:left="720"/>
      <w:contextualSpacing/>
    </w:pPr>
  </w:style>
  <w:style w:type="paragraph" w:styleId="BalloonText">
    <w:name w:val="Balloon Text"/>
    <w:basedOn w:val="Normal"/>
    <w:link w:val="BalloonTextChar"/>
    <w:uiPriority w:val="99"/>
    <w:semiHidden/>
    <w:unhideWhenUsed/>
    <w:rsid w:val="000249D4"/>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49D4"/>
    <w:rPr>
      <w:rFonts w:ascii="Tahoma" w:eastAsia="Times New Roman" w:hAnsi="Tahoma" w:cs="Tahoma"/>
      <w:sz w:val="18"/>
      <w:szCs w:val="18"/>
    </w:rPr>
  </w:style>
  <w:style w:type="paragraph" w:styleId="Header">
    <w:name w:val="header"/>
    <w:basedOn w:val="Normal"/>
    <w:link w:val="Head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HeaderChar">
    <w:name w:val="Header Char"/>
    <w:basedOn w:val="DefaultParagraphFont"/>
    <w:link w:val="Header"/>
    <w:uiPriority w:val="99"/>
    <w:rsid w:val="0085468A"/>
    <w:rPr>
      <w:rFonts w:ascii="Times New Roman" w:eastAsia="Times New Roman" w:hAnsi="Times New Roman" w:cs="David"/>
      <w:sz w:val="24"/>
      <w:szCs w:val="24"/>
    </w:rPr>
  </w:style>
  <w:style w:type="paragraph" w:styleId="Footer">
    <w:name w:val="footer"/>
    <w:basedOn w:val="Normal"/>
    <w:link w:val="FooterChar"/>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FooterChar">
    <w:name w:val="Footer Char"/>
    <w:basedOn w:val="DefaultParagraphFont"/>
    <w:link w:val="Footer"/>
    <w:uiPriority w:val="99"/>
    <w:rsid w:val="0085468A"/>
    <w:rPr>
      <w:rFonts w:ascii="Times New Roman" w:eastAsia="Times New Roman" w:hAnsi="Times New Roman" w:cs="David"/>
      <w:sz w:val="24"/>
      <w:szCs w:val="24"/>
    </w:rPr>
  </w:style>
  <w:style w:type="character" w:styleId="Hyperlink">
    <w:name w:val="Hyperlink"/>
    <w:basedOn w:val="DefaultParagraphFont"/>
    <w:uiPriority w:val="99"/>
    <w:unhideWhenUsed/>
    <w:rsid w:val="00196190"/>
    <w:rPr>
      <w:color w:val="0000FF" w:themeColor="hyperlink"/>
      <w:u w:val="single"/>
    </w:rPr>
  </w:style>
  <w:style w:type="paragraph" w:customStyle="1" w:styleId="Default">
    <w:name w:val="Default"/>
    <w:rsid w:val="00C6673E"/>
    <w:pPr>
      <w:autoSpaceDE w:val="0"/>
      <w:autoSpaceDN w:val="0"/>
      <w:bidi/>
      <w:adjustRightInd w:val="0"/>
      <w:spacing w:after="0" w:line="360" w:lineRule="auto"/>
      <w:jc w:val="both"/>
    </w:pPr>
    <w:rPr>
      <w:rFonts w:asciiTheme="majorBidi" w:hAnsiTheme="majorBidi" w:cs="David"/>
      <w:color w:val="000000"/>
      <w:sz w:val="24"/>
      <w:szCs w:val="24"/>
    </w:rPr>
  </w:style>
  <w:style w:type="character" w:styleId="CommentReference">
    <w:name w:val="annotation reference"/>
    <w:basedOn w:val="DefaultParagraphFont"/>
    <w:uiPriority w:val="99"/>
    <w:semiHidden/>
    <w:unhideWhenUsed/>
    <w:rsid w:val="00024B29"/>
    <w:rPr>
      <w:sz w:val="16"/>
      <w:szCs w:val="16"/>
    </w:rPr>
  </w:style>
  <w:style w:type="paragraph" w:styleId="CommentText">
    <w:name w:val="annotation text"/>
    <w:basedOn w:val="Normal"/>
    <w:link w:val="CommentTextChar"/>
    <w:uiPriority w:val="99"/>
    <w:semiHidden/>
    <w:unhideWhenUsed/>
    <w:rsid w:val="00024B29"/>
    <w:pPr>
      <w:spacing w:line="240" w:lineRule="auto"/>
    </w:pPr>
    <w:rPr>
      <w:sz w:val="20"/>
      <w:szCs w:val="20"/>
    </w:rPr>
  </w:style>
  <w:style w:type="character" w:customStyle="1" w:styleId="CommentTextChar">
    <w:name w:val="Comment Text Char"/>
    <w:basedOn w:val="DefaultParagraphFont"/>
    <w:link w:val="CommentText"/>
    <w:uiPriority w:val="99"/>
    <w:semiHidden/>
    <w:rsid w:val="00024B29"/>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024B29"/>
    <w:rPr>
      <w:b/>
      <w:bCs/>
    </w:rPr>
  </w:style>
  <w:style w:type="character" w:customStyle="1" w:styleId="CommentSubjectChar">
    <w:name w:val="Comment Subject Char"/>
    <w:basedOn w:val="CommentTextChar"/>
    <w:link w:val="CommentSubject"/>
    <w:uiPriority w:val="99"/>
    <w:semiHidden/>
    <w:rsid w:val="00024B29"/>
    <w:rPr>
      <w:rFonts w:ascii="Times New Roman" w:eastAsia="Times New Roman" w:hAnsi="Times New Roman" w:cs="David"/>
      <w:b/>
      <w:bCs/>
      <w:sz w:val="20"/>
      <w:szCs w:val="20"/>
    </w:rPr>
  </w:style>
  <w:style w:type="character" w:styleId="FollowedHyperlink">
    <w:name w:val="FollowedHyperlink"/>
    <w:basedOn w:val="DefaultParagraphFont"/>
    <w:uiPriority w:val="99"/>
    <w:semiHidden/>
    <w:unhideWhenUsed/>
    <w:rsid w:val="00410123"/>
    <w:rPr>
      <w:color w:val="800080" w:themeColor="followedHyperlink"/>
      <w:u w:val="single"/>
    </w:rPr>
  </w:style>
  <w:style w:type="paragraph" w:styleId="FootnoteText">
    <w:name w:val="footnote text"/>
    <w:basedOn w:val="Normal"/>
    <w:link w:val="FootnoteTextChar"/>
    <w:uiPriority w:val="99"/>
    <w:semiHidden/>
    <w:unhideWhenUsed/>
    <w:rsid w:val="003A3385"/>
    <w:pPr>
      <w:spacing w:line="240" w:lineRule="auto"/>
    </w:pPr>
    <w:rPr>
      <w:sz w:val="20"/>
      <w:szCs w:val="20"/>
    </w:rPr>
  </w:style>
  <w:style w:type="character" w:customStyle="1" w:styleId="FootnoteTextChar">
    <w:name w:val="Footnote Text Char"/>
    <w:basedOn w:val="DefaultParagraphFont"/>
    <w:link w:val="FootnoteText"/>
    <w:uiPriority w:val="99"/>
    <w:semiHidden/>
    <w:rsid w:val="003A3385"/>
    <w:rPr>
      <w:rFonts w:ascii="Times New Roman" w:eastAsia="Times New Roman" w:hAnsi="Times New Roman" w:cs="David"/>
      <w:sz w:val="20"/>
      <w:szCs w:val="20"/>
    </w:rPr>
  </w:style>
  <w:style w:type="character" w:styleId="FootnoteReference">
    <w:name w:val="footnote reference"/>
    <w:basedOn w:val="DefaultParagraphFont"/>
    <w:uiPriority w:val="99"/>
    <w:semiHidden/>
    <w:unhideWhenUsed/>
    <w:rsid w:val="003A3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980">
      <w:bodyDiv w:val="1"/>
      <w:marLeft w:val="0"/>
      <w:marRight w:val="0"/>
      <w:marTop w:val="0"/>
      <w:marBottom w:val="0"/>
      <w:divBdr>
        <w:top w:val="none" w:sz="0" w:space="0" w:color="auto"/>
        <w:left w:val="none" w:sz="0" w:space="0" w:color="auto"/>
        <w:bottom w:val="none" w:sz="0" w:space="0" w:color="auto"/>
        <w:right w:val="none" w:sz="0" w:space="0" w:color="auto"/>
      </w:divBdr>
    </w:div>
    <w:div w:id="132842690">
      <w:bodyDiv w:val="1"/>
      <w:marLeft w:val="0"/>
      <w:marRight w:val="0"/>
      <w:marTop w:val="0"/>
      <w:marBottom w:val="0"/>
      <w:divBdr>
        <w:top w:val="none" w:sz="0" w:space="0" w:color="auto"/>
        <w:left w:val="none" w:sz="0" w:space="0" w:color="auto"/>
        <w:bottom w:val="none" w:sz="0" w:space="0" w:color="auto"/>
        <w:right w:val="none" w:sz="0" w:space="0" w:color="auto"/>
      </w:divBdr>
    </w:div>
    <w:div w:id="244192056">
      <w:bodyDiv w:val="1"/>
      <w:marLeft w:val="0"/>
      <w:marRight w:val="0"/>
      <w:marTop w:val="0"/>
      <w:marBottom w:val="0"/>
      <w:divBdr>
        <w:top w:val="none" w:sz="0" w:space="0" w:color="auto"/>
        <w:left w:val="none" w:sz="0" w:space="0" w:color="auto"/>
        <w:bottom w:val="none" w:sz="0" w:space="0" w:color="auto"/>
        <w:right w:val="none" w:sz="0" w:space="0" w:color="auto"/>
      </w:divBdr>
    </w:div>
    <w:div w:id="308561812">
      <w:bodyDiv w:val="1"/>
      <w:marLeft w:val="0"/>
      <w:marRight w:val="0"/>
      <w:marTop w:val="0"/>
      <w:marBottom w:val="0"/>
      <w:divBdr>
        <w:top w:val="none" w:sz="0" w:space="0" w:color="auto"/>
        <w:left w:val="none" w:sz="0" w:space="0" w:color="auto"/>
        <w:bottom w:val="none" w:sz="0" w:space="0" w:color="auto"/>
        <w:right w:val="none" w:sz="0" w:space="0" w:color="auto"/>
      </w:divBdr>
    </w:div>
    <w:div w:id="327366708">
      <w:bodyDiv w:val="1"/>
      <w:marLeft w:val="0"/>
      <w:marRight w:val="0"/>
      <w:marTop w:val="0"/>
      <w:marBottom w:val="0"/>
      <w:divBdr>
        <w:top w:val="none" w:sz="0" w:space="0" w:color="auto"/>
        <w:left w:val="none" w:sz="0" w:space="0" w:color="auto"/>
        <w:bottom w:val="none" w:sz="0" w:space="0" w:color="auto"/>
        <w:right w:val="none" w:sz="0" w:space="0" w:color="auto"/>
      </w:divBdr>
    </w:div>
    <w:div w:id="391851636">
      <w:bodyDiv w:val="1"/>
      <w:marLeft w:val="0"/>
      <w:marRight w:val="0"/>
      <w:marTop w:val="0"/>
      <w:marBottom w:val="0"/>
      <w:divBdr>
        <w:top w:val="none" w:sz="0" w:space="0" w:color="auto"/>
        <w:left w:val="none" w:sz="0" w:space="0" w:color="auto"/>
        <w:bottom w:val="none" w:sz="0" w:space="0" w:color="auto"/>
        <w:right w:val="none" w:sz="0" w:space="0" w:color="auto"/>
      </w:divBdr>
      <w:divsChild>
        <w:div w:id="1354458867">
          <w:marLeft w:val="0"/>
          <w:marRight w:val="720"/>
          <w:marTop w:val="0"/>
          <w:marBottom w:val="0"/>
          <w:divBdr>
            <w:top w:val="none" w:sz="0" w:space="0" w:color="auto"/>
            <w:left w:val="none" w:sz="0" w:space="0" w:color="auto"/>
            <w:bottom w:val="none" w:sz="0" w:space="0" w:color="auto"/>
            <w:right w:val="none" w:sz="0" w:space="0" w:color="auto"/>
          </w:divBdr>
        </w:div>
      </w:divsChild>
    </w:div>
    <w:div w:id="541790293">
      <w:bodyDiv w:val="1"/>
      <w:marLeft w:val="0"/>
      <w:marRight w:val="0"/>
      <w:marTop w:val="0"/>
      <w:marBottom w:val="0"/>
      <w:divBdr>
        <w:top w:val="none" w:sz="0" w:space="0" w:color="auto"/>
        <w:left w:val="none" w:sz="0" w:space="0" w:color="auto"/>
        <w:bottom w:val="none" w:sz="0" w:space="0" w:color="auto"/>
        <w:right w:val="none" w:sz="0" w:space="0" w:color="auto"/>
      </w:divBdr>
    </w:div>
    <w:div w:id="666205680">
      <w:bodyDiv w:val="1"/>
      <w:marLeft w:val="0"/>
      <w:marRight w:val="0"/>
      <w:marTop w:val="0"/>
      <w:marBottom w:val="0"/>
      <w:divBdr>
        <w:top w:val="none" w:sz="0" w:space="0" w:color="auto"/>
        <w:left w:val="none" w:sz="0" w:space="0" w:color="auto"/>
        <w:bottom w:val="none" w:sz="0" w:space="0" w:color="auto"/>
        <w:right w:val="none" w:sz="0" w:space="0" w:color="auto"/>
      </w:divBdr>
    </w:div>
    <w:div w:id="707534489">
      <w:bodyDiv w:val="1"/>
      <w:marLeft w:val="0"/>
      <w:marRight w:val="0"/>
      <w:marTop w:val="0"/>
      <w:marBottom w:val="0"/>
      <w:divBdr>
        <w:top w:val="none" w:sz="0" w:space="0" w:color="auto"/>
        <w:left w:val="none" w:sz="0" w:space="0" w:color="auto"/>
        <w:bottom w:val="none" w:sz="0" w:space="0" w:color="auto"/>
        <w:right w:val="none" w:sz="0" w:space="0" w:color="auto"/>
      </w:divBdr>
    </w:div>
    <w:div w:id="749893058">
      <w:bodyDiv w:val="1"/>
      <w:marLeft w:val="0"/>
      <w:marRight w:val="0"/>
      <w:marTop w:val="0"/>
      <w:marBottom w:val="0"/>
      <w:divBdr>
        <w:top w:val="none" w:sz="0" w:space="0" w:color="auto"/>
        <w:left w:val="none" w:sz="0" w:space="0" w:color="auto"/>
        <w:bottom w:val="none" w:sz="0" w:space="0" w:color="auto"/>
        <w:right w:val="none" w:sz="0" w:space="0" w:color="auto"/>
      </w:divBdr>
    </w:div>
    <w:div w:id="908003492">
      <w:bodyDiv w:val="1"/>
      <w:marLeft w:val="0"/>
      <w:marRight w:val="0"/>
      <w:marTop w:val="0"/>
      <w:marBottom w:val="0"/>
      <w:divBdr>
        <w:top w:val="none" w:sz="0" w:space="0" w:color="auto"/>
        <w:left w:val="none" w:sz="0" w:space="0" w:color="auto"/>
        <w:bottom w:val="none" w:sz="0" w:space="0" w:color="auto"/>
        <w:right w:val="none" w:sz="0" w:space="0" w:color="auto"/>
      </w:divBdr>
    </w:div>
    <w:div w:id="1191652459">
      <w:bodyDiv w:val="1"/>
      <w:marLeft w:val="0"/>
      <w:marRight w:val="0"/>
      <w:marTop w:val="0"/>
      <w:marBottom w:val="0"/>
      <w:divBdr>
        <w:top w:val="none" w:sz="0" w:space="0" w:color="auto"/>
        <w:left w:val="none" w:sz="0" w:space="0" w:color="auto"/>
        <w:bottom w:val="none" w:sz="0" w:space="0" w:color="auto"/>
        <w:right w:val="none" w:sz="0" w:space="0" w:color="auto"/>
      </w:divBdr>
    </w:div>
    <w:div w:id="1250844795">
      <w:bodyDiv w:val="1"/>
      <w:marLeft w:val="0"/>
      <w:marRight w:val="0"/>
      <w:marTop w:val="0"/>
      <w:marBottom w:val="0"/>
      <w:divBdr>
        <w:top w:val="none" w:sz="0" w:space="0" w:color="auto"/>
        <w:left w:val="none" w:sz="0" w:space="0" w:color="auto"/>
        <w:bottom w:val="none" w:sz="0" w:space="0" w:color="auto"/>
        <w:right w:val="none" w:sz="0" w:space="0" w:color="auto"/>
      </w:divBdr>
    </w:div>
    <w:div w:id="1255163972">
      <w:bodyDiv w:val="1"/>
      <w:marLeft w:val="0"/>
      <w:marRight w:val="0"/>
      <w:marTop w:val="0"/>
      <w:marBottom w:val="0"/>
      <w:divBdr>
        <w:top w:val="none" w:sz="0" w:space="0" w:color="auto"/>
        <w:left w:val="none" w:sz="0" w:space="0" w:color="auto"/>
        <w:bottom w:val="none" w:sz="0" w:space="0" w:color="auto"/>
        <w:right w:val="none" w:sz="0" w:space="0" w:color="auto"/>
      </w:divBdr>
    </w:div>
    <w:div w:id="1279096223">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539664818">
      <w:bodyDiv w:val="1"/>
      <w:marLeft w:val="0"/>
      <w:marRight w:val="0"/>
      <w:marTop w:val="0"/>
      <w:marBottom w:val="0"/>
      <w:divBdr>
        <w:top w:val="none" w:sz="0" w:space="0" w:color="auto"/>
        <w:left w:val="none" w:sz="0" w:space="0" w:color="auto"/>
        <w:bottom w:val="none" w:sz="0" w:space="0" w:color="auto"/>
        <w:right w:val="none" w:sz="0" w:space="0" w:color="auto"/>
      </w:divBdr>
    </w:div>
    <w:div w:id="1629311190">
      <w:bodyDiv w:val="1"/>
      <w:marLeft w:val="0"/>
      <w:marRight w:val="0"/>
      <w:marTop w:val="0"/>
      <w:marBottom w:val="0"/>
      <w:divBdr>
        <w:top w:val="none" w:sz="0" w:space="0" w:color="auto"/>
        <w:left w:val="none" w:sz="0" w:space="0" w:color="auto"/>
        <w:bottom w:val="none" w:sz="0" w:space="0" w:color="auto"/>
        <w:right w:val="none" w:sz="0" w:space="0" w:color="auto"/>
      </w:divBdr>
    </w:div>
    <w:div w:id="1697073895">
      <w:bodyDiv w:val="1"/>
      <w:marLeft w:val="0"/>
      <w:marRight w:val="0"/>
      <w:marTop w:val="0"/>
      <w:marBottom w:val="0"/>
      <w:divBdr>
        <w:top w:val="none" w:sz="0" w:space="0" w:color="auto"/>
        <w:left w:val="none" w:sz="0" w:space="0" w:color="auto"/>
        <w:bottom w:val="none" w:sz="0" w:space="0" w:color="auto"/>
        <w:right w:val="none" w:sz="0" w:space="0" w:color="auto"/>
      </w:divBdr>
    </w:div>
    <w:div w:id="1755126950">
      <w:bodyDiv w:val="1"/>
      <w:marLeft w:val="0"/>
      <w:marRight w:val="0"/>
      <w:marTop w:val="0"/>
      <w:marBottom w:val="0"/>
      <w:divBdr>
        <w:top w:val="none" w:sz="0" w:space="0" w:color="auto"/>
        <w:left w:val="none" w:sz="0" w:space="0" w:color="auto"/>
        <w:bottom w:val="none" w:sz="0" w:space="0" w:color="auto"/>
        <w:right w:val="none" w:sz="0" w:space="0" w:color="auto"/>
      </w:divBdr>
    </w:div>
    <w:div w:id="2054228480">
      <w:bodyDiv w:val="1"/>
      <w:marLeft w:val="0"/>
      <w:marRight w:val="0"/>
      <w:marTop w:val="0"/>
      <w:marBottom w:val="0"/>
      <w:divBdr>
        <w:top w:val="none" w:sz="0" w:space="0" w:color="auto"/>
        <w:left w:val="none" w:sz="0" w:space="0" w:color="auto"/>
        <w:bottom w:val="none" w:sz="0" w:space="0" w:color="auto"/>
        <w:right w:val="none" w:sz="0" w:space="0" w:color="auto"/>
      </w:divBdr>
      <w:divsChild>
        <w:div w:id="39782966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6184-442F-4BF3-8B7C-C23B2258C0BE}">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DF86E4DB-B005-4D89-9079-4214E277B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42D3D-1963-4F81-8AFA-5398489731FB}">
  <ds:schemaRefs>
    <ds:schemaRef ds:uri="http://schemas.microsoft.com/sharepoint/v3/contenttype/forms"/>
  </ds:schemaRefs>
</ds:datastoreItem>
</file>

<file path=customXml/itemProps4.xml><?xml version="1.0" encoding="utf-8"?>
<ds:datastoreItem xmlns:ds="http://schemas.openxmlformats.org/officeDocument/2006/customXml" ds:itemID="{478D8BAE-0D6C-4406-9D0D-D4439001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4142</Characters>
  <Application>Microsoft Office Word</Application>
  <DocSecurity>4</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2024-09-26T12:03:00Z</dcterms:created>
  <dcterms:modified xsi:type="dcterms:W3CDTF">2024-09-26T12:03:00Z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