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01"/>
        <w:bidiVisual/>
        <w:tblW w:w="8728" w:type="dxa"/>
        <w:tblLayout w:type="fixed"/>
        <w:tblLook w:val="0000" w:firstRow="0" w:lastRow="0" w:firstColumn="0" w:lastColumn="0" w:noHBand="0" w:noVBand="0"/>
        <w:tblCaption w:val="כותרת עליונה"/>
        <w:tblDescription w:val="כותרת עליונה"/>
      </w:tblPr>
      <w:tblGrid>
        <w:gridCol w:w="2916"/>
        <w:gridCol w:w="2835"/>
        <w:gridCol w:w="2977"/>
      </w:tblGrid>
      <w:tr w:rsidR="00D410A1" w:rsidRPr="00F84402" w:rsidTr="00A541B2">
        <w:trPr>
          <w:trHeight w:val="1566"/>
          <w:tblHeader/>
        </w:trPr>
        <w:tc>
          <w:tcPr>
            <w:tcW w:w="2916" w:type="dxa"/>
            <w:tcBorders>
              <w:top w:val="nil"/>
              <w:left w:val="nil"/>
              <w:bottom w:val="nil"/>
              <w:right w:val="nil"/>
            </w:tcBorders>
            <w:vAlign w:val="center"/>
          </w:tcPr>
          <w:p w:rsidR="00D410A1" w:rsidRPr="000D4675" w:rsidRDefault="00D410A1" w:rsidP="00A541B2">
            <w:pPr>
              <w:jc w:val="center"/>
              <w:rPr>
                <w:rFonts w:ascii="David" w:hAnsi="David" w:cs="David"/>
                <w:b/>
                <w:bCs/>
                <w:sz w:val="28"/>
                <w:szCs w:val="28"/>
                <w:rtl/>
              </w:rPr>
            </w:pPr>
            <w:bookmarkStart w:id="0" w:name="_GoBack"/>
            <w:bookmarkEnd w:id="0"/>
            <w:r w:rsidRPr="000D4675">
              <w:rPr>
                <w:rFonts w:ascii="David" w:hAnsi="David" w:cs="David"/>
                <w:b/>
                <w:bCs/>
                <w:sz w:val="28"/>
                <w:szCs w:val="28"/>
                <w:rtl/>
              </w:rPr>
              <w:t>בנק ישראל</w:t>
            </w:r>
          </w:p>
          <w:p w:rsidR="00D410A1" w:rsidRPr="000D4675" w:rsidRDefault="00D410A1" w:rsidP="00A541B2">
            <w:pPr>
              <w:ind w:right="-101"/>
              <w:jc w:val="center"/>
              <w:rPr>
                <w:rFonts w:ascii="David" w:hAnsi="David" w:cs="David"/>
                <w:rtl/>
              </w:rPr>
            </w:pPr>
            <w:r w:rsidRPr="00F84402">
              <w:rPr>
                <w:rFonts w:ascii="David" w:hAnsi="David" w:cs="David"/>
                <w:sz w:val="24"/>
                <w:szCs w:val="24"/>
                <w:rtl/>
              </w:rPr>
              <w:t>דוברות והסברה כלכלית</w:t>
            </w:r>
          </w:p>
        </w:tc>
        <w:tc>
          <w:tcPr>
            <w:tcW w:w="2835" w:type="dxa"/>
            <w:tcBorders>
              <w:top w:val="nil"/>
              <w:left w:val="nil"/>
              <w:bottom w:val="nil"/>
              <w:right w:val="nil"/>
            </w:tcBorders>
          </w:tcPr>
          <w:p w:rsidR="00D410A1" w:rsidRPr="000D4675" w:rsidRDefault="00D410A1" w:rsidP="00A541B2">
            <w:pPr>
              <w:jc w:val="center"/>
              <w:rPr>
                <w:rFonts w:ascii="David" w:hAnsi="David" w:cs="David"/>
              </w:rPr>
            </w:pPr>
            <w:r w:rsidRPr="000D4675">
              <w:rPr>
                <w:rFonts w:ascii="David" w:hAnsi="David" w:cs="David"/>
                <w:noProof/>
              </w:rPr>
              <w:drawing>
                <wp:inline distT="0" distB="0" distL="0" distR="0" wp14:anchorId="7682B89D" wp14:editId="0FF14AEF">
                  <wp:extent cx="749935" cy="749935"/>
                  <wp:effectExtent l="0" t="0" r="0" b="0"/>
                  <wp:docPr id="9" name="תמונה 9"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pic:spPr>
                      </pic:pic>
                    </a:graphicData>
                  </a:graphic>
                </wp:inline>
              </w:drawing>
            </w:r>
          </w:p>
        </w:tc>
        <w:tc>
          <w:tcPr>
            <w:tcW w:w="2977" w:type="dxa"/>
            <w:tcBorders>
              <w:top w:val="nil"/>
              <w:left w:val="nil"/>
              <w:bottom w:val="nil"/>
              <w:right w:val="nil"/>
            </w:tcBorders>
            <w:vAlign w:val="center"/>
          </w:tcPr>
          <w:p w:rsidR="00D410A1" w:rsidRPr="002A1AF3" w:rsidRDefault="00D410A1" w:rsidP="00D410A1">
            <w:pPr>
              <w:spacing w:line="480" w:lineRule="auto"/>
              <w:jc w:val="right"/>
              <w:rPr>
                <w:rFonts w:ascii="David" w:hAnsi="David" w:cs="David"/>
                <w:sz w:val="24"/>
                <w:szCs w:val="24"/>
                <w:rtl/>
              </w:rPr>
            </w:pPr>
            <w:r w:rsidRPr="00ED537A">
              <w:rPr>
                <w:rFonts w:ascii="David" w:hAnsi="David" w:cs="David"/>
                <w:sz w:val="24"/>
                <w:szCs w:val="24"/>
                <w:rtl/>
              </w:rPr>
              <w:t>‏‏ירושלים,</w:t>
            </w:r>
            <w:r w:rsidRPr="00ED537A">
              <w:rPr>
                <w:rFonts w:ascii="David" w:hAnsi="David" w:cs="David" w:hint="cs"/>
                <w:sz w:val="24"/>
                <w:szCs w:val="24"/>
                <w:rtl/>
              </w:rPr>
              <w:t xml:space="preserve"> </w:t>
            </w:r>
            <w:r w:rsidRPr="00ED537A">
              <w:rPr>
                <w:rFonts w:ascii="David" w:hAnsi="David" w:cs="David" w:hint="eastAsia"/>
                <w:sz w:val="24"/>
                <w:szCs w:val="24"/>
                <w:rtl/>
              </w:rPr>
              <w:t>‏‏</w:t>
            </w:r>
            <w:r>
              <w:rPr>
                <w:rFonts w:ascii="David" w:hAnsi="David" w:cs="David" w:hint="eastAsia"/>
                <w:sz w:val="24"/>
                <w:szCs w:val="24"/>
                <w:rtl/>
              </w:rPr>
              <w:t>‏</w:t>
            </w:r>
            <w:r>
              <w:rPr>
                <w:rFonts w:ascii="David" w:hAnsi="David" w:cs="David" w:hint="cs"/>
                <w:sz w:val="24"/>
                <w:szCs w:val="24"/>
                <w:rtl/>
              </w:rPr>
              <w:t xml:space="preserve">י"ג באדר, </w:t>
            </w:r>
            <w:proofErr w:type="spellStart"/>
            <w:r>
              <w:rPr>
                <w:rFonts w:ascii="David" w:hAnsi="David" w:cs="David" w:hint="cs"/>
                <w:sz w:val="24"/>
                <w:szCs w:val="24"/>
                <w:rtl/>
              </w:rPr>
              <w:t>תש"ף</w:t>
            </w:r>
            <w:proofErr w:type="spellEnd"/>
          </w:p>
          <w:p w:rsidR="00D410A1" w:rsidRPr="00AE6C75" w:rsidRDefault="00D410A1" w:rsidP="00D410A1">
            <w:pPr>
              <w:bidi w:val="0"/>
              <w:spacing w:line="480" w:lineRule="auto"/>
              <w:rPr>
                <w:rFonts w:ascii="David" w:hAnsi="David" w:cs="David"/>
                <w:sz w:val="24"/>
                <w:szCs w:val="24"/>
                <w:highlight w:val="yellow"/>
              </w:rPr>
            </w:pPr>
            <w:r w:rsidRPr="002A1AF3">
              <w:rPr>
                <w:rFonts w:ascii="David" w:hAnsi="David" w:cs="David"/>
                <w:sz w:val="24"/>
                <w:szCs w:val="24"/>
                <w:rtl/>
              </w:rPr>
              <w:t>‏</w:t>
            </w:r>
            <w:r w:rsidRPr="002A1AF3">
              <w:rPr>
                <w:rFonts w:ascii="David" w:hAnsi="David" w:cs="David" w:hint="eastAsia"/>
                <w:sz w:val="24"/>
                <w:szCs w:val="24"/>
                <w:rtl/>
              </w:rPr>
              <w:t>‏</w:t>
            </w:r>
            <w:r>
              <w:rPr>
                <w:rFonts w:ascii="David" w:hAnsi="David" w:cs="David" w:hint="eastAsia"/>
                <w:sz w:val="24"/>
                <w:szCs w:val="24"/>
                <w:rtl/>
              </w:rPr>
              <w:t>‏</w:t>
            </w:r>
            <w:r>
              <w:rPr>
                <w:rFonts w:ascii="David" w:hAnsi="David" w:cs="David" w:hint="cs"/>
                <w:sz w:val="24"/>
                <w:szCs w:val="24"/>
                <w:rtl/>
              </w:rPr>
              <w:t xml:space="preserve">9 במרץ, </w:t>
            </w:r>
            <w:r>
              <w:rPr>
                <w:rFonts w:ascii="David" w:hAnsi="David" w:cs="David"/>
                <w:sz w:val="24"/>
                <w:szCs w:val="24"/>
                <w:rtl/>
              </w:rPr>
              <w:t>2020</w:t>
            </w:r>
          </w:p>
        </w:tc>
      </w:tr>
    </w:tbl>
    <w:p w:rsidR="00D410A1" w:rsidRPr="000D4675" w:rsidRDefault="00D410A1" w:rsidP="00D410A1">
      <w:pPr>
        <w:rPr>
          <w:rFonts w:ascii="David" w:hAnsi="David" w:cs="David"/>
          <w:rtl/>
        </w:rPr>
      </w:pPr>
    </w:p>
    <w:p w:rsidR="00D410A1" w:rsidRDefault="00D410A1" w:rsidP="00D410A1">
      <w:pPr>
        <w:rPr>
          <w:rFonts w:ascii="David" w:hAnsi="David" w:cs="David"/>
          <w:sz w:val="24"/>
          <w:szCs w:val="24"/>
          <w:rtl/>
        </w:rPr>
      </w:pPr>
      <w:r w:rsidRPr="00F84402">
        <w:rPr>
          <w:rFonts w:ascii="David" w:hAnsi="David" w:cs="David"/>
          <w:sz w:val="24"/>
          <w:szCs w:val="24"/>
          <w:rtl/>
        </w:rPr>
        <w:t>הודעה לעיתונות:</w:t>
      </w:r>
    </w:p>
    <w:p w:rsidR="00D410A1" w:rsidRDefault="00785BFF" w:rsidP="00785BFF">
      <w:pPr>
        <w:jc w:val="center"/>
        <w:rPr>
          <w:rFonts w:ascii="David" w:hAnsi="David" w:cs="David"/>
          <w:b/>
          <w:bCs/>
          <w:sz w:val="28"/>
          <w:szCs w:val="28"/>
          <w:rtl/>
        </w:rPr>
      </w:pPr>
      <w:r>
        <w:rPr>
          <w:rFonts w:ascii="David" w:hAnsi="David" w:cs="David" w:hint="cs"/>
          <w:b/>
          <w:bCs/>
          <w:sz w:val="28"/>
          <w:szCs w:val="28"/>
          <w:rtl/>
        </w:rPr>
        <w:t xml:space="preserve">דברי </w:t>
      </w:r>
      <w:r w:rsidR="00D410A1" w:rsidRPr="00D410A1">
        <w:rPr>
          <w:rFonts w:ascii="David" w:hAnsi="David" w:cs="David" w:hint="cs"/>
          <w:b/>
          <w:bCs/>
          <w:sz w:val="28"/>
          <w:szCs w:val="28"/>
          <w:rtl/>
        </w:rPr>
        <w:t>הנגי</w:t>
      </w:r>
      <w:r w:rsidR="00D410A1">
        <w:rPr>
          <w:rFonts w:ascii="David" w:hAnsi="David" w:cs="David" w:hint="cs"/>
          <w:b/>
          <w:bCs/>
          <w:sz w:val="28"/>
          <w:szCs w:val="28"/>
          <w:rtl/>
        </w:rPr>
        <w:t>ד לנוכח המצב בשווקים</w:t>
      </w:r>
      <w:r>
        <w:rPr>
          <w:rFonts w:ascii="David" w:hAnsi="David" w:cs="David" w:hint="cs"/>
          <w:b/>
          <w:bCs/>
          <w:sz w:val="28"/>
          <w:szCs w:val="28"/>
          <w:rtl/>
        </w:rPr>
        <w:t xml:space="preserve"> וההערכות לנגיף הקורונה</w:t>
      </w:r>
    </w:p>
    <w:p w:rsidR="00D410A1" w:rsidRPr="00D410A1" w:rsidRDefault="00D410A1" w:rsidP="00D410A1">
      <w:pPr>
        <w:spacing w:line="360" w:lineRule="auto"/>
        <w:jc w:val="both"/>
        <w:rPr>
          <w:rFonts w:ascii="David" w:hAnsi="David" w:cs="David"/>
          <w:sz w:val="24"/>
          <w:szCs w:val="24"/>
          <w:rtl/>
        </w:rPr>
      </w:pPr>
      <w:r w:rsidRPr="00D410A1">
        <w:rPr>
          <w:rFonts w:ascii="David" w:hAnsi="David" w:cs="David"/>
          <w:sz w:val="24"/>
          <w:szCs w:val="24"/>
          <w:rtl/>
        </w:rPr>
        <w:t>כינסתי היום, יחד עם המפקחת על הבנקים, את ראשי המערכת הבנקאית. זאת, כדי לדון כיצד הם יכולים לסייע בהתמודדות עם ההשלכות הכלכליות של התפשטות נגיף הקורונה ולעמוד מקרוב אחר היערכותם לאספקת שירותי בנקאות סדירים. המערכת הבנקאית חסונה וחיוני שהבנקים יידעו למצוא את האיזון בין מדיניות אשראי אחראית לבין צרכי המימון של המשק - ובמיוחד ביחס לסקטור העסקי ובדגש על העסקים הקטנים והבינוניים.</w:t>
      </w:r>
    </w:p>
    <w:p w:rsidR="00D410A1" w:rsidRDefault="00D410A1" w:rsidP="00785BFF">
      <w:pPr>
        <w:spacing w:line="360" w:lineRule="auto"/>
        <w:jc w:val="both"/>
        <w:rPr>
          <w:rFonts w:ascii="David" w:hAnsi="David" w:cs="David"/>
          <w:sz w:val="24"/>
          <w:szCs w:val="24"/>
          <w:rtl/>
        </w:rPr>
      </w:pPr>
      <w:r w:rsidRPr="00D410A1">
        <w:rPr>
          <w:rFonts w:ascii="David" w:hAnsi="David" w:cs="David"/>
          <w:sz w:val="24"/>
          <w:szCs w:val="24"/>
          <w:rtl/>
        </w:rPr>
        <w:t xml:space="preserve">אני עומד בקשר שוטף עם ראש הממשלה, שר האוצר, וכל בעלי התפקידים במערכת הכלכלית – כדי </w:t>
      </w:r>
      <w:proofErr w:type="spellStart"/>
      <w:r w:rsidRPr="00D410A1">
        <w:rPr>
          <w:rFonts w:ascii="David" w:hAnsi="David" w:cs="David"/>
          <w:sz w:val="24"/>
          <w:szCs w:val="24"/>
          <w:rtl/>
        </w:rPr>
        <w:t>לתכלל</w:t>
      </w:r>
      <w:proofErr w:type="spellEnd"/>
      <w:r w:rsidRPr="00D410A1">
        <w:rPr>
          <w:rFonts w:ascii="David" w:hAnsi="David" w:cs="David"/>
          <w:sz w:val="24"/>
          <w:szCs w:val="24"/>
          <w:rtl/>
        </w:rPr>
        <w:t xml:space="preserve"> את פעולותינו בכל הקשור </w:t>
      </w:r>
      <w:proofErr w:type="spellStart"/>
      <w:r w:rsidRPr="00D410A1">
        <w:rPr>
          <w:rFonts w:ascii="David" w:hAnsi="David" w:cs="David"/>
          <w:sz w:val="24"/>
          <w:szCs w:val="24"/>
          <w:rtl/>
        </w:rPr>
        <w:t>לארוע</w:t>
      </w:r>
      <w:proofErr w:type="spellEnd"/>
      <w:r w:rsidRPr="00D410A1">
        <w:rPr>
          <w:rFonts w:ascii="David" w:hAnsi="David" w:cs="David"/>
          <w:sz w:val="24"/>
          <w:szCs w:val="24"/>
          <w:rtl/>
        </w:rPr>
        <w:t xml:space="preserve"> זה. הוריתי על הקמת צוות מיוחד, בראשות המשנה לנגיד אשר </w:t>
      </w:r>
      <w:proofErr w:type="spellStart"/>
      <w:r w:rsidRPr="00D410A1">
        <w:rPr>
          <w:rFonts w:ascii="David" w:hAnsi="David" w:cs="David"/>
          <w:sz w:val="24"/>
          <w:szCs w:val="24"/>
          <w:rtl/>
        </w:rPr>
        <w:t>מנטר</w:t>
      </w:r>
      <w:proofErr w:type="spellEnd"/>
      <w:r w:rsidRPr="00D410A1">
        <w:rPr>
          <w:rFonts w:ascii="David" w:hAnsi="David" w:cs="David"/>
          <w:sz w:val="24"/>
          <w:szCs w:val="24"/>
          <w:rtl/>
        </w:rPr>
        <w:t xml:space="preserve"> ומנתח את ההתפתחויות בשווקים הפיננסיים.</w:t>
      </w:r>
    </w:p>
    <w:p w:rsidR="00D410A1" w:rsidRPr="00D410A1" w:rsidRDefault="00D410A1" w:rsidP="00D410A1">
      <w:pPr>
        <w:spacing w:line="360" w:lineRule="auto"/>
        <w:jc w:val="both"/>
        <w:rPr>
          <w:rFonts w:ascii="David" w:hAnsi="David" w:cs="David"/>
          <w:sz w:val="24"/>
          <w:szCs w:val="24"/>
          <w:rtl/>
        </w:rPr>
      </w:pPr>
      <w:r w:rsidRPr="00D410A1">
        <w:rPr>
          <w:rFonts w:ascii="David" w:hAnsi="David" w:cs="David"/>
          <w:sz w:val="24"/>
          <w:szCs w:val="24"/>
          <w:rtl/>
        </w:rPr>
        <w:t xml:space="preserve">אנו עוקבים מקרוב כמובן אחר ההתפתחויות בבורסות ברחבי העולם ובארץ, וניכר כי חרף הירידות, השווקים בישראל מתפקדים היטב מבחינת הנזילות הנדרשת למסחר. </w:t>
      </w:r>
    </w:p>
    <w:p w:rsidR="00D410A1" w:rsidRPr="00D410A1" w:rsidRDefault="00D410A1" w:rsidP="00785BFF">
      <w:pPr>
        <w:spacing w:line="360" w:lineRule="auto"/>
        <w:jc w:val="both"/>
        <w:rPr>
          <w:rFonts w:ascii="David" w:hAnsi="David" w:cs="David"/>
          <w:sz w:val="24"/>
          <w:szCs w:val="24"/>
          <w:rtl/>
        </w:rPr>
      </w:pPr>
      <w:r w:rsidRPr="00D410A1">
        <w:rPr>
          <w:rFonts w:ascii="David" w:hAnsi="David" w:cs="David"/>
          <w:sz w:val="24"/>
          <w:szCs w:val="24"/>
          <w:rtl/>
        </w:rPr>
        <w:t>זאת ועוד אנחנו ערוכים לכל התפתחות: בכל מצב של החמרה או סימנים לכשלי שוק בשווקים הפיננסיים  יש לבנק ישראל את הכלים כדי להחזיר את הנזילות לשווקים. יתרה מכך, לגופים המפקחים יש את הכלים על מנת להתמודד עם החמרה בסיכונים הפיננסיים בעולם ובישראל.</w:t>
      </w:r>
    </w:p>
    <w:p w:rsidR="00D410A1" w:rsidRPr="00D410A1" w:rsidRDefault="00D410A1" w:rsidP="00785BFF">
      <w:pPr>
        <w:spacing w:line="360" w:lineRule="auto"/>
        <w:jc w:val="both"/>
        <w:rPr>
          <w:rFonts w:ascii="David" w:hAnsi="David" w:cs="David"/>
          <w:sz w:val="24"/>
          <w:szCs w:val="24"/>
          <w:rtl/>
        </w:rPr>
      </w:pPr>
      <w:r w:rsidRPr="00D410A1">
        <w:rPr>
          <w:rFonts w:ascii="David" w:hAnsi="David" w:cs="David"/>
          <w:sz w:val="24"/>
          <w:szCs w:val="24"/>
          <w:rtl/>
        </w:rPr>
        <w:t>בתוך כך, מבצעת חטיבת המחקר בבנק הערכות שוטפות ביחס להשפעת משבר הקורונה על הכלכלה הישראלית. על-פי תרחיש הבסיס, בהתאם להתפתחויות עד כה ובהנחה שהאירוע יסתיים עד סוף הרבעון השני, המשבר צפוי להביא לפגיעה של כ-0.7 אחוזי תוצר בצמיחה השנה. עם זאת, מדובר באירוע מתגלגל, וקיימת אי ודאות גדולה באשר להמשך התפשטות הנגיף והמשמעויות הנובעות מכך, וכפועל יוצא ישנם תרחישים נוספים שבהם הפגיעה תהיה משמעותית יותר.</w:t>
      </w:r>
      <w:r>
        <w:rPr>
          <w:rFonts w:ascii="David" w:hAnsi="David" w:cs="David"/>
          <w:sz w:val="24"/>
          <w:szCs w:val="24"/>
          <w:rtl/>
        </w:rPr>
        <w:tab/>
      </w:r>
    </w:p>
    <w:p w:rsidR="00D410A1" w:rsidRPr="00D410A1" w:rsidRDefault="00D410A1" w:rsidP="00D410A1">
      <w:pPr>
        <w:spacing w:line="360" w:lineRule="auto"/>
        <w:jc w:val="both"/>
        <w:rPr>
          <w:rFonts w:ascii="David" w:hAnsi="David" w:cs="David"/>
          <w:sz w:val="24"/>
          <w:szCs w:val="24"/>
          <w:rtl/>
        </w:rPr>
      </w:pPr>
      <w:r w:rsidRPr="00D410A1">
        <w:rPr>
          <w:rFonts w:ascii="David" w:hAnsi="David" w:cs="David"/>
          <w:sz w:val="24"/>
          <w:szCs w:val="24"/>
          <w:rtl/>
        </w:rPr>
        <w:t>יחד עם זאת, כאשר תיבלם התפשטות הנגיף, צפויה חזרה של התוצר לתוואי ששרר לפני המשבר, והדבר יתבטא בהאצה זמנית בצמיחה. קצב ההתאוששות יושפע מצעדי המדיניות שיינקטו במהלך המשבר כדי למתן את נזקיו.</w:t>
      </w:r>
    </w:p>
    <w:p w:rsidR="00D410A1" w:rsidRPr="00D410A1" w:rsidRDefault="00D410A1" w:rsidP="00D410A1">
      <w:pPr>
        <w:spacing w:line="360" w:lineRule="auto"/>
        <w:jc w:val="both"/>
        <w:rPr>
          <w:rFonts w:ascii="David" w:hAnsi="David" w:cs="David"/>
          <w:sz w:val="24"/>
          <w:szCs w:val="24"/>
          <w:rtl/>
        </w:rPr>
      </w:pPr>
      <w:r w:rsidRPr="00D410A1">
        <w:rPr>
          <w:rFonts w:ascii="David" w:hAnsi="David" w:cs="David"/>
          <w:sz w:val="24"/>
          <w:szCs w:val="24"/>
          <w:rtl/>
        </w:rPr>
        <w:t xml:space="preserve">אירוע הקורונה פוגש את המשק במקום טוב מאוד. הנתונים הכלכליים החזקים – ביניהם יחס חוב תוצר ושיעור אבטלה נמוכים, עודף בחשבון השוטף, רמה גבוהה של יתרות מט"ח, ומערכת פיננסית חסונה - מגדילים את העמידות של המשק למול ההתפתחויות.  </w:t>
      </w:r>
    </w:p>
    <w:p w:rsidR="00D410A1" w:rsidRPr="00D410A1" w:rsidRDefault="00D410A1" w:rsidP="00D410A1">
      <w:pPr>
        <w:spacing w:line="360" w:lineRule="auto"/>
        <w:jc w:val="both"/>
        <w:rPr>
          <w:rFonts w:ascii="David" w:hAnsi="David" w:cs="David"/>
          <w:sz w:val="24"/>
          <w:szCs w:val="24"/>
          <w:rtl/>
        </w:rPr>
      </w:pPr>
      <w:r w:rsidRPr="00D410A1">
        <w:rPr>
          <w:rFonts w:ascii="David" w:hAnsi="David" w:cs="David"/>
          <w:sz w:val="24"/>
          <w:szCs w:val="24"/>
          <w:rtl/>
        </w:rPr>
        <w:t> </w:t>
      </w:r>
    </w:p>
    <w:p w:rsidR="00D410A1" w:rsidRPr="00D410A1" w:rsidRDefault="00D410A1" w:rsidP="00D410A1">
      <w:pPr>
        <w:spacing w:line="360" w:lineRule="auto"/>
        <w:jc w:val="both"/>
        <w:rPr>
          <w:rFonts w:ascii="David" w:hAnsi="David" w:cs="David"/>
          <w:sz w:val="24"/>
          <w:szCs w:val="24"/>
          <w:rtl/>
        </w:rPr>
      </w:pPr>
    </w:p>
    <w:p w:rsidR="00D410A1" w:rsidRPr="00D410A1" w:rsidRDefault="00D410A1" w:rsidP="00D410A1">
      <w:pPr>
        <w:spacing w:line="360" w:lineRule="auto"/>
        <w:jc w:val="both"/>
        <w:rPr>
          <w:rFonts w:ascii="David" w:hAnsi="David" w:cs="David"/>
          <w:sz w:val="24"/>
          <w:szCs w:val="24"/>
          <w:rtl/>
        </w:rPr>
      </w:pPr>
      <w:r w:rsidRPr="00D410A1">
        <w:rPr>
          <w:rFonts w:ascii="David" w:hAnsi="David" w:cs="David"/>
          <w:sz w:val="24"/>
          <w:szCs w:val="24"/>
          <w:rtl/>
        </w:rPr>
        <w:lastRenderedPageBreak/>
        <w:t xml:space="preserve">חשוב גם שאדגיש, כי אנו תומכים ונמשיך לתמוך ככל שנצטרך בפעילות העסקית במשק, כך שהמשק יוכל להמשיך לייצר ולהתפתח. המדיניות המוניטרית ממשיכה ותמשיך להיות מאוד מרחיבה; הריבית הנמוכה תומכת בפעילות הכלכלית. בנק ישראל בראשותי ימשיך ללוות את ההתפתחויות הכלכליות ולא נהסס לפעול במסגרת סמכותנו כדי להוסיף ולתמוך בפעילות הכלכלית והפיננסית במשק. </w:t>
      </w:r>
    </w:p>
    <w:p w:rsidR="00D410A1" w:rsidRPr="00D410A1" w:rsidRDefault="00D410A1" w:rsidP="00D410A1">
      <w:pPr>
        <w:spacing w:line="360" w:lineRule="auto"/>
        <w:jc w:val="both"/>
        <w:rPr>
          <w:rFonts w:ascii="David" w:hAnsi="David" w:cs="David"/>
          <w:sz w:val="24"/>
          <w:szCs w:val="24"/>
          <w:rtl/>
        </w:rPr>
      </w:pPr>
      <w:r w:rsidRPr="00D410A1">
        <w:rPr>
          <w:rFonts w:ascii="David" w:hAnsi="David" w:cs="David"/>
          <w:sz w:val="24"/>
          <w:szCs w:val="24"/>
          <w:rtl/>
        </w:rPr>
        <w:t xml:space="preserve">אני גם בטוח שהממשלה תמשיך לעשות את חלקה כדי לסייע למשק ככל שיידרש. </w:t>
      </w:r>
    </w:p>
    <w:p w:rsidR="00666B60" w:rsidRDefault="00D410A1" w:rsidP="00D410A1">
      <w:pPr>
        <w:spacing w:line="360" w:lineRule="auto"/>
        <w:jc w:val="both"/>
        <w:rPr>
          <w:rFonts w:ascii="David" w:hAnsi="David" w:cs="David"/>
          <w:sz w:val="24"/>
          <w:szCs w:val="24"/>
          <w:rtl/>
        </w:rPr>
      </w:pPr>
      <w:r w:rsidRPr="00D410A1">
        <w:rPr>
          <w:rFonts w:ascii="David" w:hAnsi="David" w:cs="David"/>
          <w:sz w:val="24"/>
          <w:szCs w:val="24"/>
          <w:rtl/>
        </w:rPr>
        <w:t>חשוב שגלגלי הכלכלה הישראלית ימשיכו להסתובב במלוא המרץ ככל שניתן. אני סמוך ובטוח שהמשק הישראלי, שמורגל אולי יותר מכל משק אחר בעולם לקיים פעילות כלכלית איתנה תחת אי-ודאות ותנאים שמשתנים במהרה, יצלח את התקופה הקרובה תוך פגיעה מינימלית</w:t>
      </w:r>
      <w:r>
        <w:rPr>
          <w:rFonts w:ascii="David" w:hAnsi="David" w:cs="David" w:hint="cs"/>
          <w:sz w:val="24"/>
          <w:szCs w:val="24"/>
          <w:rtl/>
        </w:rPr>
        <w:t>.</w:t>
      </w:r>
    </w:p>
    <w:p w:rsidR="00785BFF" w:rsidRDefault="00785BFF" w:rsidP="00D410A1">
      <w:pPr>
        <w:spacing w:line="360" w:lineRule="auto"/>
        <w:jc w:val="both"/>
        <w:rPr>
          <w:rFonts w:ascii="David" w:hAnsi="David" w:cs="David"/>
          <w:sz w:val="24"/>
          <w:szCs w:val="24"/>
          <w:rtl/>
        </w:rPr>
      </w:pPr>
    </w:p>
    <w:p w:rsidR="00785BFF" w:rsidRPr="00785BFF" w:rsidRDefault="00785BFF" w:rsidP="00785BFF">
      <w:pPr>
        <w:spacing w:line="360" w:lineRule="auto"/>
        <w:jc w:val="both"/>
        <w:rPr>
          <w:rFonts w:ascii="David" w:hAnsi="David" w:cs="David"/>
          <w:b/>
          <w:bCs/>
          <w:i/>
          <w:iCs/>
          <w:sz w:val="24"/>
          <w:szCs w:val="24"/>
          <w:rtl/>
        </w:rPr>
      </w:pPr>
      <w:r w:rsidRPr="00785BFF">
        <w:rPr>
          <w:rFonts w:ascii="David" w:hAnsi="David" w:cs="David" w:hint="cs"/>
          <w:b/>
          <w:bCs/>
          <w:i/>
          <w:iCs/>
          <w:sz w:val="24"/>
          <w:szCs w:val="24"/>
          <w:rtl/>
        </w:rPr>
        <w:t xml:space="preserve">ההודעה הופצה גם עם דברי הנגיד בווידאו, ומופיעים </w:t>
      </w:r>
      <w:proofErr w:type="spellStart"/>
      <w:r w:rsidRPr="00785BFF">
        <w:rPr>
          <w:rFonts w:ascii="David" w:hAnsi="David" w:cs="David" w:hint="cs"/>
          <w:b/>
          <w:bCs/>
          <w:i/>
          <w:iCs/>
          <w:sz w:val="24"/>
          <w:szCs w:val="24"/>
          <w:rtl/>
        </w:rPr>
        <w:t>ביוטיוב</w:t>
      </w:r>
      <w:proofErr w:type="spellEnd"/>
      <w:r w:rsidRPr="00785BFF">
        <w:rPr>
          <w:rFonts w:ascii="David" w:hAnsi="David" w:cs="David" w:hint="cs"/>
          <w:b/>
          <w:bCs/>
          <w:i/>
          <w:iCs/>
          <w:sz w:val="24"/>
          <w:szCs w:val="24"/>
          <w:rtl/>
        </w:rPr>
        <w:t xml:space="preserve"> של ב"י </w:t>
      </w:r>
      <w:hyperlink r:id="rId6" w:history="1">
        <w:r w:rsidRPr="006108C1">
          <w:rPr>
            <w:rStyle w:val="Hyperlink"/>
            <w:rFonts w:ascii="David" w:hAnsi="David" w:cs="David" w:hint="cs"/>
            <w:b/>
            <w:bCs/>
            <w:i/>
            <w:iCs/>
            <w:sz w:val="24"/>
            <w:szCs w:val="24"/>
            <w:rtl/>
          </w:rPr>
          <w:t>בקישור הבא</w:t>
        </w:r>
      </w:hyperlink>
      <w:r w:rsidRPr="00785BFF">
        <w:rPr>
          <w:rFonts w:ascii="David" w:hAnsi="David" w:cs="David" w:hint="cs"/>
          <w:b/>
          <w:bCs/>
          <w:i/>
          <w:iCs/>
          <w:sz w:val="24"/>
          <w:szCs w:val="24"/>
          <w:rtl/>
        </w:rPr>
        <w:t>.</w:t>
      </w:r>
    </w:p>
    <w:p w:rsidR="00785BFF" w:rsidRPr="00D410A1" w:rsidRDefault="00785BFF" w:rsidP="00D410A1">
      <w:pPr>
        <w:spacing w:line="360" w:lineRule="auto"/>
        <w:jc w:val="both"/>
        <w:rPr>
          <w:rFonts w:ascii="David" w:hAnsi="David" w:cs="David"/>
          <w:sz w:val="24"/>
          <w:szCs w:val="24"/>
        </w:rPr>
      </w:pPr>
    </w:p>
    <w:sectPr w:rsidR="00785BFF" w:rsidRPr="00D410A1" w:rsidSect="004406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3D7"/>
    <w:multiLevelType w:val="hybridMultilevel"/>
    <w:tmpl w:val="35DEF144"/>
    <w:lvl w:ilvl="0" w:tplc="2B7A4DF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74FD6"/>
    <w:multiLevelType w:val="hybridMultilevel"/>
    <w:tmpl w:val="14FEAFAE"/>
    <w:lvl w:ilvl="0" w:tplc="FEE08AB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A1"/>
    <w:rsid w:val="0000090B"/>
    <w:rsid w:val="000017C3"/>
    <w:rsid w:val="00050058"/>
    <w:rsid w:val="00081035"/>
    <w:rsid w:val="000E266A"/>
    <w:rsid w:val="001538F6"/>
    <w:rsid w:val="001B6DD3"/>
    <w:rsid w:val="0020270C"/>
    <w:rsid w:val="00217BB4"/>
    <w:rsid w:val="002637E3"/>
    <w:rsid w:val="0026461C"/>
    <w:rsid w:val="00285DAA"/>
    <w:rsid w:val="00336E9C"/>
    <w:rsid w:val="003627AB"/>
    <w:rsid w:val="00375302"/>
    <w:rsid w:val="004145FB"/>
    <w:rsid w:val="0044062F"/>
    <w:rsid w:val="00453187"/>
    <w:rsid w:val="004A1E4A"/>
    <w:rsid w:val="004C40D8"/>
    <w:rsid w:val="00531321"/>
    <w:rsid w:val="00545383"/>
    <w:rsid w:val="00596D70"/>
    <w:rsid w:val="005B57CF"/>
    <w:rsid w:val="006108C1"/>
    <w:rsid w:val="00666B60"/>
    <w:rsid w:val="006A4EF8"/>
    <w:rsid w:val="00762877"/>
    <w:rsid w:val="007817F2"/>
    <w:rsid w:val="00785BFF"/>
    <w:rsid w:val="007870DA"/>
    <w:rsid w:val="007A410D"/>
    <w:rsid w:val="007A6429"/>
    <w:rsid w:val="007D2886"/>
    <w:rsid w:val="00873DFD"/>
    <w:rsid w:val="00877ABA"/>
    <w:rsid w:val="008C083F"/>
    <w:rsid w:val="009B0570"/>
    <w:rsid w:val="009E3ED4"/>
    <w:rsid w:val="00A31097"/>
    <w:rsid w:val="00A542ED"/>
    <w:rsid w:val="00A631D3"/>
    <w:rsid w:val="00A63A97"/>
    <w:rsid w:val="00AA0789"/>
    <w:rsid w:val="00AF536D"/>
    <w:rsid w:val="00B16769"/>
    <w:rsid w:val="00B16DC9"/>
    <w:rsid w:val="00B225DE"/>
    <w:rsid w:val="00C11D08"/>
    <w:rsid w:val="00C56CFE"/>
    <w:rsid w:val="00D05379"/>
    <w:rsid w:val="00D410A1"/>
    <w:rsid w:val="00D53B69"/>
    <w:rsid w:val="00D65F53"/>
    <w:rsid w:val="00D77948"/>
    <w:rsid w:val="00E101C4"/>
    <w:rsid w:val="00E45C72"/>
    <w:rsid w:val="00E5346C"/>
    <w:rsid w:val="00E55B7B"/>
    <w:rsid w:val="00E86D0E"/>
    <w:rsid w:val="00ED0B4B"/>
    <w:rsid w:val="00FD39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CC59A-D434-4931-848E-7E02EF6D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0A1"/>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BFF"/>
    <w:pPr>
      <w:ind w:left="720"/>
      <w:contextualSpacing/>
    </w:pPr>
  </w:style>
  <w:style w:type="character" w:styleId="Hyperlink">
    <w:name w:val="Hyperlink"/>
    <w:basedOn w:val="a0"/>
    <w:uiPriority w:val="99"/>
    <w:unhideWhenUsed/>
    <w:rsid w:val="006108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Gk8bb6dFi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2259</Characters>
  <Application>Microsoft Office Word</Application>
  <DocSecurity>4</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יפעת כהן סידי</dc:creator>
  <cp:keywords/>
  <dc:description/>
  <cp:lastModifiedBy>יפעת כהן סידי</cp:lastModifiedBy>
  <cp:revision>2</cp:revision>
  <dcterms:created xsi:type="dcterms:W3CDTF">2020-03-09T17:04:00Z</dcterms:created>
  <dcterms:modified xsi:type="dcterms:W3CDTF">2020-03-09T17:04:00Z</dcterms:modified>
</cp:coreProperties>
</file>