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3063D" w14:textId="77777777" w:rsidR="00CB5D78" w:rsidRPr="00457F27" w:rsidRDefault="002235F5" w:rsidP="0045333A">
      <w:pPr>
        <w:bidi w:val="0"/>
        <w:jc w:val="center"/>
        <w:rPr>
          <w:rFonts w:ascii="David" w:hAnsi="David" w:cs="David"/>
          <w:rtl/>
        </w:rPr>
      </w:pPr>
      <w:r w:rsidRPr="00457F27">
        <w:rPr>
          <w:rFonts w:ascii="David" w:hAnsi="David" w:cs="David"/>
          <w:noProof/>
        </w:rPr>
        <w:drawing>
          <wp:inline distT="0" distB="0" distL="0" distR="0" wp14:anchorId="24FE19DA" wp14:editId="43327B04">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7DA316B7" w14:textId="77777777" w:rsidR="00892A46" w:rsidRPr="00457F27" w:rsidRDefault="00892A46" w:rsidP="0045333A">
      <w:pPr>
        <w:pStyle w:val="regpar"/>
        <w:spacing w:line="300" w:lineRule="atLeast"/>
        <w:ind w:firstLine="0"/>
        <w:jc w:val="center"/>
        <w:rPr>
          <w:rFonts w:ascii="David" w:hAnsi="David" w:cs="David"/>
          <w:b/>
          <w:bCs/>
        </w:rPr>
      </w:pPr>
      <w:r w:rsidRPr="00457F27">
        <w:rPr>
          <w:rFonts w:ascii="David" w:hAnsi="David" w:cs="David"/>
          <w:b/>
          <w:bCs/>
        </w:rPr>
        <w:t>BANK OF ISRAEL</w:t>
      </w:r>
    </w:p>
    <w:p w14:paraId="74AB7266" w14:textId="77777777" w:rsidR="00892A46" w:rsidRPr="00457F27" w:rsidRDefault="00892A46" w:rsidP="0045333A">
      <w:pPr>
        <w:pStyle w:val="regpar"/>
        <w:spacing w:line="300" w:lineRule="atLeast"/>
        <w:ind w:firstLine="0"/>
        <w:jc w:val="center"/>
        <w:rPr>
          <w:rFonts w:ascii="David" w:hAnsi="David" w:cs="David"/>
        </w:rPr>
      </w:pPr>
      <w:r w:rsidRPr="00457F27">
        <w:rPr>
          <w:rFonts w:ascii="David" w:hAnsi="David" w:cs="David"/>
        </w:rPr>
        <w:t>Office of the Spokesperson and Economic Information</w:t>
      </w:r>
    </w:p>
    <w:p w14:paraId="7050A013" w14:textId="77777777" w:rsidR="00B533D5" w:rsidRPr="00457F27" w:rsidRDefault="007926C7" w:rsidP="0045333A">
      <w:pPr>
        <w:bidi w:val="0"/>
        <w:jc w:val="both"/>
        <w:rPr>
          <w:rFonts w:ascii="David" w:hAnsi="David" w:cs="David"/>
          <w:rtl/>
        </w:rPr>
      </w:pPr>
      <w:r w:rsidRPr="00457F27">
        <w:rPr>
          <w:rFonts w:ascii="David" w:hAnsi="David" w:cs="David"/>
        </w:rPr>
        <w:br/>
      </w:r>
    </w:p>
    <w:p w14:paraId="6019DDD4" w14:textId="77777777" w:rsidR="007926C7" w:rsidRPr="00457F27" w:rsidRDefault="00E62084" w:rsidP="00457F27">
      <w:pPr>
        <w:bidi w:val="0"/>
        <w:jc w:val="right"/>
        <w:rPr>
          <w:rFonts w:ascii="David" w:hAnsi="David" w:cs="David"/>
        </w:rPr>
      </w:pPr>
      <w:r w:rsidRPr="00457F27">
        <w:rPr>
          <w:rFonts w:ascii="David" w:hAnsi="David" w:cs="David"/>
        </w:rPr>
        <w:t>July 12, 2023</w:t>
      </w:r>
    </w:p>
    <w:p w14:paraId="5B6001A1" w14:textId="77777777" w:rsidR="007926C7" w:rsidRPr="00457F27" w:rsidRDefault="007926C7" w:rsidP="0045333A">
      <w:pPr>
        <w:bidi w:val="0"/>
        <w:jc w:val="both"/>
        <w:rPr>
          <w:rFonts w:ascii="David" w:hAnsi="David" w:cs="David"/>
        </w:rPr>
      </w:pPr>
    </w:p>
    <w:p w14:paraId="0D2B61BF" w14:textId="77777777" w:rsidR="00892A46" w:rsidRPr="00457F27" w:rsidRDefault="00892A46" w:rsidP="0045333A">
      <w:pPr>
        <w:bidi w:val="0"/>
        <w:jc w:val="both"/>
        <w:rPr>
          <w:rFonts w:ascii="David" w:hAnsi="David" w:cs="David"/>
        </w:rPr>
      </w:pPr>
      <w:r w:rsidRPr="00457F27">
        <w:rPr>
          <w:rFonts w:ascii="David" w:hAnsi="David" w:cs="David"/>
        </w:rPr>
        <w:t>Press Release:</w:t>
      </w:r>
    </w:p>
    <w:p w14:paraId="54519136" w14:textId="77777777" w:rsidR="00892A46" w:rsidRPr="00457F27" w:rsidRDefault="00892A46" w:rsidP="0045333A">
      <w:pPr>
        <w:tabs>
          <w:tab w:val="center" w:pos="4156"/>
          <w:tab w:val="right" w:pos="8312"/>
        </w:tabs>
        <w:bidi w:val="0"/>
        <w:jc w:val="both"/>
        <w:rPr>
          <w:rFonts w:ascii="David" w:hAnsi="David" w:cs="David"/>
        </w:rPr>
      </w:pPr>
    </w:p>
    <w:p w14:paraId="583CA0A1" w14:textId="7C106BE0" w:rsidR="000D4E65" w:rsidRPr="00457F27" w:rsidRDefault="00E62084" w:rsidP="008944C9">
      <w:pPr>
        <w:bidi w:val="0"/>
        <w:jc w:val="center"/>
        <w:rPr>
          <w:rFonts w:ascii="David" w:hAnsi="David" w:cs="David"/>
          <w:b/>
          <w:bCs/>
          <w:sz w:val="28"/>
          <w:szCs w:val="28"/>
        </w:rPr>
      </w:pPr>
      <w:r w:rsidRPr="00457F27">
        <w:rPr>
          <w:rFonts w:ascii="David" w:hAnsi="David" w:cs="David"/>
          <w:b/>
          <w:bCs/>
          <w:sz w:val="28"/>
          <w:szCs w:val="28"/>
        </w:rPr>
        <w:t>The Bank of Israel launches a</w:t>
      </w:r>
      <w:r w:rsidR="00BF3D74" w:rsidRPr="00457F27">
        <w:rPr>
          <w:rFonts w:ascii="David" w:hAnsi="David" w:cs="David"/>
          <w:b/>
          <w:bCs/>
          <w:sz w:val="28"/>
          <w:szCs w:val="28"/>
        </w:rPr>
        <w:t xml:space="preserve"> minisite </w:t>
      </w:r>
      <w:r w:rsidRPr="00457F27">
        <w:rPr>
          <w:rFonts w:ascii="David" w:hAnsi="David" w:cs="David"/>
          <w:b/>
          <w:bCs/>
          <w:sz w:val="28"/>
          <w:szCs w:val="28"/>
        </w:rPr>
        <w:t>on the Bank’s website: “The Bank of Israel’s Equator”—expanding the comparative information related to various financial products</w:t>
      </w:r>
    </w:p>
    <w:p w14:paraId="28EB1C6D" w14:textId="77777777" w:rsidR="00E62084" w:rsidRPr="00457F27" w:rsidRDefault="00E62084" w:rsidP="0045333A">
      <w:pPr>
        <w:bidi w:val="0"/>
        <w:jc w:val="both"/>
        <w:rPr>
          <w:rFonts w:ascii="David" w:hAnsi="David" w:cs="David"/>
          <w:sz w:val="28"/>
          <w:szCs w:val="28"/>
        </w:rPr>
      </w:pPr>
    </w:p>
    <w:p w14:paraId="5EAE5691" w14:textId="1A7CCC16" w:rsidR="00E62084" w:rsidRPr="00457F27" w:rsidRDefault="00E62084" w:rsidP="00AA4DDA">
      <w:pPr>
        <w:bidi w:val="0"/>
        <w:jc w:val="both"/>
        <w:rPr>
          <w:rFonts w:ascii="David" w:hAnsi="David" w:cs="David"/>
        </w:rPr>
      </w:pPr>
      <w:r w:rsidRPr="00457F27">
        <w:rPr>
          <w:rFonts w:ascii="David" w:hAnsi="David" w:cs="David"/>
          <w:b/>
          <w:bCs/>
        </w:rPr>
        <w:t>Governor of the Bank of Israel Prof. Amir Yaron</w:t>
      </w:r>
      <w:r w:rsidRPr="00457F27">
        <w:rPr>
          <w:rFonts w:ascii="David" w:hAnsi="David" w:cs="David"/>
        </w:rPr>
        <w:t xml:space="preserve"> said, “Enhancing financial literacy, including </w:t>
      </w:r>
      <w:r w:rsidR="00C854F5" w:rsidRPr="00457F27">
        <w:rPr>
          <w:rFonts w:ascii="David" w:hAnsi="David" w:cs="David"/>
        </w:rPr>
        <w:t xml:space="preserve">exposure to various financial products and understanding those products and comparing among them helps strengthen the negotiating ability of the consumers and the ability to make an informed financial decision simply and conveniently, based on data that are made more accessible. This is another stage in the Bank of Israel’s measures to transfer </w:t>
      </w:r>
      <w:r w:rsidR="00C64B68" w:rsidRPr="00457F27">
        <w:rPr>
          <w:rFonts w:ascii="David" w:hAnsi="David" w:cs="David"/>
        </w:rPr>
        <w:t xml:space="preserve">the </w:t>
      </w:r>
      <w:r w:rsidR="00C854F5" w:rsidRPr="00457F27">
        <w:rPr>
          <w:rFonts w:ascii="David" w:hAnsi="David" w:cs="David"/>
        </w:rPr>
        <w:t>power to the customer</w:t>
      </w:r>
      <w:r w:rsidR="006475F7" w:rsidRPr="00457F27">
        <w:rPr>
          <w:rFonts w:ascii="David" w:hAnsi="David" w:cs="David"/>
        </w:rPr>
        <w:t>,</w:t>
      </w:r>
      <w:r w:rsidR="00E80670" w:rsidRPr="00457F27">
        <w:rPr>
          <w:rFonts w:ascii="David" w:hAnsi="David" w:cs="David"/>
        </w:rPr>
        <w:t xml:space="preserve"> and as a direct result to promote competition in the financial system”.</w:t>
      </w:r>
    </w:p>
    <w:p w14:paraId="613BD1C4" w14:textId="77777777" w:rsidR="00E80670" w:rsidRPr="00457F27" w:rsidRDefault="00E80670" w:rsidP="0045333A">
      <w:pPr>
        <w:bidi w:val="0"/>
        <w:jc w:val="both"/>
        <w:rPr>
          <w:rFonts w:ascii="David" w:hAnsi="David" w:cs="David"/>
        </w:rPr>
      </w:pPr>
    </w:p>
    <w:p w14:paraId="4EEB24EB" w14:textId="77777777" w:rsidR="00E80670" w:rsidRPr="00457F27" w:rsidRDefault="00E80670" w:rsidP="0045333A">
      <w:pPr>
        <w:bidi w:val="0"/>
        <w:jc w:val="both"/>
        <w:rPr>
          <w:rFonts w:ascii="David" w:hAnsi="David" w:cs="David"/>
        </w:rPr>
      </w:pPr>
      <w:r w:rsidRPr="00457F27">
        <w:rPr>
          <w:rFonts w:ascii="David" w:hAnsi="David" w:cs="David"/>
        </w:rPr>
        <w:t>The Bank of Israel announces additional steps to enhance transparency and consumers’ comparative ability:</w:t>
      </w:r>
    </w:p>
    <w:p w14:paraId="2DF4279C" w14:textId="77777777" w:rsidR="00E80670" w:rsidRPr="00457F27" w:rsidRDefault="00E80670" w:rsidP="0045333A">
      <w:pPr>
        <w:bidi w:val="0"/>
        <w:jc w:val="both"/>
        <w:rPr>
          <w:rFonts w:ascii="David" w:hAnsi="David" w:cs="David"/>
        </w:rPr>
      </w:pPr>
    </w:p>
    <w:p w14:paraId="0AA05627" w14:textId="29B6C902" w:rsidR="00E80670" w:rsidRPr="00457F27" w:rsidRDefault="00E80670" w:rsidP="006475F7">
      <w:pPr>
        <w:bidi w:val="0"/>
        <w:jc w:val="both"/>
        <w:rPr>
          <w:rFonts w:ascii="David" w:hAnsi="David" w:cs="David"/>
        </w:rPr>
      </w:pPr>
      <w:r w:rsidRPr="00457F27">
        <w:rPr>
          <w:rFonts w:ascii="David" w:hAnsi="David" w:cs="David"/>
          <w:b/>
          <w:bCs/>
        </w:rPr>
        <w:t xml:space="preserve">1. The launch of a new </w:t>
      </w:r>
      <w:r w:rsidR="00BF3D74" w:rsidRPr="00457F27">
        <w:rPr>
          <w:rFonts w:ascii="David" w:hAnsi="David" w:cs="David"/>
          <w:b/>
          <w:bCs/>
        </w:rPr>
        <w:t xml:space="preserve">minisite </w:t>
      </w:r>
      <w:r w:rsidRPr="00457F27">
        <w:rPr>
          <w:rFonts w:ascii="David" w:hAnsi="David" w:cs="David"/>
          <w:b/>
          <w:bCs/>
        </w:rPr>
        <w:t xml:space="preserve">at the Bank of Israel website, which concentrates comparative information related to the various financial products and relevant guides, which </w:t>
      </w:r>
      <w:proofErr w:type="gramStart"/>
      <w:r w:rsidRPr="00457F27">
        <w:rPr>
          <w:rFonts w:ascii="David" w:hAnsi="David" w:cs="David"/>
          <w:b/>
          <w:bCs/>
        </w:rPr>
        <w:t>was promoted</w:t>
      </w:r>
      <w:proofErr w:type="gramEnd"/>
      <w:r w:rsidRPr="00457F27">
        <w:rPr>
          <w:rFonts w:ascii="David" w:hAnsi="David" w:cs="David"/>
          <w:b/>
          <w:bCs/>
        </w:rPr>
        <w:t xml:space="preserve"> by the Bank’s Communication Division.</w:t>
      </w:r>
      <w:r w:rsidR="004D6710" w:rsidRPr="00457F27">
        <w:rPr>
          <w:rFonts w:ascii="David" w:hAnsi="David" w:cs="David"/>
        </w:rPr>
        <w:t xml:space="preserve"> Among the financial products</w:t>
      </w:r>
      <w:r w:rsidR="00E95FCF" w:rsidRPr="00457F27">
        <w:rPr>
          <w:rFonts w:ascii="David" w:hAnsi="David" w:cs="David"/>
        </w:rPr>
        <w:t xml:space="preserve"> are </w:t>
      </w:r>
      <w:r w:rsidR="004D6710" w:rsidRPr="00457F27">
        <w:rPr>
          <w:rFonts w:ascii="David" w:hAnsi="David" w:cs="David"/>
        </w:rPr>
        <w:t xml:space="preserve">consumer loans, mortgages, deposits, including an explanation on </w:t>
      </w:r>
      <w:r w:rsidR="00BF3D74" w:rsidRPr="00457F27">
        <w:rPr>
          <w:rFonts w:ascii="David" w:hAnsi="David" w:cs="David"/>
        </w:rPr>
        <w:t xml:space="preserve">saving and </w:t>
      </w:r>
      <w:r w:rsidR="004D6710" w:rsidRPr="00457F27">
        <w:rPr>
          <w:rFonts w:ascii="David" w:hAnsi="David" w:cs="David"/>
        </w:rPr>
        <w:t>investment channels (deposits, money market funds, and makam)</w:t>
      </w:r>
      <w:r w:rsidR="00E95FCF" w:rsidRPr="00457F27">
        <w:rPr>
          <w:rFonts w:ascii="David" w:hAnsi="David" w:cs="David"/>
        </w:rPr>
        <w:t>,</w:t>
      </w:r>
      <w:r w:rsidR="004D6710" w:rsidRPr="00457F27">
        <w:rPr>
          <w:rFonts w:ascii="David" w:hAnsi="David" w:cs="David"/>
        </w:rPr>
        <w:t xml:space="preserve"> and more. The </w:t>
      </w:r>
      <w:r w:rsidR="006475F7" w:rsidRPr="00457F27">
        <w:rPr>
          <w:rFonts w:ascii="David" w:hAnsi="David" w:cs="David"/>
        </w:rPr>
        <w:t xml:space="preserve">dashboards </w:t>
      </w:r>
      <w:r w:rsidR="004D6710" w:rsidRPr="00457F27">
        <w:rPr>
          <w:rFonts w:ascii="David" w:hAnsi="David" w:cs="David"/>
        </w:rPr>
        <w:t>and the guide</w:t>
      </w:r>
      <w:r w:rsidR="00BE4302" w:rsidRPr="00457F27">
        <w:rPr>
          <w:rFonts w:ascii="David" w:hAnsi="David" w:cs="David"/>
        </w:rPr>
        <w:t>s</w:t>
      </w:r>
      <w:r w:rsidR="004D6710" w:rsidRPr="00457F27">
        <w:rPr>
          <w:rFonts w:ascii="David" w:hAnsi="David" w:cs="David"/>
        </w:rPr>
        <w:t xml:space="preserve"> on the site </w:t>
      </w:r>
      <w:proofErr w:type="gramStart"/>
      <w:r w:rsidR="00BE4302" w:rsidRPr="00457F27">
        <w:rPr>
          <w:rFonts w:ascii="David" w:hAnsi="David" w:cs="David"/>
        </w:rPr>
        <w:t>are intended</w:t>
      </w:r>
      <w:proofErr w:type="gramEnd"/>
      <w:r w:rsidR="00BE4302" w:rsidRPr="00457F27">
        <w:rPr>
          <w:rFonts w:ascii="David" w:hAnsi="David" w:cs="David"/>
        </w:rPr>
        <w:t xml:space="preserve"> to assist the public to </w:t>
      </w:r>
      <w:r w:rsidR="00E95FCF" w:rsidRPr="00457F27">
        <w:rPr>
          <w:rFonts w:ascii="David" w:hAnsi="David" w:cs="David"/>
        </w:rPr>
        <w:t xml:space="preserve">act </w:t>
      </w:r>
      <w:r w:rsidR="00BE4302" w:rsidRPr="00457F27">
        <w:rPr>
          <w:rFonts w:ascii="David" w:hAnsi="David" w:cs="David"/>
        </w:rPr>
        <w:t xml:space="preserve">in an informed manner in the financial world in general and vis-à-vis the banks in particular. The comparative information among the banks and the various products that the Bank of Israel is now publishing in a user-friendly </w:t>
      </w:r>
      <w:proofErr w:type="gramStart"/>
      <w:r w:rsidR="00BE4302" w:rsidRPr="00457F27">
        <w:rPr>
          <w:rFonts w:ascii="David" w:hAnsi="David" w:cs="David"/>
        </w:rPr>
        <w:t>manner,</w:t>
      </w:r>
      <w:proofErr w:type="gramEnd"/>
      <w:r w:rsidR="00BE4302" w:rsidRPr="00457F27">
        <w:rPr>
          <w:rFonts w:ascii="David" w:hAnsi="David" w:cs="David"/>
        </w:rPr>
        <w:t xml:space="preserve"> is concentrated in one place and is accompanied by explanat</w:t>
      </w:r>
      <w:r w:rsidR="00E95FCF" w:rsidRPr="00457F27">
        <w:rPr>
          <w:rFonts w:ascii="David" w:hAnsi="David" w:cs="David"/>
        </w:rPr>
        <w:t xml:space="preserve">ory </w:t>
      </w:r>
      <w:r w:rsidR="00BE4302" w:rsidRPr="00457F27">
        <w:rPr>
          <w:rFonts w:ascii="David" w:hAnsi="David" w:cs="David"/>
        </w:rPr>
        <w:t>videos that explain how to use the data</w:t>
      </w:r>
      <w:r w:rsidR="00E95FCF" w:rsidRPr="00457F27">
        <w:rPr>
          <w:rFonts w:ascii="David" w:hAnsi="David" w:cs="David"/>
        </w:rPr>
        <w:t xml:space="preserve">. It is </w:t>
      </w:r>
      <w:r w:rsidR="00BE4302" w:rsidRPr="00457F27">
        <w:rPr>
          <w:rFonts w:ascii="David" w:hAnsi="David" w:cs="David"/>
        </w:rPr>
        <w:t xml:space="preserve">intended to provide knowledge and tools that will </w:t>
      </w:r>
      <w:r w:rsidR="00E95FCF" w:rsidRPr="00457F27">
        <w:rPr>
          <w:rFonts w:ascii="David" w:hAnsi="David" w:cs="David"/>
        </w:rPr>
        <w:t xml:space="preserve">enable customers to make a </w:t>
      </w:r>
      <w:r w:rsidR="00BE4302" w:rsidRPr="00457F27">
        <w:rPr>
          <w:rFonts w:ascii="David" w:hAnsi="David" w:cs="David"/>
        </w:rPr>
        <w:t xml:space="preserve">comparison </w:t>
      </w:r>
      <w:r w:rsidR="00E95FCF" w:rsidRPr="00457F27">
        <w:rPr>
          <w:rFonts w:ascii="David" w:hAnsi="David" w:cs="David"/>
        </w:rPr>
        <w:t xml:space="preserve">as simply </w:t>
      </w:r>
      <w:r w:rsidR="00BE4302" w:rsidRPr="00457F27">
        <w:rPr>
          <w:rFonts w:ascii="David" w:hAnsi="David" w:cs="David"/>
        </w:rPr>
        <w:t>as possible.</w:t>
      </w:r>
    </w:p>
    <w:p w14:paraId="4415DEC6" w14:textId="77777777" w:rsidR="00BE4302" w:rsidRPr="00457F27" w:rsidRDefault="00BE4302" w:rsidP="0045333A">
      <w:pPr>
        <w:bidi w:val="0"/>
        <w:jc w:val="both"/>
        <w:rPr>
          <w:rFonts w:ascii="David" w:hAnsi="David" w:cs="David"/>
        </w:rPr>
      </w:pPr>
    </w:p>
    <w:p w14:paraId="16102C25" w14:textId="77777777" w:rsidR="004909F2" w:rsidRPr="00457F27" w:rsidRDefault="004909F2" w:rsidP="004909F2">
      <w:pPr>
        <w:bidi w:val="0"/>
        <w:jc w:val="both"/>
        <w:rPr>
          <w:rFonts w:ascii="David" w:hAnsi="David" w:cs="David"/>
        </w:rPr>
      </w:pPr>
      <w:r w:rsidRPr="00457F27">
        <w:rPr>
          <w:rFonts w:ascii="David" w:hAnsi="David" w:cs="David"/>
          <w:b/>
          <w:bCs/>
        </w:rPr>
        <w:t xml:space="preserve">2. </w:t>
      </w:r>
      <w:r w:rsidR="00BE4302" w:rsidRPr="00457F27">
        <w:rPr>
          <w:rFonts w:ascii="David" w:hAnsi="David" w:cs="David"/>
          <w:b/>
          <w:bCs/>
        </w:rPr>
        <w:t>E</w:t>
      </w:r>
      <w:r w:rsidR="000D4E65" w:rsidRPr="00457F27">
        <w:rPr>
          <w:rFonts w:ascii="David" w:hAnsi="David" w:cs="David"/>
          <w:b/>
          <w:bCs/>
        </w:rPr>
        <w:t>xpan</w:t>
      </w:r>
      <w:r w:rsidR="00BE4302" w:rsidRPr="00457F27">
        <w:rPr>
          <w:rFonts w:ascii="David" w:hAnsi="David" w:cs="David"/>
          <w:b/>
          <w:bCs/>
        </w:rPr>
        <w:t xml:space="preserve">sion of </w:t>
      </w:r>
      <w:r w:rsidR="000D4E65" w:rsidRPr="00457F27">
        <w:rPr>
          <w:rFonts w:ascii="David" w:hAnsi="David" w:cs="David"/>
          <w:b/>
          <w:bCs/>
        </w:rPr>
        <w:t xml:space="preserve">the </w:t>
      </w:r>
      <w:r w:rsidR="00BF3D74" w:rsidRPr="00457F27">
        <w:rPr>
          <w:rFonts w:ascii="David" w:hAnsi="David" w:cs="David"/>
          <w:b/>
          <w:bCs/>
        </w:rPr>
        <w:t xml:space="preserve">dashboards' </w:t>
      </w:r>
      <w:r w:rsidR="000D4E65" w:rsidRPr="00457F27">
        <w:rPr>
          <w:rFonts w:ascii="David" w:hAnsi="David" w:cs="David"/>
          <w:b/>
          <w:bCs/>
        </w:rPr>
        <w:t xml:space="preserve">comparative information </w:t>
      </w:r>
      <w:r w:rsidR="00BE4302" w:rsidRPr="00457F27">
        <w:rPr>
          <w:rFonts w:ascii="David" w:hAnsi="David" w:cs="David"/>
          <w:b/>
          <w:bCs/>
        </w:rPr>
        <w:t xml:space="preserve">presented on additional financial products </w:t>
      </w:r>
      <w:r w:rsidR="00D85D07" w:rsidRPr="00457F27">
        <w:rPr>
          <w:rFonts w:ascii="David" w:hAnsi="David" w:cs="David"/>
          <w:b/>
          <w:bCs/>
        </w:rPr>
        <w:t>and on additional entities, within the framework of the comparative tool and study of the information promoted by the Banking Supervision Department.</w:t>
      </w:r>
      <w:r w:rsidR="00D85D07" w:rsidRPr="00457F27">
        <w:rPr>
          <w:rFonts w:ascii="David" w:hAnsi="David" w:cs="David"/>
        </w:rPr>
        <w:t xml:space="preserve"> In addition to that, today we:</w:t>
      </w:r>
    </w:p>
    <w:p w14:paraId="057A5598" w14:textId="77777777" w:rsidR="00D85D07" w:rsidRPr="00457F27" w:rsidRDefault="00D85D07" w:rsidP="004909F2">
      <w:pPr>
        <w:pStyle w:val="aa"/>
        <w:numPr>
          <w:ilvl w:val="0"/>
          <w:numId w:val="7"/>
        </w:numPr>
        <w:jc w:val="both"/>
        <w:rPr>
          <w:rFonts w:ascii="David" w:hAnsi="David" w:cs="David"/>
          <w:szCs w:val="24"/>
        </w:rPr>
      </w:pPr>
      <w:r w:rsidRPr="00457F27">
        <w:rPr>
          <w:rFonts w:ascii="David" w:hAnsi="David" w:cs="David"/>
          <w:szCs w:val="24"/>
        </w:rPr>
        <w:t xml:space="preserve">Expanded the comparison </w:t>
      </w:r>
      <w:r w:rsidR="00DD7E4B" w:rsidRPr="00457F27">
        <w:rPr>
          <w:rFonts w:ascii="David" w:hAnsi="David" w:cs="David"/>
          <w:szCs w:val="24"/>
        </w:rPr>
        <w:t xml:space="preserve">from now on to interest rates charged by credit </w:t>
      </w:r>
      <w:r w:rsidR="00D01765" w:rsidRPr="00457F27">
        <w:rPr>
          <w:rFonts w:ascii="David" w:hAnsi="David" w:cs="David"/>
          <w:szCs w:val="24"/>
        </w:rPr>
        <w:t>card companies</w:t>
      </w:r>
      <w:r w:rsidR="00DD7E4B" w:rsidRPr="00457F27">
        <w:rPr>
          <w:rFonts w:ascii="David" w:hAnsi="David" w:cs="David"/>
          <w:szCs w:val="24"/>
        </w:rPr>
        <w:t xml:space="preserve"> on consumer loans</w:t>
      </w:r>
    </w:p>
    <w:p w14:paraId="41326D01" w14:textId="77777777" w:rsidR="00DD7E4B" w:rsidRPr="00457F27" w:rsidRDefault="00DD7E4B" w:rsidP="005B2E92">
      <w:pPr>
        <w:pStyle w:val="aa"/>
        <w:numPr>
          <w:ilvl w:val="0"/>
          <w:numId w:val="7"/>
        </w:numPr>
        <w:jc w:val="both"/>
        <w:rPr>
          <w:rFonts w:ascii="David" w:hAnsi="David" w:cs="David"/>
          <w:szCs w:val="24"/>
        </w:rPr>
      </w:pPr>
      <w:r w:rsidRPr="00457F27">
        <w:rPr>
          <w:rFonts w:ascii="David" w:hAnsi="David" w:cs="David"/>
          <w:szCs w:val="24"/>
        </w:rPr>
        <w:t>Added a comparison between banks on the interest rate</w:t>
      </w:r>
      <w:r w:rsidR="005B2E92" w:rsidRPr="00457F27">
        <w:rPr>
          <w:rFonts w:ascii="David" w:hAnsi="David" w:cs="David"/>
          <w:szCs w:val="24"/>
        </w:rPr>
        <w:t>s</w:t>
      </w:r>
      <w:r w:rsidRPr="00457F27">
        <w:rPr>
          <w:rFonts w:ascii="David" w:hAnsi="David" w:cs="David"/>
          <w:szCs w:val="24"/>
        </w:rPr>
        <w:t xml:space="preserve"> charged in respect of current</w:t>
      </w:r>
      <w:r w:rsidR="005B2E92" w:rsidRPr="00457F27">
        <w:rPr>
          <w:rFonts w:ascii="David" w:hAnsi="David" w:cs="David"/>
          <w:szCs w:val="24"/>
        </w:rPr>
        <w:t>-</w:t>
      </w:r>
      <w:r w:rsidRPr="00457F27">
        <w:rPr>
          <w:rFonts w:ascii="David" w:hAnsi="David" w:cs="David"/>
          <w:szCs w:val="24"/>
        </w:rPr>
        <w:t>account</w:t>
      </w:r>
      <w:r w:rsidR="005B2E92" w:rsidRPr="00457F27">
        <w:rPr>
          <w:rFonts w:ascii="David" w:hAnsi="David" w:cs="David"/>
          <w:szCs w:val="24"/>
        </w:rPr>
        <w:t xml:space="preserve"> overdrafts</w:t>
      </w:r>
      <w:r w:rsidRPr="00457F27">
        <w:rPr>
          <w:rFonts w:ascii="David" w:hAnsi="David" w:cs="David"/>
          <w:szCs w:val="24"/>
        </w:rPr>
        <w:t>, within the credit facility</w:t>
      </w:r>
    </w:p>
    <w:p w14:paraId="468C8F76" w14:textId="77777777" w:rsidR="00DD7E4B" w:rsidRPr="00457F27" w:rsidRDefault="00327C28" w:rsidP="004909F2">
      <w:pPr>
        <w:pStyle w:val="aa"/>
        <w:numPr>
          <w:ilvl w:val="0"/>
          <w:numId w:val="7"/>
        </w:numPr>
        <w:jc w:val="both"/>
        <w:rPr>
          <w:rFonts w:ascii="David" w:hAnsi="David" w:cs="David"/>
          <w:szCs w:val="24"/>
        </w:rPr>
      </w:pPr>
      <w:r w:rsidRPr="00457F27">
        <w:rPr>
          <w:rFonts w:ascii="David" w:hAnsi="David" w:cs="David"/>
          <w:szCs w:val="24"/>
        </w:rPr>
        <w:t>Added a comparison of the average interest rates on credit card transactions, in both credit transactions and revolving credit transactions</w:t>
      </w:r>
    </w:p>
    <w:p w14:paraId="19688261" w14:textId="55EFE847" w:rsidR="00327C28" w:rsidRPr="00457F27" w:rsidRDefault="00327C28" w:rsidP="006475F7">
      <w:pPr>
        <w:pStyle w:val="aa"/>
        <w:numPr>
          <w:ilvl w:val="0"/>
          <w:numId w:val="7"/>
        </w:numPr>
        <w:jc w:val="both"/>
        <w:rPr>
          <w:rFonts w:ascii="David" w:hAnsi="David" w:cs="David"/>
          <w:szCs w:val="24"/>
        </w:rPr>
      </w:pPr>
      <w:r w:rsidRPr="00457F27">
        <w:rPr>
          <w:rFonts w:ascii="David" w:hAnsi="David" w:cs="David"/>
          <w:szCs w:val="24"/>
        </w:rPr>
        <w:t xml:space="preserve">Added the interest on makam </w:t>
      </w:r>
      <w:r w:rsidR="00E25A3A" w:rsidRPr="00457F27">
        <w:rPr>
          <w:rFonts w:ascii="David" w:hAnsi="David" w:cs="David"/>
          <w:szCs w:val="24"/>
        </w:rPr>
        <w:t xml:space="preserve">to </w:t>
      </w:r>
      <w:r w:rsidRPr="00457F27">
        <w:rPr>
          <w:rFonts w:ascii="David" w:hAnsi="David" w:cs="David"/>
          <w:szCs w:val="24"/>
        </w:rPr>
        <w:t xml:space="preserve">the deposit </w:t>
      </w:r>
      <w:r w:rsidR="006475F7" w:rsidRPr="00457F27">
        <w:rPr>
          <w:rFonts w:ascii="David" w:hAnsi="David" w:cs="David"/>
          <w:szCs w:val="24"/>
        </w:rPr>
        <w:t xml:space="preserve">dashboard </w:t>
      </w:r>
      <w:r w:rsidRPr="00457F27">
        <w:rPr>
          <w:rFonts w:ascii="David" w:hAnsi="David" w:cs="David"/>
          <w:szCs w:val="24"/>
        </w:rPr>
        <w:t xml:space="preserve">in order to illustrate the alternative </w:t>
      </w:r>
      <w:r w:rsidR="00EA52EF" w:rsidRPr="00457F27">
        <w:rPr>
          <w:rFonts w:ascii="David" w:hAnsi="David" w:cs="David"/>
          <w:szCs w:val="24"/>
        </w:rPr>
        <w:t>investment to deposits and the return on it</w:t>
      </w:r>
      <w:r w:rsidR="006D0835" w:rsidRPr="00457F27">
        <w:rPr>
          <w:rFonts w:ascii="David" w:hAnsi="David" w:cs="David"/>
          <w:szCs w:val="24"/>
        </w:rPr>
        <w:t>.</w:t>
      </w:r>
    </w:p>
    <w:p w14:paraId="595E74EA" w14:textId="77777777" w:rsidR="00EA52EF" w:rsidRPr="00457F27" w:rsidRDefault="00EA52EF" w:rsidP="0045333A">
      <w:pPr>
        <w:bidi w:val="0"/>
        <w:jc w:val="both"/>
        <w:rPr>
          <w:rFonts w:ascii="David" w:hAnsi="David" w:cs="David"/>
        </w:rPr>
      </w:pPr>
    </w:p>
    <w:p w14:paraId="17B81F42" w14:textId="77777777" w:rsidR="00BD568A" w:rsidRPr="00457F27" w:rsidRDefault="00B64D59" w:rsidP="00B64D59">
      <w:pPr>
        <w:bidi w:val="0"/>
        <w:jc w:val="both"/>
        <w:rPr>
          <w:rFonts w:ascii="David" w:hAnsi="David" w:cs="David"/>
          <w:b/>
          <w:bCs/>
        </w:rPr>
      </w:pPr>
      <w:r w:rsidRPr="00457F27">
        <w:rPr>
          <w:rFonts w:ascii="David" w:hAnsi="David" w:cs="David"/>
          <w:b/>
          <w:bCs/>
        </w:rPr>
        <w:t xml:space="preserve">* </w:t>
      </w:r>
      <w:r w:rsidR="00BD568A" w:rsidRPr="00457F27">
        <w:rPr>
          <w:rFonts w:ascii="David" w:hAnsi="David" w:cs="David"/>
          <w:b/>
          <w:bCs/>
        </w:rPr>
        <w:t xml:space="preserve">It is important to emphasize that the information does not include all the existing financial products and it </w:t>
      </w:r>
      <w:proofErr w:type="gramStart"/>
      <w:r w:rsidR="00BD568A" w:rsidRPr="00457F27">
        <w:rPr>
          <w:rFonts w:ascii="David" w:hAnsi="David" w:cs="David"/>
          <w:b/>
          <w:bCs/>
        </w:rPr>
        <w:t>should not be viewed</w:t>
      </w:r>
      <w:proofErr w:type="gramEnd"/>
      <w:r w:rsidR="00BD568A" w:rsidRPr="00457F27">
        <w:rPr>
          <w:rFonts w:ascii="David" w:hAnsi="David" w:cs="David"/>
          <w:b/>
          <w:bCs/>
        </w:rPr>
        <w:t xml:space="preserve"> as advice, </w:t>
      </w:r>
      <w:r w:rsidR="00D01765" w:rsidRPr="00457F27">
        <w:rPr>
          <w:rFonts w:ascii="David" w:hAnsi="David" w:cs="David"/>
          <w:b/>
          <w:bCs/>
        </w:rPr>
        <w:t>opinion</w:t>
      </w:r>
      <w:r w:rsidR="00BD568A" w:rsidRPr="00457F27">
        <w:rPr>
          <w:rFonts w:ascii="David" w:hAnsi="David" w:cs="David"/>
          <w:b/>
          <w:bCs/>
        </w:rPr>
        <w:t xml:space="preserve">, or </w:t>
      </w:r>
      <w:r w:rsidR="007A18B1" w:rsidRPr="00457F27">
        <w:rPr>
          <w:rFonts w:ascii="David" w:hAnsi="David" w:cs="David"/>
          <w:b/>
          <w:bCs/>
        </w:rPr>
        <w:t xml:space="preserve">a </w:t>
      </w:r>
      <w:r w:rsidR="00BD568A" w:rsidRPr="00457F27">
        <w:rPr>
          <w:rFonts w:ascii="David" w:hAnsi="David" w:cs="David"/>
          <w:b/>
          <w:bCs/>
        </w:rPr>
        <w:t>recommendation of any decision whatsoever.</w:t>
      </w:r>
    </w:p>
    <w:p w14:paraId="0D93F02F" w14:textId="77777777" w:rsidR="00BD568A" w:rsidRPr="00457F27" w:rsidRDefault="00BD568A" w:rsidP="0045333A">
      <w:pPr>
        <w:bidi w:val="0"/>
        <w:jc w:val="both"/>
        <w:rPr>
          <w:rFonts w:ascii="David" w:hAnsi="David" w:cs="David"/>
        </w:rPr>
      </w:pPr>
    </w:p>
    <w:p w14:paraId="42C97C8B" w14:textId="77777777" w:rsidR="00457F27" w:rsidRDefault="00457F27" w:rsidP="006475F7">
      <w:pPr>
        <w:bidi w:val="0"/>
        <w:jc w:val="both"/>
        <w:rPr>
          <w:rFonts w:ascii="David" w:hAnsi="David" w:cs="David"/>
        </w:rPr>
      </w:pPr>
    </w:p>
    <w:p w14:paraId="00247330" w14:textId="77777777" w:rsidR="00457F27" w:rsidRDefault="00457F27" w:rsidP="00457F27">
      <w:pPr>
        <w:bidi w:val="0"/>
        <w:jc w:val="both"/>
        <w:rPr>
          <w:rFonts w:ascii="David" w:hAnsi="David" w:cs="David"/>
        </w:rPr>
      </w:pPr>
    </w:p>
    <w:p w14:paraId="1F9AD4D6" w14:textId="77777777" w:rsidR="00457F27" w:rsidRDefault="00457F27" w:rsidP="00457F27">
      <w:pPr>
        <w:bidi w:val="0"/>
        <w:jc w:val="both"/>
        <w:rPr>
          <w:rFonts w:ascii="David" w:hAnsi="David" w:cs="David"/>
        </w:rPr>
      </w:pPr>
    </w:p>
    <w:p w14:paraId="39E44F86" w14:textId="77777777" w:rsidR="00457F27" w:rsidRDefault="00457F27" w:rsidP="00457F27">
      <w:pPr>
        <w:bidi w:val="0"/>
        <w:jc w:val="both"/>
        <w:rPr>
          <w:rFonts w:ascii="David" w:hAnsi="David" w:cs="David"/>
        </w:rPr>
      </w:pPr>
    </w:p>
    <w:p w14:paraId="7F72004E" w14:textId="53F35A84" w:rsidR="00BD568A" w:rsidRPr="00457F27" w:rsidRDefault="00BD568A" w:rsidP="00457F27">
      <w:pPr>
        <w:bidi w:val="0"/>
        <w:jc w:val="both"/>
        <w:rPr>
          <w:rFonts w:ascii="David" w:hAnsi="David" w:cs="David"/>
        </w:rPr>
      </w:pPr>
      <w:r w:rsidRPr="00457F27">
        <w:rPr>
          <w:rFonts w:ascii="David" w:hAnsi="David" w:cs="David"/>
        </w:rPr>
        <w:lastRenderedPageBreak/>
        <w:t xml:space="preserve">Presenting the </w:t>
      </w:r>
      <w:proofErr w:type="spellStart"/>
      <w:r w:rsidR="006475F7" w:rsidRPr="00457F27">
        <w:rPr>
          <w:rFonts w:ascii="David" w:hAnsi="David" w:cs="David"/>
        </w:rPr>
        <w:t>minisite</w:t>
      </w:r>
      <w:proofErr w:type="spellEnd"/>
      <w:r w:rsidR="006475F7" w:rsidRPr="00457F27">
        <w:rPr>
          <w:rFonts w:ascii="David" w:hAnsi="David" w:cs="David"/>
        </w:rPr>
        <w:t xml:space="preserve"> </w:t>
      </w:r>
      <w:r w:rsidRPr="00457F27">
        <w:rPr>
          <w:rFonts w:ascii="David" w:hAnsi="David" w:cs="David"/>
        </w:rPr>
        <w:t>that was established, “Equator”</w:t>
      </w:r>
    </w:p>
    <w:p w14:paraId="5382AA3E" w14:textId="77777777" w:rsidR="00BD568A" w:rsidRPr="00457F27" w:rsidRDefault="00BD568A" w:rsidP="0045333A">
      <w:pPr>
        <w:bidi w:val="0"/>
        <w:jc w:val="both"/>
        <w:rPr>
          <w:rFonts w:ascii="David" w:hAnsi="David" w:cs="David"/>
        </w:rPr>
      </w:pPr>
    </w:p>
    <w:p w14:paraId="56C9FABE" w14:textId="18A041BA" w:rsidR="00BD568A" w:rsidRDefault="00BD568A" w:rsidP="00F802D0">
      <w:pPr>
        <w:bidi w:val="0"/>
        <w:rPr>
          <w:rFonts w:ascii="David" w:hAnsi="David" w:cs="David"/>
        </w:rPr>
      </w:pPr>
      <w:r w:rsidRPr="00457F27">
        <w:rPr>
          <w:rFonts w:ascii="David" w:hAnsi="David" w:cs="David"/>
          <w:b/>
          <w:bCs/>
        </w:rPr>
        <w:t>The Bank of Israel Equator</w:t>
      </w:r>
      <w:r w:rsidR="00F802D0" w:rsidRPr="00457F27">
        <w:rPr>
          <w:rFonts w:ascii="David" w:hAnsi="David" w:cs="David"/>
          <w:b/>
          <w:bCs/>
        </w:rPr>
        <w:t>:</w:t>
      </w:r>
    </w:p>
    <w:p w14:paraId="57064C11" w14:textId="77777777" w:rsidR="00457F27" w:rsidRPr="00457F27" w:rsidRDefault="00457F27" w:rsidP="00457F27">
      <w:pPr>
        <w:bidi w:val="0"/>
        <w:rPr>
          <w:rFonts w:ascii="David" w:hAnsi="David" w:cs="David"/>
        </w:rPr>
      </w:pPr>
    </w:p>
    <w:p w14:paraId="1DA52C48" w14:textId="77777777" w:rsidR="00BD568A" w:rsidRPr="00457F27" w:rsidRDefault="008029B9" w:rsidP="0045333A">
      <w:pPr>
        <w:bidi w:val="0"/>
        <w:jc w:val="both"/>
        <w:rPr>
          <w:rFonts w:ascii="David" w:hAnsi="David" w:cs="David"/>
        </w:rPr>
      </w:pPr>
      <w:r w:rsidRPr="00457F27">
        <w:rPr>
          <w:rFonts w:ascii="David" w:hAnsi="David" w:cs="David"/>
          <w:noProof/>
        </w:rPr>
        <w:drawing>
          <wp:inline distT="0" distB="0" distL="0" distR="0" wp14:anchorId="02A6127D" wp14:editId="381FE435">
            <wp:extent cx="3348990" cy="1793036"/>
            <wp:effectExtent l="0" t="0" r="381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8548" cy="1798153"/>
                    </a:xfrm>
                    <a:prstGeom prst="rect">
                      <a:avLst/>
                    </a:prstGeom>
                  </pic:spPr>
                </pic:pic>
              </a:graphicData>
            </a:graphic>
          </wp:inline>
        </w:drawing>
      </w:r>
    </w:p>
    <w:p w14:paraId="07141A9E" w14:textId="77777777" w:rsidR="00457F27" w:rsidRDefault="00457F27" w:rsidP="00BF3D74">
      <w:pPr>
        <w:bidi w:val="0"/>
        <w:jc w:val="both"/>
        <w:rPr>
          <w:rFonts w:ascii="David" w:hAnsi="David" w:cs="David"/>
        </w:rPr>
      </w:pPr>
    </w:p>
    <w:p w14:paraId="0150C324" w14:textId="77777777" w:rsidR="00457F27" w:rsidRDefault="00457F27" w:rsidP="00457F27">
      <w:pPr>
        <w:bidi w:val="0"/>
        <w:jc w:val="both"/>
        <w:rPr>
          <w:rFonts w:ascii="David" w:hAnsi="David" w:cs="David"/>
        </w:rPr>
      </w:pPr>
    </w:p>
    <w:p w14:paraId="64A09727" w14:textId="4F8D7866" w:rsidR="00F66F79" w:rsidRPr="00457F27" w:rsidRDefault="0097601A" w:rsidP="00457F27">
      <w:pPr>
        <w:bidi w:val="0"/>
        <w:jc w:val="both"/>
        <w:rPr>
          <w:rFonts w:ascii="David" w:hAnsi="David" w:cs="David"/>
        </w:rPr>
      </w:pPr>
      <w:bookmarkStart w:id="0" w:name="_GoBack"/>
      <w:bookmarkEnd w:id="0"/>
      <w:r w:rsidRPr="00457F27">
        <w:rPr>
          <w:rFonts w:ascii="David" w:hAnsi="David" w:cs="David"/>
        </w:rPr>
        <w:t>The new</w:t>
      </w:r>
      <w:r w:rsidR="006937FD" w:rsidRPr="00457F27">
        <w:rPr>
          <w:rFonts w:ascii="David" w:hAnsi="David" w:cs="David"/>
        </w:rPr>
        <w:t xml:space="preserve"> </w:t>
      </w:r>
      <w:proofErr w:type="spellStart"/>
      <w:r w:rsidR="00BF3D74" w:rsidRPr="00457F27">
        <w:rPr>
          <w:rFonts w:ascii="David" w:hAnsi="David" w:cs="David"/>
        </w:rPr>
        <w:t>minisite</w:t>
      </w:r>
      <w:proofErr w:type="spellEnd"/>
      <w:r w:rsidRPr="00457F27">
        <w:rPr>
          <w:rFonts w:ascii="David" w:hAnsi="David" w:cs="David"/>
        </w:rPr>
        <w:t>—“The Bank of Israel’s Equator”—concentrates the tools existing today on the Bank of Israel’s website, and expands</w:t>
      </w:r>
      <w:r w:rsidR="00F66F79" w:rsidRPr="00457F27">
        <w:rPr>
          <w:rFonts w:ascii="David" w:hAnsi="David" w:cs="David"/>
        </w:rPr>
        <w:t xml:space="preserve"> the comparative data for </w:t>
      </w:r>
      <w:r w:rsidR="00D01765" w:rsidRPr="00457F27">
        <w:rPr>
          <w:rFonts w:ascii="David" w:hAnsi="David" w:cs="David"/>
        </w:rPr>
        <w:t>consumers</w:t>
      </w:r>
      <w:r w:rsidR="00F66F79" w:rsidRPr="00457F27">
        <w:rPr>
          <w:rFonts w:ascii="David" w:hAnsi="David" w:cs="David"/>
        </w:rPr>
        <w:t>’ use.</w:t>
      </w:r>
    </w:p>
    <w:p w14:paraId="7FD39A91" w14:textId="77777777" w:rsidR="00F66F79" w:rsidRPr="00457F27" w:rsidRDefault="00F66F79" w:rsidP="0045333A">
      <w:pPr>
        <w:bidi w:val="0"/>
        <w:jc w:val="both"/>
        <w:rPr>
          <w:rFonts w:ascii="David" w:hAnsi="David" w:cs="David"/>
        </w:rPr>
      </w:pPr>
    </w:p>
    <w:p w14:paraId="73DD9FFD" w14:textId="77777777" w:rsidR="00BD568A" w:rsidRPr="00457F27" w:rsidRDefault="00F66F79" w:rsidP="00F85E66">
      <w:pPr>
        <w:bidi w:val="0"/>
        <w:jc w:val="both"/>
        <w:rPr>
          <w:rFonts w:ascii="David" w:hAnsi="David" w:cs="David"/>
        </w:rPr>
      </w:pPr>
      <w:r w:rsidRPr="00457F27">
        <w:rPr>
          <w:rFonts w:ascii="David" w:hAnsi="David" w:cs="David"/>
        </w:rPr>
        <w:t xml:space="preserve">The Bank of Israel intends to promote public awareness steps to encourage consumers to enter and use the </w:t>
      </w:r>
      <w:r w:rsidR="00F85E66" w:rsidRPr="00457F27">
        <w:rPr>
          <w:rFonts w:ascii="David" w:hAnsi="David" w:cs="David"/>
        </w:rPr>
        <w:t xml:space="preserve">extensive </w:t>
      </w:r>
      <w:r w:rsidRPr="00457F27">
        <w:rPr>
          <w:rFonts w:ascii="David" w:hAnsi="David" w:cs="David"/>
        </w:rPr>
        <w:t xml:space="preserve">information on the </w:t>
      </w:r>
      <w:r w:rsidR="00D01765" w:rsidRPr="00457F27">
        <w:rPr>
          <w:rFonts w:ascii="David" w:hAnsi="David" w:cs="David"/>
        </w:rPr>
        <w:t>website</w:t>
      </w:r>
      <w:r w:rsidRPr="00457F27">
        <w:rPr>
          <w:rFonts w:ascii="David" w:hAnsi="David" w:cs="David"/>
        </w:rPr>
        <w:t xml:space="preserve"> as well as to conduct virtual public awareness conferences for the public to </w:t>
      </w:r>
      <w:r w:rsidR="00D01765" w:rsidRPr="00457F27">
        <w:rPr>
          <w:rFonts w:ascii="David" w:hAnsi="David" w:cs="David"/>
        </w:rPr>
        <w:t>become</w:t>
      </w:r>
      <w:r w:rsidRPr="00457F27">
        <w:rPr>
          <w:rFonts w:ascii="David" w:hAnsi="David" w:cs="David"/>
        </w:rPr>
        <w:t xml:space="preserve"> familiar with </w:t>
      </w:r>
      <w:proofErr w:type="gramStart"/>
      <w:r w:rsidRPr="00457F27">
        <w:rPr>
          <w:rFonts w:ascii="David" w:hAnsi="David" w:cs="David"/>
        </w:rPr>
        <w:t>the tools and how to use them</w:t>
      </w:r>
      <w:proofErr w:type="gramEnd"/>
      <w:r w:rsidRPr="00457F27">
        <w:rPr>
          <w:rFonts w:ascii="David" w:hAnsi="David" w:cs="David"/>
        </w:rPr>
        <w:t>.</w:t>
      </w:r>
    </w:p>
    <w:p w14:paraId="184F9BBB" w14:textId="77777777" w:rsidR="00F66F79" w:rsidRPr="00457F27" w:rsidRDefault="00F66F79" w:rsidP="0045333A">
      <w:pPr>
        <w:bidi w:val="0"/>
        <w:jc w:val="both"/>
        <w:rPr>
          <w:rFonts w:ascii="David" w:hAnsi="David" w:cs="David"/>
        </w:rPr>
      </w:pPr>
    </w:p>
    <w:p w14:paraId="41162149" w14:textId="77777777" w:rsidR="00F66F79" w:rsidRPr="00457F27" w:rsidRDefault="00F66F79" w:rsidP="0045333A">
      <w:pPr>
        <w:bidi w:val="0"/>
        <w:jc w:val="both"/>
        <w:rPr>
          <w:rFonts w:ascii="David" w:hAnsi="David" w:cs="David"/>
        </w:rPr>
      </w:pPr>
      <w:r w:rsidRPr="00457F27">
        <w:rPr>
          <w:rFonts w:ascii="David" w:hAnsi="David" w:cs="David"/>
        </w:rPr>
        <w:t>The issues presented on the “Equator”</w:t>
      </w:r>
      <w:r w:rsidR="00C41EB9" w:rsidRPr="00457F27">
        <w:rPr>
          <w:rFonts w:ascii="David" w:hAnsi="David" w:cs="David"/>
        </w:rPr>
        <w:t>:</w:t>
      </w:r>
    </w:p>
    <w:p w14:paraId="0907CAE2" w14:textId="77777777" w:rsidR="00C41EB9" w:rsidRPr="00457F27" w:rsidRDefault="00C41EB9" w:rsidP="0045333A">
      <w:pPr>
        <w:bidi w:val="0"/>
        <w:jc w:val="both"/>
        <w:rPr>
          <w:rFonts w:ascii="David" w:hAnsi="David" w:cs="David"/>
        </w:rPr>
      </w:pPr>
      <w:r w:rsidRPr="00457F27">
        <w:rPr>
          <w:rFonts w:ascii="David" w:hAnsi="David" w:cs="David"/>
          <w:b/>
          <w:bCs/>
        </w:rPr>
        <w:t>Interest rates on deposits and loans</w:t>
      </w:r>
      <w:r w:rsidR="00BF3D74" w:rsidRPr="00457F27">
        <w:rPr>
          <w:rFonts w:ascii="David" w:hAnsi="David" w:cs="David"/>
          <w:b/>
          <w:bCs/>
        </w:rPr>
        <w:t xml:space="preserve"> dashboard</w:t>
      </w:r>
      <w:r w:rsidRPr="00457F27">
        <w:rPr>
          <w:rFonts w:ascii="David" w:hAnsi="David" w:cs="David"/>
        </w:rPr>
        <w:t>—enables consumers to compare between banks</w:t>
      </w:r>
    </w:p>
    <w:p w14:paraId="0AFF0005" w14:textId="40A10B13" w:rsidR="00C41EB9" w:rsidRPr="00457F27" w:rsidRDefault="00C41EB9" w:rsidP="006475F7">
      <w:pPr>
        <w:bidi w:val="0"/>
        <w:jc w:val="both"/>
        <w:rPr>
          <w:rFonts w:ascii="David" w:hAnsi="David" w:cs="David"/>
        </w:rPr>
      </w:pPr>
      <w:r w:rsidRPr="00457F27">
        <w:rPr>
          <w:rFonts w:ascii="David" w:hAnsi="David" w:cs="David"/>
          <w:b/>
          <w:bCs/>
        </w:rPr>
        <w:t>Interest rates on makam</w:t>
      </w:r>
      <w:r w:rsidR="00BF3D74" w:rsidRPr="00457F27">
        <w:rPr>
          <w:rFonts w:ascii="David" w:hAnsi="David" w:cs="David"/>
        </w:rPr>
        <w:t xml:space="preserve"> (integrated within the abovementioned dashboard)</w:t>
      </w:r>
      <w:r w:rsidRPr="00457F27">
        <w:rPr>
          <w:rFonts w:ascii="David" w:hAnsi="David" w:cs="David"/>
        </w:rPr>
        <w:t>—so that consumers will be able to integrate the comparison of the makam yield in</w:t>
      </w:r>
      <w:r w:rsidR="000C7CA1" w:rsidRPr="00457F27">
        <w:rPr>
          <w:rFonts w:ascii="David" w:hAnsi="David" w:cs="David"/>
        </w:rPr>
        <w:t xml:space="preserve">to </w:t>
      </w:r>
      <w:r w:rsidRPr="00457F27">
        <w:rPr>
          <w:rFonts w:ascii="David" w:hAnsi="David" w:cs="David"/>
        </w:rPr>
        <w:t>the process of compari</w:t>
      </w:r>
      <w:r w:rsidR="000C7CA1" w:rsidRPr="00457F27">
        <w:rPr>
          <w:rFonts w:ascii="David" w:hAnsi="David" w:cs="David"/>
        </w:rPr>
        <w:t xml:space="preserve">son on </w:t>
      </w:r>
      <w:r w:rsidRPr="00457F27">
        <w:rPr>
          <w:rFonts w:ascii="David" w:hAnsi="David" w:cs="David"/>
        </w:rPr>
        <w:t xml:space="preserve">interest rates on </w:t>
      </w:r>
      <w:r w:rsidR="00D01765" w:rsidRPr="00457F27">
        <w:rPr>
          <w:rFonts w:ascii="David" w:hAnsi="David" w:cs="David"/>
        </w:rPr>
        <w:t>bank</w:t>
      </w:r>
      <w:r w:rsidRPr="00457F27">
        <w:rPr>
          <w:rFonts w:ascii="David" w:hAnsi="David" w:cs="David"/>
        </w:rPr>
        <w:t xml:space="preserve"> deposits and to choose the preferred option</w:t>
      </w:r>
    </w:p>
    <w:p w14:paraId="73B070F7" w14:textId="03B56B39" w:rsidR="00C41EB9" w:rsidRPr="00457F27" w:rsidRDefault="00C41EB9" w:rsidP="006475F7">
      <w:pPr>
        <w:bidi w:val="0"/>
        <w:jc w:val="both"/>
        <w:rPr>
          <w:rFonts w:ascii="David" w:hAnsi="David" w:cs="David"/>
        </w:rPr>
      </w:pPr>
      <w:r w:rsidRPr="00457F27">
        <w:rPr>
          <w:rFonts w:ascii="David" w:hAnsi="David" w:cs="David"/>
          <w:b/>
          <w:bCs/>
        </w:rPr>
        <w:t xml:space="preserve">Interest rates on consumer loans from credit card </w:t>
      </w:r>
      <w:r w:rsidR="00D54548" w:rsidRPr="00457F27">
        <w:rPr>
          <w:rFonts w:ascii="David" w:hAnsi="David" w:cs="David"/>
          <w:b/>
          <w:bCs/>
        </w:rPr>
        <w:t>companies</w:t>
      </w:r>
      <w:r w:rsidR="00D54548" w:rsidRPr="00457F27">
        <w:rPr>
          <w:rFonts w:ascii="David" w:hAnsi="David" w:cs="David"/>
        </w:rPr>
        <w:t xml:space="preserve"> (</w:t>
      </w:r>
      <w:r w:rsidR="00BF3D74" w:rsidRPr="00457F27">
        <w:rPr>
          <w:rFonts w:ascii="David" w:hAnsi="David" w:cs="David"/>
        </w:rPr>
        <w:t xml:space="preserve">integrated within the </w:t>
      </w:r>
      <w:proofErr w:type="gramStart"/>
      <w:r w:rsidR="00BF3D74" w:rsidRPr="00457F27">
        <w:rPr>
          <w:rFonts w:ascii="David" w:hAnsi="David" w:cs="David"/>
        </w:rPr>
        <w:t>above mentioned</w:t>
      </w:r>
      <w:proofErr w:type="gramEnd"/>
      <w:r w:rsidR="00BF3D74" w:rsidRPr="00457F27">
        <w:rPr>
          <w:rFonts w:ascii="David" w:hAnsi="David" w:cs="David"/>
        </w:rPr>
        <w:t xml:space="preserve"> dashboard)—</w:t>
      </w:r>
      <w:r w:rsidRPr="00457F27">
        <w:rPr>
          <w:rFonts w:ascii="David" w:hAnsi="David" w:cs="David"/>
        </w:rPr>
        <w:t xml:space="preserve">expands the comparison to </w:t>
      </w:r>
      <w:r w:rsidR="00D01765" w:rsidRPr="00457F27">
        <w:rPr>
          <w:rFonts w:ascii="David" w:hAnsi="David" w:cs="David"/>
        </w:rPr>
        <w:t>include</w:t>
      </w:r>
      <w:r w:rsidRPr="00457F27">
        <w:rPr>
          <w:rFonts w:ascii="David" w:hAnsi="David" w:cs="David"/>
        </w:rPr>
        <w:t xml:space="preserve"> now the interest rates charged by credit card companies for consumer loans</w:t>
      </w:r>
    </w:p>
    <w:p w14:paraId="52EAB9ED" w14:textId="34498342" w:rsidR="00C41EB9" w:rsidRPr="00457F27" w:rsidRDefault="00C41EB9" w:rsidP="006475F7">
      <w:pPr>
        <w:bidi w:val="0"/>
        <w:jc w:val="both"/>
        <w:rPr>
          <w:rFonts w:ascii="David" w:hAnsi="David" w:cs="David"/>
        </w:rPr>
      </w:pPr>
      <w:r w:rsidRPr="00457F27">
        <w:rPr>
          <w:rFonts w:ascii="David" w:hAnsi="David" w:cs="David"/>
          <w:b/>
          <w:bCs/>
        </w:rPr>
        <w:t>Interest rates on overdraft</w:t>
      </w:r>
      <w:r w:rsidR="00BF3D74" w:rsidRPr="00457F27">
        <w:rPr>
          <w:rFonts w:ascii="David" w:hAnsi="David" w:cs="David"/>
        </w:rPr>
        <w:t xml:space="preserve"> (integrated within the abovementioned dashboard)—</w:t>
      </w:r>
      <w:r w:rsidRPr="00457F27">
        <w:rPr>
          <w:rFonts w:ascii="David" w:hAnsi="David" w:cs="David"/>
        </w:rPr>
        <w:t>—comparison between banks on the interest rate charged on overdraft (negative balances within the credit framework.</w:t>
      </w:r>
    </w:p>
    <w:p w14:paraId="11EB9F3A" w14:textId="060AC78C" w:rsidR="00C41EB9" w:rsidRPr="00457F27" w:rsidRDefault="0080172E" w:rsidP="006475F7">
      <w:pPr>
        <w:bidi w:val="0"/>
        <w:jc w:val="both"/>
        <w:rPr>
          <w:rFonts w:ascii="David" w:hAnsi="David" w:cs="David"/>
        </w:rPr>
      </w:pPr>
      <w:r w:rsidRPr="00457F27">
        <w:rPr>
          <w:rFonts w:ascii="David" w:hAnsi="David" w:cs="David"/>
          <w:b/>
          <w:bCs/>
        </w:rPr>
        <w:t xml:space="preserve">Average interest rates </w:t>
      </w:r>
      <w:r w:rsidR="00D01765" w:rsidRPr="00457F27">
        <w:rPr>
          <w:rFonts w:ascii="David" w:hAnsi="David" w:cs="David"/>
          <w:b/>
          <w:bCs/>
        </w:rPr>
        <w:t>from</w:t>
      </w:r>
      <w:r w:rsidRPr="00457F27">
        <w:rPr>
          <w:rFonts w:ascii="David" w:hAnsi="David" w:cs="David"/>
          <w:b/>
          <w:bCs/>
        </w:rPr>
        <w:t xml:space="preserve"> banks for housing credit</w:t>
      </w:r>
      <w:r w:rsidR="00BF3D74" w:rsidRPr="00457F27">
        <w:rPr>
          <w:rFonts w:ascii="David" w:hAnsi="David" w:cs="David"/>
          <w:b/>
          <w:bCs/>
        </w:rPr>
        <w:t xml:space="preserve"> (a new dashboard)</w:t>
      </w:r>
      <w:r w:rsidRPr="00457F27">
        <w:rPr>
          <w:rFonts w:ascii="David" w:hAnsi="David" w:cs="David"/>
        </w:rPr>
        <w:t xml:space="preserve">—presents data </w:t>
      </w:r>
      <w:r w:rsidR="00D01765" w:rsidRPr="00457F27">
        <w:rPr>
          <w:rFonts w:ascii="David" w:hAnsi="David" w:cs="David"/>
        </w:rPr>
        <w:t>intended</w:t>
      </w:r>
      <w:r w:rsidRPr="00457F27">
        <w:rPr>
          <w:rFonts w:ascii="David" w:hAnsi="David" w:cs="David"/>
        </w:rPr>
        <w:t xml:space="preserve"> to help borrowers in </w:t>
      </w:r>
      <w:r w:rsidR="00D01765" w:rsidRPr="00457F27">
        <w:rPr>
          <w:rFonts w:ascii="David" w:hAnsi="David" w:cs="David"/>
        </w:rPr>
        <w:t>the process</w:t>
      </w:r>
      <w:r w:rsidRPr="00457F27">
        <w:rPr>
          <w:rFonts w:ascii="David" w:hAnsi="David" w:cs="David"/>
        </w:rPr>
        <w:t xml:space="preserve"> of taking out a mortgage with transparency, simplicity, </w:t>
      </w:r>
      <w:r w:rsidR="00D01765" w:rsidRPr="00457F27">
        <w:rPr>
          <w:rFonts w:ascii="David" w:hAnsi="David" w:cs="David"/>
        </w:rPr>
        <w:t>efficiency</w:t>
      </w:r>
      <w:r w:rsidRPr="00457F27">
        <w:rPr>
          <w:rFonts w:ascii="David" w:hAnsi="David" w:cs="David"/>
        </w:rPr>
        <w:t xml:space="preserve">, and the ability to </w:t>
      </w:r>
      <w:r w:rsidR="00D01765" w:rsidRPr="00457F27">
        <w:rPr>
          <w:rFonts w:ascii="David" w:hAnsi="David" w:cs="David"/>
        </w:rPr>
        <w:t>compare</w:t>
      </w:r>
    </w:p>
    <w:p w14:paraId="17483DA7" w14:textId="77777777" w:rsidR="0080172E" w:rsidRPr="00457F27" w:rsidRDefault="0080172E" w:rsidP="005117E6">
      <w:pPr>
        <w:bidi w:val="0"/>
        <w:jc w:val="both"/>
        <w:rPr>
          <w:rFonts w:ascii="David" w:hAnsi="David" w:cs="David"/>
        </w:rPr>
      </w:pPr>
      <w:r w:rsidRPr="00457F27">
        <w:rPr>
          <w:rFonts w:ascii="David" w:hAnsi="David" w:cs="David"/>
          <w:b/>
          <w:bCs/>
        </w:rPr>
        <w:t>I</w:t>
      </w:r>
      <w:r w:rsidR="00D01765" w:rsidRPr="00457F27">
        <w:rPr>
          <w:rFonts w:ascii="David" w:hAnsi="David" w:cs="David"/>
          <w:b/>
          <w:bCs/>
        </w:rPr>
        <w:t>nterest rates on uti</w:t>
      </w:r>
      <w:r w:rsidRPr="00457F27">
        <w:rPr>
          <w:rFonts w:ascii="David" w:hAnsi="David" w:cs="David"/>
          <w:b/>
          <w:bCs/>
        </w:rPr>
        <w:t>liz</w:t>
      </w:r>
      <w:r w:rsidR="005117E6" w:rsidRPr="00457F27">
        <w:rPr>
          <w:rFonts w:ascii="David" w:hAnsi="David" w:cs="David"/>
          <w:b/>
          <w:bCs/>
        </w:rPr>
        <w:t xml:space="preserve">ed </w:t>
      </w:r>
      <w:r w:rsidRPr="00457F27">
        <w:rPr>
          <w:rFonts w:ascii="David" w:hAnsi="David" w:cs="David"/>
          <w:b/>
          <w:bCs/>
        </w:rPr>
        <w:t xml:space="preserve">credit cards and </w:t>
      </w:r>
      <w:r w:rsidR="00D01765" w:rsidRPr="00457F27">
        <w:rPr>
          <w:rFonts w:ascii="David" w:hAnsi="David" w:cs="David"/>
          <w:b/>
          <w:bCs/>
        </w:rPr>
        <w:t>revolving</w:t>
      </w:r>
      <w:r w:rsidRPr="00457F27">
        <w:rPr>
          <w:rFonts w:ascii="David" w:hAnsi="David" w:cs="David"/>
          <w:b/>
          <w:bCs/>
        </w:rPr>
        <w:t xml:space="preserve"> </w:t>
      </w:r>
      <w:r w:rsidR="00D01765" w:rsidRPr="00457F27">
        <w:rPr>
          <w:rFonts w:ascii="David" w:hAnsi="David" w:cs="David"/>
          <w:b/>
          <w:bCs/>
        </w:rPr>
        <w:t>credit</w:t>
      </w:r>
      <w:r w:rsidR="00BF3D74" w:rsidRPr="00457F27">
        <w:rPr>
          <w:rFonts w:ascii="David" w:hAnsi="David" w:cs="David"/>
        </w:rPr>
        <w:t xml:space="preserve"> (integrated within the interest's rate dashboard)</w:t>
      </w:r>
      <w:r w:rsidRPr="00457F27">
        <w:rPr>
          <w:rFonts w:ascii="David" w:hAnsi="David" w:cs="David"/>
        </w:rPr>
        <w:t>—com</w:t>
      </w:r>
      <w:r w:rsidR="00D01765" w:rsidRPr="00457F27">
        <w:rPr>
          <w:rFonts w:ascii="David" w:hAnsi="David" w:cs="David"/>
        </w:rPr>
        <w:t>p</w:t>
      </w:r>
      <w:r w:rsidRPr="00457F27">
        <w:rPr>
          <w:rFonts w:ascii="David" w:hAnsi="David" w:cs="David"/>
        </w:rPr>
        <w:t>ar</w:t>
      </w:r>
      <w:r w:rsidR="00D01765" w:rsidRPr="00457F27">
        <w:rPr>
          <w:rFonts w:ascii="David" w:hAnsi="David" w:cs="David"/>
        </w:rPr>
        <w:t xml:space="preserve">ing </w:t>
      </w:r>
      <w:r w:rsidRPr="00457F27">
        <w:rPr>
          <w:rFonts w:ascii="David" w:hAnsi="David" w:cs="David"/>
        </w:rPr>
        <w:t>the interest</w:t>
      </w:r>
      <w:r w:rsidR="00D01765" w:rsidRPr="00457F27">
        <w:rPr>
          <w:rFonts w:ascii="David" w:hAnsi="David" w:cs="David"/>
        </w:rPr>
        <w:t xml:space="preserve"> r</w:t>
      </w:r>
      <w:r w:rsidRPr="00457F27">
        <w:rPr>
          <w:rFonts w:ascii="David" w:hAnsi="David" w:cs="David"/>
        </w:rPr>
        <w:t>ates</w:t>
      </w:r>
      <w:r w:rsidR="00D01765" w:rsidRPr="00457F27">
        <w:rPr>
          <w:rFonts w:ascii="David" w:hAnsi="David" w:cs="David"/>
        </w:rPr>
        <w:t xml:space="preserve"> </w:t>
      </w:r>
      <w:r w:rsidRPr="00457F27">
        <w:rPr>
          <w:rFonts w:ascii="David" w:hAnsi="David" w:cs="David"/>
        </w:rPr>
        <w:t xml:space="preserve">on </w:t>
      </w:r>
      <w:r w:rsidR="00D01765" w:rsidRPr="00457F27">
        <w:rPr>
          <w:rFonts w:ascii="David" w:hAnsi="David" w:cs="David"/>
        </w:rPr>
        <w:t>utiliz</w:t>
      </w:r>
      <w:r w:rsidR="005117E6" w:rsidRPr="00457F27">
        <w:rPr>
          <w:rFonts w:ascii="David" w:hAnsi="David" w:cs="David"/>
        </w:rPr>
        <w:t xml:space="preserve">ed </w:t>
      </w:r>
      <w:r w:rsidR="00D01765" w:rsidRPr="00457F27">
        <w:rPr>
          <w:rFonts w:ascii="David" w:hAnsi="David" w:cs="David"/>
        </w:rPr>
        <w:t>credit</w:t>
      </w:r>
      <w:r w:rsidRPr="00457F27">
        <w:rPr>
          <w:rFonts w:ascii="David" w:hAnsi="David" w:cs="David"/>
        </w:rPr>
        <w:t xml:space="preserve"> cards and </w:t>
      </w:r>
      <w:r w:rsidR="00D01765" w:rsidRPr="00457F27">
        <w:rPr>
          <w:rFonts w:ascii="David" w:hAnsi="David" w:cs="David"/>
        </w:rPr>
        <w:t>revolving</w:t>
      </w:r>
      <w:r w:rsidRPr="00457F27">
        <w:rPr>
          <w:rFonts w:ascii="David" w:hAnsi="David" w:cs="David"/>
        </w:rPr>
        <w:t xml:space="preserve"> credit at banks and at credit card companies </w:t>
      </w:r>
    </w:p>
    <w:p w14:paraId="4971F161" w14:textId="77777777" w:rsidR="00A67AB0" w:rsidRPr="00457F27" w:rsidRDefault="00A67AB0" w:rsidP="0045333A">
      <w:pPr>
        <w:bidi w:val="0"/>
        <w:jc w:val="both"/>
        <w:rPr>
          <w:rFonts w:ascii="David" w:hAnsi="David" w:cs="David"/>
        </w:rPr>
      </w:pPr>
      <w:r w:rsidRPr="00457F27">
        <w:rPr>
          <w:rFonts w:ascii="David" w:hAnsi="David" w:cs="David"/>
          <w:b/>
          <w:bCs/>
        </w:rPr>
        <w:t xml:space="preserve">Current </w:t>
      </w:r>
      <w:r w:rsidR="00D01765" w:rsidRPr="00457F27">
        <w:rPr>
          <w:rFonts w:ascii="David" w:hAnsi="David" w:cs="David"/>
          <w:b/>
          <w:bCs/>
        </w:rPr>
        <w:t>account</w:t>
      </w:r>
      <w:r w:rsidRPr="00457F27">
        <w:rPr>
          <w:rFonts w:ascii="David" w:hAnsi="David" w:cs="David"/>
          <w:b/>
          <w:bCs/>
        </w:rPr>
        <w:t xml:space="preserve"> balances and </w:t>
      </w:r>
      <w:r w:rsidR="00D01765" w:rsidRPr="00457F27">
        <w:rPr>
          <w:rFonts w:ascii="David" w:hAnsi="David" w:cs="David"/>
          <w:b/>
          <w:bCs/>
        </w:rPr>
        <w:t>shift</w:t>
      </w:r>
      <w:r w:rsidRPr="00457F27">
        <w:rPr>
          <w:rFonts w:ascii="David" w:hAnsi="David" w:cs="David"/>
          <w:b/>
          <w:bCs/>
        </w:rPr>
        <w:t xml:space="preserve"> to </w:t>
      </w:r>
      <w:r w:rsidR="00D01765" w:rsidRPr="00457F27">
        <w:rPr>
          <w:rFonts w:ascii="David" w:hAnsi="David" w:cs="David"/>
          <w:b/>
          <w:bCs/>
        </w:rPr>
        <w:t>deposits</w:t>
      </w:r>
      <w:r w:rsidR="00BF3D74" w:rsidRPr="00457F27">
        <w:rPr>
          <w:rFonts w:ascii="David" w:hAnsi="David" w:cs="David"/>
          <w:b/>
          <w:bCs/>
        </w:rPr>
        <w:t xml:space="preserve"> (graph)</w:t>
      </w:r>
      <w:r w:rsidRPr="00457F27">
        <w:rPr>
          <w:rFonts w:ascii="David" w:hAnsi="David" w:cs="David"/>
        </w:rPr>
        <w:t>—</w:t>
      </w:r>
      <w:r w:rsidR="00D01765" w:rsidRPr="00457F27">
        <w:rPr>
          <w:rFonts w:ascii="David" w:hAnsi="David" w:cs="David"/>
        </w:rPr>
        <w:t>increasing</w:t>
      </w:r>
      <w:r w:rsidRPr="00457F27">
        <w:rPr>
          <w:rFonts w:ascii="David" w:hAnsi="David" w:cs="David"/>
        </w:rPr>
        <w:t xml:space="preserve"> </w:t>
      </w:r>
      <w:r w:rsidR="00D01765" w:rsidRPr="00457F27">
        <w:rPr>
          <w:rFonts w:ascii="David" w:hAnsi="David" w:cs="David"/>
        </w:rPr>
        <w:t>their</w:t>
      </w:r>
      <w:r w:rsidRPr="00457F27">
        <w:rPr>
          <w:rFonts w:ascii="David" w:hAnsi="David" w:cs="David"/>
        </w:rPr>
        <w:t xml:space="preserve"> </w:t>
      </w:r>
      <w:r w:rsidR="00D01765" w:rsidRPr="00457F27">
        <w:rPr>
          <w:rFonts w:ascii="David" w:hAnsi="David" w:cs="David"/>
        </w:rPr>
        <w:t>accessibility</w:t>
      </w:r>
      <w:r w:rsidRPr="00457F27">
        <w:rPr>
          <w:rFonts w:ascii="David" w:hAnsi="David" w:cs="David"/>
        </w:rPr>
        <w:t xml:space="preserve"> to the public o</w:t>
      </w:r>
      <w:r w:rsidR="00A42D7A" w:rsidRPr="00457F27">
        <w:rPr>
          <w:rFonts w:ascii="David" w:hAnsi="David" w:cs="David"/>
        </w:rPr>
        <w:t>n</w:t>
      </w:r>
      <w:r w:rsidRPr="00457F27">
        <w:rPr>
          <w:rFonts w:ascii="David" w:hAnsi="David" w:cs="David"/>
        </w:rPr>
        <w:t xml:space="preserve"> the </w:t>
      </w:r>
      <w:r w:rsidR="00D01765" w:rsidRPr="00457F27">
        <w:rPr>
          <w:rFonts w:ascii="David" w:hAnsi="David" w:cs="David"/>
        </w:rPr>
        <w:t>information</w:t>
      </w:r>
      <w:r w:rsidRPr="00457F27">
        <w:rPr>
          <w:rFonts w:ascii="David" w:hAnsi="David" w:cs="David"/>
        </w:rPr>
        <w:t xml:space="preserve"> on the </w:t>
      </w:r>
      <w:r w:rsidR="00D01765" w:rsidRPr="00457F27">
        <w:rPr>
          <w:rFonts w:ascii="David" w:hAnsi="David" w:cs="David"/>
        </w:rPr>
        <w:t>amount</w:t>
      </w:r>
      <w:r w:rsidRPr="00457F27">
        <w:rPr>
          <w:rFonts w:ascii="David" w:hAnsi="David" w:cs="David"/>
        </w:rPr>
        <w:t xml:space="preserve"> </w:t>
      </w:r>
      <w:r w:rsidR="00D01765" w:rsidRPr="00457F27">
        <w:rPr>
          <w:rFonts w:ascii="David" w:hAnsi="David" w:cs="David"/>
        </w:rPr>
        <w:t>of</w:t>
      </w:r>
      <w:r w:rsidRPr="00457F27">
        <w:rPr>
          <w:rFonts w:ascii="David" w:hAnsi="David" w:cs="David"/>
        </w:rPr>
        <w:t xml:space="preserve"> money </w:t>
      </w:r>
      <w:r w:rsidR="00D01765" w:rsidRPr="00457F27">
        <w:rPr>
          <w:rFonts w:ascii="David" w:hAnsi="David" w:cs="David"/>
        </w:rPr>
        <w:t>that</w:t>
      </w:r>
      <w:r w:rsidRPr="00457F27">
        <w:rPr>
          <w:rFonts w:ascii="David" w:hAnsi="David" w:cs="David"/>
        </w:rPr>
        <w:t xml:space="preserve"> </w:t>
      </w:r>
      <w:r w:rsidR="00D01765" w:rsidRPr="00457F27">
        <w:rPr>
          <w:rFonts w:ascii="David" w:hAnsi="David" w:cs="David"/>
        </w:rPr>
        <w:t>households</w:t>
      </w:r>
      <w:r w:rsidRPr="00457F27">
        <w:rPr>
          <w:rFonts w:ascii="David" w:hAnsi="David" w:cs="David"/>
        </w:rPr>
        <w:t xml:space="preserve"> have in </w:t>
      </w:r>
      <w:r w:rsidR="00D01765" w:rsidRPr="00457F27">
        <w:rPr>
          <w:rFonts w:ascii="David" w:hAnsi="David" w:cs="David"/>
        </w:rPr>
        <w:t>current accounts</w:t>
      </w:r>
      <w:r w:rsidRPr="00457F27">
        <w:rPr>
          <w:rFonts w:ascii="David" w:hAnsi="David" w:cs="David"/>
        </w:rPr>
        <w:t xml:space="preserve">, </w:t>
      </w:r>
      <w:r w:rsidR="00D01765" w:rsidRPr="00457F27">
        <w:rPr>
          <w:rFonts w:ascii="David" w:hAnsi="David" w:cs="David"/>
        </w:rPr>
        <w:t>and</w:t>
      </w:r>
      <w:r w:rsidRPr="00457F27">
        <w:rPr>
          <w:rFonts w:ascii="David" w:hAnsi="David" w:cs="David"/>
        </w:rPr>
        <w:t xml:space="preserve"> the amount of money invested in interest-bearing de</w:t>
      </w:r>
      <w:r w:rsidR="00C4309E" w:rsidRPr="00457F27">
        <w:rPr>
          <w:rFonts w:ascii="David" w:hAnsi="David" w:cs="David"/>
        </w:rPr>
        <w:t>p</w:t>
      </w:r>
      <w:r w:rsidRPr="00457F27">
        <w:rPr>
          <w:rFonts w:ascii="David" w:hAnsi="David" w:cs="David"/>
        </w:rPr>
        <w:t>o</w:t>
      </w:r>
      <w:r w:rsidR="00C4309E" w:rsidRPr="00457F27">
        <w:rPr>
          <w:rFonts w:ascii="David" w:hAnsi="David" w:cs="David"/>
        </w:rPr>
        <w:t>s</w:t>
      </w:r>
      <w:r w:rsidRPr="00457F27">
        <w:rPr>
          <w:rFonts w:ascii="David" w:hAnsi="David" w:cs="David"/>
        </w:rPr>
        <w:t>its</w:t>
      </w:r>
    </w:p>
    <w:p w14:paraId="3345FB8B" w14:textId="77777777" w:rsidR="00A42D7A" w:rsidRPr="00457F27" w:rsidRDefault="00A42D7A" w:rsidP="00FF69D3">
      <w:pPr>
        <w:bidi w:val="0"/>
        <w:jc w:val="both"/>
        <w:rPr>
          <w:rFonts w:ascii="David" w:hAnsi="David" w:cs="David"/>
        </w:rPr>
      </w:pPr>
      <w:r w:rsidRPr="00457F27">
        <w:rPr>
          <w:rFonts w:ascii="David" w:hAnsi="David" w:cs="David"/>
          <w:b/>
          <w:bCs/>
        </w:rPr>
        <w:t>Information on the possibility of saving and investment</w:t>
      </w:r>
      <w:r w:rsidR="00BF3D74" w:rsidRPr="00457F27">
        <w:rPr>
          <w:rFonts w:ascii="David" w:hAnsi="David" w:cs="David"/>
        </w:rPr>
        <w:t xml:space="preserve"> (online miniguides)</w:t>
      </w:r>
      <w:r w:rsidRPr="00457F27">
        <w:rPr>
          <w:rFonts w:ascii="David" w:hAnsi="David" w:cs="David"/>
        </w:rPr>
        <w:t xml:space="preserve">—explanations on </w:t>
      </w:r>
      <w:r w:rsidR="005B762F" w:rsidRPr="00457F27">
        <w:rPr>
          <w:rFonts w:ascii="David" w:hAnsi="David" w:cs="David"/>
        </w:rPr>
        <w:t>specific</w:t>
      </w:r>
      <w:r w:rsidRPr="00457F27">
        <w:rPr>
          <w:rFonts w:ascii="David" w:hAnsi="David" w:cs="David"/>
        </w:rPr>
        <w:t xml:space="preserve"> savings and investment </w:t>
      </w:r>
      <w:r w:rsidR="005B762F" w:rsidRPr="00457F27">
        <w:rPr>
          <w:rFonts w:ascii="David" w:hAnsi="David" w:cs="David"/>
        </w:rPr>
        <w:t>options</w:t>
      </w:r>
      <w:r w:rsidR="00E6776A" w:rsidRPr="00457F27">
        <w:rPr>
          <w:rFonts w:ascii="David" w:hAnsi="David" w:cs="David"/>
        </w:rPr>
        <w:t xml:space="preserve">, </w:t>
      </w:r>
      <w:r w:rsidRPr="00457F27">
        <w:rPr>
          <w:rFonts w:ascii="David" w:hAnsi="David" w:cs="David"/>
        </w:rPr>
        <w:t xml:space="preserve">in </w:t>
      </w:r>
      <w:r w:rsidR="00FF69D3" w:rsidRPr="00457F27">
        <w:rPr>
          <w:rFonts w:ascii="David" w:hAnsi="David" w:cs="David"/>
        </w:rPr>
        <w:t xml:space="preserve">and outside the </w:t>
      </w:r>
      <w:r w:rsidRPr="00457F27">
        <w:rPr>
          <w:rFonts w:ascii="David" w:hAnsi="David" w:cs="David"/>
        </w:rPr>
        <w:t>banking system</w:t>
      </w:r>
    </w:p>
    <w:p w14:paraId="1ECFCD27" w14:textId="394C6C78" w:rsidR="00A42D7A" w:rsidRPr="00457F27" w:rsidRDefault="00A42D7A" w:rsidP="006475F7">
      <w:pPr>
        <w:bidi w:val="0"/>
        <w:jc w:val="both"/>
        <w:rPr>
          <w:rFonts w:ascii="David" w:hAnsi="David" w:cs="David"/>
        </w:rPr>
      </w:pPr>
      <w:r w:rsidRPr="00457F27">
        <w:rPr>
          <w:rFonts w:ascii="David" w:hAnsi="David" w:cs="David"/>
          <w:b/>
          <w:bCs/>
        </w:rPr>
        <w:t xml:space="preserve">Guides to the public on various issues that help them, to manage </w:t>
      </w:r>
      <w:r w:rsidR="005B762F" w:rsidRPr="00457F27">
        <w:rPr>
          <w:rFonts w:ascii="David" w:hAnsi="David" w:cs="David"/>
          <w:b/>
          <w:bCs/>
        </w:rPr>
        <w:t>vis-à-vis</w:t>
      </w:r>
      <w:r w:rsidRPr="00457F27">
        <w:rPr>
          <w:rFonts w:ascii="David" w:hAnsi="David" w:cs="David"/>
          <w:b/>
          <w:bCs/>
        </w:rPr>
        <w:t xml:space="preserve"> the banking system</w:t>
      </w:r>
      <w:r w:rsidR="00BF3D74" w:rsidRPr="00457F27">
        <w:rPr>
          <w:rFonts w:ascii="David" w:hAnsi="David" w:cs="David"/>
          <w:b/>
          <w:bCs/>
        </w:rPr>
        <w:t xml:space="preserve"> (online miniguides)</w:t>
      </w:r>
      <w:r w:rsidRPr="00457F27">
        <w:rPr>
          <w:rFonts w:ascii="David" w:hAnsi="David" w:cs="David"/>
        </w:rPr>
        <w:t xml:space="preserve">—including reducing the costs of managing a bank account, </w:t>
      </w:r>
      <w:r w:rsidR="005B762F" w:rsidRPr="00457F27">
        <w:rPr>
          <w:rFonts w:ascii="David" w:hAnsi="David" w:cs="David"/>
        </w:rPr>
        <w:t>revolving</w:t>
      </w:r>
      <w:r w:rsidRPr="00457F27">
        <w:rPr>
          <w:rFonts w:ascii="David" w:hAnsi="David" w:cs="David"/>
        </w:rPr>
        <w:t xml:space="preserve"> credit, debit card, the credit data system, the open banking reform, and more</w:t>
      </w:r>
      <w:r w:rsidR="00AA4DDA" w:rsidRPr="00457F27">
        <w:rPr>
          <w:rFonts w:ascii="David" w:hAnsi="David" w:cs="David"/>
        </w:rPr>
        <w:t>.</w:t>
      </w:r>
    </w:p>
    <w:sectPr w:rsidR="00A42D7A" w:rsidRPr="00457F27"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3F14" w14:textId="77777777" w:rsidR="00A2331E" w:rsidRDefault="00A2331E" w:rsidP="00E64B36">
      <w:r>
        <w:separator/>
      </w:r>
    </w:p>
  </w:endnote>
  <w:endnote w:type="continuationSeparator" w:id="0">
    <w:p w14:paraId="0A3D8EEF" w14:textId="77777777" w:rsidR="00A2331E" w:rsidRDefault="00A2331E"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307E" w14:textId="77777777"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CE28" w14:textId="00606E62" w:rsidR="00B96022" w:rsidRPr="007C657C" w:rsidRDefault="00B96022" w:rsidP="007C657C">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120A" w14:textId="77777777"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6BBF" w14:textId="77777777" w:rsidR="00A2331E" w:rsidRDefault="00A2331E" w:rsidP="00E64B36">
      <w:r>
        <w:separator/>
      </w:r>
    </w:p>
  </w:footnote>
  <w:footnote w:type="continuationSeparator" w:id="0">
    <w:p w14:paraId="2FB21426" w14:textId="77777777" w:rsidR="00A2331E" w:rsidRDefault="00A2331E"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A9A9" w14:textId="77777777"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1EF4" w14:textId="77777777"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D84F" w14:textId="77777777"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765F5"/>
    <w:multiLevelType w:val="hybridMultilevel"/>
    <w:tmpl w:val="8C004D40"/>
    <w:lvl w:ilvl="0" w:tplc="DAFEDABA">
      <w:start w:val="2"/>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C7FD7"/>
    <w:multiLevelType w:val="hybridMultilevel"/>
    <w:tmpl w:val="6CA20D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191E"/>
    <w:rsid w:val="00065D9C"/>
    <w:rsid w:val="000A520E"/>
    <w:rsid w:val="000C710C"/>
    <w:rsid w:val="000C7CA1"/>
    <w:rsid w:val="000D4E65"/>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17134"/>
    <w:rsid w:val="002235F5"/>
    <w:rsid w:val="002271A2"/>
    <w:rsid w:val="00237CE5"/>
    <w:rsid w:val="00247387"/>
    <w:rsid w:val="002479C9"/>
    <w:rsid w:val="00252C62"/>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27C28"/>
    <w:rsid w:val="003365E0"/>
    <w:rsid w:val="00344E60"/>
    <w:rsid w:val="00360B5C"/>
    <w:rsid w:val="00364AF8"/>
    <w:rsid w:val="00364C08"/>
    <w:rsid w:val="00371527"/>
    <w:rsid w:val="003727EE"/>
    <w:rsid w:val="0037475D"/>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013"/>
    <w:rsid w:val="004147FC"/>
    <w:rsid w:val="0042309E"/>
    <w:rsid w:val="00430365"/>
    <w:rsid w:val="004309C6"/>
    <w:rsid w:val="00443044"/>
    <w:rsid w:val="00445B15"/>
    <w:rsid w:val="00447E5A"/>
    <w:rsid w:val="0045333A"/>
    <w:rsid w:val="00453A38"/>
    <w:rsid w:val="00457F27"/>
    <w:rsid w:val="0046455D"/>
    <w:rsid w:val="0046672E"/>
    <w:rsid w:val="00474107"/>
    <w:rsid w:val="00482E08"/>
    <w:rsid w:val="004909F2"/>
    <w:rsid w:val="00492391"/>
    <w:rsid w:val="004A20A5"/>
    <w:rsid w:val="004D02F4"/>
    <w:rsid w:val="004D32A7"/>
    <w:rsid w:val="004D5D6F"/>
    <w:rsid w:val="004D6710"/>
    <w:rsid w:val="004E25DD"/>
    <w:rsid w:val="004E4AEC"/>
    <w:rsid w:val="004F4341"/>
    <w:rsid w:val="0050183E"/>
    <w:rsid w:val="005117E6"/>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B2E92"/>
    <w:rsid w:val="005B762F"/>
    <w:rsid w:val="005D0AF8"/>
    <w:rsid w:val="005F3A83"/>
    <w:rsid w:val="005F3E47"/>
    <w:rsid w:val="0060215A"/>
    <w:rsid w:val="0061692C"/>
    <w:rsid w:val="006216F9"/>
    <w:rsid w:val="00621BB5"/>
    <w:rsid w:val="0062658F"/>
    <w:rsid w:val="00640EEA"/>
    <w:rsid w:val="0064482B"/>
    <w:rsid w:val="006475F7"/>
    <w:rsid w:val="00652D53"/>
    <w:rsid w:val="00662FB1"/>
    <w:rsid w:val="0067516F"/>
    <w:rsid w:val="006832D0"/>
    <w:rsid w:val="006937FD"/>
    <w:rsid w:val="006A36CC"/>
    <w:rsid w:val="006A66C5"/>
    <w:rsid w:val="006B029C"/>
    <w:rsid w:val="006B4683"/>
    <w:rsid w:val="006B5BA9"/>
    <w:rsid w:val="006B679C"/>
    <w:rsid w:val="006C714C"/>
    <w:rsid w:val="006D0835"/>
    <w:rsid w:val="006D3582"/>
    <w:rsid w:val="006D7651"/>
    <w:rsid w:val="006E1B6A"/>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18B1"/>
    <w:rsid w:val="007A2030"/>
    <w:rsid w:val="007A589B"/>
    <w:rsid w:val="007A64CC"/>
    <w:rsid w:val="007B2769"/>
    <w:rsid w:val="007C6400"/>
    <w:rsid w:val="007C657C"/>
    <w:rsid w:val="007D57EE"/>
    <w:rsid w:val="007E0C1F"/>
    <w:rsid w:val="007E1CB3"/>
    <w:rsid w:val="007F7993"/>
    <w:rsid w:val="0080172E"/>
    <w:rsid w:val="008029B9"/>
    <w:rsid w:val="0081026B"/>
    <w:rsid w:val="00830099"/>
    <w:rsid w:val="008403F1"/>
    <w:rsid w:val="00842057"/>
    <w:rsid w:val="00842BAF"/>
    <w:rsid w:val="0086005B"/>
    <w:rsid w:val="00864C55"/>
    <w:rsid w:val="0086637C"/>
    <w:rsid w:val="00884167"/>
    <w:rsid w:val="008914B1"/>
    <w:rsid w:val="00892A46"/>
    <w:rsid w:val="008944C9"/>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37E89"/>
    <w:rsid w:val="00961BD6"/>
    <w:rsid w:val="0097278E"/>
    <w:rsid w:val="009744A0"/>
    <w:rsid w:val="0097601A"/>
    <w:rsid w:val="00976781"/>
    <w:rsid w:val="00986270"/>
    <w:rsid w:val="009B166B"/>
    <w:rsid w:val="009B66C8"/>
    <w:rsid w:val="009C21B3"/>
    <w:rsid w:val="009C2C42"/>
    <w:rsid w:val="009E3D4E"/>
    <w:rsid w:val="009E6A28"/>
    <w:rsid w:val="009F010F"/>
    <w:rsid w:val="009F3FB7"/>
    <w:rsid w:val="00A117D2"/>
    <w:rsid w:val="00A17420"/>
    <w:rsid w:val="00A2331E"/>
    <w:rsid w:val="00A239A7"/>
    <w:rsid w:val="00A3549C"/>
    <w:rsid w:val="00A374AC"/>
    <w:rsid w:val="00A37869"/>
    <w:rsid w:val="00A42D7A"/>
    <w:rsid w:val="00A44A88"/>
    <w:rsid w:val="00A67AB0"/>
    <w:rsid w:val="00A72122"/>
    <w:rsid w:val="00A74752"/>
    <w:rsid w:val="00A749E1"/>
    <w:rsid w:val="00A81B6C"/>
    <w:rsid w:val="00A94775"/>
    <w:rsid w:val="00AA4DDA"/>
    <w:rsid w:val="00AB75B4"/>
    <w:rsid w:val="00AC74EC"/>
    <w:rsid w:val="00AC75D6"/>
    <w:rsid w:val="00AD7CC8"/>
    <w:rsid w:val="00AE6E25"/>
    <w:rsid w:val="00AF48A7"/>
    <w:rsid w:val="00AF6B3A"/>
    <w:rsid w:val="00B054AD"/>
    <w:rsid w:val="00B108AE"/>
    <w:rsid w:val="00B13C9D"/>
    <w:rsid w:val="00B2426C"/>
    <w:rsid w:val="00B40E49"/>
    <w:rsid w:val="00B533D5"/>
    <w:rsid w:val="00B54F09"/>
    <w:rsid w:val="00B64D59"/>
    <w:rsid w:val="00B71972"/>
    <w:rsid w:val="00B846CC"/>
    <w:rsid w:val="00B84789"/>
    <w:rsid w:val="00B85769"/>
    <w:rsid w:val="00B87F00"/>
    <w:rsid w:val="00B9176B"/>
    <w:rsid w:val="00B96022"/>
    <w:rsid w:val="00BC113A"/>
    <w:rsid w:val="00BC71FF"/>
    <w:rsid w:val="00BD0FFD"/>
    <w:rsid w:val="00BD568A"/>
    <w:rsid w:val="00BE27B4"/>
    <w:rsid w:val="00BE4302"/>
    <w:rsid w:val="00BE4CAF"/>
    <w:rsid w:val="00BE52BF"/>
    <w:rsid w:val="00BF3D74"/>
    <w:rsid w:val="00C00BB8"/>
    <w:rsid w:val="00C02233"/>
    <w:rsid w:val="00C05BED"/>
    <w:rsid w:val="00C106C2"/>
    <w:rsid w:val="00C15121"/>
    <w:rsid w:val="00C171FF"/>
    <w:rsid w:val="00C21009"/>
    <w:rsid w:val="00C21363"/>
    <w:rsid w:val="00C2294B"/>
    <w:rsid w:val="00C37129"/>
    <w:rsid w:val="00C41EB9"/>
    <w:rsid w:val="00C4309E"/>
    <w:rsid w:val="00C47A56"/>
    <w:rsid w:val="00C52224"/>
    <w:rsid w:val="00C52FC2"/>
    <w:rsid w:val="00C5755A"/>
    <w:rsid w:val="00C64B68"/>
    <w:rsid w:val="00C67CE0"/>
    <w:rsid w:val="00C74F11"/>
    <w:rsid w:val="00C7643D"/>
    <w:rsid w:val="00C76E10"/>
    <w:rsid w:val="00C854F5"/>
    <w:rsid w:val="00CB5D78"/>
    <w:rsid w:val="00CC58F8"/>
    <w:rsid w:val="00CD0A35"/>
    <w:rsid w:val="00CD5F91"/>
    <w:rsid w:val="00CD6927"/>
    <w:rsid w:val="00CE0B40"/>
    <w:rsid w:val="00CE1FE0"/>
    <w:rsid w:val="00D01765"/>
    <w:rsid w:val="00D040A2"/>
    <w:rsid w:val="00D114C9"/>
    <w:rsid w:val="00D13C47"/>
    <w:rsid w:val="00D21685"/>
    <w:rsid w:val="00D318A3"/>
    <w:rsid w:val="00D326DC"/>
    <w:rsid w:val="00D353EC"/>
    <w:rsid w:val="00D354E8"/>
    <w:rsid w:val="00D40B82"/>
    <w:rsid w:val="00D44122"/>
    <w:rsid w:val="00D54548"/>
    <w:rsid w:val="00D554DA"/>
    <w:rsid w:val="00D60BFC"/>
    <w:rsid w:val="00D60FF3"/>
    <w:rsid w:val="00D655F5"/>
    <w:rsid w:val="00D67C46"/>
    <w:rsid w:val="00D70591"/>
    <w:rsid w:val="00D75CFB"/>
    <w:rsid w:val="00D77847"/>
    <w:rsid w:val="00D85D07"/>
    <w:rsid w:val="00D907A2"/>
    <w:rsid w:val="00DA6116"/>
    <w:rsid w:val="00DD195D"/>
    <w:rsid w:val="00DD4976"/>
    <w:rsid w:val="00DD7E4B"/>
    <w:rsid w:val="00DE01A0"/>
    <w:rsid w:val="00DE0699"/>
    <w:rsid w:val="00DF4CC2"/>
    <w:rsid w:val="00DF6966"/>
    <w:rsid w:val="00E04222"/>
    <w:rsid w:val="00E0503C"/>
    <w:rsid w:val="00E1281F"/>
    <w:rsid w:val="00E16FFB"/>
    <w:rsid w:val="00E2493A"/>
    <w:rsid w:val="00E25A3A"/>
    <w:rsid w:val="00E369B9"/>
    <w:rsid w:val="00E37C14"/>
    <w:rsid w:val="00E4365F"/>
    <w:rsid w:val="00E50F50"/>
    <w:rsid w:val="00E51E99"/>
    <w:rsid w:val="00E62084"/>
    <w:rsid w:val="00E64B36"/>
    <w:rsid w:val="00E660F1"/>
    <w:rsid w:val="00E6776A"/>
    <w:rsid w:val="00E7204F"/>
    <w:rsid w:val="00E74DBF"/>
    <w:rsid w:val="00E8008F"/>
    <w:rsid w:val="00E80670"/>
    <w:rsid w:val="00E8413B"/>
    <w:rsid w:val="00E85DB1"/>
    <w:rsid w:val="00E95FCF"/>
    <w:rsid w:val="00EA52EF"/>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5181"/>
    <w:rsid w:val="00F45972"/>
    <w:rsid w:val="00F53236"/>
    <w:rsid w:val="00F56917"/>
    <w:rsid w:val="00F576F6"/>
    <w:rsid w:val="00F66F79"/>
    <w:rsid w:val="00F802D0"/>
    <w:rsid w:val="00F806F6"/>
    <w:rsid w:val="00F85E66"/>
    <w:rsid w:val="00FA13BA"/>
    <w:rsid w:val="00FA4548"/>
    <w:rsid w:val="00FC2A67"/>
    <w:rsid w:val="00FF5D0D"/>
    <w:rsid w:val="00FF6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22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character" w:styleId="ae">
    <w:name w:val="annotation reference"/>
    <w:basedOn w:val="a0"/>
    <w:semiHidden/>
    <w:unhideWhenUsed/>
    <w:rsid w:val="00BF3D74"/>
    <w:rPr>
      <w:sz w:val="16"/>
      <w:szCs w:val="16"/>
    </w:rPr>
  </w:style>
  <w:style w:type="paragraph" w:styleId="af">
    <w:name w:val="annotation text"/>
    <w:basedOn w:val="a"/>
    <w:link w:val="af0"/>
    <w:semiHidden/>
    <w:unhideWhenUsed/>
    <w:rsid w:val="00BF3D74"/>
    <w:rPr>
      <w:sz w:val="20"/>
      <w:szCs w:val="20"/>
    </w:rPr>
  </w:style>
  <w:style w:type="character" w:customStyle="1" w:styleId="af0">
    <w:name w:val="טקסט הערה תו"/>
    <w:basedOn w:val="a0"/>
    <w:link w:val="af"/>
    <w:semiHidden/>
    <w:rsid w:val="00BF3D74"/>
  </w:style>
  <w:style w:type="paragraph" w:styleId="af1">
    <w:name w:val="annotation subject"/>
    <w:basedOn w:val="af"/>
    <w:next w:val="af"/>
    <w:link w:val="af2"/>
    <w:semiHidden/>
    <w:unhideWhenUsed/>
    <w:rsid w:val="00BF3D74"/>
    <w:rPr>
      <w:b/>
      <w:bCs/>
    </w:rPr>
  </w:style>
  <w:style w:type="character" w:customStyle="1" w:styleId="af2">
    <w:name w:val="נושא הערה תו"/>
    <w:basedOn w:val="af0"/>
    <w:link w:val="af1"/>
    <w:semiHidden/>
    <w:rsid w:val="00BF3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4D28-90A3-4C38-8565-FC0E491B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4502</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5306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2023-07-20T06:42:00Z</dcterms:created>
  <dcterms:modified xsi:type="dcterms:W3CDTF">2023-07-20T06:42:00Z</dcterms:modified>
</cp:coreProperties>
</file>