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9AAFB" w14:textId="77777777" w:rsidR="00BC478D" w:rsidRPr="00D76CF1" w:rsidRDefault="00BC478D" w:rsidP="002174BE">
      <w:pPr>
        <w:spacing w:before="240" w:line="360" w:lineRule="auto"/>
        <w:ind w:right="-101"/>
        <w:jc w:val="center"/>
        <w:rPr>
          <w:rFonts w:ascii="Calibri" w:hAnsi="Calibri" w:cs="Calibri"/>
          <w:b/>
          <w:bCs/>
          <w:sz w:val="2"/>
          <w:szCs w:val="2"/>
          <w:u w:val="single"/>
          <w:rtl/>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BC478D" w:rsidRPr="00D76CF1" w14:paraId="5759A551" w14:textId="77777777" w:rsidTr="00176329">
        <w:trPr>
          <w:cantSplit/>
        </w:trPr>
        <w:tc>
          <w:tcPr>
            <w:tcW w:w="3392" w:type="dxa"/>
            <w:tcBorders>
              <w:top w:val="nil"/>
              <w:left w:val="nil"/>
              <w:bottom w:val="nil"/>
              <w:right w:val="nil"/>
            </w:tcBorders>
            <w:vAlign w:val="center"/>
          </w:tcPr>
          <w:p w14:paraId="0138FC35" w14:textId="77777777" w:rsidR="00BC478D" w:rsidRPr="00D76CF1" w:rsidRDefault="00BC478D" w:rsidP="00BC478D">
            <w:pPr>
              <w:spacing w:after="160" w:line="360" w:lineRule="auto"/>
              <w:jc w:val="center"/>
              <w:rPr>
                <w:rFonts w:ascii="Calibri" w:eastAsia="Calibri" w:hAnsi="Calibri" w:cs="Calibri"/>
                <w:b/>
                <w:bCs/>
                <w:sz w:val="24"/>
                <w:szCs w:val="24"/>
              </w:rPr>
            </w:pPr>
            <w:r w:rsidRPr="00D76CF1">
              <w:rPr>
                <w:rFonts w:ascii="Calibri" w:eastAsia="Calibri" w:hAnsi="Calibri" w:cs="Calibri"/>
                <w:b/>
                <w:bCs/>
                <w:sz w:val="24"/>
                <w:szCs w:val="24"/>
                <w:rtl/>
              </w:rPr>
              <w:t>בנק ישראל</w:t>
            </w:r>
          </w:p>
          <w:p w14:paraId="0230238C" w14:textId="77777777" w:rsidR="00BC478D" w:rsidRPr="00D76CF1" w:rsidRDefault="00BC478D" w:rsidP="00BC478D">
            <w:pPr>
              <w:spacing w:after="160" w:line="360" w:lineRule="auto"/>
              <w:ind w:right="-101"/>
              <w:jc w:val="center"/>
              <w:rPr>
                <w:rFonts w:ascii="Calibri" w:eastAsia="Calibri" w:hAnsi="Calibri" w:cs="Calibri"/>
                <w:sz w:val="24"/>
                <w:szCs w:val="24"/>
              </w:rPr>
            </w:pPr>
            <w:r w:rsidRPr="00D76CF1">
              <w:rPr>
                <w:rFonts w:ascii="Calibri" w:eastAsia="Calibri" w:hAnsi="Calibri" w:cs="Calibri"/>
                <w:sz w:val="24"/>
                <w:szCs w:val="24"/>
                <w:rtl/>
              </w:rPr>
              <w:t>דוברות והסברה כלכלית</w:t>
            </w:r>
          </w:p>
        </w:tc>
        <w:tc>
          <w:tcPr>
            <w:tcW w:w="2596" w:type="dxa"/>
            <w:tcBorders>
              <w:top w:val="nil"/>
              <w:left w:val="nil"/>
              <w:bottom w:val="nil"/>
              <w:right w:val="nil"/>
            </w:tcBorders>
          </w:tcPr>
          <w:p w14:paraId="0BD05E5F" w14:textId="77777777" w:rsidR="00BC478D" w:rsidRPr="00D76CF1" w:rsidRDefault="00BC478D" w:rsidP="00BC478D">
            <w:pPr>
              <w:spacing w:after="160" w:line="259" w:lineRule="auto"/>
              <w:jc w:val="center"/>
              <w:rPr>
                <w:rFonts w:ascii="Calibri" w:eastAsia="Calibri" w:hAnsi="Calibri" w:cs="Calibri"/>
                <w:sz w:val="24"/>
                <w:szCs w:val="24"/>
              </w:rPr>
            </w:pPr>
            <w:r w:rsidRPr="00D76CF1">
              <w:rPr>
                <w:rFonts w:ascii="Calibri" w:eastAsia="Calibri" w:hAnsi="Calibri" w:cs="Calibri"/>
                <w:noProof/>
              </w:rPr>
              <w:drawing>
                <wp:inline distT="0" distB="0" distL="0" distR="0" wp14:anchorId="23806809" wp14:editId="1023DE7D">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53C11D71" w14:textId="408C4CF3" w:rsidR="00BC478D" w:rsidRPr="00D76CF1" w:rsidRDefault="00BC478D" w:rsidP="00D76CF1">
            <w:pPr>
              <w:spacing w:after="160" w:line="480" w:lineRule="auto"/>
              <w:jc w:val="right"/>
              <w:rPr>
                <w:rFonts w:ascii="Calibri" w:eastAsia="Calibri" w:hAnsi="Calibri" w:cs="Calibri"/>
                <w:sz w:val="24"/>
                <w:szCs w:val="24"/>
                <w:rtl/>
              </w:rPr>
            </w:pPr>
            <w:r w:rsidRPr="00D76CF1">
              <w:rPr>
                <w:rFonts w:ascii="Calibri" w:eastAsia="Calibri" w:hAnsi="Calibri" w:cs="Calibri"/>
                <w:sz w:val="24"/>
                <w:szCs w:val="24"/>
                <w:rtl/>
              </w:rPr>
              <w:t xml:space="preserve">‏ירושלים, </w:t>
            </w:r>
            <w:r w:rsidR="00D76CF1">
              <w:rPr>
                <w:rFonts w:ascii="Calibri" w:eastAsia="Calibri" w:hAnsi="Calibri" w:cs="Calibri" w:hint="cs"/>
                <w:sz w:val="24"/>
                <w:szCs w:val="24"/>
                <w:rtl/>
              </w:rPr>
              <w:t>ל</w:t>
            </w:r>
            <w:r w:rsidRPr="00D76CF1">
              <w:rPr>
                <w:rFonts w:ascii="Calibri" w:eastAsia="Calibri" w:hAnsi="Calibri" w:cs="Calibri"/>
                <w:sz w:val="24"/>
                <w:szCs w:val="24"/>
                <w:rtl/>
              </w:rPr>
              <w:t>' ב</w:t>
            </w:r>
            <w:r w:rsidR="00D76CF1">
              <w:rPr>
                <w:rFonts w:ascii="Calibri" w:eastAsia="Calibri" w:hAnsi="Calibri" w:cs="Calibri" w:hint="cs"/>
                <w:sz w:val="24"/>
                <w:szCs w:val="24"/>
                <w:rtl/>
              </w:rPr>
              <w:t>חשוון</w:t>
            </w:r>
            <w:r w:rsidR="00D76CF1">
              <w:rPr>
                <w:rFonts w:ascii="Calibri" w:eastAsia="Calibri" w:hAnsi="Calibri" w:cs="Calibri"/>
                <w:sz w:val="24"/>
                <w:szCs w:val="24"/>
                <w:rtl/>
              </w:rPr>
              <w:t xml:space="preserve"> תשפ"</w:t>
            </w:r>
            <w:r w:rsidR="00D76CF1">
              <w:rPr>
                <w:rFonts w:ascii="Calibri" w:eastAsia="Calibri" w:hAnsi="Calibri" w:cs="Calibri" w:hint="cs"/>
                <w:sz w:val="24"/>
                <w:szCs w:val="24"/>
                <w:rtl/>
              </w:rPr>
              <w:t>ה</w:t>
            </w:r>
          </w:p>
          <w:p w14:paraId="329348B9" w14:textId="60808F3D" w:rsidR="00BC478D" w:rsidRPr="00D76CF1" w:rsidRDefault="00BC478D" w:rsidP="00D76CF1">
            <w:pPr>
              <w:spacing w:after="160" w:line="480" w:lineRule="auto"/>
              <w:jc w:val="right"/>
              <w:rPr>
                <w:rFonts w:ascii="Calibri" w:eastAsia="Calibri" w:hAnsi="Calibri" w:cs="Calibri"/>
                <w:sz w:val="24"/>
                <w:szCs w:val="24"/>
              </w:rPr>
            </w:pPr>
            <w:r w:rsidRPr="00D76CF1">
              <w:rPr>
                <w:rFonts w:ascii="Calibri" w:eastAsia="Calibri" w:hAnsi="Calibri" w:cs="Calibri"/>
                <w:sz w:val="24"/>
                <w:szCs w:val="24"/>
                <w:rtl/>
              </w:rPr>
              <w:t>‏‏‏‏‏</w:t>
            </w:r>
            <w:r w:rsidR="00D76CF1">
              <w:rPr>
                <w:rFonts w:ascii="Calibri" w:eastAsia="Calibri" w:hAnsi="Calibri" w:cs="Calibri" w:hint="cs"/>
                <w:sz w:val="24"/>
                <w:szCs w:val="24"/>
                <w:rtl/>
              </w:rPr>
              <w:t>1</w:t>
            </w:r>
            <w:r w:rsidRPr="00D76CF1">
              <w:rPr>
                <w:rFonts w:ascii="Calibri" w:eastAsia="Calibri" w:hAnsi="Calibri" w:cs="Calibri"/>
                <w:sz w:val="24"/>
                <w:szCs w:val="24"/>
                <w:rtl/>
              </w:rPr>
              <w:t xml:space="preserve"> </w:t>
            </w:r>
            <w:r w:rsidR="00D76CF1">
              <w:rPr>
                <w:rFonts w:ascii="Calibri" w:eastAsia="Calibri" w:hAnsi="Calibri" w:cs="Calibri" w:hint="cs"/>
                <w:sz w:val="24"/>
                <w:szCs w:val="24"/>
                <w:rtl/>
              </w:rPr>
              <w:t>בדצמבר</w:t>
            </w:r>
            <w:r w:rsidR="00D76CF1">
              <w:rPr>
                <w:rFonts w:ascii="Calibri" w:eastAsia="Calibri" w:hAnsi="Calibri" w:cs="Calibri"/>
                <w:sz w:val="24"/>
                <w:szCs w:val="24"/>
                <w:rtl/>
              </w:rPr>
              <w:t xml:space="preserve"> 202</w:t>
            </w:r>
            <w:r w:rsidR="00D76CF1">
              <w:rPr>
                <w:rFonts w:ascii="Calibri" w:eastAsia="Calibri" w:hAnsi="Calibri" w:cs="Calibri" w:hint="cs"/>
                <w:sz w:val="24"/>
                <w:szCs w:val="24"/>
                <w:rtl/>
              </w:rPr>
              <w:t>4</w:t>
            </w:r>
          </w:p>
        </w:tc>
      </w:tr>
    </w:tbl>
    <w:p w14:paraId="709B4E2B" w14:textId="6DC4456D" w:rsidR="00D76CF1" w:rsidRPr="00D76CF1" w:rsidRDefault="00D76CF1" w:rsidP="00D76CF1">
      <w:pPr>
        <w:spacing w:after="0" w:line="360" w:lineRule="auto"/>
        <w:jc w:val="center"/>
        <w:rPr>
          <w:rFonts w:ascii="Calibri" w:hAnsi="Calibri" w:cs="Calibri"/>
          <w:b/>
          <w:bCs/>
          <w:sz w:val="28"/>
          <w:szCs w:val="28"/>
          <w:rtl/>
        </w:rPr>
      </w:pPr>
      <w:r w:rsidRPr="00D76CF1">
        <w:rPr>
          <w:rFonts w:ascii="Calibri" w:hAnsi="Calibri" w:cs="Calibri"/>
          <w:b/>
          <w:bCs/>
          <w:sz w:val="28"/>
          <w:szCs w:val="28"/>
          <w:rtl/>
        </w:rPr>
        <w:t>הודעה משותפת לשר האוצר ונגיד בנק ישראל לעיתונות: הוקם צוות להגבר</w:t>
      </w:r>
      <w:r>
        <w:rPr>
          <w:rFonts w:ascii="Calibri" w:hAnsi="Calibri" w:cs="Calibri"/>
          <w:b/>
          <w:bCs/>
          <w:sz w:val="28"/>
          <w:szCs w:val="28"/>
          <w:rtl/>
        </w:rPr>
        <w:t>ת התחרות במערכת הבנקאות ובאשראי</w:t>
      </w:r>
    </w:p>
    <w:p w14:paraId="1112AF40" w14:textId="77777777" w:rsidR="00D76CF1" w:rsidRPr="00D76CF1" w:rsidRDefault="00D76CF1" w:rsidP="00D76CF1">
      <w:pPr>
        <w:spacing w:after="0" w:line="360" w:lineRule="auto"/>
        <w:jc w:val="center"/>
        <w:rPr>
          <w:rFonts w:ascii="Calibri" w:hAnsi="Calibri" w:cs="Calibri"/>
          <w:b/>
          <w:bCs/>
          <w:sz w:val="28"/>
          <w:szCs w:val="28"/>
          <w:rtl/>
        </w:rPr>
      </w:pPr>
    </w:p>
    <w:p w14:paraId="06526C47" w14:textId="77777777" w:rsidR="00D76CF1" w:rsidRPr="00D76CF1" w:rsidRDefault="00D76CF1" w:rsidP="00D76CF1">
      <w:pPr>
        <w:spacing w:after="0" w:line="360" w:lineRule="auto"/>
        <w:jc w:val="center"/>
        <w:rPr>
          <w:rFonts w:ascii="Calibri" w:hAnsi="Calibri" w:cs="Calibri"/>
          <w:b/>
          <w:bCs/>
          <w:sz w:val="28"/>
          <w:szCs w:val="28"/>
          <w:rtl/>
        </w:rPr>
      </w:pPr>
    </w:p>
    <w:p w14:paraId="63E9F814" w14:textId="19E3C305" w:rsidR="00C94B1A" w:rsidRPr="00C94B1A" w:rsidRDefault="00C94B1A" w:rsidP="0066257F">
      <w:pPr>
        <w:spacing w:after="0" w:line="360" w:lineRule="auto"/>
        <w:jc w:val="both"/>
        <w:rPr>
          <w:rFonts w:ascii="Calibri" w:hAnsi="Calibri" w:cs="Calibri"/>
          <w:sz w:val="24"/>
          <w:szCs w:val="24"/>
          <w:rtl/>
        </w:rPr>
      </w:pPr>
      <w:r w:rsidRPr="00C94B1A">
        <w:rPr>
          <w:rFonts w:ascii="Calibri" w:hAnsi="Calibri" w:cs="Calibri"/>
          <w:sz w:val="24"/>
          <w:szCs w:val="24"/>
          <w:rtl/>
        </w:rPr>
        <w:t xml:space="preserve">שר האוצר בצלאל </w:t>
      </w:r>
      <w:proofErr w:type="spellStart"/>
      <w:r w:rsidRPr="00C94B1A">
        <w:rPr>
          <w:rFonts w:ascii="Calibri" w:hAnsi="Calibri" w:cs="Calibri"/>
          <w:sz w:val="24"/>
          <w:szCs w:val="24"/>
          <w:rtl/>
        </w:rPr>
        <w:t>סמוטריץ</w:t>
      </w:r>
      <w:proofErr w:type="spellEnd"/>
      <w:r w:rsidRPr="00C94B1A">
        <w:rPr>
          <w:rFonts w:ascii="Calibri" w:hAnsi="Calibri" w:cs="Calibri"/>
          <w:sz w:val="24"/>
          <w:szCs w:val="24"/>
          <w:rtl/>
        </w:rPr>
        <w:t xml:space="preserve">׳ ונגיד בנק ישראל פרופ׳ אמיר ירון הכריזו היום (ראשון) על הקמת צוות מקצועי בין משרדי להגברת התחרות במערכת הבנקאות ובאשראי לעסקים הקטנים ולמשקי הבית. </w:t>
      </w:r>
      <w:bookmarkStart w:id="0" w:name="_GoBack"/>
      <w:bookmarkEnd w:id="0"/>
      <w:r w:rsidRPr="00C94B1A">
        <w:rPr>
          <w:rFonts w:ascii="Calibri" w:hAnsi="Calibri" w:cs="Calibri"/>
          <w:sz w:val="24"/>
          <w:szCs w:val="24"/>
          <w:rtl/>
        </w:rPr>
        <w:t xml:space="preserve">בראשות הצוות יעמדו המפקח על הבנקים וראש אגף תקציבים במשרד האוצר. הצוות יתמקד בהקלת החסמים המונעים כניסה של שחקנים חדשים למערכת הבנקאית או פיתוח של תחומי פעילות חדשים על ידי השחקנים הקיימים. </w:t>
      </w:r>
    </w:p>
    <w:p w14:paraId="21DEF082" w14:textId="77777777" w:rsidR="00C94B1A" w:rsidRPr="00C94B1A" w:rsidRDefault="00C94B1A" w:rsidP="00C94B1A">
      <w:pPr>
        <w:spacing w:after="0" w:line="360" w:lineRule="auto"/>
        <w:jc w:val="both"/>
        <w:rPr>
          <w:rFonts w:ascii="Calibri" w:hAnsi="Calibri" w:cs="Calibri"/>
          <w:sz w:val="24"/>
          <w:szCs w:val="24"/>
          <w:rtl/>
        </w:rPr>
      </w:pPr>
    </w:p>
    <w:p w14:paraId="00BD6B85" w14:textId="77777777" w:rsidR="00C94B1A" w:rsidRPr="00C94B1A" w:rsidRDefault="00C94B1A" w:rsidP="00C94B1A">
      <w:pPr>
        <w:spacing w:after="0" w:line="360" w:lineRule="auto"/>
        <w:jc w:val="both"/>
        <w:rPr>
          <w:rFonts w:ascii="Calibri" w:hAnsi="Calibri" w:cs="Calibri"/>
          <w:sz w:val="24"/>
          <w:szCs w:val="24"/>
          <w:rtl/>
        </w:rPr>
      </w:pPr>
      <w:r w:rsidRPr="00C94B1A">
        <w:rPr>
          <w:rFonts w:ascii="Calibri" w:hAnsi="Calibri" w:cs="Calibri"/>
          <w:sz w:val="24"/>
          <w:szCs w:val="24"/>
          <w:rtl/>
        </w:rPr>
        <w:t xml:space="preserve">לצוות הוגדרו מטרות ברורות, בהן עיצוב מתווה רישיונות בנקאיים מדורגים שיאפשרו לגופים חוץ-בנקאיים להציע פיקדונות ולתת אשראי. מהלך זה צפוי לשנות את כללי המשחק, להרחיב את התחרות, ולהוזיל את עלויות המימון למגזר הקמעונאי. לוחות הזמנים של הצוות הם קצרים: הדו”ח הסופי יוגש עד אפריל 2025, מתוך מחויבות להביא בשורה ממשית לציבור ולמשק. </w:t>
      </w:r>
    </w:p>
    <w:p w14:paraId="7DD27AF2" w14:textId="77777777" w:rsidR="00C94B1A" w:rsidRPr="00C94B1A" w:rsidRDefault="00C94B1A" w:rsidP="00C94B1A">
      <w:pPr>
        <w:spacing w:after="0" w:line="360" w:lineRule="auto"/>
        <w:jc w:val="both"/>
        <w:rPr>
          <w:rFonts w:ascii="Calibri" w:hAnsi="Calibri" w:cs="Calibri"/>
          <w:sz w:val="24"/>
          <w:szCs w:val="24"/>
          <w:rtl/>
        </w:rPr>
      </w:pPr>
    </w:p>
    <w:p w14:paraId="0EC38783" w14:textId="77777777" w:rsidR="00C94B1A" w:rsidRPr="00C94B1A" w:rsidRDefault="00C94B1A" w:rsidP="00C94B1A">
      <w:pPr>
        <w:spacing w:after="0" w:line="360" w:lineRule="auto"/>
        <w:jc w:val="both"/>
        <w:rPr>
          <w:rFonts w:ascii="Calibri" w:hAnsi="Calibri" w:cs="Calibri"/>
          <w:b/>
          <w:bCs/>
          <w:sz w:val="24"/>
          <w:szCs w:val="24"/>
          <w:rtl/>
        </w:rPr>
      </w:pPr>
      <w:r w:rsidRPr="00C94B1A">
        <w:rPr>
          <w:rFonts w:ascii="Calibri" w:hAnsi="Calibri" w:cs="Calibri"/>
          <w:b/>
          <w:bCs/>
          <w:sz w:val="24"/>
          <w:szCs w:val="24"/>
          <w:rtl/>
        </w:rPr>
        <w:t xml:space="preserve">שר האוצר בצלאל </w:t>
      </w:r>
      <w:proofErr w:type="spellStart"/>
      <w:r w:rsidRPr="00C94B1A">
        <w:rPr>
          <w:rFonts w:ascii="Calibri" w:hAnsi="Calibri" w:cs="Calibri"/>
          <w:b/>
          <w:bCs/>
          <w:sz w:val="24"/>
          <w:szCs w:val="24"/>
          <w:rtl/>
        </w:rPr>
        <w:t>סמוטריץ</w:t>
      </w:r>
      <w:proofErr w:type="spellEnd"/>
      <w:r w:rsidRPr="00C94B1A">
        <w:rPr>
          <w:rFonts w:ascii="Calibri" w:hAnsi="Calibri" w:cs="Calibri"/>
          <w:b/>
          <w:bCs/>
          <w:sz w:val="24"/>
          <w:szCs w:val="24"/>
          <w:rtl/>
        </w:rPr>
        <w:t>׳:</w:t>
      </w:r>
    </w:p>
    <w:p w14:paraId="7E325353" w14:textId="77777777" w:rsidR="00C94B1A" w:rsidRPr="00C94B1A" w:rsidRDefault="00C94B1A" w:rsidP="00C94B1A">
      <w:pPr>
        <w:spacing w:after="0" w:line="360" w:lineRule="auto"/>
        <w:jc w:val="both"/>
        <w:rPr>
          <w:rFonts w:ascii="Calibri" w:hAnsi="Calibri" w:cs="Calibri"/>
          <w:sz w:val="24"/>
          <w:szCs w:val="24"/>
          <w:rtl/>
        </w:rPr>
      </w:pPr>
      <w:r w:rsidRPr="00C94B1A">
        <w:rPr>
          <w:rFonts w:ascii="Calibri" w:hAnsi="Calibri" w:cs="Calibri"/>
          <w:sz w:val="24"/>
          <w:szCs w:val="24"/>
          <w:rtl/>
        </w:rPr>
        <w:t xml:space="preserve">"זהו רגע מכונן במאבק להורדת יוקר המחיה. פתיחת שוק </w:t>
      </w:r>
      <w:proofErr w:type="spellStart"/>
      <w:r w:rsidRPr="00C94B1A">
        <w:rPr>
          <w:rFonts w:ascii="Calibri" w:hAnsi="Calibri" w:cs="Calibri"/>
          <w:sz w:val="24"/>
          <w:szCs w:val="24"/>
          <w:rtl/>
        </w:rPr>
        <w:t>הפקדונות</w:t>
      </w:r>
      <w:proofErr w:type="spellEnd"/>
      <w:r w:rsidRPr="00C94B1A">
        <w:rPr>
          <w:rFonts w:ascii="Calibri" w:hAnsi="Calibri" w:cs="Calibri"/>
          <w:sz w:val="24"/>
          <w:szCs w:val="24"/>
          <w:rtl/>
        </w:rPr>
        <w:t xml:space="preserve"> יביא בהכרח לתחרות על האשראי ויהיה צעד היסטורי שישפר את רווחתם של אזרחי ישראל. אנו נחושים לייצר שוק אשראי מגוון, תחרותי ונגיש, שיחסוך לאזרחי ישראל אלפי שקלים ויחזק את הכלכלה כולה. המאבק ביוקר המחיה עושה היום צעד נוסף. את יוקר המחיה אנו ננצח. ביחד."</w:t>
      </w:r>
    </w:p>
    <w:p w14:paraId="6BB393D5" w14:textId="77777777" w:rsidR="00C94B1A" w:rsidRPr="00C94B1A" w:rsidRDefault="00C94B1A" w:rsidP="00C94B1A">
      <w:pPr>
        <w:spacing w:after="0" w:line="360" w:lineRule="auto"/>
        <w:jc w:val="both"/>
        <w:rPr>
          <w:rFonts w:ascii="Calibri" w:hAnsi="Calibri" w:cs="Calibri"/>
          <w:sz w:val="24"/>
          <w:szCs w:val="24"/>
          <w:rtl/>
        </w:rPr>
      </w:pPr>
    </w:p>
    <w:p w14:paraId="633B35CF" w14:textId="77777777" w:rsidR="00C94B1A" w:rsidRPr="00C94B1A" w:rsidRDefault="00C94B1A" w:rsidP="00C94B1A">
      <w:pPr>
        <w:spacing w:after="0" w:line="360" w:lineRule="auto"/>
        <w:jc w:val="both"/>
        <w:rPr>
          <w:rFonts w:ascii="Calibri" w:hAnsi="Calibri" w:cs="Calibri"/>
          <w:b/>
          <w:bCs/>
          <w:sz w:val="24"/>
          <w:szCs w:val="24"/>
          <w:rtl/>
        </w:rPr>
      </w:pPr>
      <w:r w:rsidRPr="00C94B1A">
        <w:rPr>
          <w:rFonts w:ascii="Calibri" w:hAnsi="Calibri" w:cs="Calibri"/>
          <w:b/>
          <w:bCs/>
          <w:sz w:val="24"/>
          <w:szCs w:val="24"/>
          <w:rtl/>
        </w:rPr>
        <w:t>נגיד בנק ישראל, פרופ' אמיר ירון:</w:t>
      </w:r>
    </w:p>
    <w:p w14:paraId="27521926" w14:textId="718C2189" w:rsidR="007669D5" w:rsidRPr="00D76CF1" w:rsidRDefault="00C94B1A" w:rsidP="00C94B1A">
      <w:pPr>
        <w:spacing w:after="0" w:line="360" w:lineRule="auto"/>
        <w:jc w:val="both"/>
        <w:rPr>
          <w:rFonts w:ascii="Calibri" w:hAnsi="Calibri" w:cs="Calibri"/>
          <w:sz w:val="24"/>
          <w:szCs w:val="24"/>
          <w:rtl/>
        </w:rPr>
      </w:pPr>
      <w:r w:rsidRPr="00C94B1A">
        <w:rPr>
          <w:rFonts w:ascii="Calibri" w:hAnsi="Calibri" w:cs="Calibri"/>
          <w:sz w:val="24"/>
          <w:szCs w:val="24"/>
          <w:rtl/>
        </w:rPr>
        <w:t>דרך המלך לקידום התחרות היא הסרת חסמים המונעים כניסה של שחקנים חדשים למערכת הפיננסית ופיתוח תחומי פעילות חדשים. כדי לקדם באופן משמעותי את התחרות נדרשת כניסה של עוד בנקים חדשים. אלו יוכלו לגייס פיקדונות כמקור מימון זול יחסית ולהעמיד כנגדם אשראי ולהתחרות בשחקנים הוותיקים. אני מברך על הקמת הצוות, שיתמקד בבחינת החסמים לכניסת בנקים חדשים ולהסרתם.״</w:t>
      </w:r>
    </w:p>
    <w:sectPr w:rsidR="007669D5" w:rsidRPr="00D76CF1" w:rsidSect="00D76CF1">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E2AC" w14:textId="77777777" w:rsidR="00275EFC" w:rsidRDefault="00275EFC" w:rsidP="00D3363E">
      <w:pPr>
        <w:spacing w:after="0" w:line="240" w:lineRule="auto"/>
      </w:pPr>
      <w:r>
        <w:separator/>
      </w:r>
    </w:p>
  </w:endnote>
  <w:endnote w:type="continuationSeparator" w:id="0">
    <w:p w14:paraId="1DD782F5" w14:textId="77777777" w:rsidR="00275EFC" w:rsidRDefault="00275EFC" w:rsidP="00D3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25258894"/>
      <w:docPartObj>
        <w:docPartGallery w:val="Page Numbers (Bottom of Page)"/>
        <w:docPartUnique/>
      </w:docPartObj>
    </w:sdtPr>
    <w:sdtEndPr>
      <w:rPr>
        <w:cs/>
      </w:rPr>
    </w:sdtEndPr>
    <w:sdtContent>
      <w:p w14:paraId="2DB05835" w14:textId="60F80315" w:rsidR="002824FA" w:rsidRDefault="002824FA">
        <w:pPr>
          <w:pStyle w:val="af2"/>
          <w:jc w:val="center"/>
          <w:rPr>
            <w:rtl/>
            <w:cs/>
          </w:rPr>
        </w:pPr>
        <w:r>
          <w:fldChar w:fldCharType="begin"/>
        </w:r>
        <w:r>
          <w:rPr>
            <w:rtl/>
            <w:cs/>
          </w:rPr>
          <w:instrText>PAGE   \* MERGEFORMAT</w:instrText>
        </w:r>
        <w:r>
          <w:fldChar w:fldCharType="separate"/>
        </w:r>
        <w:r w:rsidR="0066257F" w:rsidRPr="0066257F">
          <w:rPr>
            <w:noProof/>
            <w:rtl/>
            <w:lang w:val="he-IL"/>
          </w:rPr>
          <w:t>1</w:t>
        </w:r>
        <w:r>
          <w:fldChar w:fldCharType="end"/>
        </w:r>
      </w:p>
    </w:sdtContent>
  </w:sdt>
  <w:p w14:paraId="6134BC59" w14:textId="77777777" w:rsidR="002824FA" w:rsidRDefault="002824F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8C71" w14:textId="77777777" w:rsidR="00275EFC" w:rsidRDefault="00275EFC" w:rsidP="00D3363E">
      <w:pPr>
        <w:spacing w:after="0" w:line="240" w:lineRule="auto"/>
      </w:pPr>
      <w:r>
        <w:separator/>
      </w:r>
    </w:p>
  </w:footnote>
  <w:footnote w:type="continuationSeparator" w:id="0">
    <w:p w14:paraId="1B569CF9" w14:textId="77777777" w:rsidR="00275EFC" w:rsidRDefault="00275EFC" w:rsidP="00D33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4088"/>
    <w:multiLevelType w:val="multilevel"/>
    <w:tmpl w:val="AD9A813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587B36B0"/>
    <w:multiLevelType w:val="hybridMultilevel"/>
    <w:tmpl w:val="60147D90"/>
    <w:lvl w:ilvl="0" w:tplc="66DA3A90">
      <w:start w:val="1"/>
      <w:numFmt w:val="bullet"/>
      <w:lvlText w:val="•"/>
      <w:lvlJc w:val="left"/>
      <w:pPr>
        <w:tabs>
          <w:tab w:val="num" w:pos="720"/>
        </w:tabs>
        <w:ind w:left="720" w:hanging="360"/>
      </w:pPr>
      <w:rPr>
        <w:rFonts w:ascii="Arial" w:hAnsi="Arial" w:hint="default"/>
      </w:rPr>
    </w:lvl>
    <w:lvl w:ilvl="1" w:tplc="39BC6F98" w:tentative="1">
      <w:start w:val="1"/>
      <w:numFmt w:val="bullet"/>
      <w:lvlText w:val="•"/>
      <w:lvlJc w:val="left"/>
      <w:pPr>
        <w:tabs>
          <w:tab w:val="num" w:pos="1440"/>
        </w:tabs>
        <w:ind w:left="1440" w:hanging="360"/>
      </w:pPr>
      <w:rPr>
        <w:rFonts w:ascii="Arial" w:hAnsi="Arial" w:hint="default"/>
      </w:rPr>
    </w:lvl>
    <w:lvl w:ilvl="2" w:tplc="7F7A0E0A" w:tentative="1">
      <w:start w:val="1"/>
      <w:numFmt w:val="bullet"/>
      <w:lvlText w:val="•"/>
      <w:lvlJc w:val="left"/>
      <w:pPr>
        <w:tabs>
          <w:tab w:val="num" w:pos="2160"/>
        </w:tabs>
        <w:ind w:left="2160" w:hanging="360"/>
      </w:pPr>
      <w:rPr>
        <w:rFonts w:ascii="Arial" w:hAnsi="Arial" w:hint="default"/>
      </w:rPr>
    </w:lvl>
    <w:lvl w:ilvl="3" w:tplc="0A022A82" w:tentative="1">
      <w:start w:val="1"/>
      <w:numFmt w:val="bullet"/>
      <w:lvlText w:val="•"/>
      <w:lvlJc w:val="left"/>
      <w:pPr>
        <w:tabs>
          <w:tab w:val="num" w:pos="2880"/>
        </w:tabs>
        <w:ind w:left="2880" w:hanging="360"/>
      </w:pPr>
      <w:rPr>
        <w:rFonts w:ascii="Arial" w:hAnsi="Arial" w:hint="default"/>
      </w:rPr>
    </w:lvl>
    <w:lvl w:ilvl="4" w:tplc="45E611A4" w:tentative="1">
      <w:start w:val="1"/>
      <w:numFmt w:val="bullet"/>
      <w:lvlText w:val="•"/>
      <w:lvlJc w:val="left"/>
      <w:pPr>
        <w:tabs>
          <w:tab w:val="num" w:pos="3600"/>
        </w:tabs>
        <w:ind w:left="3600" w:hanging="360"/>
      </w:pPr>
      <w:rPr>
        <w:rFonts w:ascii="Arial" w:hAnsi="Arial" w:hint="default"/>
      </w:rPr>
    </w:lvl>
    <w:lvl w:ilvl="5" w:tplc="3FAE4520" w:tentative="1">
      <w:start w:val="1"/>
      <w:numFmt w:val="bullet"/>
      <w:lvlText w:val="•"/>
      <w:lvlJc w:val="left"/>
      <w:pPr>
        <w:tabs>
          <w:tab w:val="num" w:pos="4320"/>
        </w:tabs>
        <w:ind w:left="4320" w:hanging="360"/>
      </w:pPr>
      <w:rPr>
        <w:rFonts w:ascii="Arial" w:hAnsi="Arial" w:hint="default"/>
      </w:rPr>
    </w:lvl>
    <w:lvl w:ilvl="6" w:tplc="2DEAE278" w:tentative="1">
      <w:start w:val="1"/>
      <w:numFmt w:val="bullet"/>
      <w:lvlText w:val="•"/>
      <w:lvlJc w:val="left"/>
      <w:pPr>
        <w:tabs>
          <w:tab w:val="num" w:pos="5040"/>
        </w:tabs>
        <w:ind w:left="5040" w:hanging="360"/>
      </w:pPr>
      <w:rPr>
        <w:rFonts w:ascii="Arial" w:hAnsi="Arial" w:hint="default"/>
      </w:rPr>
    </w:lvl>
    <w:lvl w:ilvl="7" w:tplc="B7942844" w:tentative="1">
      <w:start w:val="1"/>
      <w:numFmt w:val="bullet"/>
      <w:lvlText w:val="•"/>
      <w:lvlJc w:val="left"/>
      <w:pPr>
        <w:tabs>
          <w:tab w:val="num" w:pos="5760"/>
        </w:tabs>
        <w:ind w:left="5760" w:hanging="360"/>
      </w:pPr>
      <w:rPr>
        <w:rFonts w:ascii="Arial" w:hAnsi="Arial" w:hint="default"/>
      </w:rPr>
    </w:lvl>
    <w:lvl w:ilvl="8" w:tplc="FD94C4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DCE167C"/>
    <w:multiLevelType w:val="hybridMultilevel"/>
    <w:tmpl w:val="79B0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AA"/>
    <w:rsid w:val="00003654"/>
    <w:rsid w:val="00003BDD"/>
    <w:rsid w:val="00003E90"/>
    <w:rsid w:val="00013F40"/>
    <w:rsid w:val="00017DAF"/>
    <w:rsid w:val="00032AA3"/>
    <w:rsid w:val="00035456"/>
    <w:rsid w:val="0004046A"/>
    <w:rsid w:val="00042589"/>
    <w:rsid w:val="00051A44"/>
    <w:rsid w:val="00054605"/>
    <w:rsid w:val="00060791"/>
    <w:rsid w:val="00071EB9"/>
    <w:rsid w:val="00072718"/>
    <w:rsid w:val="000739AB"/>
    <w:rsid w:val="00081D53"/>
    <w:rsid w:val="00083837"/>
    <w:rsid w:val="00095D65"/>
    <w:rsid w:val="000C0A70"/>
    <w:rsid w:val="000C120E"/>
    <w:rsid w:val="000C24BF"/>
    <w:rsid w:val="000C4799"/>
    <w:rsid w:val="000D4EBC"/>
    <w:rsid w:val="000E5F16"/>
    <w:rsid w:val="000F07D1"/>
    <w:rsid w:val="001011EA"/>
    <w:rsid w:val="00106B77"/>
    <w:rsid w:val="00114AC7"/>
    <w:rsid w:val="00116D78"/>
    <w:rsid w:val="00123322"/>
    <w:rsid w:val="001437AA"/>
    <w:rsid w:val="0015200E"/>
    <w:rsid w:val="001704A1"/>
    <w:rsid w:val="001813BE"/>
    <w:rsid w:val="00185694"/>
    <w:rsid w:val="001959BC"/>
    <w:rsid w:val="00197FE4"/>
    <w:rsid w:val="001A109C"/>
    <w:rsid w:val="001A1EDB"/>
    <w:rsid w:val="001B3AA8"/>
    <w:rsid w:val="001C1B55"/>
    <w:rsid w:val="001C1D20"/>
    <w:rsid w:val="001D1358"/>
    <w:rsid w:val="001D2C13"/>
    <w:rsid w:val="001E356B"/>
    <w:rsid w:val="001E4D7F"/>
    <w:rsid w:val="001E7E0C"/>
    <w:rsid w:val="001F4E36"/>
    <w:rsid w:val="00210D57"/>
    <w:rsid w:val="00211929"/>
    <w:rsid w:val="00216C60"/>
    <w:rsid w:val="002174BE"/>
    <w:rsid w:val="00262CC7"/>
    <w:rsid w:val="002640A9"/>
    <w:rsid w:val="00275EFC"/>
    <w:rsid w:val="002824FA"/>
    <w:rsid w:val="002A5726"/>
    <w:rsid w:val="002B69DD"/>
    <w:rsid w:val="002C385E"/>
    <w:rsid w:val="002D013A"/>
    <w:rsid w:val="002D0764"/>
    <w:rsid w:val="002E2D7B"/>
    <w:rsid w:val="002E4E5C"/>
    <w:rsid w:val="002F0824"/>
    <w:rsid w:val="002F6763"/>
    <w:rsid w:val="003028B0"/>
    <w:rsid w:val="0030315E"/>
    <w:rsid w:val="00303EA2"/>
    <w:rsid w:val="0031147D"/>
    <w:rsid w:val="00312CC3"/>
    <w:rsid w:val="00313E01"/>
    <w:rsid w:val="0031534E"/>
    <w:rsid w:val="0032195B"/>
    <w:rsid w:val="003255F9"/>
    <w:rsid w:val="00332B00"/>
    <w:rsid w:val="0034250A"/>
    <w:rsid w:val="00364436"/>
    <w:rsid w:val="00366884"/>
    <w:rsid w:val="00375807"/>
    <w:rsid w:val="0037724C"/>
    <w:rsid w:val="00377AFE"/>
    <w:rsid w:val="00390CA4"/>
    <w:rsid w:val="00392242"/>
    <w:rsid w:val="003A1009"/>
    <w:rsid w:val="003A41FF"/>
    <w:rsid w:val="003A7D88"/>
    <w:rsid w:val="003B074E"/>
    <w:rsid w:val="003B5052"/>
    <w:rsid w:val="003C69CB"/>
    <w:rsid w:val="003C6B7D"/>
    <w:rsid w:val="003E00D1"/>
    <w:rsid w:val="003E7428"/>
    <w:rsid w:val="003E75A2"/>
    <w:rsid w:val="003F151E"/>
    <w:rsid w:val="003F387F"/>
    <w:rsid w:val="003F462D"/>
    <w:rsid w:val="00405578"/>
    <w:rsid w:val="004130F2"/>
    <w:rsid w:val="004207BA"/>
    <w:rsid w:val="004231E7"/>
    <w:rsid w:val="0042321E"/>
    <w:rsid w:val="00454415"/>
    <w:rsid w:val="0045487F"/>
    <w:rsid w:val="00467B82"/>
    <w:rsid w:val="00472261"/>
    <w:rsid w:val="00474659"/>
    <w:rsid w:val="00476946"/>
    <w:rsid w:val="004772A0"/>
    <w:rsid w:val="0047799C"/>
    <w:rsid w:val="00477DA1"/>
    <w:rsid w:val="004A29AF"/>
    <w:rsid w:val="004C3227"/>
    <w:rsid w:val="004C3C5D"/>
    <w:rsid w:val="004C42DC"/>
    <w:rsid w:val="004D18FC"/>
    <w:rsid w:val="004D75AA"/>
    <w:rsid w:val="004E51FA"/>
    <w:rsid w:val="004F1941"/>
    <w:rsid w:val="004F298A"/>
    <w:rsid w:val="00510D9C"/>
    <w:rsid w:val="005116E1"/>
    <w:rsid w:val="00523E5F"/>
    <w:rsid w:val="00524164"/>
    <w:rsid w:val="00526504"/>
    <w:rsid w:val="00532A03"/>
    <w:rsid w:val="00534F76"/>
    <w:rsid w:val="00551863"/>
    <w:rsid w:val="005559F7"/>
    <w:rsid w:val="00564CC6"/>
    <w:rsid w:val="00565915"/>
    <w:rsid w:val="0056695A"/>
    <w:rsid w:val="00590595"/>
    <w:rsid w:val="005B0283"/>
    <w:rsid w:val="005B2AF2"/>
    <w:rsid w:val="005B7263"/>
    <w:rsid w:val="005C1003"/>
    <w:rsid w:val="005D03D7"/>
    <w:rsid w:val="005D26CC"/>
    <w:rsid w:val="005D5261"/>
    <w:rsid w:val="005F0670"/>
    <w:rsid w:val="005F1034"/>
    <w:rsid w:val="005F339C"/>
    <w:rsid w:val="00600DFD"/>
    <w:rsid w:val="006018B9"/>
    <w:rsid w:val="006159C1"/>
    <w:rsid w:val="0062309B"/>
    <w:rsid w:val="00636E23"/>
    <w:rsid w:val="006379F8"/>
    <w:rsid w:val="00641C8E"/>
    <w:rsid w:val="00645854"/>
    <w:rsid w:val="006508F6"/>
    <w:rsid w:val="00661376"/>
    <w:rsid w:val="0066257F"/>
    <w:rsid w:val="00666A65"/>
    <w:rsid w:val="00670CCF"/>
    <w:rsid w:val="0067448B"/>
    <w:rsid w:val="006A0B95"/>
    <w:rsid w:val="006B19C4"/>
    <w:rsid w:val="006B5E6F"/>
    <w:rsid w:val="006B7C97"/>
    <w:rsid w:val="006D0242"/>
    <w:rsid w:val="006D518B"/>
    <w:rsid w:val="006E374A"/>
    <w:rsid w:val="00711D4C"/>
    <w:rsid w:val="007129C3"/>
    <w:rsid w:val="00717576"/>
    <w:rsid w:val="00725126"/>
    <w:rsid w:val="00731D36"/>
    <w:rsid w:val="007360B7"/>
    <w:rsid w:val="0073636B"/>
    <w:rsid w:val="0074235E"/>
    <w:rsid w:val="007441DC"/>
    <w:rsid w:val="00750D9F"/>
    <w:rsid w:val="00754E0F"/>
    <w:rsid w:val="007659AB"/>
    <w:rsid w:val="007669D5"/>
    <w:rsid w:val="00772652"/>
    <w:rsid w:val="007807DD"/>
    <w:rsid w:val="007825E6"/>
    <w:rsid w:val="00790301"/>
    <w:rsid w:val="007A1468"/>
    <w:rsid w:val="007A2FEE"/>
    <w:rsid w:val="007A7CD5"/>
    <w:rsid w:val="007B3AA3"/>
    <w:rsid w:val="007D059F"/>
    <w:rsid w:val="007E2D1A"/>
    <w:rsid w:val="007F4131"/>
    <w:rsid w:val="007F6537"/>
    <w:rsid w:val="007F73CD"/>
    <w:rsid w:val="008001FC"/>
    <w:rsid w:val="00813402"/>
    <w:rsid w:val="008158CE"/>
    <w:rsid w:val="00820435"/>
    <w:rsid w:val="00821E05"/>
    <w:rsid w:val="008409F9"/>
    <w:rsid w:val="00853932"/>
    <w:rsid w:val="008560C7"/>
    <w:rsid w:val="0086488D"/>
    <w:rsid w:val="00881547"/>
    <w:rsid w:val="008825E0"/>
    <w:rsid w:val="00884451"/>
    <w:rsid w:val="0088589D"/>
    <w:rsid w:val="008904E0"/>
    <w:rsid w:val="0089431C"/>
    <w:rsid w:val="008952DD"/>
    <w:rsid w:val="008A515F"/>
    <w:rsid w:val="008C6A9B"/>
    <w:rsid w:val="008C74B1"/>
    <w:rsid w:val="008D394B"/>
    <w:rsid w:val="008D6EB2"/>
    <w:rsid w:val="008E0F17"/>
    <w:rsid w:val="008E48DE"/>
    <w:rsid w:val="008E7274"/>
    <w:rsid w:val="008E7391"/>
    <w:rsid w:val="00916710"/>
    <w:rsid w:val="009218AE"/>
    <w:rsid w:val="00925859"/>
    <w:rsid w:val="009316AA"/>
    <w:rsid w:val="0093280E"/>
    <w:rsid w:val="009408DB"/>
    <w:rsid w:val="00950A0C"/>
    <w:rsid w:val="0095362D"/>
    <w:rsid w:val="00954FEF"/>
    <w:rsid w:val="0096590F"/>
    <w:rsid w:val="00972620"/>
    <w:rsid w:val="0097487B"/>
    <w:rsid w:val="009849B3"/>
    <w:rsid w:val="00990380"/>
    <w:rsid w:val="009907E1"/>
    <w:rsid w:val="009943F4"/>
    <w:rsid w:val="00997ECD"/>
    <w:rsid w:val="009A1381"/>
    <w:rsid w:val="009A1FCC"/>
    <w:rsid w:val="009A30B2"/>
    <w:rsid w:val="009B2325"/>
    <w:rsid w:val="009B31DA"/>
    <w:rsid w:val="009B6E42"/>
    <w:rsid w:val="009C14EF"/>
    <w:rsid w:val="009C1B37"/>
    <w:rsid w:val="009C3FC9"/>
    <w:rsid w:val="009C685B"/>
    <w:rsid w:val="009C6A92"/>
    <w:rsid w:val="009C7B6C"/>
    <w:rsid w:val="009C7C74"/>
    <w:rsid w:val="009E1391"/>
    <w:rsid w:val="009E76AA"/>
    <w:rsid w:val="00A064EE"/>
    <w:rsid w:val="00A06BE9"/>
    <w:rsid w:val="00A12D78"/>
    <w:rsid w:val="00A2379D"/>
    <w:rsid w:val="00A32E71"/>
    <w:rsid w:val="00A56660"/>
    <w:rsid w:val="00A57160"/>
    <w:rsid w:val="00A603E9"/>
    <w:rsid w:val="00A6284B"/>
    <w:rsid w:val="00A63843"/>
    <w:rsid w:val="00A65FB3"/>
    <w:rsid w:val="00A7139C"/>
    <w:rsid w:val="00A838FF"/>
    <w:rsid w:val="00A867E0"/>
    <w:rsid w:val="00A92C35"/>
    <w:rsid w:val="00A95804"/>
    <w:rsid w:val="00A97A30"/>
    <w:rsid w:val="00AA6FCC"/>
    <w:rsid w:val="00AB0326"/>
    <w:rsid w:val="00AC0172"/>
    <w:rsid w:val="00AC0ECE"/>
    <w:rsid w:val="00AC28C2"/>
    <w:rsid w:val="00AD4DE1"/>
    <w:rsid w:val="00AD53B4"/>
    <w:rsid w:val="00AD669D"/>
    <w:rsid w:val="00AD7757"/>
    <w:rsid w:val="00AE011F"/>
    <w:rsid w:val="00AF0DD9"/>
    <w:rsid w:val="00AF4074"/>
    <w:rsid w:val="00B143CF"/>
    <w:rsid w:val="00B26124"/>
    <w:rsid w:val="00B26E8E"/>
    <w:rsid w:val="00B4085B"/>
    <w:rsid w:val="00B4101F"/>
    <w:rsid w:val="00B45A1E"/>
    <w:rsid w:val="00B62894"/>
    <w:rsid w:val="00B766CD"/>
    <w:rsid w:val="00B76923"/>
    <w:rsid w:val="00B8689F"/>
    <w:rsid w:val="00B96E62"/>
    <w:rsid w:val="00BB3248"/>
    <w:rsid w:val="00BB5E3F"/>
    <w:rsid w:val="00BC478D"/>
    <w:rsid w:val="00BD0743"/>
    <w:rsid w:val="00BE0E70"/>
    <w:rsid w:val="00BF2796"/>
    <w:rsid w:val="00BF4AB0"/>
    <w:rsid w:val="00C22D25"/>
    <w:rsid w:val="00C23992"/>
    <w:rsid w:val="00C323DA"/>
    <w:rsid w:val="00C33EAD"/>
    <w:rsid w:val="00C51164"/>
    <w:rsid w:val="00C52283"/>
    <w:rsid w:val="00C559AD"/>
    <w:rsid w:val="00C60690"/>
    <w:rsid w:val="00C6120D"/>
    <w:rsid w:val="00C654B6"/>
    <w:rsid w:val="00C67838"/>
    <w:rsid w:val="00C8263F"/>
    <w:rsid w:val="00C83DAE"/>
    <w:rsid w:val="00C926A3"/>
    <w:rsid w:val="00C94B1A"/>
    <w:rsid w:val="00C97F72"/>
    <w:rsid w:val="00CA2520"/>
    <w:rsid w:val="00CA5D3B"/>
    <w:rsid w:val="00CB67CE"/>
    <w:rsid w:val="00CD7672"/>
    <w:rsid w:val="00CF345E"/>
    <w:rsid w:val="00CF455E"/>
    <w:rsid w:val="00CF75D3"/>
    <w:rsid w:val="00D0192F"/>
    <w:rsid w:val="00D0536E"/>
    <w:rsid w:val="00D12AB8"/>
    <w:rsid w:val="00D149CF"/>
    <w:rsid w:val="00D17D2C"/>
    <w:rsid w:val="00D26B20"/>
    <w:rsid w:val="00D30AE2"/>
    <w:rsid w:val="00D33404"/>
    <w:rsid w:val="00D3363E"/>
    <w:rsid w:val="00D42B97"/>
    <w:rsid w:val="00D43B69"/>
    <w:rsid w:val="00D44B81"/>
    <w:rsid w:val="00D521F8"/>
    <w:rsid w:val="00D54950"/>
    <w:rsid w:val="00D62668"/>
    <w:rsid w:val="00D6439A"/>
    <w:rsid w:val="00D76CF1"/>
    <w:rsid w:val="00D81C03"/>
    <w:rsid w:val="00D916B2"/>
    <w:rsid w:val="00D91724"/>
    <w:rsid w:val="00DB1BAE"/>
    <w:rsid w:val="00DB69F0"/>
    <w:rsid w:val="00DB78C1"/>
    <w:rsid w:val="00DF5C05"/>
    <w:rsid w:val="00DF6916"/>
    <w:rsid w:val="00DF7C24"/>
    <w:rsid w:val="00E000D7"/>
    <w:rsid w:val="00E04E9C"/>
    <w:rsid w:val="00E11F06"/>
    <w:rsid w:val="00E1228E"/>
    <w:rsid w:val="00E25D5B"/>
    <w:rsid w:val="00E26606"/>
    <w:rsid w:val="00E415FB"/>
    <w:rsid w:val="00E50D27"/>
    <w:rsid w:val="00E7323C"/>
    <w:rsid w:val="00E73B8A"/>
    <w:rsid w:val="00E97B5F"/>
    <w:rsid w:val="00EA1E9B"/>
    <w:rsid w:val="00EA216F"/>
    <w:rsid w:val="00EA5D5B"/>
    <w:rsid w:val="00EB5524"/>
    <w:rsid w:val="00ED0ECB"/>
    <w:rsid w:val="00ED20BA"/>
    <w:rsid w:val="00ED4648"/>
    <w:rsid w:val="00EF01C2"/>
    <w:rsid w:val="00EF34BC"/>
    <w:rsid w:val="00EF4403"/>
    <w:rsid w:val="00EF78EF"/>
    <w:rsid w:val="00F01332"/>
    <w:rsid w:val="00F16A8A"/>
    <w:rsid w:val="00F56B68"/>
    <w:rsid w:val="00F56F83"/>
    <w:rsid w:val="00F61E23"/>
    <w:rsid w:val="00F70AF8"/>
    <w:rsid w:val="00F72A24"/>
    <w:rsid w:val="00F72A8B"/>
    <w:rsid w:val="00F731CE"/>
    <w:rsid w:val="00F739CC"/>
    <w:rsid w:val="00F74B86"/>
    <w:rsid w:val="00F76E3E"/>
    <w:rsid w:val="00F809BC"/>
    <w:rsid w:val="00F94B13"/>
    <w:rsid w:val="00F96796"/>
    <w:rsid w:val="00F97CEB"/>
    <w:rsid w:val="00FA09FC"/>
    <w:rsid w:val="00FA5FB3"/>
    <w:rsid w:val="00FC29FE"/>
    <w:rsid w:val="00FC7208"/>
    <w:rsid w:val="00FD1E4A"/>
    <w:rsid w:val="00FE2C70"/>
    <w:rsid w:val="00FE69F3"/>
    <w:rsid w:val="00FE71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8616"/>
  <w15:docId w15:val="{19548479-9C4E-4399-8039-2276009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F1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E0F17"/>
    <w:rPr>
      <w:rFonts w:ascii="Tahoma" w:hAnsi="Tahoma" w:cs="Tahoma"/>
      <w:sz w:val="16"/>
      <w:szCs w:val="16"/>
    </w:rPr>
  </w:style>
  <w:style w:type="paragraph" w:styleId="a5">
    <w:name w:val="List Paragraph"/>
    <w:basedOn w:val="a"/>
    <w:uiPriority w:val="34"/>
    <w:qFormat/>
    <w:rsid w:val="0062309B"/>
    <w:pPr>
      <w:ind w:left="720"/>
      <w:contextualSpacing/>
    </w:pPr>
  </w:style>
  <w:style w:type="character" w:styleId="a6">
    <w:name w:val="annotation reference"/>
    <w:basedOn w:val="a0"/>
    <w:uiPriority w:val="99"/>
    <w:semiHidden/>
    <w:unhideWhenUsed/>
    <w:rsid w:val="00C33EAD"/>
    <w:rPr>
      <w:sz w:val="16"/>
      <w:szCs w:val="16"/>
    </w:rPr>
  </w:style>
  <w:style w:type="paragraph" w:styleId="a7">
    <w:name w:val="annotation text"/>
    <w:basedOn w:val="a"/>
    <w:link w:val="a8"/>
    <w:uiPriority w:val="99"/>
    <w:unhideWhenUsed/>
    <w:rsid w:val="00C33EAD"/>
    <w:pPr>
      <w:spacing w:line="240" w:lineRule="auto"/>
    </w:pPr>
    <w:rPr>
      <w:sz w:val="20"/>
      <w:szCs w:val="20"/>
    </w:rPr>
  </w:style>
  <w:style w:type="character" w:customStyle="1" w:styleId="a8">
    <w:name w:val="טקסט הערה תו"/>
    <w:basedOn w:val="a0"/>
    <w:link w:val="a7"/>
    <w:uiPriority w:val="99"/>
    <w:rsid w:val="00C33EAD"/>
    <w:rPr>
      <w:sz w:val="20"/>
      <w:szCs w:val="20"/>
    </w:rPr>
  </w:style>
  <w:style w:type="paragraph" w:styleId="a9">
    <w:name w:val="annotation subject"/>
    <w:basedOn w:val="a7"/>
    <w:next w:val="a7"/>
    <w:link w:val="aa"/>
    <w:uiPriority w:val="99"/>
    <w:semiHidden/>
    <w:unhideWhenUsed/>
    <w:rsid w:val="00C33EAD"/>
    <w:rPr>
      <w:b/>
      <w:bCs/>
    </w:rPr>
  </w:style>
  <w:style w:type="character" w:customStyle="1" w:styleId="aa">
    <w:name w:val="נושא הערה תו"/>
    <w:basedOn w:val="a8"/>
    <w:link w:val="a9"/>
    <w:uiPriority w:val="99"/>
    <w:semiHidden/>
    <w:rsid w:val="00C33EAD"/>
    <w:rPr>
      <w:b/>
      <w:bCs/>
      <w:sz w:val="20"/>
      <w:szCs w:val="20"/>
    </w:rPr>
  </w:style>
  <w:style w:type="paragraph" w:styleId="ab">
    <w:name w:val="footnote text"/>
    <w:basedOn w:val="a"/>
    <w:link w:val="ac"/>
    <w:uiPriority w:val="99"/>
    <w:unhideWhenUsed/>
    <w:rsid w:val="00D3363E"/>
    <w:pPr>
      <w:spacing w:after="0" w:line="240" w:lineRule="auto"/>
    </w:pPr>
    <w:rPr>
      <w:sz w:val="20"/>
      <w:szCs w:val="20"/>
    </w:rPr>
  </w:style>
  <w:style w:type="character" w:customStyle="1" w:styleId="ac">
    <w:name w:val="טקסט הערת שוליים תו"/>
    <w:basedOn w:val="a0"/>
    <w:link w:val="ab"/>
    <w:uiPriority w:val="99"/>
    <w:rsid w:val="00D3363E"/>
    <w:rPr>
      <w:sz w:val="20"/>
      <w:szCs w:val="20"/>
    </w:rPr>
  </w:style>
  <w:style w:type="character" w:styleId="ad">
    <w:name w:val="footnote reference"/>
    <w:basedOn w:val="a0"/>
    <w:uiPriority w:val="99"/>
    <w:semiHidden/>
    <w:unhideWhenUsed/>
    <w:rsid w:val="00D3363E"/>
    <w:rPr>
      <w:vertAlign w:val="superscript"/>
    </w:rPr>
  </w:style>
  <w:style w:type="paragraph" w:styleId="ae">
    <w:name w:val="Plain Text"/>
    <w:basedOn w:val="a"/>
    <w:link w:val="af"/>
    <w:uiPriority w:val="99"/>
    <w:unhideWhenUsed/>
    <w:rsid w:val="00A65FB3"/>
    <w:pPr>
      <w:bidi w:val="0"/>
      <w:spacing w:after="0" w:line="240" w:lineRule="auto"/>
    </w:pPr>
    <w:rPr>
      <w:rFonts w:ascii="Calibri" w:hAnsi="Calibri"/>
      <w:szCs w:val="21"/>
      <w:lang w:bidi="ar-SA"/>
    </w:rPr>
  </w:style>
  <w:style w:type="character" w:customStyle="1" w:styleId="af">
    <w:name w:val="טקסט רגיל תו"/>
    <w:basedOn w:val="a0"/>
    <w:link w:val="ae"/>
    <w:uiPriority w:val="99"/>
    <w:rsid w:val="00A65FB3"/>
    <w:rPr>
      <w:rFonts w:ascii="Calibri" w:hAnsi="Calibri"/>
      <w:szCs w:val="21"/>
      <w:lang w:bidi="ar-SA"/>
    </w:rPr>
  </w:style>
  <w:style w:type="paragraph" w:styleId="af0">
    <w:name w:val="header"/>
    <w:basedOn w:val="a"/>
    <w:link w:val="af1"/>
    <w:uiPriority w:val="99"/>
    <w:unhideWhenUsed/>
    <w:rsid w:val="002824FA"/>
    <w:pPr>
      <w:tabs>
        <w:tab w:val="center" w:pos="4153"/>
        <w:tab w:val="right" w:pos="8306"/>
      </w:tabs>
      <w:spacing w:after="0" w:line="240" w:lineRule="auto"/>
    </w:pPr>
  </w:style>
  <w:style w:type="character" w:customStyle="1" w:styleId="af1">
    <w:name w:val="כותרת עליונה תו"/>
    <w:basedOn w:val="a0"/>
    <w:link w:val="af0"/>
    <w:uiPriority w:val="99"/>
    <w:rsid w:val="002824FA"/>
  </w:style>
  <w:style w:type="paragraph" w:styleId="af2">
    <w:name w:val="footer"/>
    <w:basedOn w:val="a"/>
    <w:link w:val="af3"/>
    <w:uiPriority w:val="99"/>
    <w:unhideWhenUsed/>
    <w:rsid w:val="002824FA"/>
    <w:pPr>
      <w:tabs>
        <w:tab w:val="center" w:pos="4153"/>
        <w:tab w:val="right" w:pos="8306"/>
      </w:tabs>
      <w:spacing w:after="0" w:line="240" w:lineRule="auto"/>
    </w:pPr>
  </w:style>
  <w:style w:type="character" w:customStyle="1" w:styleId="af3">
    <w:name w:val="כותרת תחתונה תו"/>
    <w:basedOn w:val="a0"/>
    <w:link w:val="af2"/>
    <w:uiPriority w:val="99"/>
    <w:rsid w:val="002824FA"/>
  </w:style>
  <w:style w:type="paragraph" w:styleId="af4">
    <w:name w:val="Revision"/>
    <w:hidden/>
    <w:uiPriority w:val="99"/>
    <w:semiHidden/>
    <w:rsid w:val="00185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90738">
      <w:bodyDiv w:val="1"/>
      <w:marLeft w:val="0"/>
      <w:marRight w:val="0"/>
      <w:marTop w:val="0"/>
      <w:marBottom w:val="0"/>
      <w:divBdr>
        <w:top w:val="none" w:sz="0" w:space="0" w:color="auto"/>
        <w:left w:val="none" w:sz="0" w:space="0" w:color="auto"/>
        <w:bottom w:val="none" w:sz="0" w:space="0" w:color="auto"/>
        <w:right w:val="none" w:sz="0" w:space="0" w:color="auto"/>
      </w:divBdr>
      <w:divsChild>
        <w:div w:id="1478718096">
          <w:marLeft w:val="0"/>
          <w:marRight w:val="446"/>
          <w:marTop w:val="0"/>
          <w:marBottom w:val="0"/>
          <w:divBdr>
            <w:top w:val="none" w:sz="0" w:space="0" w:color="auto"/>
            <w:left w:val="none" w:sz="0" w:space="0" w:color="auto"/>
            <w:bottom w:val="none" w:sz="0" w:space="0" w:color="auto"/>
            <w:right w:val="none" w:sz="0" w:space="0" w:color="auto"/>
          </w:divBdr>
        </w:div>
      </w:divsChild>
    </w:div>
    <w:div w:id="1435634402">
      <w:bodyDiv w:val="1"/>
      <w:marLeft w:val="0"/>
      <w:marRight w:val="0"/>
      <w:marTop w:val="0"/>
      <w:marBottom w:val="0"/>
      <w:divBdr>
        <w:top w:val="none" w:sz="0" w:space="0" w:color="auto"/>
        <w:left w:val="none" w:sz="0" w:space="0" w:color="auto"/>
        <w:bottom w:val="none" w:sz="0" w:space="0" w:color="auto"/>
        <w:right w:val="none" w:sz="0" w:space="0" w:color="auto"/>
      </w:divBdr>
    </w:div>
    <w:div w:id="1450785278">
      <w:bodyDiv w:val="1"/>
      <w:marLeft w:val="0"/>
      <w:marRight w:val="0"/>
      <w:marTop w:val="0"/>
      <w:marBottom w:val="0"/>
      <w:divBdr>
        <w:top w:val="none" w:sz="0" w:space="0" w:color="auto"/>
        <w:left w:val="none" w:sz="0" w:space="0" w:color="auto"/>
        <w:bottom w:val="none" w:sz="0" w:space="0" w:color="auto"/>
        <w:right w:val="none" w:sz="0" w:space="0" w:color="auto"/>
      </w:divBdr>
      <w:divsChild>
        <w:div w:id="1377857005">
          <w:marLeft w:val="0"/>
          <w:marRight w:val="446"/>
          <w:marTop w:val="0"/>
          <w:marBottom w:val="0"/>
          <w:divBdr>
            <w:top w:val="none" w:sz="0" w:space="0" w:color="auto"/>
            <w:left w:val="none" w:sz="0" w:space="0" w:color="auto"/>
            <w:bottom w:val="none" w:sz="0" w:space="0" w:color="auto"/>
            <w:right w:val="none" w:sz="0" w:space="0" w:color="auto"/>
          </w:divBdr>
        </w:div>
      </w:divsChild>
    </w:div>
    <w:div w:id="1777140686">
      <w:bodyDiv w:val="1"/>
      <w:marLeft w:val="0"/>
      <w:marRight w:val="0"/>
      <w:marTop w:val="0"/>
      <w:marBottom w:val="0"/>
      <w:divBdr>
        <w:top w:val="none" w:sz="0" w:space="0" w:color="auto"/>
        <w:left w:val="none" w:sz="0" w:space="0" w:color="auto"/>
        <w:bottom w:val="none" w:sz="0" w:space="0" w:color="auto"/>
        <w:right w:val="none" w:sz="0" w:space="0" w:color="auto"/>
      </w:divBdr>
      <w:divsChild>
        <w:div w:id="187720964">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217E-09D1-4D9C-A1EB-6EC0F6D6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262</Words>
  <Characters>1314</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גבי פישמן</dc:creator>
  <cp:lastModifiedBy>מיטל רולניצקי</cp:lastModifiedBy>
  <cp:revision>6</cp:revision>
  <cp:lastPrinted>2022-11-28T15:21:00Z</cp:lastPrinted>
  <dcterms:created xsi:type="dcterms:W3CDTF">2024-12-01T09:56:00Z</dcterms:created>
  <dcterms:modified xsi:type="dcterms:W3CDTF">2024-12-01T10:22:00Z</dcterms:modified>
</cp:coreProperties>
</file>