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6931" w:rsidRPr="00996A79" w:rsidRDefault="00B86931" w:rsidP="00436EF0">
      <w:pPr>
        <w:bidi/>
        <w:spacing w:line="276" w:lineRule="auto"/>
        <w:rPr>
          <w:rFonts w:ascii="David" w:hAnsi="David" w:cs="David" w:hint="cs"/>
          <w:sz w:val="24"/>
          <w:szCs w:val="24"/>
          <w:rtl/>
        </w:rPr>
      </w:pPr>
    </w:p>
    <w:tbl>
      <w:tblPr>
        <w:tblpPr w:leftFromText="180" w:rightFromText="180" w:vertAnchor="page" w:horzAnchor="margin" w:tblpXSpec="center" w:tblpY="612"/>
        <w:bidiVisual/>
        <w:tblW w:w="8789" w:type="dxa"/>
        <w:tblLayout w:type="fixed"/>
        <w:tblLook w:val="0000" w:firstRow="0" w:lastRow="0" w:firstColumn="0" w:lastColumn="0" w:noHBand="0" w:noVBand="0"/>
      </w:tblPr>
      <w:tblGrid>
        <w:gridCol w:w="3109"/>
        <w:gridCol w:w="2596"/>
        <w:gridCol w:w="3084"/>
      </w:tblGrid>
      <w:tr w:rsidR="008164E6" w:rsidTr="00824983">
        <w:tc>
          <w:tcPr>
            <w:tcW w:w="3109" w:type="dxa"/>
            <w:tcBorders>
              <w:top w:val="nil"/>
              <w:left w:val="nil"/>
              <w:bottom w:val="nil"/>
              <w:right w:val="nil"/>
            </w:tcBorders>
            <w:vAlign w:val="center"/>
          </w:tcPr>
          <w:p w:rsidR="00250756" w:rsidRPr="00996A79" w:rsidRDefault="00937269" w:rsidP="00436EF0">
            <w:pPr>
              <w:bidi/>
              <w:spacing w:after="200" w:line="276" w:lineRule="auto"/>
              <w:jc w:val="center"/>
              <w:rPr>
                <w:rFonts w:ascii="David" w:eastAsiaTheme="minorHAnsi" w:hAnsi="David" w:cs="David"/>
                <w:b/>
                <w:bCs/>
                <w:sz w:val="28"/>
                <w:szCs w:val="28"/>
                <w:lang w:eastAsia="en-US"/>
              </w:rPr>
            </w:pPr>
            <w:r w:rsidRPr="00996A79">
              <w:rPr>
                <w:rFonts w:ascii="David" w:eastAsiaTheme="minorHAnsi" w:hAnsi="David" w:cs="David"/>
                <w:b/>
                <w:bCs/>
                <w:sz w:val="28"/>
                <w:szCs w:val="28"/>
                <w:rtl/>
                <w:lang w:eastAsia="en-US"/>
              </w:rPr>
              <w:t>בנק ישראל</w:t>
            </w:r>
          </w:p>
          <w:p w:rsidR="00250756" w:rsidRPr="00996A79" w:rsidRDefault="00937269" w:rsidP="00436EF0">
            <w:pPr>
              <w:bidi/>
              <w:spacing w:after="200" w:line="276" w:lineRule="auto"/>
              <w:ind w:right="-101"/>
              <w:jc w:val="center"/>
              <w:rPr>
                <w:rFonts w:ascii="David" w:eastAsiaTheme="minorHAnsi" w:hAnsi="David" w:cs="David"/>
                <w:sz w:val="22"/>
                <w:szCs w:val="22"/>
                <w:lang w:eastAsia="en-US"/>
              </w:rPr>
            </w:pPr>
            <w:r w:rsidRPr="00996A79">
              <w:rPr>
                <w:rFonts w:ascii="David" w:eastAsiaTheme="minorHAnsi" w:hAnsi="David" w:cs="David"/>
                <w:sz w:val="24"/>
                <w:szCs w:val="24"/>
                <w:rtl/>
                <w:lang w:eastAsia="en-US"/>
              </w:rPr>
              <w:t>דוברות והסברה כלכלית</w:t>
            </w:r>
          </w:p>
        </w:tc>
        <w:tc>
          <w:tcPr>
            <w:tcW w:w="2596" w:type="dxa"/>
            <w:tcBorders>
              <w:top w:val="nil"/>
              <w:left w:val="nil"/>
              <w:bottom w:val="nil"/>
              <w:right w:val="nil"/>
            </w:tcBorders>
          </w:tcPr>
          <w:p w:rsidR="00250756" w:rsidRPr="00996A79" w:rsidRDefault="00937269" w:rsidP="00436EF0">
            <w:pPr>
              <w:bidi/>
              <w:spacing w:after="200" w:line="276" w:lineRule="auto"/>
              <w:jc w:val="center"/>
              <w:rPr>
                <w:rFonts w:ascii="David" w:eastAsiaTheme="minorHAnsi" w:hAnsi="David" w:cs="David"/>
                <w:sz w:val="22"/>
                <w:szCs w:val="22"/>
                <w:lang w:eastAsia="en-US"/>
              </w:rPr>
            </w:pPr>
            <w:r w:rsidRPr="00996A79">
              <w:rPr>
                <w:rFonts w:ascii="David" w:eastAsiaTheme="minorHAnsi" w:hAnsi="David" w:cs="David"/>
                <w:noProof/>
                <w:sz w:val="22"/>
                <w:szCs w:val="22"/>
                <w:lang w:eastAsia="en-US"/>
              </w:rPr>
              <w:drawing>
                <wp:inline distT="0" distB="0" distL="0" distR="0">
                  <wp:extent cx="887105" cy="887105"/>
                  <wp:effectExtent l="0" t="0" r="8255" b="8255"/>
                  <wp:docPr id="5" name="תמונה 5" descr="לוגו בנק ישראל" title="לוגו בנק ישרא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C:\Users\u34r\AppData\Local\Microsoft\Windows\Temporary Internet Files\Content.Word\תמונת לוגו חדש.jpg"/>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887100" cy="887100"/>
                          </a:xfrm>
                          <a:prstGeom prst="rect">
                            <a:avLst/>
                          </a:prstGeom>
                          <a:noFill/>
                          <a:ln>
                            <a:noFill/>
                          </a:ln>
                        </pic:spPr>
                      </pic:pic>
                    </a:graphicData>
                  </a:graphic>
                </wp:inline>
              </w:drawing>
            </w:r>
          </w:p>
        </w:tc>
        <w:tc>
          <w:tcPr>
            <w:tcW w:w="3084" w:type="dxa"/>
            <w:tcBorders>
              <w:top w:val="nil"/>
              <w:left w:val="nil"/>
              <w:bottom w:val="nil"/>
              <w:right w:val="nil"/>
            </w:tcBorders>
            <w:vAlign w:val="center"/>
          </w:tcPr>
          <w:p w:rsidR="00250756" w:rsidRPr="00996A79" w:rsidRDefault="00937269" w:rsidP="00436EF0">
            <w:pPr>
              <w:bidi/>
              <w:spacing w:after="200" w:line="276" w:lineRule="auto"/>
              <w:jc w:val="right"/>
              <w:rPr>
                <w:rFonts w:ascii="David" w:eastAsiaTheme="minorHAnsi" w:hAnsi="David" w:cs="David"/>
                <w:sz w:val="24"/>
                <w:szCs w:val="24"/>
                <w:rtl/>
                <w:lang w:eastAsia="en-US"/>
              </w:rPr>
            </w:pPr>
            <w:r w:rsidRPr="00996A79">
              <w:rPr>
                <w:rFonts w:ascii="David" w:eastAsiaTheme="minorHAnsi" w:hAnsi="David" w:cs="David"/>
                <w:sz w:val="24"/>
                <w:szCs w:val="24"/>
                <w:rtl/>
                <w:lang w:eastAsia="en-US"/>
              </w:rPr>
              <w:t>‏</w:t>
            </w:r>
          </w:p>
          <w:p w:rsidR="007B69F2" w:rsidRDefault="00937269" w:rsidP="00436EF0">
            <w:pPr>
              <w:bidi/>
              <w:spacing w:line="276" w:lineRule="auto"/>
              <w:jc w:val="right"/>
              <w:rPr>
                <w:rFonts w:ascii="David" w:eastAsiaTheme="minorHAnsi" w:hAnsi="David" w:cs="David"/>
                <w:sz w:val="24"/>
                <w:szCs w:val="24"/>
                <w:rtl/>
                <w:lang w:eastAsia="en-US"/>
              </w:rPr>
            </w:pPr>
            <w:r w:rsidRPr="00996A79">
              <w:rPr>
                <w:rFonts w:ascii="David" w:eastAsiaTheme="minorHAnsi" w:hAnsi="David" w:cs="David"/>
                <w:sz w:val="24"/>
                <w:szCs w:val="24"/>
                <w:rtl/>
                <w:lang w:eastAsia="en-US"/>
              </w:rPr>
              <w:t>ירושלים,</w:t>
            </w:r>
            <w:r>
              <w:rPr>
                <w:rFonts w:ascii="David" w:eastAsiaTheme="minorHAnsi" w:hAnsi="David" w:cs="David" w:hint="cs"/>
                <w:sz w:val="24"/>
                <w:szCs w:val="24"/>
                <w:rtl/>
                <w:lang w:eastAsia="en-US"/>
              </w:rPr>
              <w:t xml:space="preserve"> </w:t>
            </w:r>
            <w:r>
              <w:rPr>
                <w:rFonts w:ascii="David" w:eastAsiaTheme="minorHAnsi" w:hAnsi="David" w:cs="David" w:hint="eastAsia"/>
                <w:sz w:val="24"/>
                <w:szCs w:val="24"/>
                <w:rtl/>
                <w:lang w:eastAsia="en-US"/>
              </w:rPr>
              <w:t>‏י</w:t>
            </w:r>
            <w:r>
              <w:rPr>
                <w:rFonts w:ascii="David" w:eastAsiaTheme="minorHAnsi" w:hAnsi="David" w:cs="David"/>
                <w:sz w:val="24"/>
                <w:szCs w:val="24"/>
                <w:rtl/>
                <w:lang w:eastAsia="en-US"/>
              </w:rPr>
              <w:t>"ב טבת תשפ"ו</w:t>
            </w:r>
          </w:p>
          <w:p w:rsidR="00250756" w:rsidRPr="00996A79" w:rsidRDefault="00937269" w:rsidP="00436EF0">
            <w:pPr>
              <w:bidi/>
              <w:spacing w:line="276" w:lineRule="auto"/>
              <w:jc w:val="right"/>
              <w:rPr>
                <w:rFonts w:ascii="David" w:eastAsiaTheme="minorHAnsi" w:hAnsi="David" w:cs="David"/>
                <w:sz w:val="24"/>
                <w:szCs w:val="24"/>
                <w:lang w:eastAsia="en-US"/>
              </w:rPr>
            </w:pPr>
            <w:r>
              <w:rPr>
                <w:rFonts w:ascii="David" w:eastAsiaTheme="minorHAnsi" w:hAnsi="David" w:cs="David" w:hint="eastAsia"/>
                <w:sz w:val="24"/>
                <w:szCs w:val="24"/>
                <w:rtl/>
                <w:lang w:eastAsia="en-US"/>
              </w:rPr>
              <w:t>‏</w:t>
            </w:r>
            <w:r>
              <w:rPr>
                <w:rFonts w:ascii="David" w:eastAsiaTheme="minorHAnsi" w:hAnsi="David" w:cs="David"/>
                <w:sz w:val="24"/>
                <w:szCs w:val="24"/>
                <w:rtl/>
                <w:lang w:eastAsia="en-US"/>
              </w:rPr>
              <w:t>01 ינואר 2026</w:t>
            </w:r>
            <w:r w:rsidR="00BE2B0C" w:rsidRPr="00996A79">
              <w:rPr>
                <w:rFonts w:ascii="David" w:eastAsiaTheme="minorHAnsi" w:hAnsi="David" w:cs="David" w:hint="cs"/>
                <w:sz w:val="24"/>
                <w:szCs w:val="24"/>
                <w:rtl/>
                <w:lang w:eastAsia="en-US"/>
              </w:rPr>
              <w:t xml:space="preserve"> </w:t>
            </w:r>
          </w:p>
          <w:p w:rsidR="00250756" w:rsidRPr="00996A79" w:rsidRDefault="00250756" w:rsidP="00436EF0">
            <w:pPr>
              <w:spacing w:after="200" w:line="276" w:lineRule="auto"/>
              <w:rPr>
                <w:rFonts w:ascii="David" w:eastAsiaTheme="minorHAnsi" w:hAnsi="David" w:cs="David"/>
                <w:sz w:val="24"/>
                <w:szCs w:val="24"/>
                <w:lang w:eastAsia="en-US"/>
              </w:rPr>
            </w:pPr>
          </w:p>
        </w:tc>
      </w:tr>
    </w:tbl>
    <w:p w:rsidR="00436EF0" w:rsidRDefault="00937269" w:rsidP="00436EF0">
      <w:pPr>
        <w:bidi/>
        <w:spacing w:line="276" w:lineRule="auto"/>
        <w:jc w:val="both"/>
        <w:rPr>
          <w:rFonts w:ascii="Calibri" w:hAnsi="Calibri" w:cs="Calibri"/>
          <w:sz w:val="24"/>
          <w:szCs w:val="24"/>
          <w:rtl/>
        </w:rPr>
      </w:pPr>
      <w:r w:rsidRPr="004943E5">
        <w:rPr>
          <w:rFonts w:ascii="Calibri" w:hAnsi="Calibri" w:cs="Calibri"/>
          <w:sz w:val="24"/>
          <w:szCs w:val="24"/>
          <w:rtl/>
          <w:lang w:bidi="ar-SA"/>
        </w:rPr>
        <w:t>بيان صحفي</w:t>
      </w:r>
      <w:r w:rsidR="004943E5">
        <w:rPr>
          <w:rFonts w:ascii="Calibri" w:hAnsi="Calibri" w:cs="Calibri" w:hint="cs"/>
          <w:sz w:val="24"/>
          <w:szCs w:val="24"/>
          <w:rtl/>
        </w:rPr>
        <w:t>:</w:t>
      </w:r>
    </w:p>
    <w:p w:rsidR="004943E5" w:rsidRPr="004943E5" w:rsidRDefault="004943E5" w:rsidP="004943E5">
      <w:pPr>
        <w:bidi/>
        <w:spacing w:line="276" w:lineRule="auto"/>
        <w:jc w:val="both"/>
        <w:rPr>
          <w:rFonts w:ascii="Calibri" w:hAnsi="Calibri" w:cs="Calibri"/>
          <w:sz w:val="24"/>
          <w:szCs w:val="24"/>
          <w:rtl/>
        </w:rPr>
      </w:pPr>
    </w:p>
    <w:p w:rsidR="00436EF0" w:rsidRPr="00436EF0" w:rsidRDefault="00937269" w:rsidP="00436EF0">
      <w:pPr>
        <w:bidi/>
        <w:spacing w:line="276" w:lineRule="auto"/>
        <w:jc w:val="center"/>
        <w:rPr>
          <w:rFonts w:ascii="Calibri" w:hAnsi="Calibri" w:cs="Calibri"/>
          <w:b/>
          <w:bCs/>
          <w:sz w:val="24"/>
          <w:szCs w:val="24"/>
          <w:rtl/>
          <w:lang w:bidi="ar-SA"/>
        </w:rPr>
      </w:pPr>
      <w:r w:rsidRPr="00436EF0">
        <w:rPr>
          <w:rFonts w:ascii="Calibri" w:hAnsi="Calibri" w:cs="Calibri"/>
          <w:b/>
          <w:bCs/>
          <w:sz w:val="24"/>
          <w:szCs w:val="24"/>
          <w:rtl/>
          <w:lang w:bidi="ar-SA"/>
        </w:rPr>
        <w:t>محافظ بنك إسرائيل يعلن عن تعيين السيدة سيجاليت سوسنه مديرةً لشعبة رأس المال البشري والموارد التنظيمية</w:t>
      </w:r>
    </w:p>
    <w:p w:rsidR="00436EF0" w:rsidRPr="00436EF0" w:rsidRDefault="00436EF0" w:rsidP="00436EF0">
      <w:pPr>
        <w:bidi/>
        <w:spacing w:line="276" w:lineRule="auto"/>
        <w:jc w:val="both"/>
        <w:rPr>
          <w:rFonts w:ascii="Calibri" w:hAnsi="Calibri" w:cs="Calibri"/>
          <w:sz w:val="24"/>
          <w:szCs w:val="24"/>
          <w:rtl/>
        </w:rPr>
      </w:pPr>
    </w:p>
    <w:p w:rsidR="00436EF0" w:rsidRPr="00436EF0" w:rsidRDefault="00937269" w:rsidP="00436EF0">
      <w:pPr>
        <w:bidi/>
        <w:spacing w:line="276" w:lineRule="auto"/>
        <w:jc w:val="both"/>
        <w:rPr>
          <w:rFonts w:ascii="Calibri" w:hAnsi="Calibri" w:cs="Calibri"/>
          <w:sz w:val="24"/>
          <w:szCs w:val="24"/>
          <w:lang w:val=""/>
        </w:rPr>
      </w:pPr>
      <w:bookmarkStart w:id="0" w:name="_GoBack"/>
      <w:r w:rsidRPr="00436EF0">
        <w:rPr>
          <w:rFonts w:ascii="Calibri" w:hAnsi="Calibri" w:cs="Calibri"/>
          <w:sz w:val="24"/>
          <w:szCs w:val="24"/>
          <w:rtl/>
          <w:lang w:bidi="ar-SA"/>
        </w:rPr>
        <w:t>أعلن محافظ بنك إسرائيل، البروفيسور أمير يارون</w:t>
      </w:r>
      <w:r w:rsidRPr="00436EF0">
        <w:rPr>
          <w:rFonts w:ascii="Calibri" w:hAnsi="Calibri" w:cs="Calibri"/>
          <w:sz w:val="24"/>
          <w:szCs w:val="24"/>
          <w:rtl/>
          <w:lang w:bidi="ar-SA"/>
        </w:rPr>
        <w:t>، اليوم عن قراره تعيين السيدة سيجاليت سوسنه في منصب مديرة شعبة رأس المال البشري والموارد التنظيمية في البنك. ومن المقرر أن تباشر السيدة سوسنه مهامها خلال شهر كانون الثاني/يناير. وقد اتخذ المحافظ هذا القرار بعد إجراء مقابلات مع عدد من المرشحين الذين رُفعت أ</w:t>
      </w:r>
      <w:r w:rsidRPr="00436EF0">
        <w:rPr>
          <w:rFonts w:ascii="Calibri" w:hAnsi="Calibri" w:cs="Calibri"/>
          <w:sz w:val="24"/>
          <w:szCs w:val="24"/>
          <w:rtl/>
          <w:lang w:bidi="ar-SA"/>
        </w:rPr>
        <w:t>سماؤهم للنظر من قبل لجنة البحث، برئاسة مديرة قسم العملة، السيدة ليمور غولدشتاين</w:t>
      </w:r>
      <w:r w:rsidRPr="00436EF0">
        <w:rPr>
          <w:rFonts w:ascii="Calibri" w:hAnsi="Calibri" w:cs="Calibri"/>
          <w:sz w:val="24"/>
          <w:szCs w:val="24"/>
          <w:lang w:val=""/>
        </w:rPr>
        <w:t>.</w:t>
      </w:r>
    </w:p>
    <w:p w:rsidR="00436EF0" w:rsidRPr="00436EF0" w:rsidRDefault="00937269" w:rsidP="00436EF0">
      <w:pPr>
        <w:bidi/>
        <w:spacing w:line="276" w:lineRule="auto"/>
        <w:jc w:val="both"/>
        <w:rPr>
          <w:rFonts w:ascii="Calibri" w:hAnsi="Calibri" w:cs="Calibri"/>
          <w:sz w:val="24"/>
          <w:szCs w:val="24"/>
          <w:lang w:val=""/>
        </w:rPr>
      </w:pPr>
      <w:r w:rsidRPr="00436EF0">
        <w:rPr>
          <w:rFonts w:ascii="Calibri" w:hAnsi="Calibri" w:cs="Calibri"/>
          <w:sz w:val="24"/>
          <w:szCs w:val="24"/>
          <w:rtl/>
          <w:lang w:bidi="ar-SA"/>
        </w:rPr>
        <w:t>شغلت السيدة سيجاليت سوسنه حتى وقت قريب منصب نائبة المدير العام لشؤون رأس المال البشري والإدارة في دائرة الإحصاء المركزية. وتمتلك السيدة سوسنه خبرة مهنية تمتد لسنوات طويلة في إ</w:t>
      </w:r>
      <w:r w:rsidRPr="00436EF0">
        <w:rPr>
          <w:rFonts w:ascii="Calibri" w:hAnsi="Calibri" w:cs="Calibri"/>
          <w:sz w:val="24"/>
          <w:szCs w:val="24"/>
          <w:rtl/>
          <w:lang w:bidi="ar-SA"/>
        </w:rPr>
        <w:t>دارة الموارد البشرية ورأس المال البشري. وخلال عملها، قادت ونفذت تغييرات تنظيمية واسعة النطاق، وقادت منظومة التعلم التنظيمي وإدارة المعرفة، وعملت على تطوير مجال الارتباط والانتماء التنظيمي، كما دفعت قدماً بعمليات في مجالات الابتكار المهني والتكنولوجي</w:t>
      </w:r>
      <w:r w:rsidRPr="00436EF0">
        <w:rPr>
          <w:rFonts w:ascii="Calibri" w:hAnsi="Calibri" w:cs="Calibri"/>
          <w:sz w:val="24"/>
          <w:szCs w:val="24"/>
          <w:lang w:val=""/>
        </w:rPr>
        <w:t>.</w:t>
      </w:r>
    </w:p>
    <w:p w:rsidR="00436EF0" w:rsidRPr="00436EF0" w:rsidRDefault="00937269" w:rsidP="00436EF0">
      <w:pPr>
        <w:bidi/>
        <w:spacing w:line="276" w:lineRule="auto"/>
        <w:jc w:val="both"/>
        <w:rPr>
          <w:rFonts w:ascii="Calibri" w:hAnsi="Calibri" w:cs="Calibri"/>
          <w:sz w:val="24"/>
          <w:szCs w:val="24"/>
          <w:lang w:val=""/>
        </w:rPr>
      </w:pPr>
      <w:r w:rsidRPr="00436EF0">
        <w:rPr>
          <w:rFonts w:ascii="Calibri" w:hAnsi="Calibri" w:cs="Calibri"/>
          <w:sz w:val="24"/>
          <w:szCs w:val="24"/>
          <w:rtl/>
          <w:lang w:bidi="ar-SA"/>
        </w:rPr>
        <w:t xml:space="preserve">تحمل </w:t>
      </w:r>
      <w:r w:rsidRPr="00436EF0">
        <w:rPr>
          <w:rFonts w:ascii="Calibri" w:hAnsi="Calibri" w:cs="Calibri"/>
          <w:sz w:val="24"/>
          <w:szCs w:val="24"/>
          <w:rtl/>
          <w:lang w:bidi="ar-SA"/>
        </w:rPr>
        <w:t>السيدة سيجاليت سوسنه درجة البكالوريوس في العلوم السلوكية من جامعة بن غوريون، ودرجة الماجستير في علم الجريمة من الجامعة العبرية. تقيم سيجاليت في القدس، وهي متزوجة وأم لطفلين</w:t>
      </w:r>
      <w:r w:rsidRPr="00436EF0">
        <w:rPr>
          <w:rFonts w:ascii="Calibri" w:hAnsi="Calibri" w:cs="Calibri"/>
          <w:sz w:val="24"/>
          <w:szCs w:val="24"/>
          <w:lang w:val=""/>
        </w:rPr>
        <w:t>.</w:t>
      </w:r>
    </w:p>
    <w:p w:rsidR="00436EF0" w:rsidRPr="00436EF0" w:rsidRDefault="00937269" w:rsidP="00436EF0">
      <w:pPr>
        <w:bidi/>
        <w:spacing w:line="276" w:lineRule="auto"/>
        <w:jc w:val="both"/>
        <w:rPr>
          <w:rFonts w:ascii="Calibri" w:hAnsi="Calibri" w:cs="Calibri"/>
          <w:sz w:val="24"/>
          <w:szCs w:val="24"/>
          <w:lang w:val=""/>
        </w:rPr>
      </w:pPr>
      <w:r w:rsidRPr="00436EF0">
        <w:rPr>
          <w:rFonts w:ascii="Calibri" w:hAnsi="Calibri" w:cs="Calibri"/>
          <w:sz w:val="24"/>
          <w:szCs w:val="24"/>
          <w:rtl/>
          <w:lang w:bidi="ar-SA"/>
        </w:rPr>
        <w:t>وقال محافظ بنك إسرائيل، البروفيسور أمير يارون</w:t>
      </w:r>
      <w:r w:rsidRPr="00436EF0">
        <w:rPr>
          <w:rFonts w:ascii="Calibri" w:hAnsi="Calibri" w:cs="Calibri"/>
          <w:sz w:val="24"/>
          <w:szCs w:val="24"/>
          <w:lang w:val=""/>
        </w:rPr>
        <w:t>:</w:t>
      </w:r>
      <w:r w:rsidRPr="00436EF0">
        <w:rPr>
          <w:rFonts w:ascii="Calibri" w:hAnsi="Calibri" w:cs="Calibri"/>
          <w:sz w:val="24"/>
          <w:szCs w:val="24"/>
          <w:rtl/>
          <w:lang w:bidi="ar-SA"/>
        </w:rPr>
        <w:t xml:space="preserve"> "أرحب بتعيين سيجاليت سوسنه في منصب </w:t>
      </w:r>
      <w:r w:rsidRPr="00436EF0">
        <w:rPr>
          <w:rFonts w:ascii="Calibri" w:hAnsi="Calibri" w:cs="Calibri"/>
          <w:sz w:val="24"/>
          <w:szCs w:val="24"/>
          <w:rtl/>
          <w:lang w:bidi="ar-SA"/>
        </w:rPr>
        <w:t>مديرة شعبة رأس المال البشري والموارد التنظيمية. تجلب سيجاليت معها خبرة واسعة في إدارة مجال الموارد البشرية في منظمة كبيرة، متنوعة ومعقدة، إلى جانب معرفة عميقة في مجال علاقات العمل بجميع جوانبه. ولا شك لدي في أن سيجاليت ستسهم إسهاماً مهماً في بنك إسرائيل ول</w:t>
      </w:r>
      <w:r w:rsidRPr="00436EF0">
        <w:rPr>
          <w:rFonts w:ascii="Calibri" w:hAnsi="Calibri" w:cs="Calibri"/>
          <w:sz w:val="24"/>
          <w:szCs w:val="24"/>
          <w:rtl/>
          <w:lang w:bidi="ar-SA"/>
        </w:rPr>
        <w:t>دى موظفيه"</w:t>
      </w:r>
      <w:r w:rsidRPr="00436EF0">
        <w:rPr>
          <w:rFonts w:ascii="Calibri" w:hAnsi="Calibri" w:cs="Calibri"/>
          <w:sz w:val="24"/>
          <w:szCs w:val="24"/>
          <w:lang w:val=""/>
        </w:rPr>
        <w:t>.</w:t>
      </w:r>
    </w:p>
    <w:p w:rsidR="00436EF0" w:rsidRDefault="00937269" w:rsidP="00436EF0">
      <w:pPr>
        <w:bidi/>
        <w:spacing w:line="276" w:lineRule="auto"/>
        <w:jc w:val="both"/>
        <w:rPr>
          <w:rFonts w:ascii="Calibri" w:hAnsi="Calibri" w:cs="Calibri"/>
          <w:sz w:val="24"/>
          <w:szCs w:val="24"/>
          <w:rtl/>
          <w:lang w:val=""/>
        </w:rPr>
      </w:pPr>
      <w:r w:rsidRPr="00436EF0">
        <w:rPr>
          <w:rFonts w:ascii="Calibri" w:hAnsi="Calibri" w:cs="Calibri"/>
          <w:sz w:val="24"/>
          <w:szCs w:val="24"/>
          <w:rtl/>
          <w:lang w:bidi="ar-SA"/>
        </w:rPr>
        <w:t>من جهتها، قالت سيجاليت سوسنه، مديرة شعبة رأس المال البشري والموارد التنظيمية</w:t>
      </w:r>
      <w:r w:rsidRPr="00436EF0">
        <w:rPr>
          <w:rFonts w:ascii="Calibri" w:hAnsi="Calibri" w:cs="Calibri"/>
          <w:sz w:val="24"/>
          <w:szCs w:val="24"/>
          <w:lang w:val=""/>
        </w:rPr>
        <w:t>:</w:t>
      </w:r>
      <w:r w:rsidRPr="00436EF0">
        <w:rPr>
          <w:rFonts w:ascii="Calibri" w:hAnsi="Calibri" w:cs="Calibri"/>
          <w:sz w:val="24"/>
          <w:szCs w:val="24"/>
          <w:rtl/>
          <w:lang w:bidi="ar-SA"/>
        </w:rPr>
        <w:t xml:space="preserve"> "يسعدني ويشرفني أن أتولى منصب مديرة شعبة رأس المال البشري والموارد التنظيمية في بنك إسرائيل. وأود أن أشكر محافظ البنك، البروفيسور أمير يارون، على هذه الفرصة وعلى الثق</w:t>
      </w:r>
      <w:r w:rsidRPr="00436EF0">
        <w:rPr>
          <w:rFonts w:ascii="Calibri" w:hAnsi="Calibri" w:cs="Calibri"/>
          <w:sz w:val="24"/>
          <w:szCs w:val="24"/>
          <w:rtl/>
          <w:lang w:bidi="ar-SA"/>
        </w:rPr>
        <w:t>ة التي منحني إياها. إن العمل المشترك مع موظفي البنك سيقود إلى تحقيق أهدافه، بقيادة المحافظ وأعضاء الإدارة"</w:t>
      </w:r>
      <w:r w:rsidRPr="00436EF0">
        <w:rPr>
          <w:rFonts w:ascii="Calibri" w:hAnsi="Calibri" w:cs="Calibri"/>
          <w:sz w:val="24"/>
          <w:szCs w:val="24"/>
          <w:lang w:val=""/>
        </w:rPr>
        <w:t>.</w:t>
      </w:r>
    </w:p>
    <w:p w:rsidR="00436EF0" w:rsidRPr="00436EF0" w:rsidRDefault="00436EF0" w:rsidP="00436EF0">
      <w:pPr>
        <w:bidi/>
        <w:spacing w:line="276" w:lineRule="auto"/>
        <w:jc w:val="both"/>
        <w:rPr>
          <w:rFonts w:ascii="Calibri" w:hAnsi="Calibri" w:cs="Calibri"/>
          <w:sz w:val="24"/>
          <w:szCs w:val="24"/>
          <w:lang w:val="" w:bidi="ar-SA"/>
        </w:rPr>
      </w:pPr>
    </w:p>
    <w:p w:rsidR="00436EF0" w:rsidRPr="00436EF0" w:rsidRDefault="00937269" w:rsidP="00436EF0">
      <w:pPr>
        <w:bidi/>
        <w:spacing w:line="276" w:lineRule="auto"/>
        <w:jc w:val="both"/>
        <w:rPr>
          <w:rFonts w:ascii="Calibri" w:hAnsi="Calibri" w:cs="Calibri"/>
          <w:sz w:val="24"/>
          <w:szCs w:val="24"/>
          <w:lang w:val=""/>
        </w:rPr>
      </w:pPr>
      <w:r w:rsidRPr="00436EF0">
        <w:rPr>
          <w:rFonts w:ascii="Calibri" w:hAnsi="Calibri" w:cs="Calibri"/>
          <w:sz w:val="24"/>
          <w:szCs w:val="24"/>
          <w:rtl/>
          <w:lang w:bidi="ar-SA"/>
        </w:rPr>
        <w:t>مرفقة صورة لاستخدامكم.</w:t>
      </w:r>
    </w:p>
    <w:p w:rsidR="00436EF0" w:rsidRPr="00436EF0" w:rsidRDefault="00937269" w:rsidP="00436EF0">
      <w:pPr>
        <w:bidi/>
        <w:spacing w:line="276" w:lineRule="auto"/>
        <w:jc w:val="both"/>
        <w:rPr>
          <w:rFonts w:ascii="Calibri" w:hAnsi="Calibri" w:cs="Calibri"/>
          <w:sz w:val="24"/>
          <w:szCs w:val="24"/>
          <w:rtl/>
        </w:rPr>
      </w:pPr>
      <w:r w:rsidRPr="00436EF0">
        <w:rPr>
          <w:rFonts w:ascii="Calibri" w:hAnsi="Calibri" w:cs="Calibri"/>
          <w:noProof/>
          <w:sz w:val="24"/>
          <w:szCs w:val="24"/>
          <w:lang w:eastAsia="en-US"/>
        </w:rPr>
        <w:drawing>
          <wp:inline distT="0" distB="0" distL="0" distR="0">
            <wp:extent cx="1475417" cy="2138363"/>
            <wp:effectExtent l="0" t="0" r="0" b="0"/>
            <wp:docPr id="13068284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828498" name="תמונה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479951" cy="2144934"/>
                    </a:xfrm>
                    <a:prstGeom prst="rect">
                      <a:avLst/>
                    </a:prstGeom>
                    <a:noFill/>
                    <a:ln>
                      <a:noFill/>
                    </a:ln>
                  </pic:spPr>
                </pic:pic>
              </a:graphicData>
            </a:graphic>
          </wp:inline>
        </w:drawing>
      </w:r>
    </w:p>
    <w:p w:rsidR="00436EF0" w:rsidRPr="00436EF0" w:rsidRDefault="00937269" w:rsidP="00436EF0">
      <w:pPr>
        <w:bidi/>
        <w:spacing w:line="276" w:lineRule="auto"/>
        <w:jc w:val="both"/>
        <w:rPr>
          <w:rFonts w:ascii="Calibri" w:hAnsi="Calibri" w:cs="Calibri"/>
          <w:sz w:val="24"/>
          <w:szCs w:val="24"/>
          <w:rtl/>
        </w:rPr>
      </w:pPr>
      <w:r w:rsidRPr="00436EF0">
        <w:rPr>
          <w:rFonts w:ascii="Calibri" w:hAnsi="Calibri" w:cs="Calibri"/>
          <w:sz w:val="24"/>
          <w:szCs w:val="24"/>
          <w:rtl/>
          <w:lang w:bidi="ar-SA"/>
        </w:rPr>
        <w:t>حقوق النشر: الناطق بلسان دائرة الإحصاء المركزية</w:t>
      </w:r>
      <w:r w:rsidRPr="00436EF0">
        <w:rPr>
          <w:rFonts w:ascii="Calibri" w:hAnsi="Calibri" w:cs="Calibri"/>
          <w:sz w:val="24"/>
          <w:szCs w:val="24"/>
          <w:lang w:val=""/>
        </w:rPr>
        <w:t>.</w:t>
      </w:r>
    </w:p>
    <w:p w:rsidR="00436EF0" w:rsidRPr="00436EF0" w:rsidRDefault="00436EF0" w:rsidP="00436EF0">
      <w:pPr>
        <w:bidi/>
        <w:spacing w:line="276" w:lineRule="auto"/>
        <w:jc w:val="both"/>
        <w:rPr>
          <w:rFonts w:ascii="Calibri" w:hAnsi="Calibri" w:cs="Calibri"/>
          <w:sz w:val="24"/>
          <w:szCs w:val="24"/>
        </w:rPr>
      </w:pPr>
    </w:p>
    <w:bookmarkEnd w:id="0"/>
    <w:p w:rsidR="00397227" w:rsidRPr="00436EF0" w:rsidRDefault="00397227" w:rsidP="00436EF0">
      <w:pPr>
        <w:bidi/>
        <w:spacing w:line="276" w:lineRule="auto"/>
        <w:jc w:val="both"/>
        <w:rPr>
          <w:rFonts w:ascii="Calibri" w:hAnsi="Calibri" w:cs="Calibri"/>
          <w:sz w:val="24"/>
          <w:szCs w:val="24"/>
        </w:rPr>
      </w:pPr>
    </w:p>
    <w:sectPr w:rsidR="00397227" w:rsidRPr="00436EF0" w:rsidSect="00694239">
      <w:pgSz w:w="11906" w:h="16838"/>
      <w:pgMar w:top="624" w:right="1077" w:bottom="624" w:left="1077" w:header="709" w:footer="227"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E005C"/>
    <w:multiLevelType w:val="hybridMultilevel"/>
    <w:tmpl w:val="DC80DAD0"/>
    <w:lvl w:ilvl="0" w:tplc="6F547CE2">
      <w:start w:val="1"/>
      <w:numFmt w:val="bullet"/>
      <w:lvlText w:val=""/>
      <w:lvlJc w:val="left"/>
      <w:pPr>
        <w:ind w:left="720" w:hanging="360"/>
      </w:pPr>
      <w:rPr>
        <w:rFonts w:ascii="Wingdings" w:hAnsi="Wingdings" w:hint="default"/>
      </w:rPr>
    </w:lvl>
    <w:lvl w:ilvl="1" w:tplc="4692BA46">
      <w:start w:val="1"/>
      <w:numFmt w:val="bullet"/>
      <w:lvlText w:val="o"/>
      <w:lvlJc w:val="left"/>
      <w:pPr>
        <w:ind w:left="1440" w:hanging="360"/>
      </w:pPr>
      <w:rPr>
        <w:rFonts w:ascii="Courier New" w:hAnsi="Courier New" w:cs="Courier New" w:hint="default"/>
      </w:rPr>
    </w:lvl>
    <w:lvl w:ilvl="2" w:tplc="966E76EE" w:tentative="1">
      <w:start w:val="1"/>
      <w:numFmt w:val="bullet"/>
      <w:lvlText w:val=""/>
      <w:lvlJc w:val="left"/>
      <w:pPr>
        <w:ind w:left="2160" w:hanging="360"/>
      </w:pPr>
      <w:rPr>
        <w:rFonts w:ascii="Wingdings" w:hAnsi="Wingdings" w:hint="default"/>
      </w:rPr>
    </w:lvl>
    <w:lvl w:ilvl="3" w:tplc="11F66F20" w:tentative="1">
      <w:start w:val="1"/>
      <w:numFmt w:val="bullet"/>
      <w:lvlText w:val=""/>
      <w:lvlJc w:val="left"/>
      <w:pPr>
        <w:ind w:left="2880" w:hanging="360"/>
      </w:pPr>
      <w:rPr>
        <w:rFonts w:ascii="Symbol" w:hAnsi="Symbol" w:hint="default"/>
      </w:rPr>
    </w:lvl>
    <w:lvl w:ilvl="4" w:tplc="A64AFB90" w:tentative="1">
      <w:start w:val="1"/>
      <w:numFmt w:val="bullet"/>
      <w:lvlText w:val="o"/>
      <w:lvlJc w:val="left"/>
      <w:pPr>
        <w:ind w:left="3600" w:hanging="360"/>
      </w:pPr>
      <w:rPr>
        <w:rFonts w:ascii="Courier New" w:hAnsi="Courier New" w:cs="Courier New" w:hint="default"/>
      </w:rPr>
    </w:lvl>
    <w:lvl w:ilvl="5" w:tplc="5D142418" w:tentative="1">
      <w:start w:val="1"/>
      <w:numFmt w:val="bullet"/>
      <w:lvlText w:val=""/>
      <w:lvlJc w:val="left"/>
      <w:pPr>
        <w:ind w:left="4320" w:hanging="360"/>
      </w:pPr>
      <w:rPr>
        <w:rFonts w:ascii="Wingdings" w:hAnsi="Wingdings" w:hint="default"/>
      </w:rPr>
    </w:lvl>
    <w:lvl w:ilvl="6" w:tplc="F564C266" w:tentative="1">
      <w:start w:val="1"/>
      <w:numFmt w:val="bullet"/>
      <w:lvlText w:val=""/>
      <w:lvlJc w:val="left"/>
      <w:pPr>
        <w:ind w:left="5040" w:hanging="360"/>
      </w:pPr>
      <w:rPr>
        <w:rFonts w:ascii="Symbol" w:hAnsi="Symbol" w:hint="default"/>
      </w:rPr>
    </w:lvl>
    <w:lvl w:ilvl="7" w:tplc="38E4EFC8" w:tentative="1">
      <w:start w:val="1"/>
      <w:numFmt w:val="bullet"/>
      <w:lvlText w:val="o"/>
      <w:lvlJc w:val="left"/>
      <w:pPr>
        <w:ind w:left="5760" w:hanging="360"/>
      </w:pPr>
      <w:rPr>
        <w:rFonts w:ascii="Courier New" w:hAnsi="Courier New" w:cs="Courier New" w:hint="default"/>
      </w:rPr>
    </w:lvl>
    <w:lvl w:ilvl="8" w:tplc="71B00374" w:tentative="1">
      <w:start w:val="1"/>
      <w:numFmt w:val="bullet"/>
      <w:lvlText w:val=""/>
      <w:lvlJc w:val="left"/>
      <w:pPr>
        <w:ind w:left="6480" w:hanging="360"/>
      </w:pPr>
      <w:rPr>
        <w:rFonts w:ascii="Wingdings" w:hAnsi="Wingdings" w:hint="default"/>
      </w:rPr>
    </w:lvl>
  </w:abstractNum>
  <w:abstractNum w:abstractNumId="1" w15:restartNumberingAfterBreak="0">
    <w:nsid w:val="6D6801FF"/>
    <w:multiLevelType w:val="hybridMultilevel"/>
    <w:tmpl w:val="66204CEC"/>
    <w:lvl w:ilvl="0" w:tplc="A26CB7DC">
      <w:start w:val="1"/>
      <w:numFmt w:val="decimal"/>
      <w:lvlText w:val="(%1)"/>
      <w:lvlJc w:val="left"/>
      <w:pPr>
        <w:ind w:left="720" w:hanging="360"/>
      </w:pPr>
      <w:rPr>
        <w:rFonts w:hint="default"/>
      </w:rPr>
    </w:lvl>
    <w:lvl w:ilvl="1" w:tplc="1868C170" w:tentative="1">
      <w:start w:val="1"/>
      <w:numFmt w:val="lowerLetter"/>
      <w:lvlText w:val="%2."/>
      <w:lvlJc w:val="left"/>
      <w:pPr>
        <w:ind w:left="1440" w:hanging="360"/>
      </w:pPr>
    </w:lvl>
    <w:lvl w:ilvl="2" w:tplc="8C02C61A" w:tentative="1">
      <w:start w:val="1"/>
      <w:numFmt w:val="lowerRoman"/>
      <w:lvlText w:val="%3."/>
      <w:lvlJc w:val="right"/>
      <w:pPr>
        <w:ind w:left="2160" w:hanging="180"/>
      </w:pPr>
    </w:lvl>
    <w:lvl w:ilvl="3" w:tplc="83BE9734" w:tentative="1">
      <w:start w:val="1"/>
      <w:numFmt w:val="decimal"/>
      <w:lvlText w:val="%4."/>
      <w:lvlJc w:val="left"/>
      <w:pPr>
        <w:ind w:left="2880" w:hanging="360"/>
      </w:pPr>
    </w:lvl>
    <w:lvl w:ilvl="4" w:tplc="153C13DC" w:tentative="1">
      <w:start w:val="1"/>
      <w:numFmt w:val="lowerLetter"/>
      <w:lvlText w:val="%5."/>
      <w:lvlJc w:val="left"/>
      <w:pPr>
        <w:ind w:left="3600" w:hanging="360"/>
      </w:pPr>
    </w:lvl>
    <w:lvl w:ilvl="5" w:tplc="549A1BA2" w:tentative="1">
      <w:start w:val="1"/>
      <w:numFmt w:val="lowerRoman"/>
      <w:lvlText w:val="%6."/>
      <w:lvlJc w:val="right"/>
      <w:pPr>
        <w:ind w:left="4320" w:hanging="180"/>
      </w:pPr>
    </w:lvl>
    <w:lvl w:ilvl="6" w:tplc="6FD266C4" w:tentative="1">
      <w:start w:val="1"/>
      <w:numFmt w:val="decimal"/>
      <w:lvlText w:val="%7."/>
      <w:lvlJc w:val="left"/>
      <w:pPr>
        <w:ind w:left="5040" w:hanging="360"/>
      </w:pPr>
    </w:lvl>
    <w:lvl w:ilvl="7" w:tplc="DFBCF454" w:tentative="1">
      <w:start w:val="1"/>
      <w:numFmt w:val="lowerLetter"/>
      <w:lvlText w:val="%8."/>
      <w:lvlJc w:val="left"/>
      <w:pPr>
        <w:ind w:left="5760" w:hanging="360"/>
      </w:pPr>
    </w:lvl>
    <w:lvl w:ilvl="8" w:tplc="C2FCEA98"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cxMjYzMbYwNjGxMLdQ0lEKTi0uzszPAykwqgUAcLJ1fiwAAAA="/>
  </w:docVars>
  <w:rsids>
    <w:rsidRoot w:val="00DD5923"/>
    <w:rsid w:val="00001068"/>
    <w:rsid w:val="00001531"/>
    <w:rsid w:val="00010B34"/>
    <w:rsid w:val="0001222D"/>
    <w:rsid w:val="00012F78"/>
    <w:rsid w:val="00016645"/>
    <w:rsid w:val="00016D86"/>
    <w:rsid w:val="000261BE"/>
    <w:rsid w:val="00027F15"/>
    <w:rsid w:val="000355D0"/>
    <w:rsid w:val="00040540"/>
    <w:rsid w:val="00044550"/>
    <w:rsid w:val="00046872"/>
    <w:rsid w:val="00050D65"/>
    <w:rsid w:val="00053D76"/>
    <w:rsid w:val="000578C8"/>
    <w:rsid w:val="00060CD7"/>
    <w:rsid w:val="00071CA9"/>
    <w:rsid w:val="00075BC2"/>
    <w:rsid w:val="00077867"/>
    <w:rsid w:val="00090558"/>
    <w:rsid w:val="00090D2F"/>
    <w:rsid w:val="00096E44"/>
    <w:rsid w:val="000A3731"/>
    <w:rsid w:val="000B28E8"/>
    <w:rsid w:val="000B7847"/>
    <w:rsid w:val="000C2B2A"/>
    <w:rsid w:val="000D098E"/>
    <w:rsid w:val="000D1783"/>
    <w:rsid w:val="000D5480"/>
    <w:rsid w:val="000D7291"/>
    <w:rsid w:val="000E4486"/>
    <w:rsid w:val="000E6BDB"/>
    <w:rsid w:val="000F1DAD"/>
    <w:rsid w:val="000F5CC1"/>
    <w:rsid w:val="00100668"/>
    <w:rsid w:val="00112D81"/>
    <w:rsid w:val="00115086"/>
    <w:rsid w:val="001159FC"/>
    <w:rsid w:val="00115A82"/>
    <w:rsid w:val="00117379"/>
    <w:rsid w:val="00121A5F"/>
    <w:rsid w:val="001230E3"/>
    <w:rsid w:val="00124D6B"/>
    <w:rsid w:val="00133AB1"/>
    <w:rsid w:val="00133C19"/>
    <w:rsid w:val="00140E0F"/>
    <w:rsid w:val="0014375A"/>
    <w:rsid w:val="00144A20"/>
    <w:rsid w:val="0015310E"/>
    <w:rsid w:val="00156760"/>
    <w:rsid w:val="00157EDF"/>
    <w:rsid w:val="0016750A"/>
    <w:rsid w:val="00167A3A"/>
    <w:rsid w:val="001723F1"/>
    <w:rsid w:val="00177686"/>
    <w:rsid w:val="00180E8A"/>
    <w:rsid w:val="001843E5"/>
    <w:rsid w:val="00192212"/>
    <w:rsid w:val="001A29D0"/>
    <w:rsid w:val="001A2C93"/>
    <w:rsid w:val="001A3C78"/>
    <w:rsid w:val="001B39FB"/>
    <w:rsid w:val="001B6C5E"/>
    <w:rsid w:val="001C6F0C"/>
    <w:rsid w:val="001D7646"/>
    <w:rsid w:val="001E5A00"/>
    <w:rsid w:val="001E6258"/>
    <w:rsid w:val="001F2946"/>
    <w:rsid w:val="001F3D99"/>
    <w:rsid w:val="001F56AD"/>
    <w:rsid w:val="001F65A5"/>
    <w:rsid w:val="00201ECB"/>
    <w:rsid w:val="002022E3"/>
    <w:rsid w:val="00210869"/>
    <w:rsid w:val="0021520C"/>
    <w:rsid w:val="002229C2"/>
    <w:rsid w:val="0023394D"/>
    <w:rsid w:val="0023501E"/>
    <w:rsid w:val="002360BD"/>
    <w:rsid w:val="002438E2"/>
    <w:rsid w:val="0024679B"/>
    <w:rsid w:val="00250756"/>
    <w:rsid w:val="00266A17"/>
    <w:rsid w:val="00272C2A"/>
    <w:rsid w:val="00292718"/>
    <w:rsid w:val="00297583"/>
    <w:rsid w:val="002A01A3"/>
    <w:rsid w:val="002A42EC"/>
    <w:rsid w:val="002A4BDC"/>
    <w:rsid w:val="002A5C19"/>
    <w:rsid w:val="002A6574"/>
    <w:rsid w:val="002B1C21"/>
    <w:rsid w:val="002B3FB0"/>
    <w:rsid w:val="002B4AEC"/>
    <w:rsid w:val="002B4D76"/>
    <w:rsid w:val="002B686C"/>
    <w:rsid w:val="002B6B7C"/>
    <w:rsid w:val="002C1E8B"/>
    <w:rsid w:val="002D01AB"/>
    <w:rsid w:val="002D368D"/>
    <w:rsid w:val="002E1341"/>
    <w:rsid w:val="002E1E36"/>
    <w:rsid w:val="002E4CFF"/>
    <w:rsid w:val="002E7747"/>
    <w:rsid w:val="002F0F35"/>
    <w:rsid w:val="002F2100"/>
    <w:rsid w:val="00300B3A"/>
    <w:rsid w:val="00301DF4"/>
    <w:rsid w:val="003044F6"/>
    <w:rsid w:val="0031697F"/>
    <w:rsid w:val="00322023"/>
    <w:rsid w:val="003241A7"/>
    <w:rsid w:val="003329C4"/>
    <w:rsid w:val="003364E6"/>
    <w:rsid w:val="003433C9"/>
    <w:rsid w:val="00344613"/>
    <w:rsid w:val="003537B9"/>
    <w:rsid w:val="003544E1"/>
    <w:rsid w:val="00357F2D"/>
    <w:rsid w:val="0036708A"/>
    <w:rsid w:val="00375D59"/>
    <w:rsid w:val="003822B2"/>
    <w:rsid w:val="003901E0"/>
    <w:rsid w:val="00397227"/>
    <w:rsid w:val="00397697"/>
    <w:rsid w:val="00397D52"/>
    <w:rsid w:val="003A4403"/>
    <w:rsid w:val="003B5057"/>
    <w:rsid w:val="003C40D9"/>
    <w:rsid w:val="003E0C33"/>
    <w:rsid w:val="003E1908"/>
    <w:rsid w:val="003E55AC"/>
    <w:rsid w:val="003F4C15"/>
    <w:rsid w:val="004024FA"/>
    <w:rsid w:val="004031B1"/>
    <w:rsid w:val="00411CD8"/>
    <w:rsid w:val="00413158"/>
    <w:rsid w:val="00416426"/>
    <w:rsid w:val="00416F89"/>
    <w:rsid w:val="00417AAF"/>
    <w:rsid w:val="00420F93"/>
    <w:rsid w:val="00424756"/>
    <w:rsid w:val="0043095C"/>
    <w:rsid w:val="004330A6"/>
    <w:rsid w:val="00433921"/>
    <w:rsid w:val="004341A0"/>
    <w:rsid w:val="00436D8C"/>
    <w:rsid w:val="00436EF0"/>
    <w:rsid w:val="00440CA2"/>
    <w:rsid w:val="004459AD"/>
    <w:rsid w:val="00446CA1"/>
    <w:rsid w:val="0044713E"/>
    <w:rsid w:val="00447E2D"/>
    <w:rsid w:val="0045046D"/>
    <w:rsid w:val="004516E2"/>
    <w:rsid w:val="004566C7"/>
    <w:rsid w:val="00456EC0"/>
    <w:rsid w:val="00456FB5"/>
    <w:rsid w:val="004625EB"/>
    <w:rsid w:val="00465A54"/>
    <w:rsid w:val="00482F53"/>
    <w:rsid w:val="00494205"/>
    <w:rsid w:val="004943E5"/>
    <w:rsid w:val="004B5D8D"/>
    <w:rsid w:val="004B74BD"/>
    <w:rsid w:val="004C46FB"/>
    <w:rsid w:val="004C6029"/>
    <w:rsid w:val="004E5DC4"/>
    <w:rsid w:val="004F06E0"/>
    <w:rsid w:val="004F3747"/>
    <w:rsid w:val="00502068"/>
    <w:rsid w:val="00502803"/>
    <w:rsid w:val="005044A0"/>
    <w:rsid w:val="005221F3"/>
    <w:rsid w:val="00525014"/>
    <w:rsid w:val="005356A3"/>
    <w:rsid w:val="00541291"/>
    <w:rsid w:val="00543C49"/>
    <w:rsid w:val="00543F25"/>
    <w:rsid w:val="00544C37"/>
    <w:rsid w:val="005461D4"/>
    <w:rsid w:val="005654CC"/>
    <w:rsid w:val="00565C6D"/>
    <w:rsid w:val="00566961"/>
    <w:rsid w:val="005709DB"/>
    <w:rsid w:val="005717BC"/>
    <w:rsid w:val="00582D1F"/>
    <w:rsid w:val="00592303"/>
    <w:rsid w:val="00593303"/>
    <w:rsid w:val="00593FDD"/>
    <w:rsid w:val="00595552"/>
    <w:rsid w:val="00596C28"/>
    <w:rsid w:val="005A042E"/>
    <w:rsid w:val="005A2BB4"/>
    <w:rsid w:val="005B0E08"/>
    <w:rsid w:val="005B3926"/>
    <w:rsid w:val="005B790C"/>
    <w:rsid w:val="005C480F"/>
    <w:rsid w:val="005C4BF8"/>
    <w:rsid w:val="005C6F0A"/>
    <w:rsid w:val="005D1B42"/>
    <w:rsid w:val="005D474E"/>
    <w:rsid w:val="005E6556"/>
    <w:rsid w:val="005F19C3"/>
    <w:rsid w:val="00614095"/>
    <w:rsid w:val="00614B30"/>
    <w:rsid w:val="00616C24"/>
    <w:rsid w:val="0062534F"/>
    <w:rsid w:val="00625784"/>
    <w:rsid w:val="00634E52"/>
    <w:rsid w:val="00643919"/>
    <w:rsid w:val="00650D0A"/>
    <w:rsid w:val="006528BA"/>
    <w:rsid w:val="00656520"/>
    <w:rsid w:val="00660C5A"/>
    <w:rsid w:val="00662271"/>
    <w:rsid w:val="00664A34"/>
    <w:rsid w:val="0067168F"/>
    <w:rsid w:val="0067464D"/>
    <w:rsid w:val="006800B3"/>
    <w:rsid w:val="006805BD"/>
    <w:rsid w:val="006807D9"/>
    <w:rsid w:val="00684AFE"/>
    <w:rsid w:val="00685174"/>
    <w:rsid w:val="0068710B"/>
    <w:rsid w:val="0069025D"/>
    <w:rsid w:val="0069359A"/>
    <w:rsid w:val="00694239"/>
    <w:rsid w:val="00694AA0"/>
    <w:rsid w:val="0069531F"/>
    <w:rsid w:val="006B06E8"/>
    <w:rsid w:val="006B4F6C"/>
    <w:rsid w:val="006B7E33"/>
    <w:rsid w:val="006C01FB"/>
    <w:rsid w:val="006C039C"/>
    <w:rsid w:val="006C1D47"/>
    <w:rsid w:val="006C5E66"/>
    <w:rsid w:val="006D10C4"/>
    <w:rsid w:val="006D6FBD"/>
    <w:rsid w:val="006E163E"/>
    <w:rsid w:val="006E1923"/>
    <w:rsid w:val="0070423F"/>
    <w:rsid w:val="0071361C"/>
    <w:rsid w:val="00713751"/>
    <w:rsid w:val="007224B8"/>
    <w:rsid w:val="00722FF8"/>
    <w:rsid w:val="00723C59"/>
    <w:rsid w:val="00724CD4"/>
    <w:rsid w:val="0072782F"/>
    <w:rsid w:val="00736E4D"/>
    <w:rsid w:val="0074502E"/>
    <w:rsid w:val="00747556"/>
    <w:rsid w:val="007510C2"/>
    <w:rsid w:val="0075204C"/>
    <w:rsid w:val="00754284"/>
    <w:rsid w:val="00754444"/>
    <w:rsid w:val="00755825"/>
    <w:rsid w:val="007614EB"/>
    <w:rsid w:val="00762D5A"/>
    <w:rsid w:val="00772CD4"/>
    <w:rsid w:val="0077472D"/>
    <w:rsid w:val="007854E4"/>
    <w:rsid w:val="00785D6D"/>
    <w:rsid w:val="007A1FC2"/>
    <w:rsid w:val="007A3B7F"/>
    <w:rsid w:val="007B1767"/>
    <w:rsid w:val="007B69F2"/>
    <w:rsid w:val="007B7991"/>
    <w:rsid w:val="007C21A5"/>
    <w:rsid w:val="007C2318"/>
    <w:rsid w:val="007C377F"/>
    <w:rsid w:val="007E18EE"/>
    <w:rsid w:val="007E29F7"/>
    <w:rsid w:val="007E4473"/>
    <w:rsid w:val="007E56C5"/>
    <w:rsid w:val="007F4F34"/>
    <w:rsid w:val="008006AD"/>
    <w:rsid w:val="00801FEF"/>
    <w:rsid w:val="00802B68"/>
    <w:rsid w:val="00804DD2"/>
    <w:rsid w:val="00804DEE"/>
    <w:rsid w:val="00807A97"/>
    <w:rsid w:val="00810458"/>
    <w:rsid w:val="00815E62"/>
    <w:rsid w:val="008164E6"/>
    <w:rsid w:val="00817FEF"/>
    <w:rsid w:val="0082256D"/>
    <w:rsid w:val="008267B6"/>
    <w:rsid w:val="00826810"/>
    <w:rsid w:val="00827156"/>
    <w:rsid w:val="00827F42"/>
    <w:rsid w:val="00830628"/>
    <w:rsid w:val="008315E7"/>
    <w:rsid w:val="00832014"/>
    <w:rsid w:val="00834569"/>
    <w:rsid w:val="00842A25"/>
    <w:rsid w:val="00846F03"/>
    <w:rsid w:val="0084737E"/>
    <w:rsid w:val="008515DC"/>
    <w:rsid w:val="00852D44"/>
    <w:rsid w:val="00856D64"/>
    <w:rsid w:val="00856F3E"/>
    <w:rsid w:val="00857108"/>
    <w:rsid w:val="0086330B"/>
    <w:rsid w:val="00870E8D"/>
    <w:rsid w:val="00877A8D"/>
    <w:rsid w:val="00881DB9"/>
    <w:rsid w:val="00881EF7"/>
    <w:rsid w:val="00882C4C"/>
    <w:rsid w:val="008869A9"/>
    <w:rsid w:val="008918CC"/>
    <w:rsid w:val="008930B2"/>
    <w:rsid w:val="00895306"/>
    <w:rsid w:val="00895DD5"/>
    <w:rsid w:val="00896B26"/>
    <w:rsid w:val="00896CB8"/>
    <w:rsid w:val="008A065A"/>
    <w:rsid w:val="008A5898"/>
    <w:rsid w:val="008A7F95"/>
    <w:rsid w:val="008B42F8"/>
    <w:rsid w:val="008B55E9"/>
    <w:rsid w:val="008B7B09"/>
    <w:rsid w:val="008B7CEE"/>
    <w:rsid w:val="008C12E0"/>
    <w:rsid w:val="008C25D0"/>
    <w:rsid w:val="008C31B4"/>
    <w:rsid w:val="008C412E"/>
    <w:rsid w:val="008C436A"/>
    <w:rsid w:val="008C50B4"/>
    <w:rsid w:val="008C77E4"/>
    <w:rsid w:val="008D3E93"/>
    <w:rsid w:val="008E33D0"/>
    <w:rsid w:val="008E34D7"/>
    <w:rsid w:val="008F1C78"/>
    <w:rsid w:val="008F3402"/>
    <w:rsid w:val="008F7B5E"/>
    <w:rsid w:val="00902867"/>
    <w:rsid w:val="00905C1D"/>
    <w:rsid w:val="00916014"/>
    <w:rsid w:val="009172CF"/>
    <w:rsid w:val="00917BC0"/>
    <w:rsid w:val="00930322"/>
    <w:rsid w:val="00931246"/>
    <w:rsid w:val="009320F2"/>
    <w:rsid w:val="00937269"/>
    <w:rsid w:val="00941794"/>
    <w:rsid w:val="00942809"/>
    <w:rsid w:val="009533C0"/>
    <w:rsid w:val="00961EFC"/>
    <w:rsid w:val="00964777"/>
    <w:rsid w:val="00972F84"/>
    <w:rsid w:val="00975DB4"/>
    <w:rsid w:val="00976AAD"/>
    <w:rsid w:val="009818C2"/>
    <w:rsid w:val="00986B50"/>
    <w:rsid w:val="009878E0"/>
    <w:rsid w:val="00993A0F"/>
    <w:rsid w:val="00996A79"/>
    <w:rsid w:val="00997F0F"/>
    <w:rsid w:val="009A1B95"/>
    <w:rsid w:val="009B051A"/>
    <w:rsid w:val="009B2410"/>
    <w:rsid w:val="009B38CF"/>
    <w:rsid w:val="009B3C2A"/>
    <w:rsid w:val="009B4BDA"/>
    <w:rsid w:val="009B6D22"/>
    <w:rsid w:val="009C16BD"/>
    <w:rsid w:val="009C2609"/>
    <w:rsid w:val="009C3B40"/>
    <w:rsid w:val="009D15FB"/>
    <w:rsid w:val="009D2543"/>
    <w:rsid w:val="009D30D2"/>
    <w:rsid w:val="009E2546"/>
    <w:rsid w:val="009E62A7"/>
    <w:rsid w:val="009F44A0"/>
    <w:rsid w:val="009F5787"/>
    <w:rsid w:val="009F6E22"/>
    <w:rsid w:val="009F789B"/>
    <w:rsid w:val="00A027E1"/>
    <w:rsid w:val="00A175C0"/>
    <w:rsid w:val="00A21471"/>
    <w:rsid w:val="00A26B40"/>
    <w:rsid w:val="00A272C6"/>
    <w:rsid w:val="00A31FDF"/>
    <w:rsid w:val="00A329A5"/>
    <w:rsid w:val="00A33480"/>
    <w:rsid w:val="00A34DCD"/>
    <w:rsid w:val="00A3630B"/>
    <w:rsid w:val="00A57161"/>
    <w:rsid w:val="00A57984"/>
    <w:rsid w:val="00A726DF"/>
    <w:rsid w:val="00A73465"/>
    <w:rsid w:val="00A8180D"/>
    <w:rsid w:val="00A81BCB"/>
    <w:rsid w:val="00A94AEC"/>
    <w:rsid w:val="00AA1546"/>
    <w:rsid w:val="00AA51B0"/>
    <w:rsid w:val="00AA5C25"/>
    <w:rsid w:val="00AB409F"/>
    <w:rsid w:val="00AB71AF"/>
    <w:rsid w:val="00AC06FA"/>
    <w:rsid w:val="00AC136D"/>
    <w:rsid w:val="00AC5AB1"/>
    <w:rsid w:val="00AC5CDC"/>
    <w:rsid w:val="00AD2809"/>
    <w:rsid w:val="00AD689A"/>
    <w:rsid w:val="00AD759C"/>
    <w:rsid w:val="00AE1D53"/>
    <w:rsid w:val="00AE4ED6"/>
    <w:rsid w:val="00AE4FD2"/>
    <w:rsid w:val="00AE591E"/>
    <w:rsid w:val="00AF1C72"/>
    <w:rsid w:val="00B0467B"/>
    <w:rsid w:val="00B058F3"/>
    <w:rsid w:val="00B1144B"/>
    <w:rsid w:val="00B17A25"/>
    <w:rsid w:val="00B2503D"/>
    <w:rsid w:val="00B33F24"/>
    <w:rsid w:val="00B357CE"/>
    <w:rsid w:val="00B40C5C"/>
    <w:rsid w:val="00B45525"/>
    <w:rsid w:val="00B50A27"/>
    <w:rsid w:val="00B53E37"/>
    <w:rsid w:val="00B766ED"/>
    <w:rsid w:val="00B84370"/>
    <w:rsid w:val="00B84BD7"/>
    <w:rsid w:val="00B86931"/>
    <w:rsid w:val="00B87681"/>
    <w:rsid w:val="00BA3D2E"/>
    <w:rsid w:val="00BA4E28"/>
    <w:rsid w:val="00BB2794"/>
    <w:rsid w:val="00BB3EDB"/>
    <w:rsid w:val="00BB4339"/>
    <w:rsid w:val="00BC0B38"/>
    <w:rsid w:val="00BC20AE"/>
    <w:rsid w:val="00BC2A5D"/>
    <w:rsid w:val="00BC2FC6"/>
    <w:rsid w:val="00BC56AF"/>
    <w:rsid w:val="00BC5C64"/>
    <w:rsid w:val="00BD4188"/>
    <w:rsid w:val="00BD5F9E"/>
    <w:rsid w:val="00BD73BD"/>
    <w:rsid w:val="00BE235C"/>
    <w:rsid w:val="00BE2681"/>
    <w:rsid w:val="00BE2B0C"/>
    <w:rsid w:val="00BE49A2"/>
    <w:rsid w:val="00BE65E9"/>
    <w:rsid w:val="00BE761C"/>
    <w:rsid w:val="00BE7C6B"/>
    <w:rsid w:val="00BF10B0"/>
    <w:rsid w:val="00C0119B"/>
    <w:rsid w:val="00C02309"/>
    <w:rsid w:val="00C02BDE"/>
    <w:rsid w:val="00C02C4B"/>
    <w:rsid w:val="00C04A6B"/>
    <w:rsid w:val="00C13B0B"/>
    <w:rsid w:val="00C25C1C"/>
    <w:rsid w:val="00C37694"/>
    <w:rsid w:val="00C4391C"/>
    <w:rsid w:val="00C45C9C"/>
    <w:rsid w:val="00C50FB8"/>
    <w:rsid w:val="00C55186"/>
    <w:rsid w:val="00C6112D"/>
    <w:rsid w:val="00C656C3"/>
    <w:rsid w:val="00C73107"/>
    <w:rsid w:val="00C7679A"/>
    <w:rsid w:val="00C84B20"/>
    <w:rsid w:val="00C9548A"/>
    <w:rsid w:val="00C9582F"/>
    <w:rsid w:val="00CA2B23"/>
    <w:rsid w:val="00CA4FF3"/>
    <w:rsid w:val="00CA6285"/>
    <w:rsid w:val="00CA6619"/>
    <w:rsid w:val="00CA67B2"/>
    <w:rsid w:val="00CB1B2B"/>
    <w:rsid w:val="00CB558E"/>
    <w:rsid w:val="00CC7597"/>
    <w:rsid w:val="00CF38C0"/>
    <w:rsid w:val="00D02C1F"/>
    <w:rsid w:val="00D11A32"/>
    <w:rsid w:val="00D146B9"/>
    <w:rsid w:val="00D173FE"/>
    <w:rsid w:val="00D242A0"/>
    <w:rsid w:val="00D24BD7"/>
    <w:rsid w:val="00D340F8"/>
    <w:rsid w:val="00D3721C"/>
    <w:rsid w:val="00D37995"/>
    <w:rsid w:val="00D4096E"/>
    <w:rsid w:val="00D451FC"/>
    <w:rsid w:val="00D53F48"/>
    <w:rsid w:val="00D54D90"/>
    <w:rsid w:val="00D57149"/>
    <w:rsid w:val="00D63240"/>
    <w:rsid w:val="00D72614"/>
    <w:rsid w:val="00D76516"/>
    <w:rsid w:val="00D77E8D"/>
    <w:rsid w:val="00D85235"/>
    <w:rsid w:val="00D85776"/>
    <w:rsid w:val="00D85B79"/>
    <w:rsid w:val="00D87DC1"/>
    <w:rsid w:val="00D9772D"/>
    <w:rsid w:val="00DA3011"/>
    <w:rsid w:val="00DA50B7"/>
    <w:rsid w:val="00DA5820"/>
    <w:rsid w:val="00DB28EA"/>
    <w:rsid w:val="00DB4215"/>
    <w:rsid w:val="00DB7252"/>
    <w:rsid w:val="00DB73BD"/>
    <w:rsid w:val="00DD0FD9"/>
    <w:rsid w:val="00DD21B3"/>
    <w:rsid w:val="00DD5923"/>
    <w:rsid w:val="00DD72F3"/>
    <w:rsid w:val="00DD7ADF"/>
    <w:rsid w:val="00DE0714"/>
    <w:rsid w:val="00DE6DE5"/>
    <w:rsid w:val="00DF4747"/>
    <w:rsid w:val="00E00192"/>
    <w:rsid w:val="00E00692"/>
    <w:rsid w:val="00E044B5"/>
    <w:rsid w:val="00E25FAD"/>
    <w:rsid w:val="00E27C1F"/>
    <w:rsid w:val="00E337B1"/>
    <w:rsid w:val="00E4090A"/>
    <w:rsid w:val="00E44AD2"/>
    <w:rsid w:val="00E47793"/>
    <w:rsid w:val="00E52E4B"/>
    <w:rsid w:val="00E53653"/>
    <w:rsid w:val="00E53E39"/>
    <w:rsid w:val="00E55F96"/>
    <w:rsid w:val="00E61FB7"/>
    <w:rsid w:val="00E62567"/>
    <w:rsid w:val="00E759FD"/>
    <w:rsid w:val="00E76EF7"/>
    <w:rsid w:val="00E829B5"/>
    <w:rsid w:val="00E832BA"/>
    <w:rsid w:val="00E84A18"/>
    <w:rsid w:val="00E85E11"/>
    <w:rsid w:val="00E9272D"/>
    <w:rsid w:val="00EB2021"/>
    <w:rsid w:val="00EB44E5"/>
    <w:rsid w:val="00EB6B70"/>
    <w:rsid w:val="00EC0E77"/>
    <w:rsid w:val="00EC1B42"/>
    <w:rsid w:val="00EC44BF"/>
    <w:rsid w:val="00EC7226"/>
    <w:rsid w:val="00ED153D"/>
    <w:rsid w:val="00ED40BE"/>
    <w:rsid w:val="00ED6D62"/>
    <w:rsid w:val="00ED7248"/>
    <w:rsid w:val="00EE0431"/>
    <w:rsid w:val="00EE0853"/>
    <w:rsid w:val="00EE453E"/>
    <w:rsid w:val="00EE4624"/>
    <w:rsid w:val="00EF040B"/>
    <w:rsid w:val="00EF073D"/>
    <w:rsid w:val="00EF410B"/>
    <w:rsid w:val="00F0301D"/>
    <w:rsid w:val="00F072E9"/>
    <w:rsid w:val="00F1355B"/>
    <w:rsid w:val="00F32B6E"/>
    <w:rsid w:val="00F34D4A"/>
    <w:rsid w:val="00F357D6"/>
    <w:rsid w:val="00F4165D"/>
    <w:rsid w:val="00F46A54"/>
    <w:rsid w:val="00F5190F"/>
    <w:rsid w:val="00F60082"/>
    <w:rsid w:val="00F66303"/>
    <w:rsid w:val="00F66DDC"/>
    <w:rsid w:val="00F7024E"/>
    <w:rsid w:val="00F71D3A"/>
    <w:rsid w:val="00F76404"/>
    <w:rsid w:val="00F76B4B"/>
    <w:rsid w:val="00F92DFC"/>
    <w:rsid w:val="00F94EC2"/>
    <w:rsid w:val="00F96916"/>
    <w:rsid w:val="00FA270F"/>
    <w:rsid w:val="00FA53E0"/>
    <w:rsid w:val="00FB32F5"/>
    <w:rsid w:val="00FB3590"/>
    <w:rsid w:val="00FB36DE"/>
    <w:rsid w:val="00FB4C31"/>
    <w:rsid w:val="00FB697B"/>
    <w:rsid w:val="00FC3CEE"/>
    <w:rsid w:val="00FC6D59"/>
    <w:rsid w:val="00FD4DC2"/>
    <w:rsid w:val="00FE034E"/>
    <w:rsid w:val="00FE4176"/>
    <w:rsid w:val="00FF3586"/>
    <w:rsid w:val="00FF4461"/>
    <w:rsid w:val="00FF71CD"/>
    <w:rsid w:val="00FF728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3F93DB-7FF2-4E35-B849-E4AEA48AF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5923"/>
    <w:pPr>
      <w:spacing w:after="0" w:line="240" w:lineRule="auto"/>
    </w:pPr>
    <w:rPr>
      <w:rFonts w:ascii="Times New Roman" w:eastAsia="Times New Roman" w:hAnsi="Times New Roman" w:cs="Miriam"/>
      <w:sz w:val="20"/>
      <w:szCs w:val="20"/>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5923"/>
    <w:rPr>
      <w:rFonts w:ascii="Tahoma" w:hAnsi="Tahoma" w:cs="Tahoma"/>
      <w:sz w:val="16"/>
      <w:szCs w:val="16"/>
    </w:rPr>
  </w:style>
  <w:style w:type="character" w:customStyle="1" w:styleId="a4">
    <w:name w:val="טקסט בלונים תו"/>
    <w:basedOn w:val="a0"/>
    <w:link w:val="a3"/>
    <w:uiPriority w:val="99"/>
    <w:semiHidden/>
    <w:rsid w:val="00DD5923"/>
    <w:rPr>
      <w:rFonts w:ascii="Tahoma" w:eastAsia="Times New Roman" w:hAnsi="Tahoma" w:cs="Tahoma"/>
      <w:sz w:val="16"/>
      <w:szCs w:val="16"/>
      <w:lang w:eastAsia="he-IL"/>
    </w:rPr>
  </w:style>
  <w:style w:type="paragraph" w:styleId="a5">
    <w:name w:val="header"/>
    <w:basedOn w:val="a"/>
    <w:link w:val="a6"/>
    <w:uiPriority w:val="99"/>
    <w:unhideWhenUsed/>
    <w:rsid w:val="00C04A6B"/>
    <w:pPr>
      <w:tabs>
        <w:tab w:val="center" w:pos="4153"/>
        <w:tab w:val="right" w:pos="8306"/>
      </w:tabs>
    </w:pPr>
  </w:style>
  <w:style w:type="character" w:customStyle="1" w:styleId="a6">
    <w:name w:val="כותרת עליונה תו"/>
    <w:basedOn w:val="a0"/>
    <w:link w:val="a5"/>
    <w:uiPriority w:val="99"/>
    <w:rsid w:val="00C04A6B"/>
    <w:rPr>
      <w:rFonts w:ascii="Times New Roman" w:eastAsia="Times New Roman" w:hAnsi="Times New Roman" w:cs="Miriam"/>
      <w:sz w:val="20"/>
      <w:szCs w:val="20"/>
      <w:lang w:eastAsia="he-IL"/>
    </w:rPr>
  </w:style>
  <w:style w:type="paragraph" w:styleId="a7">
    <w:name w:val="footer"/>
    <w:basedOn w:val="a"/>
    <w:link w:val="a8"/>
    <w:uiPriority w:val="99"/>
    <w:unhideWhenUsed/>
    <w:rsid w:val="00C04A6B"/>
    <w:pPr>
      <w:tabs>
        <w:tab w:val="center" w:pos="4153"/>
        <w:tab w:val="right" w:pos="8306"/>
      </w:tabs>
    </w:pPr>
  </w:style>
  <w:style w:type="character" w:customStyle="1" w:styleId="a8">
    <w:name w:val="כותרת תחתונה תו"/>
    <w:basedOn w:val="a0"/>
    <w:link w:val="a7"/>
    <w:uiPriority w:val="99"/>
    <w:rsid w:val="00C04A6B"/>
    <w:rPr>
      <w:rFonts w:ascii="Times New Roman" w:eastAsia="Times New Roman" w:hAnsi="Times New Roman" w:cs="Miriam"/>
      <w:sz w:val="20"/>
      <w:szCs w:val="20"/>
      <w:lang w:eastAsia="he-IL"/>
    </w:rPr>
  </w:style>
  <w:style w:type="paragraph" w:styleId="a9">
    <w:name w:val="footnote text"/>
    <w:basedOn w:val="a"/>
    <w:link w:val="aa"/>
    <w:uiPriority w:val="99"/>
    <w:semiHidden/>
    <w:unhideWhenUsed/>
    <w:rsid w:val="00482F53"/>
  </w:style>
  <w:style w:type="character" w:customStyle="1" w:styleId="aa">
    <w:name w:val="טקסט הערת שוליים תו"/>
    <w:basedOn w:val="a0"/>
    <w:link w:val="a9"/>
    <w:uiPriority w:val="99"/>
    <w:semiHidden/>
    <w:rsid w:val="00482F53"/>
    <w:rPr>
      <w:rFonts w:ascii="Times New Roman" w:eastAsia="Times New Roman" w:hAnsi="Times New Roman" w:cs="Miriam"/>
      <w:sz w:val="20"/>
      <w:szCs w:val="20"/>
      <w:lang w:eastAsia="he-IL"/>
    </w:rPr>
  </w:style>
  <w:style w:type="character" w:styleId="ab">
    <w:name w:val="footnote reference"/>
    <w:basedOn w:val="a0"/>
    <w:uiPriority w:val="99"/>
    <w:semiHidden/>
    <w:unhideWhenUsed/>
    <w:rsid w:val="00482F53"/>
    <w:rPr>
      <w:vertAlign w:val="superscript"/>
    </w:rPr>
  </w:style>
  <w:style w:type="paragraph" w:styleId="ac">
    <w:name w:val="endnote text"/>
    <w:basedOn w:val="a"/>
    <w:link w:val="ad"/>
    <w:uiPriority w:val="99"/>
    <w:semiHidden/>
    <w:unhideWhenUsed/>
    <w:rsid w:val="00EC7226"/>
  </w:style>
  <w:style w:type="character" w:customStyle="1" w:styleId="ad">
    <w:name w:val="טקסט הערת סיום תו"/>
    <w:basedOn w:val="a0"/>
    <w:link w:val="ac"/>
    <w:uiPriority w:val="99"/>
    <w:semiHidden/>
    <w:rsid w:val="00EC7226"/>
    <w:rPr>
      <w:rFonts w:ascii="Times New Roman" w:eastAsia="Times New Roman" w:hAnsi="Times New Roman" w:cs="Miriam"/>
      <w:sz w:val="20"/>
      <w:szCs w:val="20"/>
      <w:lang w:eastAsia="he-IL"/>
    </w:rPr>
  </w:style>
  <w:style w:type="character" w:styleId="ae">
    <w:name w:val="endnote reference"/>
    <w:basedOn w:val="a0"/>
    <w:uiPriority w:val="99"/>
    <w:semiHidden/>
    <w:unhideWhenUsed/>
    <w:rsid w:val="00EC7226"/>
    <w:rPr>
      <w:vertAlign w:val="superscript"/>
    </w:rPr>
  </w:style>
  <w:style w:type="table" w:styleId="af">
    <w:name w:val="Table Grid"/>
    <w:basedOn w:val="a1"/>
    <w:uiPriority w:val="59"/>
    <w:rsid w:val="00DD0F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5709DB"/>
    <w:pPr>
      <w:ind w:left="720"/>
      <w:contextualSpacing/>
    </w:pPr>
  </w:style>
  <w:style w:type="character" w:styleId="af1">
    <w:name w:val="annotation reference"/>
    <w:basedOn w:val="a0"/>
    <w:uiPriority w:val="99"/>
    <w:semiHidden/>
    <w:unhideWhenUsed/>
    <w:rsid w:val="00DD72F3"/>
    <w:rPr>
      <w:sz w:val="16"/>
      <w:szCs w:val="16"/>
    </w:rPr>
  </w:style>
  <w:style w:type="paragraph" w:styleId="af2">
    <w:name w:val="annotation text"/>
    <w:basedOn w:val="a"/>
    <w:link w:val="af3"/>
    <w:uiPriority w:val="99"/>
    <w:semiHidden/>
    <w:unhideWhenUsed/>
    <w:rsid w:val="00DD72F3"/>
  </w:style>
  <w:style w:type="character" w:customStyle="1" w:styleId="af3">
    <w:name w:val="טקסט הערה תו"/>
    <w:basedOn w:val="a0"/>
    <w:link w:val="af2"/>
    <w:uiPriority w:val="99"/>
    <w:semiHidden/>
    <w:rsid w:val="00DD72F3"/>
    <w:rPr>
      <w:rFonts w:ascii="Times New Roman" w:eastAsia="Times New Roman" w:hAnsi="Times New Roman" w:cs="Miriam"/>
      <w:sz w:val="20"/>
      <w:szCs w:val="20"/>
      <w:lang w:eastAsia="he-IL"/>
    </w:rPr>
  </w:style>
  <w:style w:type="paragraph" w:styleId="af4">
    <w:name w:val="annotation subject"/>
    <w:basedOn w:val="af2"/>
    <w:next w:val="af2"/>
    <w:link w:val="af5"/>
    <w:uiPriority w:val="99"/>
    <w:semiHidden/>
    <w:unhideWhenUsed/>
    <w:rsid w:val="00DD72F3"/>
    <w:rPr>
      <w:b/>
      <w:bCs/>
    </w:rPr>
  </w:style>
  <w:style w:type="character" w:customStyle="1" w:styleId="af5">
    <w:name w:val="נושא הערה תו"/>
    <w:basedOn w:val="af3"/>
    <w:link w:val="af4"/>
    <w:uiPriority w:val="99"/>
    <w:semiHidden/>
    <w:rsid w:val="00DD72F3"/>
    <w:rPr>
      <w:rFonts w:ascii="Times New Roman" w:eastAsia="Times New Roman" w:hAnsi="Times New Roman" w:cs="Miriam"/>
      <w:b/>
      <w:bCs/>
      <w:sz w:val="20"/>
      <w:szCs w:val="20"/>
      <w:lang w:eastAsia="he-IL"/>
    </w:rPr>
  </w:style>
  <w:style w:type="character" w:customStyle="1" w:styleId="im">
    <w:name w:val="im"/>
    <w:basedOn w:val="a0"/>
    <w:rsid w:val="00F702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0644CCD52964FE4BBD8AB8E0B060EA47" ma:contentTypeVersion="2" ma:contentTypeDescription="צור מסמך חדש." ma:contentTypeScope="" ma:versionID="52f434674dbc269e7b3009c5efd52a81">
  <xsd:schema xmlns:xsd="http://www.w3.org/2001/XMLSchema" xmlns:xs="http://www.w3.org/2001/XMLSchema" xmlns:p="http://schemas.microsoft.com/office/2006/metadata/properties" xmlns:ns1="http://schemas.microsoft.com/sharepoint/v3" targetNamespace="http://schemas.microsoft.com/office/2006/metadata/properties" ma:root="true" ma:fieldsID="26bd0bc5acbe0e80b6b39ebe20217b17"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eWaveListOrderVa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 ma:internalName="PublishingStartDate">
      <xsd:simpleType>
        <xsd:restriction base="dms:Unknown"/>
      </xsd:simpleType>
    </xsd:element>
    <xsd:element name="PublishingExpirationDate" ma:index="9" nillable="true" ma:displayName="מתזמן תאריך סיום" ma:internalName="PublishingExpirationDate">
      <xsd:simpleType>
        <xsd:restriction base="dms:Unknown"/>
      </xsd:simpleType>
    </xsd:element>
    <xsd:element name="eWaveListOrderValue" ma:index="10" nillable="true" ma:displayName="סידור" ma:decimals="2" ma:internalName="eWaveListOrderValue"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WaveListOrderValu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46CDC-B3D2-4DA8-A63B-0B9801F5DC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C73049-48A5-4641-ADD4-5D6E892D4EB0}">
  <ds:schemaRefs>
    <ds:schemaRef ds:uri="http://schemas.microsoft.com/sharepoint/v3/contenttype/forms"/>
  </ds:schemaRefs>
</ds:datastoreItem>
</file>

<file path=customXml/itemProps3.xml><?xml version="1.0" encoding="utf-8"?>
<ds:datastoreItem xmlns:ds="http://schemas.openxmlformats.org/officeDocument/2006/customXml" ds:itemID="{DBC2F90E-F02E-4F79-B103-22C4009E8972}">
  <ds:schemaRefs>
    <ds:schemaRef ds:uri="http://purl.org/dc/dcmitype/"/>
    <ds:schemaRef ds:uri="http://purl.org/dc/term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http://schemas.microsoft.com/sharepoint/v3"/>
    <ds:schemaRef ds:uri="http://www.w3.org/XML/1998/namespace"/>
  </ds:schemaRefs>
</ds:datastoreItem>
</file>

<file path=customXml/itemProps4.xml><?xml version="1.0" encoding="utf-8"?>
<ds:datastoreItem xmlns:ds="http://schemas.openxmlformats.org/officeDocument/2006/customXml" ds:itemID="{02419505-CDE5-40D6-A322-7F5DFDCDE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326</Words>
  <Characters>1633</Characters>
  <Application>Microsoft Office Word</Application>
  <DocSecurity>4</DocSecurity>
  <Lines>13</Lines>
  <Paragraphs>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ayman samara</dc:creator>
  <cp:lastModifiedBy>רוסול דכוור</cp:lastModifiedBy>
  <cp:revision>2</cp:revision>
  <dcterms:created xsi:type="dcterms:W3CDTF">2026-01-12T09:14:00Z</dcterms:created>
  <dcterms:modified xsi:type="dcterms:W3CDTF">2026-01-12T09:14:00Z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0x0101000644CCD52964FE4BBD8AB8E0B060EA47</vt:lpwstr>
  </property>
</Properties>
</file>