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86"/>
        <w:bidiVisual/>
        <w:tblW w:w="8728" w:type="dxa"/>
        <w:tblLayout w:type="fixed"/>
        <w:tblLook w:val="0000" w:firstRow="0" w:lastRow="0" w:firstColumn="0" w:lastColumn="0" w:noHBand="0" w:noVBand="0"/>
        <w:tblCaption w:val="כותרת עליונה"/>
        <w:tblDescription w:val="כותרת עליונה"/>
      </w:tblPr>
      <w:tblGrid>
        <w:gridCol w:w="2916"/>
        <w:gridCol w:w="2835"/>
        <w:gridCol w:w="2977"/>
      </w:tblGrid>
      <w:tr w:rsidR="002D64E4" w:rsidRPr="00D7267B" w:rsidTr="002D64E4">
        <w:trPr>
          <w:trHeight w:val="1566"/>
          <w:tblHeader/>
        </w:trPr>
        <w:tc>
          <w:tcPr>
            <w:tcW w:w="2916" w:type="dxa"/>
            <w:tcBorders>
              <w:top w:val="nil"/>
              <w:left w:val="nil"/>
              <w:bottom w:val="nil"/>
              <w:right w:val="nil"/>
            </w:tcBorders>
            <w:vAlign w:val="center"/>
          </w:tcPr>
          <w:p w:rsidR="002D64E4" w:rsidRPr="000D4675" w:rsidRDefault="002D64E4" w:rsidP="002D64E4">
            <w:pPr>
              <w:jc w:val="center"/>
              <w:rPr>
                <w:rFonts w:ascii="David" w:hAnsi="David" w:cs="David"/>
                <w:b/>
                <w:bCs/>
                <w:sz w:val="28"/>
                <w:szCs w:val="28"/>
                <w:rtl/>
              </w:rPr>
            </w:pPr>
            <w:bookmarkStart w:id="0" w:name="_GoBack"/>
            <w:bookmarkEnd w:id="0"/>
            <w:r w:rsidRPr="000D4675">
              <w:rPr>
                <w:rFonts w:ascii="David" w:hAnsi="David" w:cs="David"/>
                <w:b/>
                <w:bCs/>
                <w:sz w:val="28"/>
                <w:szCs w:val="28"/>
                <w:rtl/>
              </w:rPr>
              <w:t>בנק ישראל</w:t>
            </w:r>
          </w:p>
          <w:p w:rsidR="002D64E4" w:rsidRPr="000D4675" w:rsidRDefault="002D64E4" w:rsidP="002D64E4">
            <w:pPr>
              <w:ind w:right="-101"/>
              <w:jc w:val="center"/>
              <w:rPr>
                <w:rFonts w:ascii="David" w:hAnsi="David" w:cs="David"/>
                <w:rtl/>
              </w:rPr>
            </w:pPr>
            <w:r w:rsidRPr="00F84402">
              <w:rPr>
                <w:rFonts w:ascii="David" w:hAnsi="David" w:cs="David"/>
                <w:rtl/>
              </w:rPr>
              <w:t>דוברות והסברה כלכלית</w:t>
            </w:r>
          </w:p>
        </w:tc>
        <w:tc>
          <w:tcPr>
            <w:tcW w:w="2835" w:type="dxa"/>
            <w:tcBorders>
              <w:top w:val="nil"/>
              <w:left w:val="nil"/>
              <w:bottom w:val="nil"/>
              <w:right w:val="nil"/>
            </w:tcBorders>
          </w:tcPr>
          <w:p w:rsidR="002D64E4" w:rsidRPr="000D4675" w:rsidRDefault="002D64E4" w:rsidP="002D64E4">
            <w:pPr>
              <w:jc w:val="center"/>
              <w:rPr>
                <w:rFonts w:ascii="David" w:hAnsi="David" w:cs="David"/>
              </w:rPr>
            </w:pPr>
            <w:r w:rsidRPr="000D4675">
              <w:rPr>
                <w:rFonts w:ascii="David" w:hAnsi="David" w:cs="David"/>
                <w:noProof/>
              </w:rPr>
              <w:drawing>
                <wp:inline distT="0" distB="0" distL="0" distR="0" wp14:anchorId="09A1B7C2" wp14:editId="1C134440">
                  <wp:extent cx="590550" cy="615950"/>
                  <wp:effectExtent l="0" t="0" r="0" b="0"/>
                  <wp:docPr id="9" name="תמונה 9"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615950"/>
                          </a:xfrm>
                          <a:prstGeom prst="rect">
                            <a:avLst/>
                          </a:prstGeom>
                          <a:noFill/>
                        </pic:spPr>
                      </pic:pic>
                    </a:graphicData>
                  </a:graphic>
                </wp:inline>
              </w:drawing>
            </w:r>
          </w:p>
        </w:tc>
        <w:tc>
          <w:tcPr>
            <w:tcW w:w="2977" w:type="dxa"/>
            <w:tcBorders>
              <w:top w:val="nil"/>
              <w:left w:val="nil"/>
              <w:bottom w:val="nil"/>
              <w:right w:val="nil"/>
            </w:tcBorders>
            <w:vAlign w:val="center"/>
          </w:tcPr>
          <w:p w:rsidR="002D64E4" w:rsidRPr="00BB7D8E" w:rsidRDefault="002D64E4" w:rsidP="002D64E4">
            <w:pPr>
              <w:jc w:val="right"/>
              <w:rPr>
                <w:rFonts w:ascii="David" w:hAnsi="David" w:cs="David"/>
                <w:rtl/>
              </w:rPr>
            </w:pPr>
            <w:r w:rsidRPr="00D7267B">
              <w:rPr>
                <w:rFonts w:ascii="David" w:hAnsi="David" w:cs="David"/>
                <w:highlight w:val="yellow"/>
                <w:rtl/>
              </w:rPr>
              <w:t>‏‏</w:t>
            </w:r>
            <w:r>
              <w:rPr>
                <w:rFonts w:ascii="David" w:hAnsi="David" w:cs="David" w:hint="cs"/>
                <w:rtl/>
              </w:rPr>
              <w:t xml:space="preserve">      </w:t>
            </w:r>
            <w:r w:rsidRPr="00BB7D8E">
              <w:rPr>
                <w:rFonts w:ascii="David" w:hAnsi="David" w:cs="David"/>
                <w:rtl/>
              </w:rPr>
              <w:t>ירושלים,</w:t>
            </w:r>
            <w:r w:rsidRPr="00BB7D8E">
              <w:rPr>
                <w:rFonts w:ascii="David" w:hAnsi="David" w:cs="David" w:hint="cs"/>
                <w:rtl/>
              </w:rPr>
              <w:t xml:space="preserve"> </w:t>
            </w:r>
            <w:r>
              <w:rPr>
                <w:rFonts w:ascii="David" w:hAnsi="David" w:cs="David" w:hint="cs"/>
                <w:rtl/>
              </w:rPr>
              <w:t>י"ב</w:t>
            </w:r>
            <w:r w:rsidRPr="00BB7D8E">
              <w:rPr>
                <w:rFonts w:ascii="David" w:hAnsi="David" w:cs="David" w:hint="cs"/>
                <w:rtl/>
              </w:rPr>
              <w:t xml:space="preserve"> </w:t>
            </w:r>
            <w:r>
              <w:rPr>
                <w:rFonts w:ascii="David" w:hAnsi="David" w:cs="David" w:hint="cs"/>
                <w:rtl/>
              </w:rPr>
              <w:t>ניס</w:t>
            </w:r>
            <w:r w:rsidRPr="00BB7D8E">
              <w:rPr>
                <w:rFonts w:ascii="David" w:hAnsi="David" w:cs="David" w:hint="cs"/>
                <w:rtl/>
              </w:rPr>
              <w:t>ן</w:t>
            </w:r>
            <w:r w:rsidRPr="00BB7D8E">
              <w:rPr>
                <w:rFonts w:ascii="David" w:hAnsi="David" w:cs="David"/>
                <w:rtl/>
              </w:rPr>
              <w:t xml:space="preserve">, </w:t>
            </w:r>
            <w:proofErr w:type="spellStart"/>
            <w:r>
              <w:rPr>
                <w:rFonts w:ascii="David" w:hAnsi="David" w:cs="David" w:hint="cs"/>
                <w:rtl/>
              </w:rPr>
              <w:t>ה</w:t>
            </w:r>
            <w:r>
              <w:rPr>
                <w:rFonts w:ascii="David" w:hAnsi="David" w:cs="David"/>
                <w:rtl/>
              </w:rPr>
              <w:t>תשפ"</w:t>
            </w:r>
            <w:r>
              <w:rPr>
                <w:rFonts w:ascii="David" w:hAnsi="David" w:cs="David" w:hint="cs"/>
                <w:rtl/>
              </w:rPr>
              <w:t>ב</w:t>
            </w:r>
            <w:proofErr w:type="spellEnd"/>
          </w:p>
          <w:p w:rsidR="002D64E4" w:rsidRPr="00D7267B" w:rsidRDefault="002D64E4" w:rsidP="002D64E4">
            <w:pPr>
              <w:rPr>
                <w:rFonts w:ascii="David" w:hAnsi="David" w:cs="David"/>
                <w:highlight w:val="yellow"/>
              </w:rPr>
            </w:pPr>
            <w:r w:rsidRPr="00BB7D8E">
              <w:rPr>
                <w:rFonts w:ascii="David" w:hAnsi="David" w:cs="David" w:hint="eastAsia"/>
                <w:rtl/>
              </w:rPr>
              <w:t>‏</w:t>
            </w:r>
            <w:r>
              <w:rPr>
                <w:rFonts w:ascii="David" w:hAnsi="David" w:cs="David" w:hint="cs"/>
                <w:rtl/>
              </w:rPr>
              <w:t>13</w:t>
            </w:r>
            <w:r w:rsidRPr="00BB7D8E">
              <w:rPr>
                <w:rFonts w:ascii="David" w:hAnsi="David" w:cs="David"/>
                <w:rtl/>
              </w:rPr>
              <w:t xml:space="preserve"> </w:t>
            </w:r>
            <w:r>
              <w:rPr>
                <w:rFonts w:ascii="David" w:hAnsi="David" w:cs="David" w:hint="cs"/>
                <w:rtl/>
              </w:rPr>
              <w:t>אפר</w:t>
            </w:r>
            <w:r w:rsidRPr="00BB7D8E">
              <w:rPr>
                <w:rFonts w:ascii="David" w:hAnsi="David" w:cs="David" w:hint="cs"/>
                <w:rtl/>
              </w:rPr>
              <w:t>י</w:t>
            </w:r>
            <w:r>
              <w:rPr>
                <w:rFonts w:ascii="David" w:hAnsi="David" w:cs="David" w:hint="cs"/>
                <w:rtl/>
              </w:rPr>
              <w:t>ל</w:t>
            </w:r>
            <w:r w:rsidRPr="00BB7D8E">
              <w:rPr>
                <w:rFonts w:ascii="David" w:hAnsi="David" w:cs="David"/>
                <w:rtl/>
              </w:rPr>
              <w:t>, 202</w:t>
            </w:r>
            <w:r>
              <w:rPr>
                <w:rFonts w:ascii="David" w:hAnsi="David" w:cs="David" w:hint="cs"/>
                <w:rtl/>
              </w:rPr>
              <w:t>2</w:t>
            </w:r>
          </w:p>
        </w:tc>
      </w:tr>
    </w:tbl>
    <w:p w:rsidR="005758B8" w:rsidRDefault="005758B8" w:rsidP="005758B8">
      <w:pPr>
        <w:bidi/>
        <w:spacing w:line="360" w:lineRule="auto"/>
        <w:ind w:left="-942" w:right="-101"/>
        <w:rPr>
          <w:rFonts w:cs="David"/>
          <w:rtl/>
        </w:rPr>
      </w:pPr>
    </w:p>
    <w:p w:rsidR="005758B8" w:rsidRDefault="005758B8" w:rsidP="005758B8">
      <w:pPr>
        <w:bidi/>
        <w:spacing w:line="360" w:lineRule="auto"/>
        <w:ind w:left="-35" w:right="-101"/>
        <w:rPr>
          <w:rFonts w:cs="David"/>
          <w:rtl/>
        </w:rPr>
      </w:pPr>
      <w:r w:rsidRPr="007E18EE">
        <w:rPr>
          <w:rFonts w:cs="David" w:hint="cs"/>
          <w:rtl/>
        </w:rPr>
        <w:t>הודעה לעיתונות:</w:t>
      </w:r>
    </w:p>
    <w:p w:rsidR="004D2E0E" w:rsidRDefault="004D2E0E" w:rsidP="004D2E0E">
      <w:pPr>
        <w:bidi/>
        <w:spacing w:line="360" w:lineRule="auto"/>
        <w:jc w:val="both"/>
        <w:rPr>
          <w:rFonts w:cs="David"/>
          <w:rtl/>
        </w:rPr>
      </w:pPr>
    </w:p>
    <w:p w:rsidR="00EA369C" w:rsidRPr="005758B8" w:rsidRDefault="00EA369C" w:rsidP="00460819">
      <w:pPr>
        <w:bidi/>
        <w:spacing w:line="360" w:lineRule="auto"/>
        <w:jc w:val="center"/>
        <w:rPr>
          <w:rFonts w:cs="David"/>
          <w:b/>
          <w:bCs/>
          <w:sz w:val="28"/>
          <w:szCs w:val="28"/>
          <w:rtl/>
        </w:rPr>
      </w:pPr>
      <w:r>
        <w:rPr>
          <w:rFonts w:cs="David" w:hint="cs"/>
          <w:b/>
          <w:bCs/>
          <w:sz w:val="28"/>
          <w:szCs w:val="28"/>
          <w:rtl/>
        </w:rPr>
        <w:t>מינויה של הגברת נועה ששינסקי-לביא לראש האגף החדש</w:t>
      </w:r>
      <w:r w:rsidR="00460819">
        <w:rPr>
          <w:rFonts w:cs="David" w:hint="cs"/>
          <w:b/>
          <w:bCs/>
          <w:sz w:val="28"/>
          <w:szCs w:val="28"/>
          <w:rtl/>
        </w:rPr>
        <w:t xml:space="preserve"> לפיקוח על מערכות תשלומים במחלקת מערכות תשלומים וסליקה</w:t>
      </w:r>
    </w:p>
    <w:p w:rsidR="00E4625C" w:rsidRDefault="00E4625C" w:rsidP="00C63089">
      <w:pPr>
        <w:bidi/>
        <w:spacing w:line="360" w:lineRule="auto"/>
        <w:jc w:val="both"/>
        <w:rPr>
          <w:rFonts w:cs="David"/>
          <w:rtl/>
        </w:rPr>
      </w:pPr>
    </w:p>
    <w:p w:rsidR="0064385C" w:rsidRDefault="00B100AD" w:rsidP="00A74FF9">
      <w:pPr>
        <w:bidi/>
        <w:spacing w:line="360" w:lineRule="auto"/>
        <w:jc w:val="both"/>
        <w:rPr>
          <w:rFonts w:cs="David"/>
          <w:rtl/>
        </w:rPr>
      </w:pPr>
      <w:r>
        <w:rPr>
          <w:rFonts w:cs="David" w:hint="cs"/>
          <w:rtl/>
        </w:rPr>
        <w:t>בתום</w:t>
      </w:r>
      <w:r w:rsidR="00A74FF9">
        <w:rPr>
          <w:rFonts w:cs="David" w:hint="cs"/>
          <w:rtl/>
        </w:rPr>
        <w:t xml:space="preserve"> הליך מכרז שהתקיים בבנק ישראל, ת</w:t>
      </w:r>
      <w:r>
        <w:rPr>
          <w:rFonts w:cs="David" w:hint="cs"/>
          <w:rtl/>
        </w:rPr>
        <w:t xml:space="preserve">מונה </w:t>
      </w:r>
      <w:r w:rsidR="00A74FF9">
        <w:rPr>
          <w:rFonts w:cs="David" w:hint="cs"/>
          <w:rtl/>
        </w:rPr>
        <w:t>גב' נועה ששינסקי-לביא</w:t>
      </w:r>
      <w:r w:rsidR="0064385C">
        <w:rPr>
          <w:rFonts w:cs="David" w:hint="cs"/>
          <w:rtl/>
        </w:rPr>
        <w:t xml:space="preserve"> </w:t>
      </w:r>
      <w:r>
        <w:rPr>
          <w:rFonts w:cs="David" w:hint="cs"/>
          <w:rtl/>
        </w:rPr>
        <w:t xml:space="preserve">לתפקיד ראש האגף </w:t>
      </w:r>
      <w:r w:rsidR="00460819">
        <w:rPr>
          <w:rFonts w:cs="David" w:hint="cs"/>
          <w:rtl/>
        </w:rPr>
        <w:t xml:space="preserve">החדש </w:t>
      </w:r>
      <w:r w:rsidR="00A74FF9">
        <w:rPr>
          <w:rFonts w:cs="David" w:hint="cs"/>
          <w:rtl/>
        </w:rPr>
        <w:t>לפיקוח על מערכות התשלומים במחלקת מערכות תשלומים וסליקה</w:t>
      </w:r>
      <w:r>
        <w:rPr>
          <w:rFonts w:cs="David" w:hint="cs"/>
          <w:rtl/>
        </w:rPr>
        <w:t xml:space="preserve">. </w:t>
      </w:r>
    </w:p>
    <w:p w:rsidR="007A4B5C" w:rsidRDefault="007A4B5C" w:rsidP="005758B8">
      <w:pPr>
        <w:bidi/>
        <w:spacing w:line="360" w:lineRule="auto"/>
        <w:jc w:val="both"/>
        <w:rPr>
          <w:rFonts w:cs="David"/>
          <w:rtl/>
        </w:rPr>
      </w:pPr>
    </w:p>
    <w:p w:rsidR="00A74FF9" w:rsidRPr="00DB6C49" w:rsidRDefault="00EA369C" w:rsidP="00460819">
      <w:pPr>
        <w:bidi/>
        <w:spacing w:line="360" w:lineRule="auto"/>
        <w:jc w:val="both"/>
        <w:rPr>
          <w:rFonts w:cs="David"/>
        </w:rPr>
      </w:pPr>
      <w:r>
        <w:rPr>
          <w:rFonts w:cs="David" w:hint="cs"/>
          <w:rtl/>
        </w:rPr>
        <w:t>הגברת ששינסקי-לביא</w:t>
      </w:r>
      <w:r w:rsidR="00A74FF9" w:rsidRPr="00A74FF9">
        <w:rPr>
          <w:rFonts w:cs="David"/>
          <w:rtl/>
        </w:rPr>
        <w:t xml:space="preserve"> </w:t>
      </w:r>
      <w:r w:rsidR="00A74FF9" w:rsidRPr="00A74FF9">
        <w:rPr>
          <w:rFonts w:cs="David" w:hint="cs"/>
          <w:rtl/>
        </w:rPr>
        <w:t xml:space="preserve">החלה את עבודתה בבנק ישראל לפני כ-19 שנה, ושימשה במגוון תפקידים בתחום מערכות התשלומים, ביניהם </w:t>
      </w:r>
      <w:r w:rsidR="00460819">
        <w:rPr>
          <w:rFonts w:cs="David" w:hint="cs"/>
          <w:rtl/>
        </w:rPr>
        <w:t xml:space="preserve">לקחה חלק </w:t>
      </w:r>
      <w:r w:rsidR="00A74FF9" w:rsidRPr="00A74FF9">
        <w:rPr>
          <w:rFonts w:cs="David" w:hint="cs"/>
          <w:rtl/>
        </w:rPr>
        <w:t>הקמת מערכת</w:t>
      </w:r>
      <w:r w:rsidR="00297EDA">
        <w:rPr>
          <w:rFonts w:cs="David" w:hint="cs"/>
          <w:rtl/>
        </w:rPr>
        <w:t xml:space="preserve"> זה"ב</w:t>
      </w:r>
      <w:r w:rsidR="00A74FF9" w:rsidRPr="00A74FF9">
        <w:rPr>
          <w:rFonts w:cs="David" w:hint="cs"/>
          <w:rtl/>
        </w:rPr>
        <w:t xml:space="preserve"> </w:t>
      </w:r>
      <w:r w:rsidR="00297EDA">
        <w:rPr>
          <w:rFonts w:cs="David" w:hint="cs"/>
          <w:rtl/>
        </w:rPr>
        <w:t>(</w:t>
      </w:r>
      <w:r w:rsidR="00A74FF9" w:rsidRPr="00A74FF9">
        <w:rPr>
          <w:rFonts w:cs="David" w:hint="cs"/>
        </w:rPr>
        <w:t>RTGS</w:t>
      </w:r>
      <w:r w:rsidR="00297EDA">
        <w:rPr>
          <w:rFonts w:cs="David" w:hint="cs"/>
          <w:rtl/>
        </w:rPr>
        <w:t>)</w:t>
      </w:r>
      <w:r w:rsidR="00A74FF9" w:rsidRPr="00A74FF9">
        <w:rPr>
          <w:rFonts w:cs="David" w:hint="cs"/>
          <w:rtl/>
        </w:rPr>
        <w:t xml:space="preserve"> בישראל</w:t>
      </w:r>
      <w:r w:rsidR="00460819">
        <w:rPr>
          <w:rFonts w:cs="David" w:hint="cs"/>
          <w:rtl/>
        </w:rPr>
        <w:t xml:space="preserve"> ו</w:t>
      </w:r>
      <w:r w:rsidR="00A74FF9" w:rsidRPr="00A74FF9">
        <w:rPr>
          <w:rFonts w:cs="David" w:hint="cs"/>
          <w:rtl/>
        </w:rPr>
        <w:t>הקמת והובלת</w:t>
      </w:r>
      <w:r w:rsidR="00A74FF9" w:rsidRPr="00A74FF9">
        <w:rPr>
          <w:rFonts w:cs="David"/>
          <w:rtl/>
        </w:rPr>
        <w:t xml:space="preserve"> תחום מדיניות מערך התשלומים</w:t>
      </w:r>
      <w:r w:rsidR="00A74FF9" w:rsidRPr="00A74FF9">
        <w:rPr>
          <w:rFonts w:cs="David" w:hint="cs"/>
          <w:rtl/>
        </w:rPr>
        <w:t xml:space="preserve"> </w:t>
      </w:r>
      <w:r w:rsidR="009A0E0B">
        <w:rPr>
          <w:rFonts w:cs="David" w:hint="cs"/>
          <w:rtl/>
        </w:rPr>
        <w:t xml:space="preserve">תוך </w:t>
      </w:r>
      <w:r w:rsidR="00A74FF9" w:rsidRPr="00A74FF9">
        <w:rPr>
          <w:rFonts w:cs="David" w:hint="cs"/>
          <w:rtl/>
        </w:rPr>
        <w:t xml:space="preserve">קידום </w:t>
      </w:r>
      <w:r w:rsidR="009A0E0B">
        <w:rPr>
          <w:rFonts w:cs="David" w:hint="cs"/>
          <w:rtl/>
        </w:rPr>
        <w:t>לעמידתו בסטנדרטים בינלאומיים</w:t>
      </w:r>
      <w:r w:rsidR="00A74FF9" w:rsidRPr="00A74FF9">
        <w:rPr>
          <w:rFonts w:cs="David" w:hint="cs"/>
          <w:rtl/>
        </w:rPr>
        <w:t>. בתפקידיה השונים צברה נועה נ</w:t>
      </w:r>
      <w:r w:rsidR="00A74FF9">
        <w:rPr>
          <w:rFonts w:cs="David" w:hint="cs"/>
          <w:rtl/>
        </w:rPr>
        <w:t>י</w:t>
      </w:r>
      <w:r w:rsidR="00A74FF9" w:rsidRPr="00A74FF9">
        <w:rPr>
          <w:rFonts w:cs="David" w:hint="cs"/>
          <w:rtl/>
        </w:rPr>
        <w:t xml:space="preserve">סיון רב בתחומי מערכות  התשלומים וביניהם תחום הרגולציה והפיקוח </w:t>
      </w:r>
      <w:r w:rsidR="009A0E0B">
        <w:rPr>
          <w:rFonts w:cs="David" w:hint="cs"/>
          <w:rtl/>
        </w:rPr>
        <w:t>על עולמות התשלום</w:t>
      </w:r>
      <w:r w:rsidR="00A74FF9" w:rsidRPr="00A74FF9">
        <w:rPr>
          <w:rFonts w:cs="David" w:hint="cs"/>
          <w:rtl/>
        </w:rPr>
        <w:t xml:space="preserve">. בשנת 2013 מונתה נועה למנהלת </w:t>
      </w:r>
      <w:r w:rsidR="00A74FF9">
        <w:rPr>
          <w:rFonts w:cs="David" w:hint="cs"/>
          <w:rtl/>
        </w:rPr>
        <w:t>יחידה הפיקוח על מערכות התשלומים אשר אחראית ליעילותן ויציבותן של מערכות התשלומים. במסגרת תפקידה זה הובילה להקמת תשתית הפיקוח על מערכות התשלומים, אימוץ</w:t>
      </w:r>
      <w:r w:rsidR="00DB6C49">
        <w:rPr>
          <w:rFonts w:cs="David" w:hint="cs"/>
          <w:rtl/>
        </w:rPr>
        <w:t xml:space="preserve"> סטנדרטים </w:t>
      </w:r>
      <w:r w:rsidR="00460819">
        <w:rPr>
          <w:rFonts w:cs="David" w:hint="cs"/>
          <w:rtl/>
        </w:rPr>
        <w:t>בינ"ל</w:t>
      </w:r>
      <w:r w:rsidR="00DB6C49">
        <w:rPr>
          <w:rFonts w:cs="David" w:hint="cs"/>
          <w:rtl/>
        </w:rPr>
        <w:t xml:space="preserve"> ו</w:t>
      </w:r>
      <w:r w:rsidR="00A74FF9">
        <w:rPr>
          <w:rFonts w:cs="David" w:hint="cs"/>
          <w:rtl/>
        </w:rPr>
        <w:t>קידום צעדים לפתיחת השוק לשחקנים חוץ-בנקאיים</w:t>
      </w:r>
      <w:r w:rsidR="00DB6C49">
        <w:rPr>
          <w:rFonts w:cs="David" w:hint="cs"/>
          <w:rtl/>
        </w:rPr>
        <w:t xml:space="preserve">. </w:t>
      </w:r>
      <w:r w:rsidR="00DB6C49" w:rsidRPr="00DB6C49">
        <w:rPr>
          <w:rFonts w:cs="David" w:hint="cs"/>
          <w:rtl/>
        </w:rPr>
        <w:t xml:space="preserve">נועה </w:t>
      </w:r>
      <w:r w:rsidR="00DB6C49" w:rsidRPr="00DB6C49">
        <w:rPr>
          <w:rFonts w:cs="David"/>
          <w:rtl/>
        </w:rPr>
        <w:t xml:space="preserve">הובילה סדרה ארוכה של יוזמות ורפורמות, חלקן משפיעות עלינו ישירות כצרכנים </w:t>
      </w:r>
      <w:r w:rsidR="00460819">
        <w:rPr>
          <w:rFonts w:cs="David" w:hint="cs"/>
          <w:rtl/>
        </w:rPr>
        <w:t>ו</w:t>
      </w:r>
      <w:r w:rsidR="00460819">
        <w:rPr>
          <w:rFonts w:cs="David"/>
          <w:rtl/>
        </w:rPr>
        <w:t>מעצבות את מערך התשלומים ברקע. </w:t>
      </w:r>
      <w:r w:rsidR="00DB6C49">
        <w:rPr>
          <w:rFonts w:cs="David" w:hint="cs"/>
          <w:rtl/>
        </w:rPr>
        <w:t>לנועה תואר ראשון במשפטים, תואר שני במשפטים ותואר שני במנהל עסקים (</w:t>
      </w:r>
      <w:r w:rsidR="00DB6C49">
        <w:rPr>
          <w:rFonts w:cs="David" w:hint="cs"/>
        </w:rPr>
        <w:t>MBA</w:t>
      </w:r>
      <w:r w:rsidR="00DB6C49">
        <w:rPr>
          <w:rFonts w:cs="David" w:hint="cs"/>
          <w:rtl/>
        </w:rPr>
        <w:t xml:space="preserve">) אותו סיימה בהצטיינות - מהאוניברסיטה העברית בירושלים. </w:t>
      </w:r>
    </w:p>
    <w:p w:rsidR="00DB6C49" w:rsidRPr="00EA369C" w:rsidRDefault="00A74FF9" w:rsidP="00EA369C">
      <w:pPr>
        <w:bidi/>
        <w:rPr>
          <w:rtl/>
        </w:rPr>
      </w:pPr>
      <w:r>
        <w:rPr>
          <w:rFonts w:ascii="Arial" w:hAnsi="Arial" w:cs="Arial"/>
          <w:rtl/>
        </w:rPr>
        <w:t> </w:t>
      </w:r>
    </w:p>
    <w:p w:rsidR="00DF38C3" w:rsidRDefault="00460819" w:rsidP="00460819">
      <w:pPr>
        <w:bidi/>
        <w:spacing w:line="360" w:lineRule="auto"/>
        <w:jc w:val="both"/>
        <w:rPr>
          <w:rFonts w:cs="David"/>
          <w:rtl/>
        </w:rPr>
      </w:pPr>
      <w:r>
        <w:rPr>
          <w:rFonts w:cs="David" w:hint="cs"/>
          <w:rtl/>
        </w:rPr>
        <w:t xml:space="preserve">למחלקת </w:t>
      </w:r>
      <w:r w:rsidR="00297EDA">
        <w:rPr>
          <w:rFonts w:cs="David" w:hint="cs"/>
          <w:rtl/>
        </w:rPr>
        <w:t xml:space="preserve">מערכות </w:t>
      </w:r>
      <w:r>
        <w:rPr>
          <w:rFonts w:cs="David" w:hint="cs"/>
          <w:rtl/>
        </w:rPr>
        <w:t xml:space="preserve">תשלומים וסליקה בבנק ישראל תפקיד </w:t>
      </w:r>
      <w:r w:rsidRPr="00460819">
        <w:rPr>
          <w:rFonts w:cs="David"/>
          <w:rtl/>
        </w:rPr>
        <w:t xml:space="preserve">מהותי </w:t>
      </w:r>
      <w:r>
        <w:rPr>
          <w:rFonts w:cs="David" w:hint="cs"/>
          <w:rtl/>
        </w:rPr>
        <w:t>בעיצוב</w:t>
      </w:r>
      <w:r w:rsidRPr="00460819">
        <w:rPr>
          <w:rFonts w:cs="David"/>
          <w:rtl/>
        </w:rPr>
        <w:t xml:space="preserve"> מערך התשלומים בשוק הפיננסי בישראל ול</w:t>
      </w:r>
      <w:r>
        <w:rPr>
          <w:rFonts w:cs="David" w:hint="cs"/>
          <w:rtl/>
        </w:rPr>
        <w:t xml:space="preserve">הטמעת </w:t>
      </w:r>
      <w:r w:rsidRPr="00460819">
        <w:rPr>
          <w:rFonts w:cs="David"/>
          <w:rtl/>
        </w:rPr>
        <w:t xml:space="preserve">שינויים המהירים בתחום התשלומים. מטרתו של </w:t>
      </w:r>
      <w:r>
        <w:rPr>
          <w:rFonts w:cs="David" w:hint="cs"/>
          <w:rtl/>
        </w:rPr>
        <w:t>ה</w:t>
      </w:r>
      <w:r w:rsidRPr="00460819">
        <w:rPr>
          <w:rFonts w:cs="David"/>
          <w:rtl/>
        </w:rPr>
        <w:t xml:space="preserve">אגף </w:t>
      </w:r>
      <w:r>
        <w:rPr>
          <w:rFonts w:cs="David" w:hint="cs"/>
          <w:rtl/>
        </w:rPr>
        <w:t xml:space="preserve">לפיקוח על מערכות התשלומים במחלקה </w:t>
      </w:r>
      <w:r w:rsidRPr="00460819">
        <w:rPr>
          <w:rFonts w:cs="David"/>
          <w:rtl/>
        </w:rPr>
        <w:t>הינו להבטיח את יעילותן ויציבותן של תשתיות השוק הפיננסי הפועלות בשוק הישראלי תוך איזון בין שמירה על יציבות התשתיות ואבטחת פעילותן התקינה לבין הצורך בקידום חדשנות המבוססת על טכנולוגיות חדשות וקידום אמצעי תשלום מתקדמים אשר יספקו הצעות ערך לציבור בישראל. במסגרת תפקידו, אגף הפיקוח יקבע את המדיניות והסטנדרטים לפעילותן של מערכות התשלומים; ייתן מענה לחסמים הקיימים בשוק בתחום התשלומים; יבחן את צרכי השוק תוך הנחייה למערכות ולמשתתפים בהן לתת מענה לצרכים אלו; הערכה וביקורת של מערכות התשלומים על מנת לוודא כי אלו עומדים במדיניות שנקבעה.</w:t>
      </w:r>
    </w:p>
    <w:p w:rsidR="00460819" w:rsidRDefault="00460819" w:rsidP="00460819">
      <w:pPr>
        <w:bidi/>
        <w:spacing w:line="360" w:lineRule="auto"/>
        <w:jc w:val="both"/>
        <w:rPr>
          <w:rFonts w:cs="David"/>
          <w:rtl/>
        </w:rPr>
      </w:pPr>
    </w:p>
    <w:p w:rsidR="00B100AD" w:rsidRPr="001B36AA" w:rsidRDefault="00A94C8F" w:rsidP="004871E0">
      <w:pPr>
        <w:tabs>
          <w:tab w:val="left" w:pos="2306"/>
        </w:tabs>
        <w:bidi/>
        <w:spacing w:line="360" w:lineRule="auto"/>
        <w:jc w:val="both"/>
        <w:rPr>
          <w:rFonts w:cs="David"/>
          <w:rtl/>
        </w:rPr>
      </w:pPr>
      <w:r>
        <w:rPr>
          <w:rFonts w:cs="David" w:hint="cs"/>
          <w:rtl/>
        </w:rPr>
        <w:t>מנהל מחלקת מערכות תשלומים וסליקה</w:t>
      </w:r>
      <w:r w:rsidR="008B27B6">
        <w:rPr>
          <w:rFonts w:cs="David" w:hint="cs"/>
          <w:rtl/>
        </w:rPr>
        <w:t>, מר עודד סלומי</w:t>
      </w:r>
      <w:r>
        <w:rPr>
          <w:rFonts w:cs="David" w:hint="cs"/>
          <w:rtl/>
        </w:rPr>
        <w:t>:</w:t>
      </w:r>
      <w:r w:rsidR="00B100AD" w:rsidRPr="001B36AA">
        <w:rPr>
          <w:rFonts w:cs="David" w:hint="cs"/>
          <w:rtl/>
        </w:rPr>
        <w:t xml:space="preserve"> "</w:t>
      </w:r>
      <w:r w:rsidR="00EA369C">
        <w:rPr>
          <w:rFonts w:cs="David" w:hint="cs"/>
          <w:rtl/>
        </w:rPr>
        <w:t>בהקמת האגף החדש, בנק ישראל ממשיך להתאים את עצמו לסביבה משתנה ולשינויים הגדולים אותם עובר מערך התשלומים.</w:t>
      </w:r>
      <w:r w:rsidR="000862FB">
        <w:rPr>
          <w:rFonts w:cs="David" w:hint="cs"/>
          <w:rtl/>
        </w:rPr>
        <w:t xml:space="preserve"> </w:t>
      </w:r>
      <w:r w:rsidR="004871E0">
        <w:rPr>
          <w:rFonts w:cs="David" w:hint="cs"/>
          <w:rtl/>
        </w:rPr>
        <w:t xml:space="preserve">אנו למדים מדוגמאות בעולם לפיהן </w:t>
      </w:r>
      <w:r w:rsidR="00297EDA">
        <w:rPr>
          <w:rFonts w:cs="David" w:hint="cs"/>
          <w:rtl/>
        </w:rPr>
        <w:t>תחום התשלומים מהווה דלת כניסה לשחקנים עסקיים חדשים לש</w:t>
      </w:r>
      <w:r w:rsidR="004871E0">
        <w:rPr>
          <w:rFonts w:cs="David" w:hint="cs"/>
          <w:rtl/>
        </w:rPr>
        <w:t>י</w:t>
      </w:r>
      <w:r w:rsidR="00297EDA">
        <w:rPr>
          <w:rFonts w:cs="David" w:hint="cs"/>
          <w:rtl/>
        </w:rPr>
        <w:t xml:space="preserve">רותים פיננסיים, ועל בסיסו, מפתחים ומציעים הצעות ערך נוספות. </w:t>
      </w:r>
      <w:r w:rsidR="001E6ABC">
        <w:rPr>
          <w:rFonts w:cs="David" w:hint="cs"/>
          <w:rtl/>
        </w:rPr>
        <w:t xml:space="preserve">בהובלתה של נועה ששינסקי-לביא, </w:t>
      </w:r>
      <w:r w:rsidR="009A0E0B">
        <w:rPr>
          <w:rFonts w:cs="David" w:hint="cs"/>
          <w:rtl/>
        </w:rPr>
        <w:t xml:space="preserve">אגף הפיקוח על מערכות התשלומים יוביל </w:t>
      </w:r>
      <w:r w:rsidR="00F16416">
        <w:rPr>
          <w:rFonts w:cs="David" w:hint="cs"/>
          <w:rtl/>
        </w:rPr>
        <w:t>תהליכים אסטרטגיים</w:t>
      </w:r>
      <w:r w:rsidR="009A0E0B">
        <w:rPr>
          <w:rFonts w:cs="David" w:hint="cs"/>
          <w:rtl/>
        </w:rPr>
        <w:t xml:space="preserve"> בשוק אשר </w:t>
      </w:r>
      <w:r w:rsidR="0056013A">
        <w:rPr>
          <w:rFonts w:cs="David" w:hint="cs"/>
          <w:rtl/>
        </w:rPr>
        <w:t xml:space="preserve">יפתחו </w:t>
      </w:r>
      <w:r w:rsidR="009A0E0B">
        <w:rPr>
          <w:rFonts w:cs="David" w:hint="cs"/>
          <w:rtl/>
        </w:rPr>
        <w:t>את מערך התשלומים בישראל</w:t>
      </w:r>
      <w:r w:rsidR="004871E0">
        <w:rPr>
          <w:rFonts w:cs="David" w:hint="cs"/>
          <w:rtl/>
        </w:rPr>
        <w:t>,</w:t>
      </w:r>
      <w:r w:rsidR="009A0E0B">
        <w:rPr>
          <w:rFonts w:cs="David" w:hint="cs"/>
          <w:rtl/>
        </w:rPr>
        <w:t xml:space="preserve"> </w:t>
      </w:r>
      <w:r w:rsidR="0056013A">
        <w:rPr>
          <w:rFonts w:cs="David" w:hint="cs"/>
          <w:rtl/>
        </w:rPr>
        <w:t>יהפכו אותו ליעיל, מתקדם ומוביל ברמה בינ"ל</w:t>
      </w:r>
      <w:r w:rsidR="004871E0">
        <w:rPr>
          <w:rFonts w:cs="David" w:hint="cs"/>
          <w:rtl/>
        </w:rPr>
        <w:t xml:space="preserve"> ויאפשר הצעות ערך פיננסיות נוספות</w:t>
      </w:r>
      <w:r w:rsidR="009A0E0B">
        <w:rPr>
          <w:rFonts w:cs="David" w:hint="cs"/>
          <w:rtl/>
        </w:rPr>
        <w:t xml:space="preserve">. אתגרים רבים עומדים בפני אגף הפיקוח, זאת לאור ההתפתחויות בארץ ובעולם בתחום התשלומים </w:t>
      </w:r>
      <w:r w:rsidR="009A0E0B">
        <w:rPr>
          <w:rFonts w:cs="David"/>
          <w:rtl/>
        </w:rPr>
        <w:t>–</w:t>
      </w:r>
      <w:r w:rsidR="009A0E0B">
        <w:rPr>
          <w:rFonts w:cs="David" w:hint="cs"/>
          <w:rtl/>
        </w:rPr>
        <w:t xml:space="preserve"> כניסה של שחקנים, טכנולוגיות ואמצעי תשלום חדשים, אשר הציבור בישראל </w:t>
      </w:r>
      <w:proofErr w:type="spellStart"/>
      <w:r w:rsidR="009A0E0B">
        <w:rPr>
          <w:rFonts w:cs="David" w:hint="cs"/>
          <w:rtl/>
        </w:rPr>
        <w:t>יהנה</w:t>
      </w:r>
      <w:proofErr w:type="spellEnd"/>
      <w:r w:rsidR="009A0E0B">
        <w:rPr>
          <w:rFonts w:cs="David" w:hint="cs"/>
          <w:rtl/>
        </w:rPr>
        <w:t xml:space="preserve"> </w:t>
      </w:r>
      <w:r w:rsidR="001E6ABC">
        <w:rPr>
          <w:rFonts w:cs="David" w:hint="cs"/>
          <w:rtl/>
        </w:rPr>
        <w:t xml:space="preserve">מהם </w:t>
      </w:r>
      <w:r w:rsidR="009A0E0B">
        <w:rPr>
          <w:rFonts w:cs="David" w:hint="cs"/>
          <w:rtl/>
        </w:rPr>
        <w:t xml:space="preserve">בשנים </w:t>
      </w:r>
      <w:r w:rsidR="009A0E0B">
        <w:rPr>
          <w:rFonts w:cs="David" w:hint="cs"/>
          <w:rtl/>
        </w:rPr>
        <w:lastRenderedPageBreak/>
        <w:t>הבאות</w:t>
      </w:r>
      <w:r w:rsidR="00F16416">
        <w:rPr>
          <w:rFonts w:cs="David" w:hint="cs"/>
          <w:rtl/>
        </w:rPr>
        <w:t>.</w:t>
      </w:r>
      <w:r w:rsidR="00B115FA">
        <w:rPr>
          <w:rFonts w:cs="David" w:hint="cs"/>
          <w:rtl/>
        </w:rPr>
        <w:t xml:space="preserve"> </w:t>
      </w:r>
      <w:r w:rsidR="007D2AAC">
        <w:rPr>
          <w:rFonts w:cs="David" w:hint="cs"/>
          <w:rtl/>
        </w:rPr>
        <w:t>הידע</w:t>
      </w:r>
      <w:r w:rsidR="00F16416">
        <w:rPr>
          <w:rFonts w:cs="David" w:hint="cs"/>
          <w:rtl/>
        </w:rPr>
        <w:t xml:space="preserve"> הרב של </w:t>
      </w:r>
      <w:r w:rsidR="009A0E0B">
        <w:rPr>
          <w:rFonts w:cs="David" w:hint="cs"/>
          <w:rtl/>
        </w:rPr>
        <w:t>נועה בתחום התשלומים</w:t>
      </w:r>
      <w:r w:rsidR="007D2AAC">
        <w:rPr>
          <w:rFonts w:cs="David" w:hint="cs"/>
          <w:rtl/>
        </w:rPr>
        <w:t xml:space="preserve">, </w:t>
      </w:r>
      <w:r w:rsidR="00F16416">
        <w:rPr>
          <w:rFonts w:cs="David" w:hint="cs"/>
          <w:rtl/>
        </w:rPr>
        <w:t>ו</w:t>
      </w:r>
      <w:r w:rsidR="007D2AAC">
        <w:rPr>
          <w:rFonts w:cs="David" w:hint="cs"/>
          <w:rtl/>
        </w:rPr>
        <w:t>ההיכרות הרבה שצבר</w:t>
      </w:r>
      <w:r w:rsidR="009A0E0B">
        <w:rPr>
          <w:rFonts w:cs="David" w:hint="cs"/>
          <w:rtl/>
        </w:rPr>
        <w:t>ה</w:t>
      </w:r>
      <w:r w:rsidR="00460819">
        <w:rPr>
          <w:rFonts w:cs="David" w:hint="cs"/>
          <w:rtl/>
        </w:rPr>
        <w:t xml:space="preserve"> עם מגוון</w:t>
      </w:r>
      <w:r w:rsidR="009A0E0B">
        <w:rPr>
          <w:rFonts w:cs="David" w:hint="cs"/>
          <w:rtl/>
        </w:rPr>
        <w:t xml:space="preserve"> תחומי הפעילות בעולם התשלומים, י</w:t>
      </w:r>
      <w:r w:rsidR="0056013A">
        <w:rPr>
          <w:rFonts w:cs="David" w:hint="cs"/>
          <w:rtl/>
        </w:rPr>
        <w:t>וסיפו ערך רב לעשייתה של נועה</w:t>
      </w:r>
      <w:r w:rsidR="009A0E0B">
        <w:rPr>
          <w:rFonts w:cs="David" w:hint="cs"/>
          <w:rtl/>
        </w:rPr>
        <w:t xml:space="preserve"> בתפקיד </w:t>
      </w:r>
      <w:r w:rsidR="008B27B6">
        <w:rPr>
          <w:rFonts w:cs="David" w:hint="cs"/>
          <w:rtl/>
        </w:rPr>
        <w:t>חשוב זה</w:t>
      </w:r>
      <w:r w:rsidR="00F16416">
        <w:rPr>
          <w:rFonts w:cs="David" w:hint="cs"/>
          <w:rtl/>
        </w:rPr>
        <w:t>"</w:t>
      </w:r>
      <w:r w:rsidR="00B100AD" w:rsidRPr="001B36AA">
        <w:rPr>
          <w:rFonts w:cs="David" w:hint="cs"/>
          <w:rtl/>
        </w:rPr>
        <w:t xml:space="preserve"> </w:t>
      </w:r>
      <w:r w:rsidR="007D2AAC">
        <w:rPr>
          <w:rFonts w:cs="David" w:hint="cs"/>
          <w:rtl/>
        </w:rPr>
        <w:t>.</w:t>
      </w:r>
    </w:p>
    <w:p w:rsidR="00B100AD" w:rsidRDefault="00B100AD" w:rsidP="005758B8">
      <w:pPr>
        <w:bidi/>
        <w:spacing w:line="360" w:lineRule="auto"/>
        <w:jc w:val="both"/>
        <w:rPr>
          <w:rFonts w:cs="David"/>
          <w:rtl/>
        </w:rPr>
      </w:pPr>
    </w:p>
    <w:sectPr w:rsidR="00B100AD" w:rsidSect="005758B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7C" w:rsidRDefault="00913B7C" w:rsidP="00424FBE">
      <w:r>
        <w:separator/>
      </w:r>
    </w:p>
  </w:endnote>
  <w:endnote w:type="continuationSeparator" w:id="0">
    <w:p w:rsidR="00913B7C" w:rsidRDefault="00913B7C" w:rsidP="0042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7C" w:rsidRDefault="00913B7C" w:rsidP="00424FBE">
      <w:r>
        <w:separator/>
      </w:r>
    </w:p>
  </w:footnote>
  <w:footnote w:type="continuationSeparator" w:id="0">
    <w:p w:rsidR="00913B7C" w:rsidRDefault="00913B7C" w:rsidP="0042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100C"/>
    <w:multiLevelType w:val="hybridMultilevel"/>
    <w:tmpl w:val="9038535C"/>
    <w:lvl w:ilvl="0" w:tplc="AD3EBE5A">
      <w:start w:val="1"/>
      <w:numFmt w:val="bullet"/>
      <w:lvlText w:val=""/>
      <w:lvlJc w:val="left"/>
      <w:pPr>
        <w:tabs>
          <w:tab w:val="num" w:pos="1578"/>
        </w:tabs>
        <w:ind w:left="1578" w:hanging="360"/>
      </w:pPr>
      <w:rPr>
        <w:rFonts w:ascii="Symbol" w:hAnsi="Symbol" w:hint="default"/>
        <w:color w:val="auto"/>
        <w:szCs w:val="24"/>
      </w:rPr>
    </w:lvl>
    <w:lvl w:ilvl="1" w:tplc="04090003" w:tentative="1">
      <w:start w:val="1"/>
      <w:numFmt w:val="bullet"/>
      <w:lvlText w:val="o"/>
      <w:lvlJc w:val="left"/>
      <w:pPr>
        <w:tabs>
          <w:tab w:val="num" w:pos="2298"/>
        </w:tabs>
        <w:ind w:left="2298" w:hanging="360"/>
      </w:pPr>
      <w:rPr>
        <w:rFonts w:ascii="Courier New" w:hAnsi="Courier New" w:cs="Courier New" w:hint="default"/>
      </w:rPr>
    </w:lvl>
    <w:lvl w:ilvl="2" w:tplc="04090005" w:tentative="1">
      <w:start w:val="1"/>
      <w:numFmt w:val="bullet"/>
      <w:lvlText w:val=""/>
      <w:lvlJc w:val="left"/>
      <w:pPr>
        <w:tabs>
          <w:tab w:val="num" w:pos="3018"/>
        </w:tabs>
        <w:ind w:left="3018" w:hanging="360"/>
      </w:pPr>
      <w:rPr>
        <w:rFonts w:ascii="Wingdings" w:hAnsi="Wingdings" w:hint="default"/>
      </w:rPr>
    </w:lvl>
    <w:lvl w:ilvl="3" w:tplc="04090001" w:tentative="1">
      <w:start w:val="1"/>
      <w:numFmt w:val="bullet"/>
      <w:lvlText w:val=""/>
      <w:lvlJc w:val="left"/>
      <w:pPr>
        <w:tabs>
          <w:tab w:val="num" w:pos="3738"/>
        </w:tabs>
        <w:ind w:left="3738" w:hanging="360"/>
      </w:pPr>
      <w:rPr>
        <w:rFonts w:ascii="Symbol" w:hAnsi="Symbol" w:hint="default"/>
      </w:rPr>
    </w:lvl>
    <w:lvl w:ilvl="4" w:tplc="04090003" w:tentative="1">
      <w:start w:val="1"/>
      <w:numFmt w:val="bullet"/>
      <w:lvlText w:val="o"/>
      <w:lvlJc w:val="left"/>
      <w:pPr>
        <w:tabs>
          <w:tab w:val="num" w:pos="4458"/>
        </w:tabs>
        <w:ind w:left="4458" w:hanging="360"/>
      </w:pPr>
      <w:rPr>
        <w:rFonts w:ascii="Courier New" w:hAnsi="Courier New" w:cs="Courier New" w:hint="default"/>
      </w:rPr>
    </w:lvl>
    <w:lvl w:ilvl="5" w:tplc="04090005" w:tentative="1">
      <w:start w:val="1"/>
      <w:numFmt w:val="bullet"/>
      <w:lvlText w:val=""/>
      <w:lvlJc w:val="left"/>
      <w:pPr>
        <w:tabs>
          <w:tab w:val="num" w:pos="5178"/>
        </w:tabs>
        <w:ind w:left="5178" w:hanging="360"/>
      </w:pPr>
      <w:rPr>
        <w:rFonts w:ascii="Wingdings" w:hAnsi="Wingdings" w:hint="default"/>
      </w:rPr>
    </w:lvl>
    <w:lvl w:ilvl="6" w:tplc="04090001" w:tentative="1">
      <w:start w:val="1"/>
      <w:numFmt w:val="bullet"/>
      <w:lvlText w:val=""/>
      <w:lvlJc w:val="left"/>
      <w:pPr>
        <w:tabs>
          <w:tab w:val="num" w:pos="5898"/>
        </w:tabs>
        <w:ind w:left="5898" w:hanging="360"/>
      </w:pPr>
      <w:rPr>
        <w:rFonts w:ascii="Symbol" w:hAnsi="Symbol" w:hint="default"/>
      </w:rPr>
    </w:lvl>
    <w:lvl w:ilvl="7" w:tplc="04090003" w:tentative="1">
      <w:start w:val="1"/>
      <w:numFmt w:val="bullet"/>
      <w:lvlText w:val="o"/>
      <w:lvlJc w:val="left"/>
      <w:pPr>
        <w:tabs>
          <w:tab w:val="num" w:pos="6618"/>
        </w:tabs>
        <w:ind w:left="6618" w:hanging="360"/>
      </w:pPr>
      <w:rPr>
        <w:rFonts w:ascii="Courier New" w:hAnsi="Courier New" w:cs="Courier New" w:hint="default"/>
      </w:rPr>
    </w:lvl>
    <w:lvl w:ilvl="8" w:tplc="04090005" w:tentative="1">
      <w:start w:val="1"/>
      <w:numFmt w:val="bullet"/>
      <w:lvlText w:val=""/>
      <w:lvlJc w:val="left"/>
      <w:pPr>
        <w:tabs>
          <w:tab w:val="num" w:pos="7338"/>
        </w:tabs>
        <w:ind w:left="7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5C"/>
    <w:rsid w:val="00013E16"/>
    <w:rsid w:val="000579B7"/>
    <w:rsid w:val="00075F53"/>
    <w:rsid w:val="000832BB"/>
    <w:rsid w:val="00085AFF"/>
    <w:rsid w:val="000862FB"/>
    <w:rsid w:val="000F2834"/>
    <w:rsid w:val="0010222E"/>
    <w:rsid w:val="00131874"/>
    <w:rsid w:val="00185055"/>
    <w:rsid w:val="001B14FB"/>
    <w:rsid w:val="001E6ABC"/>
    <w:rsid w:val="00236887"/>
    <w:rsid w:val="00252A90"/>
    <w:rsid w:val="00297EDA"/>
    <w:rsid w:val="002D64E4"/>
    <w:rsid w:val="002E2D1D"/>
    <w:rsid w:val="002E7412"/>
    <w:rsid w:val="002F1706"/>
    <w:rsid w:val="00320938"/>
    <w:rsid w:val="003513BD"/>
    <w:rsid w:val="00362707"/>
    <w:rsid w:val="00371FD8"/>
    <w:rsid w:val="00390F47"/>
    <w:rsid w:val="00401FCF"/>
    <w:rsid w:val="00420CA8"/>
    <w:rsid w:val="00424FBE"/>
    <w:rsid w:val="00460819"/>
    <w:rsid w:val="0047330E"/>
    <w:rsid w:val="004738F2"/>
    <w:rsid w:val="004871E0"/>
    <w:rsid w:val="004D2E0E"/>
    <w:rsid w:val="00536BD2"/>
    <w:rsid w:val="0056013A"/>
    <w:rsid w:val="005758B8"/>
    <w:rsid w:val="0058640E"/>
    <w:rsid w:val="005E6619"/>
    <w:rsid w:val="005F6C29"/>
    <w:rsid w:val="0064385C"/>
    <w:rsid w:val="006656C7"/>
    <w:rsid w:val="0066720A"/>
    <w:rsid w:val="00673864"/>
    <w:rsid w:val="00675373"/>
    <w:rsid w:val="006D1F97"/>
    <w:rsid w:val="006E63E3"/>
    <w:rsid w:val="006E7DFF"/>
    <w:rsid w:val="007972E8"/>
    <w:rsid w:val="007A0572"/>
    <w:rsid w:val="007A4B5C"/>
    <w:rsid w:val="007D2AAC"/>
    <w:rsid w:val="007F068A"/>
    <w:rsid w:val="0084040E"/>
    <w:rsid w:val="00871290"/>
    <w:rsid w:val="008B27B6"/>
    <w:rsid w:val="008D22C9"/>
    <w:rsid w:val="008F23F3"/>
    <w:rsid w:val="00913B7C"/>
    <w:rsid w:val="0091402D"/>
    <w:rsid w:val="00981A4D"/>
    <w:rsid w:val="009A0E0B"/>
    <w:rsid w:val="009A2AEA"/>
    <w:rsid w:val="00A0318E"/>
    <w:rsid w:val="00A03850"/>
    <w:rsid w:val="00A74FF9"/>
    <w:rsid w:val="00A94302"/>
    <w:rsid w:val="00A94C8F"/>
    <w:rsid w:val="00B100AD"/>
    <w:rsid w:val="00B115FA"/>
    <w:rsid w:val="00B3043C"/>
    <w:rsid w:val="00B5403E"/>
    <w:rsid w:val="00B6080C"/>
    <w:rsid w:val="00B86213"/>
    <w:rsid w:val="00BE4BE4"/>
    <w:rsid w:val="00BF58D7"/>
    <w:rsid w:val="00C63089"/>
    <w:rsid w:val="00D509AA"/>
    <w:rsid w:val="00D86EDA"/>
    <w:rsid w:val="00DB6C49"/>
    <w:rsid w:val="00DC7967"/>
    <w:rsid w:val="00DF18DB"/>
    <w:rsid w:val="00DF38C3"/>
    <w:rsid w:val="00E451B9"/>
    <w:rsid w:val="00E4625C"/>
    <w:rsid w:val="00E550AD"/>
    <w:rsid w:val="00EA369C"/>
    <w:rsid w:val="00EA3E68"/>
    <w:rsid w:val="00EE4972"/>
    <w:rsid w:val="00F16416"/>
    <w:rsid w:val="00F20DCC"/>
    <w:rsid w:val="00F25273"/>
    <w:rsid w:val="00F26E9F"/>
    <w:rsid w:val="00FB0395"/>
    <w:rsid w:val="00FB743B"/>
    <w:rsid w:val="00FC47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4385C"/>
    <w:pPr>
      <w:spacing w:before="100" w:beforeAutospacing="1" w:after="100" w:afterAutospacing="1"/>
    </w:pPr>
    <w:rPr>
      <w:rFonts w:eastAsiaTheme="minorHAnsi"/>
    </w:rPr>
  </w:style>
  <w:style w:type="paragraph" w:styleId="a3">
    <w:name w:val="Balloon Text"/>
    <w:basedOn w:val="a"/>
    <w:link w:val="a4"/>
    <w:rsid w:val="007A4B5C"/>
    <w:rPr>
      <w:rFonts w:ascii="Tahoma" w:hAnsi="Tahoma" w:cs="Tahoma"/>
      <w:sz w:val="16"/>
      <w:szCs w:val="16"/>
    </w:rPr>
  </w:style>
  <w:style w:type="character" w:customStyle="1" w:styleId="a4">
    <w:name w:val="טקסט בלונים תו"/>
    <w:basedOn w:val="a0"/>
    <w:link w:val="a3"/>
    <w:rsid w:val="007A4B5C"/>
    <w:rPr>
      <w:rFonts w:ascii="Tahoma" w:hAnsi="Tahoma" w:cs="Tahoma"/>
      <w:sz w:val="16"/>
      <w:szCs w:val="16"/>
    </w:rPr>
  </w:style>
  <w:style w:type="character" w:styleId="a5">
    <w:name w:val="annotation reference"/>
    <w:basedOn w:val="a0"/>
    <w:rsid w:val="0047330E"/>
    <w:rPr>
      <w:sz w:val="16"/>
      <w:szCs w:val="16"/>
    </w:rPr>
  </w:style>
  <w:style w:type="paragraph" w:styleId="a6">
    <w:name w:val="annotation text"/>
    <w:basedOn w:val="a"/>
    <w:link w:val="a7"/>
    <w:rsid w:val="0047330E"/>
    <w:rPr>
      <w:sz w:val="20"/>
      <w:szCs w:val="20"/>
    </w:rPr>
  </w:style>
  <w:style w:type="character" w:customStyle="1" w:styleId="a7">
    <w:name w:val="טקסט הערה תו"/>
    <w:basedOn w:val="a0"/>
    <w:link w:val="a6"/>
    <w:rsid w:val="0047330E"/>
  </w:style>
  <w:style w:type="paragraph" w:styleId="a8">
    <w:name w:val="annotation subject"/>
    <w:basedOn w:val="a6"/>
    <w:next w:val="a6"/>
    <w:link w:val="a9"/>
    <w:rsid w:val="0047330E"/>
    <w:rPr>
      <w:b/>
      <w:bCs/>
    </w:rPr>
  </w:style>
  <w:style w:type="character" w:customStyle="1" w:styleId="a9">
    <w:name w:val="נושא הערה תו"/>
    <w:basedOn w:val="a7"/>
    <w:link w:val="a8"/>
    <w:rsid w:val="0047330E"/>
    <w:rPr>
      <w:b/>
      <w:bCs/>
    </w:rPr>
  </w:style>
  <w:style w:type="paragraph" w:styleId="aa">
    <w:name w:val="header"/>
    <w:basedOn w:val="a"/>
    <w:link w:val="ab"/>
    <w:rsid w:val="00424FBE"/>
    <w:pPr>
      <w:tabs>
        <w:tab w:val="center" w:pos="4153"/>
        <w:tab w:val="right" w:pos="8306"/>
      </w:tabs>
    </w:pPr>
  </w:style>
  <w:style w:type="character" w:customStyle="1" w:styleId="ab">
    <w:name w:val="כותרת עליונה תו"/>
    <w:basedOn w:val="a0"/>
    <w:link w:val="aa"/>
    <w:rsid w:val="00424FBE"/>
    <w:rPr>
      <w:sz w:val="24"/>
      <w:szCs w:val="24"/>
    </w:rPr>
  </w:style>
  <w:style w:type="paragraph" w:styleId="ac">
    <w:name w:val="footer"/>
    <w:basedOn w:val="a"/>
    <w:link w:val="ad"/>
    <w:rsid w:val="00424FBE"/>
    <w:pPr>
      <w:tabs>
        <w:tab w:val="center" w:pos="4153"/>
        <w:tab w:val="right" w:pos="8306"/>
      </w:tabs>
    </w:pPr>
  </w:style>
  <w:style w:type="character" w:customStyle="1" w:styleId="ad">
    <w:name w:val="כותרת תחתונה תו"/>
    <w:basedOn w:val="a0"/>
    <w:link w:val="ac"/>
    <w:rsid w:val="00424F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33045">
      <w:bodyDiv w:val="1"/>
      <w:marLeft w:val="0"/>
      <w:marRight w:val="0"/>
      <w:marTop w:val="0"/>
      <w:marBottom w:val="0"/>
      <w:divBdr>
        <w:top w:val="none" w:sz="0" w:space="0" w:color="auto"/>
        <w:left w:val="none" w:sz="0" w:space="0" w:color="auto"/>
        <w:bottom w:val="none" w:sz="0" w:space="0" w:color="auto"/>
        <w:right w:val="none" w:sz="0" w:space="0" w:color="auto"/>
      </w:divBdr>
    </w:div>
    <w:div w:id="731387857">
      <w:bodyDiv w:val="1"/>
      <w:marLeft w:val="0"/>
      <w:marRight w:val="0"/>
      <w:marTop w:val="0"/>
      <w:marBottom w:val="0"/>
      <w:divBdr>
        <w:top w:val="none" w:sz="0" w:space="0" w:color="auto"/>
        <w:left w:val="none" w:sz="0" w:space="0" w:color="auto"/>
        <w:bottom w:val="none" w:sz="0" w:space="0" w:color="auto"/>
        <w:right w:val="none" w:sz="0" w:space="0" w:color="auto"/>
      </w:divBdr>
    </w:div>
    <w:div w:id="17713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06162-02D6-4784-8564-C43B92736BE0}">
  <ds:schemaRefs>
    <ds:schemaRef ds:uri="http://schemas.microsoft.com/sharepoint/v3/contenttype/forms"/>
  </ds:schemaRefs>
</ds:datastoreItem>
</file>

<file path=customXml/itemProps2.xml><?xml version="1.0" encoding="utf-8"?>
<ds:datastoreItem xmlns:ds="http://schemas.openxmlformats.org/officeDocument/2006/customXml" ds:itemID="{3E3498DA-9F1E-40AC-B0C8-676032E6371C}">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1647FA28-18B1-4E5F-B12B-DEE02B61E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2237</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2023-01-08T11:44:00Z</dcterms:created>
  <dcterms:modified xsi:type="dcterms:W3CDTF">2023-01-08T11:44:00Z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