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3E1" w:rsidRDefault="00CE63E1" w:rsidP="00CE63E1">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2DE8459F" wp14:editId="42C3A9EC">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rsidR="00CE63E1" w:rsidRPr="00CE5B90" w:rsidRDefault="00CE63E1" w:rsidP="00CE63E1">
      <w:pPr>
        <w:pStyle w:val="regpar"/>
        <w:spacing w:line="300" w:lineRule="atLeast"/>
        <w:ind w:firstLine="0"/>
        <w:jc w:val="center"/>
        <w:rPr>
          <w:rFonts w:ascii="Times New Roman" w:hAnsi="Times New Roman" w:cs="David"/>
          <w:bCs/>
        </w:rPr>
      </w:pPr>
      <w:r w:rsidRPr="00CE5B90">
        <w:rPr>
          <w:rFonts w:ascii="Times New Roman" w:hAnsi="Times New Roman" w:cs="David"/>
          <w:bCs/>
        </w:rPr>
        <w:t>BANK OF ISRAEL</w:t>
      </w:r>
    </w:p>
    <w:p w:rsidR="00CE63E1" w:rsidRPr="00CE5B90" w:rsidRDefault="00CE63E1" w:rsidP="00CE63E1">
      <w:pPr>
        <w:pStyle w:val="regpar"/>
        <w:spacing w:line="300" w:lineRule="atLeast"/>
        <w:ind w:firstLine="0"/>
        <w:jc w:val="center"/>
        <w:rPr>
          <w:rFonts w:ascii="Times New Roman" w:hAnsi="Times New Roman" w:cs="Times New Roman"/>
        </w:rPr>
      </w:pPr>
      <w:r w:rsidRPr="00CE5B90">
        <w:rPr>
          <w:rFonts w:ascii="Times New Roman" w:hAnsi="Times New Roman" w:cs="Times New Roman"/>
        </w:rPr>
        <w:t xml:space="preserve">Office of the </w:t>
      </w:r>
      <w:r w:rsidRPr="00CE5B90">
        <w:rPr>
          <w:rFonts w:ascii="Times New Roman" w:hAnsi="Times New Roman" w:cs="Times New Roman" w:hint="cs"/>
        </w:rPr>
        <w:t>S</w:t>
      </w:r>
      <w:r w:rsidRPr="00CE5B90">
        <w:rPr>
          <w:rFonts w:ascii="Times New Roman" w:hAnsi="Times New Roman" w:cs="Times New Roman"/>
        </w:rPr>
        <w:t>pokesperson and Economic Information</w:t>
      </w:r>
    </w:p>
    <w:p w:rsidR="00CE63E1" w:rsidRPr="00CE5B90" w:rsidRDefault="00CE63E1" w:rsidP="00CE63E1">
      <w:pPr>
        <w:pStyle w:val="regpar"/>
        <w:spacing w:line="300" w:lineRule="atLeast"/>
        <w:ind w:firstLine="0"/>
        <w:jc w:val="center"/>
        <w:rPr>
          <w:rFonts w:ascii="Times New Roman" w:hAnsi="Times New Roman" w:cs="Times New Roman"/>
        </w:rPr>
      </w:pPr>
    </w:p>
    <w:p w:rsidR="00CE63E1" w:rsidRPr="00CE5B90" w:rsidRDefault="00CE63E1" w:rsidP="00CE63E1">
      <w:pPr>
        <w:pStyle w:val="regpar"/>
        <w:spacing w:line="300" w:lineRule="atLeast"/>
        <w:ind w:firstLine="0"/>
        <w:jc w:val="center"/>
        <w:rPr>
          <w:rFonts w:ascii="Times New Roman" w:hAnsi="Times New Roman" w:cs="Times New Roman"/>
        </w:rPr>
      </w:pPr>
      <w:r w:rsidRPr="00CE5B90">
        <w:rPr>
          <w:rFonts w:ascii="Times New Roman" w:hAnsi="Times New Roman" w:cs="Times New Roman"/>
        </w:rPr>
        <w:t>Press release</w:t>
      </w:r>
    </w:p>
    <w:p w:rsidR="00CE63E1" w:rsidRPr="00CE5B90" w:rsidRDefault="00CE63E1" w:rsidP="00CE63E1">
      <w:pPr>
        <w:pStyle w:val="regpar"/>
        <w:spacing w:line="300" w:lineRule="atLeast"/>
        <w:ind w:firstLine="0"/>
        <w:jc w:val="center"/>
        <w:rPr>
          <w:rFonts w:ascii="Times New Roman" w:hAnsi="Times New Roman" w:cs="Times New Roman"/>
          <w:b/>
        </w:rPr>
      </w:pPr>
    </w:p>
    <w:p w:rsidR="00CE63E1" w:rsidRPr="00CE5B90" w:rsidRDefault="00CE63E1" w:rsidP="00A3670C">
      <w:pPr>
        <w:pStyle w:val="regpar"/>
        <w:jc w:val="left"/>
      </w:pPr>
      <w:r w:rsidRPr="00CE5B90">
        <w:rPr>
          <w:rFonts w:hint="cs"/>
        </w:rPr>
        <w:t>F</w:t>
      </w:r>
      <w:r w:rsidRPr="00CE5B90">
        <w:t>ebruary 14, 2023</w:t>
      </w:r>
    </w:p>
    <w:p w:rsidR="00CE63E1" w:rsidRPr="00CE5B90" w:rsidRDefault="00CE63E1" w:rsidP="00A3670C">
      <w:pPr>
        <w:pStyle w:val="regpar"/>
        <w:jc w:val="left"/>
      </w:pPr>
    </w:p>
    <w:p w:rsidR="003B4DD7" w:rsidRPr="00CE5B90" w:rsidRDefault="003B4DD7" w:rsidP="00A3670C">
      <w:pPr>
        <w:tabs>
          <w:tab w:val="center" w:pos="4156"/>
          <w:tab w:val="right" w:pos="8312"/>
        </w:tabs>
        <w:bidi w:val="0"/>
        <w:rPr>
          <w:rFonts w:asciiTheme="majorBidi" w:hAnsiTheme="majorBidi" w:cstheme="majorBidi"/>
        </w:rPr>
      </w:pPr>
    </w:p>
    <w:p w:rsidR="003B4DD7" w:rsidRPr="00CE5B90" w:rsidRDefault="00CE63E1" w:rsidP="00A3670C">
      <w:pPr>
        <w:bidi w:val="0"/>
        <w:rPr>
          <w:rFonts w:asciiTheme="majorBidi" w:hAnsiTheme="majorBidi" w:cstheme="majorBidi"/>
          <w:b/>
          <w:bCs/>
          <w:sz w:val="26"/>
          <w:szCs w:val="26"/>
        </w:rPr>
      </w:pPr>
      <w:r w:rsidRPr="00CE5B90">
        <w:rPr>
          <w:rFonts w:asciiTheme="majorBidi" w:hAnsiTheme="majorBidi" w:cstheme="majorBidi"/>
          <w:b/>
          <w:bCs/>
          <w:sz w:val="26"/>
          <w:szCs w:val="26"/>
        </w:rPr>
        <w:t xml:space="preserve">The Bank of Israel announces another step toward the entry of a new bank in Israel: </w:t>
      </w:r>
      <w:r w:rsidR="00464D22" w:rsidRPr="00CE5B90">
        <w:rPr>
          <w:rFonts w:asciiTheme="majorBidi" w:hAnsiTheme="majorBidi" w:cstheme="majorBidi"/>
          <w:b/>
          <w:bCs/>
          <w:sz w:val="26"/>
          <w:szCs w:val="26"/>
        </w:rPr>
        <w:t xml:space="preserve">Allocation of a new identification code for </w:t>
      </w:r>
      <w:proofErr w:type="spellStart"/>
      <w:r w:rsidRPr="00CE5B90">
        <w:rPr>
          <w:rFonts w:asciiTheme="majorBidi" w:hAnsiTheme="majorBidi" w:cstheme="majorBidi"/>
          <w:b/>
          <w:bCs/>
          <w:sz w:val="26"/>
          <w:szCs w:val="26"/>
        </w:rPr>
        <w:t>esh</w:t>
      </w:r>
      <w:proofErr w:type="spellEnd"/>
      <w:r w:rsidRPr="00CE5B90">
        <w:rPr>
          <w:rFonts w:asciiTheme="majorBidi" w:hAnsiTheme="majorBidi" w:cstheme="majorBidi"/>
          <w:b/>
          <w:bCs/>
          <w:sz w:val="26"/>
          <w:szCs w:val="26"/>
        </w:rPr>
        <w:t xml:space="preserve"> bank Israel (in establishment) Ltd.</w:t>
      </w:r>
    </w:p>
    <w:p w:rsidR="00464D22" w:rsidRPr="00CE5B90" w:rsidRDefault="00464D22" w:rsidP="00A3670C">
      <w:pPr>
        <w:bidi w:val="0"/>
        <w:rPr>
          <w:rFonts w:asciiTheme="majorBidi" w:hAnsiTheme="majorBidi" w:cstheme="majorBidi"/>
          <w:sz w:val="32"/>
          <w:szCs w:val="32"/>
        </w:rPr>
      </w:pPr>
    </w:p>
    <w:p w:rsidR="00464D22" w:rsidRPr="00CE5B90" w:rsidRDefault="00464D22" w:rsidP="00A3670C">
      <w:pPr>
        <w:bidi w:val="0"/>
        <w:rPr>
          <w:rFonts w:asciiTheme="majorBidi" w:hAnsiTheme="majorBidi" w:cstheme="majorBidi"/>
        </w:rPr>
      </w:pPr>
      <w:r w:rsidRPr="00CE5B90">
        <w:rPr>
          <w:rFonts w:asciiTheme="majorBidi" w:hAnsiTheme="majorBidi" w:cstheme="majorBidi"/>
        </w:rPr>
        <w:t xml:space="preserve">Financial system participants in Israel </w:t>
      </w:r>
      <w:proofErr w:type="gramStart"/>
      <w:r w:rsidRPr="00CE5B90">
        <w:rPr>
          <w:rFonts w:asciiTheme="majorBidi" w:hAnsiTheme="majorBidi" w:cstheme="majorBidi"/>
        </w:rPr>
        <w:t>are identified</w:t>
      </w:r>
      <w:proofErr w:type="gramEnd"/>
      <w:r w:rsidRPr="00CE5B90">
        <w:rPr>
          <w:rFonts w:asciiTheme="majorBidi" w:hAnsiTheme="majorBidi" w:cstheme="majorBidi"/>
        </w:rPr>
        <w:t xml:space="preserve"> </w:t>
      </w:r>
      <w:r w:rsidR="00C81E1B" w:rsidRPr="00CE5B90">
        <w:rPr>
          <w:rFonts w:asciiTheme="majorBidi" w:hAnsiTheme="majorBidi" w:cstheme="majorBidi"/>
        </w:rPr>
        <w:t xml:space="preserve">by </w:t>
      </w:r>
      <w:r w:rsidRPr="00CE5B90">
        <w:rPr>
          <w:rFonts w:asciiTheme="majorBidi" w:hAnsiTheme="majorBidi" w:cstheme="majorBidi"/>
        </w:rPr>
        <w:t xml:space="preserve">a two-character identification code </w:t>
      </w:r>
      <w:r w:rsidR="00C81E1B" w:rsidRPr="00CE5B90">
        <w:rPr>
          <w:rFonts w:asciiTheme="majorBidi" w:hAnsiTheme="majorBidi" w:cstheme="majorBidi"/>
        </w:rPr>
        <w:t xml:space="preserve">that is unique </w:t>
      </w:r>
      <w:r w:rsidRPr="00CE5B90">
        <w:rPr>
          <w:rFonts w:asciiTheme="majorBidi" w:hAnsiTheme="majorBidi" w:cstheme="majorBidi"/>
        </w:rPr>
        <w:t xml:space="preserve">for each entity (known </w:t>
      </w:r>
      <w:r w:rsidR="003034FC" w:rsidRPr="00CE5B90">
        <w:rPr>
          <w:rFonts w:asciiTheme="majorBidi" w:hAnsiTheme="majorBidi" w:cstheme="majorBidi"/>
        </w:rPr>
        <w:t xml:space="preserve">today </w:t>
      </w:r>
      <w:r w:rsidRPr="00CE5B90">
        <w:rPr>
          <w:rFonts w:asciiTheme="majorBidi" w:hAnsiTheme="majorBidi" w:cstheme="majorBidi"/>
        </w:rPr>
        <w:t>as a “</w:t>
      </w:r>
      <w:r w:rsidRPr="00CE5B90">
        <w:rPr>
          <w:rFonts w:asciiTheme="majorBidi" w:hAnsiTheme="majorBidi" w:cstheme="majorBidi"/>
          <w:b/>
          <w:bCs/>
        </w:rPr>
        <w:t>bank code</w:t>
      </w:r>
      <w:r w:rsidRPr="00CE5B90">
        <w:rPr>
          <w:rFonts w:asciiTheme="majorBidi" w:hAnsiTheme="majorBidi" w:cstheme="majorBidi"/>
        </w:rPr>
        <w:t xml:space="preserve">”). For a financial entity to operate in the various payment systems and to provide account numbers to its customers, it </w:t>
      </w:r>
      <w:proofErr w:type="gramStart"/>
      <w:r w:rsidRPr="00CE5B90">
        <w:rPr>
          <w:rFonts w:asciiTheme="majorBidi" w:hAnsiTheme="majorBidi" w:cstheme="majorBidi"/>
        </w:rPr>
        <w:t>must be identified</w:t>
      </w:r>
      <w:proofErr w:type="gramEnd"/>
      <w:r w:rsidRPr="00CE5B90">
        <w:rPr>
          <w:rFonts w:asciiTheme="majorBidi" w:hAnsiTheme="majorBidi" w:cstheme="majorBidi"/>
        </w:rPr>
        <w:t xml:space="preserve"> in all the systems related to the </w:t>
      </w:r>
      <w:r w:rsidR="00CE63E1" w:rsidRPr="00CE5B90">
        <w:rPr>
          <w:rFonts w:asciiTheme="majorBidi" w:hAnsiTheme="majorBidi" w:cstheme="majorBidi"/>
        </w:rPr>
        <w:t>matter</w:t>
      </w:r>
      <w:r w:rsidRPr="00CE5B90">
        <w:rPr>
          <w:rFonts w:asciiTheme="majorBidi" w:hAnsiTheme="majorBidi" w:cstheme="majorBidi"/>
        </w:rPr>
        <w:t xml:space="preserve"> in the economy.</w:t>
      </w:r>
    </w:p>
    <w:p w:rsidR="00CE63E1" w:rsidRPr="00CE5B90" w:rsidRDefault="00CE63E1" w:rsidP="00A3670C">
      <w:pPr>
        <w:bidi w:val="0"/>
        <w:rPr>
          <w:rFonts w:asciiTheme="majorBidi" w:hAnsiTheme="majorBidi" w:cstheme="majorBidi"/>
        </w:rPr>
      </w:pPr>
    </w:p>
    <w:p w:rsidR="00464D22" w:rsidRPr="00CE5B90" w:rsidRDefault="00CE63E1" w:rsidP="00A3670C">
      <w:pPr>
        <w:bidi w:val="0"/>
        <w:rPr>
          <w:rFonts w:asciiTheme="majorBidi" w:hAnsiTheme="majorBidi" w:cstheme="majorBidi"/>
        </w:rPr>
      </w:pPr>
      <w:r w:rsidRPr="00CE5B90">
        <w:rPr>
          <w:rFonts w:asciiTheme="majorBidi" w:hAnsiTheme="majorBidi" w:cstheme="majorBidi"/>
        </w:rPr>
        <w:t xml:space="preserve">Further to the conditional license issued by the Bank of Israel Governor and the Supervisor of Banks on December 25, 2022 to </w:t>
      </w:r>
      <w:proofErr w:type="spellStart"/>
      <w:r w:rsidRPr="00CE5B90">
        <w:rPr>
          <w:rFonts w:asciiTheme="majorBidi" w:hAnsiTheme="majorBidi" w:cstheme="majorBidi"/>
          <w:b/>
          <w:bCs/>
        </w:rPr>
        <w:t>esh</w:t>
      </w:r>
      <w:proofErr w:type="spellEnd"/>
      <w:r w:rsidRPr="00CE5B90">
        <w:rPr>
          <w:rFonts w:asciiTheme="majorBidi" w:hAnsiTheme="majorBidi" w:cstheme="majorBidi"/>
          <w:b/>
          <w:bCs/>
        </w:rPr>
        <w:t xml:space="preserve"> bank Israel (in establishment) Ltd.</w:t>
      </w:r>
      <w:r w:rsidRPr="00CE5B90">
        <w:rPr>
          <w:rFonts w:asciiTheme="majorBidi" w:hAnsiTheme="majorBidi" w:cstheme="majorBidi"/>
        </w:rPr>
        <w:t xml:space="preserve">, the Bank of Israel </w:t>
      </w:r>
      <w:r w:rsidR="00464D22" w:rsidRPr="00CE5B90">
        <w:rPr>
          <w:rFonts w:asciiTheme="majorBidi" w:hAnsiTheme="majorBidi" w:cstheme="majorBidi"/>
        </w:rPr>
        <w:t xml:space="preserve">has approved </w:t>
      </w:r>
      <w:proofErr w:type="spellStart"/>
      <w:r w:rsidRPr="00CE5B90">
        <w:rPr>
          <w:rFonts w:asciiTheme="majorBidi" w:hAnsiTheme="majorBidi" w:cstheme="majorBidi"/>
          <w:b/>
          <w:bCs/>
        </w:rPr>
        <w:t>esh</w:t>
      </w:r>
      <w:proofErr w:type="spellEnd"/>
      <w:r w:rsidRPr="00CE5B90">
        <w:rPr>
          <w:rFonts w:asciiTheme="majorBidi" w:hAnsiTheme="majorBidi" w:cstheme="majorBidi"/>
          <w:b/>
          <w:bCs/>
        </w:rPr>
        <w:t xml:space="preserve"> bank Israel</w:t>
      </w:r>
      <w:r w:rsidR="00464D22" w:rsidRPr="00CE5B90">
        <w:rPr>
          <w:rFonts w:asciiTheme="majorBidi" w:hAnsiTheme="majorBidi" w:cstheme="majorBidi"/>
        </w:rPr>
        <w:t xml:space="preserve"> to receive an identification code in the </w:t>
      </w:r>
      <w:r w:rsidR="00C56689" w:rsidRPr="00CE5B90">
        <w:rPr>
          <w:rFonts w:asciiTheme="majorBidi" w:hAnsiTheme="majorBidi" w:cstheme="majorBidi"/>
        </w:rPr>
        <w:t xml:space="preserve">Israeli </w:t>
      </w:r>
      <w:r w:rsidR="00464D22" w:rsidRPr="00CE5B90">
        <w:rPr>
          <w:rFonts w:asciiTheme="majorBidi" w:hAnsiTheme="majorBidi" w:cstheme="majorBidi"/>
        </w:rPr>
        <w:t>payment systems.</w:t>
      </w:r>
    </w:p>
    <w:p w:rsidR="009B016B" w:rsidRPr="00CE5B90" w:rsidRDefault="009B016B" w:rsidP="00A3670C">
      <w:pPr>
        <w:bidi w:val="0"/>
        <w:rPr>
          <w:rFonts w:asciiTheme="majorBidi" w:hAnsiTheme="majorBidi" w:cstheme="majorBidi"/>
        </w:rPr>
      </w:pPr>
    </w:p>
    <w:p w:rsidR="00464D22" w:rsidRPr="00CE5B90" w:rsidRDefault="00464D22" w:rsidP="00A3670C">
      <w:pPr>
        <w:bidi w:val="0"/>
        <w:rPr>
          <w:rFonts w:asciiTheme="majorBidi" w:hAnsiTheme="majorBidi" w:cstheme="majorBidi"/>
          <w:b/>
          <w:bCs/>
        </w:rPr>
      </w:pPr>
      <w:r w:rsidRPr="00CE5B90">
        <w:rPr>
          <w:rFonts w:asciiTheme="majorBidi" w:hAnsiTheme="majorBidi" w:cstheme="majorBidi"/>
        </w:rPr>
        <w:t xml:space="preserve">The identification code allocated to </w:t>
      </w:r>
      <w:proofErr w:type="spellStart"/>
      <w:r w:rsidR="00CE63E1" w:rsidRPr="00CE5B90">
        <w:rPr>
          <w:rFonts w:asciiTheme="majorBidi" w:hAnsiTheme="majorBidi" w:cstheme="majorBidi"/>
          <w:b/>
          <w:bCs/>
        </w:rPr>
        <w:t>esh</w:t>
      </w:r>
      <w:proofErr w:type="spellEnd"/>
      <w:r w:rsidR="00CE63E1" w:rsidRPr="00CE5B90">
        <w:rPr>
          <w:rFonts w:asciiTheme="majorBidi" w:hAnsiTheme="majorBidi" w:cstheme="majorBidi"/>
          <w:b/>
          <w:bCs/>
        </w:rPr>
        <w:t xml:space="preserve"> bank Israel (in establishment)</w:t>
      </w:r>
      <w:r w:rsidRPr="00CE5B90">
        <w:rPr>
          <w:rFonts w:asciiTheme="majorBidi" w:hAnsiTheme="majorBidi" w:cstheme="majorBidi"/>
          <w:b/>
          <w:bCs/>
        </w:rPr>
        <w:t xml:space="preserve"> Ltd. is </w:t>
      </w:r>
      <w:proofErr w:type="gramStart"/>
      <w:r w:rsidR="00CE63E1" w:rsidRPr="00CE5B90">
        <w:rPr>
          <w:rFonts w:asciiTheme="majorBidi" w:hAnsiTheme="majorBidi" w:cstheme="majorBidi"/>
          <w:b/>
          <w:bCs/>
        </w:rPr>
        <w:t>3</w:t>
      </w:r>
      <w:proofErr w:type="gramEnd"/>
      <w:r w:rsidRPr="00CE5B90">
        <w:rPr>
          <w:rFonts w:asciiTheme="majorBidi" w:hAnsiTheme="majorBidi" w:cstheme="majorBidi"/>
          <w:b/>
          <w:bCs/>
        </w:rPr>
        <w:t>.</w:t>
      </w:r>
    </w:p>
    <w:p w:rsidR="00CE63E1" w:rsidRPr="00CE5B90" w:rsidRDefault="00CE63E1" w:rsidP="00A3670C">
      <w:pPr>
        <w:bidi w:val="0"/>
        <w:rPr>
          <w:rFonts w:asciiTheme="majorBidi" w:hAnsiTheme="majorBidi" w:cstheme="majorBidi"/>
          <w:b/>
          <w:bCs/>
        </w:rPr>
      </w:pPr>
    </w:p>
    <w:p w:rsidR="00CE63E1" w:rsidRPr="00CE5B90" w:rsidRDefault="00CE63E1" w:rsidP="00A3670C">
      <w:pPr>
        <w:bidi w:val="0"/>
        <w:rPr>
          <w:rFonts w:asciiTheme="majorBidi" w:hAnsiTheme="majorBidi" w:cstheme="majorBidi"/>
        </w:rPr>
      </w:pPr>
      <w:r w:rsidRPr="00CE5B90">
        <w:rPr>
          <w:rFonts w:asciiTheme="majorBidi" w:hAnsiTheme="majorBidi" w:cstheme="majorBidi"/>
        </w:rPr>
        <w:t xml:space="preserve">Payment system operators and participants </w:t>
      </w:r>
      <w:proofErr w:type="gramStart"/>
      <w:r w:rsidRPr="00CE5B90">
        <w:rPr>
          <w:rFonts w:asciiTheme="majorBidi" w:hAnsiTheme="majorBidi" w:cstheme="majorBidi"/>
        </w:rPr>
        <w:t>are asked</w:t>
      </w:r>
      <w:proofErr w:type="gramEnd"/>
      <w:r w:rsidRPr="00CE5B90">
        <w:rPr>
          <w:rFonts w:asciiTheme="majorBidi" w:hAnsiTheme="majorBidi" w:cstheme="majorBidi"/>
        </w:rPr>
        <w:t xml:space="preserve"> to prepare for identification and assimilation of the code in their systems no later than three months from the date of </w:t>
      </w:r>
      <w:bookmarkStart w:id="0" w:name="_GoBack"/>
      <w:r w:rsidRPr="00CE5B90">
        <w:rPr>
          <w:rFonts w:asciiTheme="majorBidi" w:hAnsiTheme="majorBidi" w:cstheme="majorBidi"/>
        </w:rPr>
        <w:t>allocation.</w:t>
      </w:r>
    </w:p>
    <w:bookmarkEnd w:id="0"/>
    <w:p w:rsidR="00CE63E1" w:rsidRPr="00CE5B90" w:rsidRDefault="00CE63E1" w:rsidP="00A3670C">
      <w:pPr>
        <w:bidi w:val="0"/>
        <w:rPr>
          <w:rFonts w:asciiTheme="majorBidi" w:hAnsiTheme="majorBidi" w:cstheme="majorBidi"/>
        </w:rPr>
      </w:pPr>
    </w:p>
    <w:p w:rsidR="00CE63E1" w:rsidRPr="00CE63E1" w:rsidRDefault="00CE63E1" w:rsidP="00A3670C">
      <w:pPr>
        <w:bidi w:val="0"/>
        <w:rPr>
          <w:rFonts w:asciiTheme="majorBidi" w:hAnsiTheme="majorBidi" w:cstheme="majorBidi"/>
        </w:rPr>
      </w:pPr>
      <w:proofErr w:type="spellStart"/>
      <w:r w:rsidRPr="00CE5B90">
        <w:rPr>
          <w:rFonts w:asciiTheme="majorBidi" w:hAnsiTheme="majorBidi" w:cstheme="majorBidi"/>
        </w:rPr>
        <w:t>Oded</w:t>
      </w:r>
      <w:proofErr w:type="spellEnd"/>
      <w:r w:rsidRPr="00CE5B90">
        <w:rPr>
          <w:rFonts w:asciiTheme="majorBidi" w:hAnsiTheme="majorBidi" w:cstheme="majorBidi"/>
        </w:rPr>
        <w:t xml:space="preserve"> </w:t>
      </w:r>
      <w:proofErr w:type="spellStart"/>
      <w:r w:rsidRPr="00CE5B90">
        <w:rPr>
          <w:rFonts w:asciiTheme="majorBidi" w:hAnsiTheme="majorBidi" w:cstheme="majorBidi"/>
        </w:rPr>
        <w:t>Salomy</w:t>
      </w:r>
      <w:proofErr w:type="spellEnd"/>
      <w:r w:rsidRPr="00CE5B90">
        <w:rPr>
          <w:rFonts w:asciiTheme="majorBidi" w:hAnsiTheme="majorBidi" w:cstheme="majorBidi"/>
        </w:rPr>
        <w:t xml:space="preserve">, Director of the Bank of Israel’s Payment and Settlement Systems Department, said, “Today we have announced the allocation of an identification code to </w:t>
      </w:r>
      <w:proofErr w:type="spellStart"/>
      <w:r w:rsidRPr="00CE5B90">
        <w:rPr>
          <w:rFonts w:asciiTheme="majorBidi" w:hAnsiTheme="majorBidi" w:cstheme="majorBidi"/>
        </w:rPr>
        <w:t>esh</w:t>
      </w:r>
      <w:proofErr w:type="spellEnd"/>
      <w:r w:rsidRPr="00CE5B90">
        <w:rPr>
          <w:rFonts w:asciiTheme="majorBidi" w:hAnsiTheme="majorBidi" w:cstheme="majorBidi"/>
        </w:rPr>
        <w:t xml:space="preserve"> bank Israel (in establishment) Ltd.  The allocation of the identification code will enable it to operate in the payment systems, and will serve its future customers as part of their account identification for making payments.  As part of opening the payment systems to new participants, an identification code will be allocated to all bank and nonbank payment service providers who meet the conditions for receiving a code, so that all payment service providers in the economy will be identified in a uniform manner.”</w:t>
      </w:r>
    </w:p>
    <w:sectPr w:rsidR="00CE63E1" w:rsidRPr="00CE63E1" w:rsidSect="00D114C9">
      <w:headerReference w:type="even" r:id="rId9"/>
      <w:headerReference w:type="default" r:id="rId10"/>
      <w:footerReference w:type="even" r:id="rId11"/>
      <w:footerReference w:type="default" r:id="rId12"/>
      <w:headerReference w:type="first" r:id="rId13"/>
      <w:footerReference w:type="first" r:id="rId14"/>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DCB" w:rsidRDefault="00997DCB" w:rsidP="00E64B36">
      <w:r>
        <w:separator/>
      </w:r>
    </w:p>
  </w:endnote>
  <w:endnote w:type="continuationSeparator" w:id="0">
    <w:p w:rsidR="00997DCB" w:rsidRDefault="00997DCB"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986270" w:rsidRDefault="00986270" w:rsidP="00EB0782">
    <w:pPr>
      <w:bidi w:val="0"/>
      <w:ind w:right="-52"/>
      <w:rPr>
        <w:b/>
        <w:bCs/>
        <w:sz w:val="26"/>
        <w:szCs w:val="26"/>
        <w:u w:val="single"/>
        <w:rtl/>
        <w:cs/>
      </w:rPr>
    </w:pPr>
    <w:r w:rsidRPr="00986270">
      <w:rPr>
        <w:sz w:val="18"/>
        <w:szCs w:val="18"/>
      </w:rPr>
      <w:t>Bank of Israel</w:t>
    </w:r>
    <w:r>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PAGE</w:instrText>
    </w:r>
    <w:r w:rsidR="00B96022" w:rsidRPr="00CD0A35">
      <w:rPr>
        <w:b/>
        <w:bCs/>
        <w:sz w:val="18"/>
        <w:szCs w:val="18"/>
      </w:rPr>
      <w:fldChar w:fldCharType="separate"/>
    </w:r>
    <w:r w:rsidR="00A3670C">
      <w:rPr>
        <w:b/>
        <w:bCs/>
        <w:noProof/>
        <w:sz w:val="18"/>
        <w:szCs w:val="18"/>
      </w:rPr>
      <w:t>1</w:t>
    </w:r>
    <w:r w:rsidR="00B96022"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NUMPAGES</w:instrText>
    </w:r>
    <w:r w:rsidR="00B96022" w:rsidRPr="00CD0A35">
      <w:rPr>
        <w:b/>
        <w:bCs/>
        <w:sz w:val="18"/>
        <w:szCs w:val="18"/>
      </w:rPr>
      <w:fldChar w:fldCharType="separate"/>
    </w:r>
    <w:r w:rsidR="00A3670C">
      <w:rPr>
        <w:b/>
        <w:bCs/>
        <w:noProof/>
        <w:sz w:val="18"/>
        <w:szCs w:val="18"/>
      </w:rPr>
      <w:t>1</w:t>
    </w:r>
    <w:r w:rsidR="00B96022" w:rsidRPr="00CD0A3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DCB" w:rsidRDefault="00997DCB" w:rsidP="00E64B36">
      <w:r>
        <w:separator/>
      </w:r>
    </w:p>
  </w:footnote>
  <w:footnote w:type="continuationSeparator" w:id="0">
    <w:p w:rsidR="00997DCB" w:rsidRDefault="00997DCB"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7FFE"/>
    <w:rsid w:val="0001385E"/>
    <w:rsid w:val="0001413F"/>
    <w:rsid w:val="00022DA8"/>
    <w:rsid w:val="00033569"/>
    <w:rsid w:val="00051247"/>
    <w:rsid w:val="000526A0"/>
    <w:rsid w:val="0005726E"/>
    <w:rsid w:val="00065D9C"/>
    <w:rsid w:val="000A520E"/>
    <w:rsid w:val="000C710C"/>
    <w:rsid w:val="000F48F6"/>
    <w:rsid w:val="000F4BF2"/>
    <w:rsid w:val="001001A2"/>
    <w:rsid w:val="00101B55"/>
    <w:rsid w:val="00130245"/>
    <w:rsid w:val="001428C4"/>
    <w:rsid w:val="00143F3A"/>
    <w:rsid w:val="00151D84"/>
    <w:rsid w:val="00160B25"/>
    <w:rsid w:val="00162F5E"/>
    <w:rsid w:val="00165CB6"/>
    <w:rsid w:val="00175CDA"/>
    <w:rsid w:val="001815E1"/>
    <w:rsid w:val="00182CF0"/>
    <w:rsid w:val="001963C6"/>
    <w:rsid w:val="001A4816"/>
    <w:rsid w:val="001B4E73"/>
    <w:rsid w:val="001C1BC1"/>
    <w:rsid w:val="001C388F"/>
    <w:rsid w:val="001C71E8"/>
    <w:rsid w:val="001D381C"/>
    <w:rsid w:val="001F57DE"/>
    <w:rsid w:val="00202E77"/>
    <w:rsid w:val="002117DC"/>
    <w:rsid w:val="0021327F"/>
    <w:rsid w:val="002235F5"/>
    <w:rsid w:val="002271A2"/>
    <w:rsid w:val="00237CE5"/>
    <w:rsid w:val="00247387"/>
    <w:rsid w:val="00252C62"/>
    <w:rsid w:val="00273AE1"/>
    <w:rsid w:val="00281C70"/>
    <w:rsid w:val="00283FB7"/>
    <w:rsid w:val="0029640A"/>
    <w:rsid w:val="00297100"/>
    <w:rsid w:val="002A0D2A"/>
    <w:rsid w:val="002B48CC"/>
    <w:rsid w:val="002C6A25"/>
    <w:rsid w:val="002F4149"/>
    <w:rsid w:val="002F7EEF"/>
    <w:rsid w:val="0030279B"/>
    <w:rsid w:val="003034FC"/>
    <w:rsid w:val="003129D6"/>
    <w:rsid w:val="003136EE"/>
    <w:rsid w:val="00321832"/>
    <w:rsid w:val="00322C28"/>
    <w:rsid w:val="003276ED"/>
    <w:rsid w:val="003365E0"/>
    <w:rsid w:val="00344E60"/>
    <w:rsid w:val="00360B5C"/>
    <w:rsid w:val="00364AF8"/>
    <w:rsid w:val="00364C08"/>
    <w:rsid w:val="003727EE"/>
    <w:rsid w:val="003772AF"/>
    <w:rsid w:val="00385CB3"/>
    <w:rsid w:val="00387840"/>
    <w:rsid w:val="0039059D"/>
    <w:rsid w:val="00390CA5"/>
    <w:rsid w:val="003A1AC9"/>
    <w:rsid w:val="003A335C"/>
    <w:rsid w:val="003A3813"/>
    <w:rsid w:val="003B4DD7"/>
    <w:rsid w:val="003B715F"/>
    <w:rsid w:val="003B7DC3"/>
    <w:rsid w:val="003C7815"/>
    <w:rsid w:val="003D6F31"/>
    <w:rsid w:val="003D7860"/>
    <w:rsid w:val="003D7BF1"/>
    <w:rsid w:val="003E3F4C"/>
    <w:rsid w:val="003F745D"/>
    <w:rsid w:val="00401395"/>
    <w:rsid w:val="004033B8"/>
    <w:rsid w:val="00403D99"/>
    <w:rsid w:val="00411BA4"/>
    <w:rsid w:val="00412846"/>
    <w:rsid w:val="00413339"/>
    <w:rsid w:val="004147FC"/>
    <w:rsid w:val="0042309E"/>
    <w:rsid w:val="00430365"/>
    <w:rsid w:val="004309C6"/>
    <w:rsid w:val="00443044"/>
    <w:rsid w:val="00445B15"/>
    <w:rsid w:val="00447E5A"/>
    <w:rsid w:val="0046455D"/>
    <w:rsid w:val="00464D22"/>
    <w:rsid w:val="0046672E"/>
    <w:rsid w:val="00474107"/>
    <w:rsid w:val="00482E08"/>
    <w:rsid w:val="00492391"/>
    <w:rsid w:val="004A20A5"/>
    <w:rsid w:val="004D02F4"/>
    <w:rsid w:val="004D32A7"/>
    <w:rsid w:val="004D5D6F"/>
    <w:rsid w:val="004E25DD"/>
    <w:rsid w:val="004E4AEC"/>
    <w:rsid w:val="004F4341"/>
    <w:rsid w:val="0050183E"/>
    <w:rsid w:val="00513B3C"/>
    <w:rsid w:val="005165DB"/>
    <w:rsid w:val="005221FC"/>
    <w:rsid w:val="00527432"/>
    <w:rsid w:val="005406F8"/>
    <w:rsid w:val="00540B03"/>
    <w:rsid w:val="005462D0"/>
    <w:rsid w:val="0055455A"/>
    <w:rsid w:val="00555C8A"/>
    <w:rsid w:val="005576E1"/>
    <w:rsid w:val="00566FAC"/>
    <w:rsid w:val="00567733"/>
    <w:rsid w:val="005713A8"/>
    <w:rsid w:val="00583DAD"/>
    <w:rsid w:val="0059277F"/>
    <w:rsid w:val="00592A99"/>
    <w:rsid w:val="00596FB4"/>
    <w:rsid w:val="00597EED"/>
    <w:rsid w:val="005A2991"/>
    <w:rsid w:val="005D0AF8"/>
    <w:rsid w:val="005F3A83"/>
    <w:rsid w:val="005F3E47"/>
    <w:rsid w:val="0060215A"/>
    <w:rsid w:val="00603099"/>
    <w:rsid w:val="0061692C"/>
    <w:rsid w:val="006216F9"/>
    <w:rsid w:val="00621BB5"/>
    <w:rsid w:val="0062658F"/>
    <w:rsid w:val="00640EEA"/>
    <w:rsid w:val="0064482B"/>
    <w:rsid w:val="00652D53"/>
    <w:rsid w:val="00662FB1"/>
    <w:rsid w:val="0067516F"/>
    <w:rsid w:val="006832D0"/>
    <w:rsid w:val="006A36CC"/>
    <w:rsid w:val="006A66C5"/>
    <w:rsid w:val="006B029C"/>
    <w:rsid w:val="006B4683"/>
    <w:rsid w:val="006B5BA9"/>
    <w:rsid w:val="006B679C"/>
    <w:rsid w:val="006C714C"/>
    <w:rsid w:val="006D3582"/>
    <w:rsid w:val="006D7651"/>
    <w:rsid w:val="006E1B6A"/>
    <w:rsid w:val="0070010B"/>
    <w:rsid w:val="0070029F"/>
    <w:rsid w:val="00701734"/>
    <w:rsid w:val="00721560"/>
    <w:rsid w:val="00726036"/>
    <w:rsid w:val="0074341E"/>
    <w:rsid w:val="00751F08"/>
    <w:rsid w:val="00760371"/>
    <w:rsid w:val="007666A8"/>
    <w:rsid w:val="00776535"/>
    <w:rsid w:val="007806C5"/>
    <w:rsid w:val="00786563"/>
    <w:rsid w:val="00787142"/>
    <w:rsid w:val="007926C7"/>
    <w:rsid w:val="00793399"/>
    <w:rsid w:val="007A2030"/>
    <w:rsid w:val="007A589B"/>
    <w:rsid w:val="007A64CC"/>
    <w:rsid w:val="007B2769"/>
    <w:rsid w:val="007C6400"/>
    <w:rsid w:val="007D57EE"/>
    <w:rsid w:val="007E0C1F"/>
    <w:rsid w:val="007E1CB3"/>
    <w:rsid w:val="007F7993"/>
    <w:rsid w:val="0081026B"/>
    <w:rsid w:val="008403F1"/>
    <w:rsid w:val="00842057"/>
    <w:rsid w:val="00842BAF"/>
    <w:rsid w:val="0086005B"/>
    <w:rsid w:val="00864C55"/>
    <w:rsid w:val="0086637C"/>
    <w:rsid w:val="00884167"/>
    <w:rsid w:val="008914B1"/>
    <w:rsid w:val="00892A46"/>
    <w:rsid w:val="008A7212"/>
    <w:rsid w:val="008B2431"/>
    <w:rsid w:val="008B257A"/>
    <w:rsid w:val="008C082F"/>
    <w:rsid w:val="008C366C"/>
    <w:rsid w:val="008D390B"/>
    <w:rsid w:val="008D6FB6"/>
    <w:rsid w:val="008E38F1"/>
    <w:rsid w:val="008E4D8E"/>
    <w:rsid w:val="008F17A3"/>
    <w:rsid w:val="008F1FCF"/>
    <w:rsid w:val="00900181"/>
    <w:rsid w:val="00900453"/>
    <w:rsid w:val="00904100"/>
    <w:rsid w:val="0090462E"/>
    <w:rsid w:val="00905463"/>
    <w:rsid w:val="0091307F"/>
    <w:rsid w:val="00933EF4"/>
    <w:rsid w:val="0093574D"/>
    <w:rsid w:val="00935DEC"/>
    <w:rsid w:val="00961BD6"/>
    <w:rsid w:val="0097278E"/>
    <w:rsid w:val="009744A0"/>
    <w:rsid w:val="00976781"/>
    <w:rsid w:val="00986270"/>
    <w:rsid w:val="00997DCB"/>
    <w:rsid w:val="009B016B"/>
    <w:rsid w:val="009B166B"/>
    <w:rsid w:val="009B66C8"/>
    <w:rsid w:val="009C21B3"/>
    <w:rsid w:val="009C2C42"/>
    <w:rsid w:val="009E3D4E"/>
    <w:rsid w:val="009E6A28"/>
    <w:rsid w:val="009F010F"/>
    <w:rsid w:val="00A117D2"/>
    <w:rsid w:val="00A17420"/>
    <w:rsid w:val="00A239A7"/>
    <w:rsid w:val="00A3670C"/>
    <w:rsid w:val="00A374AC"/>
    <w:rsid w:val="00A37869"/>
    <w:rsid w:val="00A44A88"/>
    <w:rsid w:val="00A72122"/>
    <w:rsid w:val="00A74752"/>
    <w:rsid w:val="00A749E1"/>
    <w:rsid w:val="00A81B6C"/>
    <w:rsid w:val="00A94775"/>
    <w:rsid w:val="00AB75B4"/>
    <w:rsid w:val="00AC74EC"/>
    <w:rsid w:val="00AD7CC8"/>
    <w:rsid w:val="00AE6E25"/>
    <w:rsid w:val="00AF6B3A"/>
    <w:rsid w:val="00B054AD"/>
    <w:rsid w:val="00B108AE"/>
    <w:rsid w:val="00B13C9D"/>
    <w:rsid w:val="00B2426C"/>
    <w:rsid w:val="00B40E49"/>
    <w:rsid w:val="00B533D5"/>
    <w:rsid w:val="00B54F09"/>
    <w:rsid w:val="00B71972"/>
    <w:rsid w:val="00B84789"/>
    <w:rsid w:val="00B85769"/>
    <w:rsid w:val="00B87F00"/>
    <w:rsid w:val="00B9176B"/>
    <w:rsid w:val="00B96022"/>
    <w:rsid w:val="00BC113A"/>
    <w:rsid w:val="00BC71FF"/>
    <w:rsid w:val="00BD0FFD"/>
    <w:rsid w:val="00BE27B4"/>
    <w:rsid w:val="00BE4CAF"/>
    <w:rsid w:val="00BE52BF"/>
    <w:rsid w:val="00C00BB8"/>
    <w:rsid w:val="00C02233"/>
    <w:rsid w:val="00C05BED"/>
    <w:rsid w:val="00C106C2"/>
    <w:rsid w:val="00C15121"/>
    <w:rsid w:val="00C171FF"/>
    <w:rsid w:val="00C21009"/>
    <w:rsid w:val="00C21363"/>
    <w:rsid w:val="00C37129"/>
    <w:rsid w:val="00C47A56"/>
    <w:rsid w:val="00C52224"/>
    <w:rsid w:val="00C52FC2"/>
    <w:rsid w:val="00C56689"/>
    <w:rsid w:val="00C5755A"/>
    <w:rsid w:val="00C67CE0"/>
    <w:rsid w:val="00C74F11"/>
    <w:rsid w:val="00C7643D"/>
    <w:rsid w:val="00C76E10"/>
    <w:rsid w:val="00C81E1B"/>
    <w:rsid w:val="00CB5D78"/>
    <w:rsid w:val="00CC58F8"/>
    <w:rsid w:val="00CD0A35"/>
    <w:rsid w:val="00CD5F91"/>
    <w:rsid w:val="00CD6927"/>
    <w:rsid w:val="00CE0B40"/>
    <w:rsid w:val="00CE5B90"/>
    <w:rsid w:val="00CE63E1"/>
    <w:rsid w:val="00D040A2"/>
    <w:rsid w:val="00D114C9"/>
    <w:rsid w:val="00D13C47"/>
    <w:rsid w:val="00D21685"/>
    <w:rsid w:val="00D318A3"/>
    <w:rsid w:val="00D326DC"/>
    <w:rsid w:val="00D353EC"/>
    <w:rsid w:val="00D354E8"/>
    <w:rsid w:val="00D44122"/>
    <w:rsid w:val="00D554DA"/>
    <w:rsid w:val="00D60BFC"/>
    <w:rsid w:val="00D60FF3"/>
    <w:rsid w:val="00D655F5"/>
    <w:rsid w:val="00D67C46"/>
    <w:rsid w:val="00D70591"/>
    <w:rsid w:val="00D75CFB"/>
    <w:rsid w:val="00D77847"/>
    <w:rsid w:val="00D907A2"/>
    <w:rsid w:val="00DA6116"/>
    <w:rsid w:val="00DD195D"/>
    <w:rsid w:val="00DD4976"/>
    <w:rsid w:val="00DE01A0"/>
    <w:rsid w:val="00DE0699"/>
    <w:rsid w:val="00DF4CC2"/>
    <w:rsid w:val="00DF6966"/>
    <w:rsid w:val="00E04222"/>
    <w:rsid w:val="00E0503C"/>
    <w:rsid w:val="00E1281F"/>
    <w:rsid w:val="00E16FFB"/>
    <w:rsid w:val="00E2493A"/>
    <w:rsid w:val="00E369B9"/>
    <w:rsid w:val="00E4365F"/>
    <w:rsid w:val="00E50F50"/>
    <w:rsid w:val="00E51E99"/>
    <w:rsid w:val="00E64B36"/>
    <w:rsid w:val="00E660F1"/>
    <w:rsid w:val="00E7204F"/>
    <w:rsid w:val="00E74DBF"/>
    <w:rsid w:val="00E8008F"/>
    <w:rsid w:val="00E8413B"/>
    <w:rsid w:val="00E85DB1"/>
    <w:rsid w:val="00EB0782"/>
    <w:rsid w:val="00EB0DEC"/>
    <w:rsid w:val="00EB44F5"/>
    <w:rsid w:val="00EB669A"/>
    <w:rsid w:val="00EC126C"/>
    <w:rsid w:val="00EC13FB"/>
    <w:rsid w:val="00EC48D4"/>
    <w:rsid w:val="00ED5226"/>
    <w:rsid w:val="00EE2AA0"/>
    <w:rsid w:val="00EE3596"/>
    <w:rsid w:val="00EF1554"/>
    <w:rsid w:val="00EF1AC2"/>
    <w:rsid w:val="00F033FC"/>
    <w:rsid w:val="00F15E93"/>
    <w:rsid w:val="00F45181"/>
    <w:rsid w:val="00F45972"/>
    <w:rsid w:val="00F53236"/>
    <w:rsid w:val="00F56917"/>
    <w:rsid w:val="00F576F6"/>
    <w:rsid w:val="00F806F6"/>
    <w:rsid w:val="00FA13BA"/>
    <w:rsid w:val="00FA4548"/>
    <w:rsid w:val="00FC2A67"/>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5E015-1C62-4D8C-B007-0E9493AA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1551</Characters>
  <Application>Microsoft Office Word</Application>
  <DocSecurity>0</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1858</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2023-02-14T11:52:00Z</dcterms:created>
  <dcterms:modified xsi:type="dcterms:W3CDTF">2023-02-14T11:52:00Z</dcterms:modified>
</cp:coreProperties>
</file>