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517CE1" w:rsidRPr="00DB1CBC" w:rsidTr="00627E85">
        <w:trPr>
          <w:jc w:val="center"/>
        </w:trPr>
        <w:tc>
          <w:tcPr>
            <w:tcW w:w="2840" w:type="dxa"/>
            <w:tcBorders>
              <w:top w:val="nil"/>
              <w:left w:val="nil"/>
              <w:bottom w:val="nil"/>
              <w:right w:val="nil"/>
            </w:tcBorders>
            <w:vAlign w:val="center"/>
          </w:tcPr>
          <w:p w:rsidR="00517CE1" w:rsidRPr="00520BB4" w:rsidRDefault="00517CE1" w:rsidP="00627E85">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517CE1" w:rsidRDefault="00517CE1" w:rsidP="00627E85">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517CE1" w:rsidRDefault="00517CE1" w:rsidP="00627E85">
            <w:r>
              <w:rPr>
                <w:rFonts w:cs="David"/>
                <w:noProof/>
              </w:rPr>
              <w:drawing>
                <wp:inline distT="0" distB="0" distL="0" distR="0" wp14:anchorId="61C3A8F8" wp14:editId="2A362124">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517CE1" w:rsidRDefault="00517CE1" w:rsidP="00517CE1">
            <w:pPr>
              <w:spacing w:after="0" w:line="480" w:lineRule="auto"/>
              <w:jc w:val="right"/>
              <w:rPr>
                <w:rFonts w:cs="David"/>
                <w:sz w:val="24"/>
                <w:szCs w:val="24"/>
              </w:rPr>
            </w:pPr>
            <w:r>
              <w:rPr>
                <w:rFonts w:cs="David" w:hint="eastAsia"/>
                <w:sz w:val="24"/>
                <w:szCs w:val="24"/>
                <w:rtl/>
              </w:rPr>
              <w:t>‏</w:t>
            </w:r>
            <w:r>
              <w:rPr>
                <w:rFonts w:cs="David" w:hint="cs"/>
                <w:sz w:val="24"/>
                <w:szCs w:val="24"/>
                <w:rtl/>
              </w:rPr>
              <w:t>ירושלים, ה' בתמוז ה</w:t>
            </w:r>
            <w:r>
              <w:rPr>
                <w:rFonts w:cs="David"/>
                <w:sz w:val="24"/>
                <w:szCs w:val="24"/>
                <w:rtl/>
              </w:rPr>
              <w:t>תשע"</w:t>
            </w:r>
            <w:r>
              <w:rPr>
                <w:rFonts w:cs="David" w:hint="cs"/>
                <w:sz w:val="24"/>
                <w:szCs w:val="24"/>
                <w:rtl/>
              </w:rPr>
              <w:t>ה</w:t>
            </w:r>
          </w:p>
          <w:p w:rsidR="00517CE1" w:rsidRPr="00DF107C" w:rsidRDefault="00517CE1" w:rsidP="00627E85">
            <w:pPr>
              <w:bidi w:val="0"/>
              <w:spacing w:line="480" w:lineRule="auto"/>
              <w:rPr>
                <w:rFonts w:cs="David"/>
                <w:sz w:val="24"/>
                <w:szCs w:val="24"/>
              </w:rPr>
            </w:pPr>
            <w:r>
              <w:rPr>
                <w:rFonts w:cs="David" w:hint="eastAsia"/>
                <w:sz w:val="24"/>
                <w:szCs w:val="24"/>
                <w:rtl/>
              </w:rPr>
              <w:t>‏‏</w:t>
            </w:r>
            <w:r>
              <w:rPr>
                <w:rFonts w:cs="David" w:hint="cs"/>
                <w:sz w:val="24"/>
                <w:szCs w:val="24"/>
                <w:rtl/>
              </w:rPr>
              <w:t>22 ביוני 2015</w:t>
            </w:r>
          </w:p>
        </w:tc>
      </w:tr>
    </w:tbl>
    <w:p w:rsidR="00517CE1" w:rsidRDefault="00517CE1" w:rsidP="00517CE1">
      <w:pPr>
        <w:spacing w:line="360" w:lineRule="auto"/>
        <w:ind w:right="-101"/>
        <w:rPr>
          <w:rFonts w:cs="David"/>
          <w:sz w:val="24"/>
          <w:szCs w:val="24"/>
          <w:rtl/>
        </w:rPr>
      </w:pPr>
      <w:r w:rsidRPr="007E18EE">
        <w:rPr>
          <w:rFonts w:cs="David" w:hint="cs"/>
          <w:sz w:val="24"/>
          <w:szCs w:val="24"/>
          <w:rtl/>
        </w:rPr>
        <w:t>הודעה לעיתונות:</w:t>
      </w:r>
    </w:p>
    <w:p w:rsidR="00517CE1" w:rsidRPr="00517CE1" w:rsidRDefault="00482800" w:rsidP="00517CE1">
      <w:pPr>
        <w:spacing w:after="0" w:line="360" w:lineRule="auto"/>
        <w:jc w:val="center"/>
        <w:rPr>
          <w:rFonts w:cs="David" w:hint="cs"/>
          <w:b/>
          <w:bCs/>
          <w:sz w:val="28"/>
          <w:szCs w:val="28"/>
          <w:u w:val="single"/>
          <w:rtl/>
        </w:rPr>
      </w:pPr>
      <w:r w:rsidRPr="00517CE1">
        <w:rPr>
          <w:rFonts w:cs="David" w:hint="cs"/>
          <w:b/>
          <w:bCs/>
          <w:sz w:val="28"/>
          <w:szCs w:val="28"/>
          <w:u w:val="single"/>
          <w:rtl/>
        </w:rPr>
        <w:t>דברי נגידת בנק ישראל</w:t>
      </w:r>
      <w:r w:rsidR="00FF11DE" w:rsidRPr="00517CE1">
        <w:rPr>
          <w:rFonts w:cs="David" w:hint="cs"/>
          <w:b/>
          <w:bCs/>
          <w:sz w:val="28"/>
          <w:szCs w:val="28"/>
          <w:u w:val="single"/>
          <w:rtl/>
        </w:rPr>
        <w:t xml:space="preserve"> בתדרוך עיתונאים </w:t>
      </w:r>
    </w:p>
    <w:p w:rsidR="008827DD" w:rsidRPr="00517CE1" w:rsidRDefault="00FF11DE" w:rsidP="00517CE1">
      <w:pPr>
        <w:spacing w:after="0" w:line="360" w:lineRule="auto"/>
        <w:jc w:val="center"/>
        <w:rPr>
          <w:rFonts w:cs="David"/>
          <w:b/>
          <w:bCs/>
          <w:sz w:val="28"/>
          <w:szCs w:val="28"/>
          <w:u w:val="single"/>
          <w:rtl/>
        </w:rPr>
      </w:pPr>
      <w:r w:rsidRPr="00517CE1">
        <w:rPr>
          <w:rFonts w:cs="David" w:hint="cs"/>
          <w:b/>
          <w:bCs/>
          <w:sz w:val="28"/>
          <w:szCs w:val="28"/>
          <w:u w:val="single"/>
          <w:rtl/>
        </w:rPr>
        <w:t xml:space="preserve">אודות המדיניות המוניטרית </w:t>
      </w:r>
      <w:r w:rsidR="00482800" w:rsidRPr="00517CE1">
        <w:rPr>
          <w:rFonts w:cs="David" w:hint="cs"/>
          <w:b/>
          <w:bCs/>
          <w:sz w:val="28"/>
          <w:szCs w:val="28"/>
          <w:u w:val="single"/>
          <w:rtl/>
        </w:rPr>
        <w:t>שהתקיים היום בבנק ישראל</w:t>
      </w:r>
    </w:p>
    <w:p w:rsidR="00F408C3" w:rsidRPr="0032623B" w:rsidRDefault="00F408C3" w:rsidP="00517CE1">
      <w:pPr>
        <w:spacing w:before="240" w:line="360" w:lineRule="auto"/>
        <w:jc w:val="both"/>
        <w:rPr>
          <w:rFonts w:cs="David"/>
          <w:sz w:val="26"/>
          <w:szCs w:val="26"/>
          <w:rtl/>
        </w:rPr>
      </w:pPr>
      <w:r w:rsidRPr="0032623B">
        <w:rPr>
          <w:rFonts w:cs="David" w:hint="cs"/>
          <w:sz w:val="26"/>
          <w:szCs w:val="26"/>
          <w:rtl/>
        </w:rPr>
        <w:t xml:space="preserve">בנקים מרכזיים בכל העולם מתלבטים לגבי הדרכים בהן ניתן לשפר את התקשורת בין קובעי המדיניות המוניטרית לבין השווקים הפיננסיים בפרט והציבור הרחב בכלל. העובדה שסביבת הריביות </w:t>
      </w:r>
      <w:r w:rsidR="00CA23A3" w:rsidRPr="0032623B">
        <w:rPr>
          <w:rFonts w:cs="David" w:hint="cs"/>
          <w:sz w:val="26"/>
          <w:szCs w:val="26"/>
          <w:rtl/>
        </w:rPr>
        <w:t xml:space="preserve">נמוכה </w:t>
      </w:r>
      <w:r w:rsidRPr="0032623B">
        <w:rPr>
          <w:rFonts w:cs="David" w:hint="cs"/>
          <w:sz w:val="26"/>
          <w:szCs w:val="26"/>
          <w:rtl/>
        </w:rPr>
        <w:t xml:space="preserve">מאוד, ושבנקים מרכזיים נקטו ונוקטים בכלי מדיניות לא שגרתיים, מעצימה את הצורך בכך, וגם הופכת את התקשורת למאתגרת </w:t>
      </w:r>
      <w:r w:rsidR="00CB45EF" w:rsidRPr="0032623B">
        <w:rPr>
          <w:rFonts w:cs="David" w:hint="cs"/>
          <w:sz w:val="26"/>
          <w:szCs w:val="26"/>
          <w:rtl/>
        </w:rPr>
        <w:t xml:space="preserve">ומורכבת </w:t>
      </w:r>
      <w:r w:rsidRPr="0032623B">
        <w:rPr>
          <w:rFonts w:cs="David" w:hint="cs"/>
          <w:sz w:val="26"/>
          <w:szCs w:val="26"/>
          <w:rtl/>
        </w:rPr>
        <w:t xml:space="preserve">יותר. החלטנו להתחיל לקיים את התדרוכים האלו, פעם </w:t>
      </w:r>
      <w:r w:rsidR="004D630F" w:rsidRPr="0032623B">
        <w:rPr>
          <w:rFonts w:cs="David" w:hint="cs"/>
          <w:sz w:val="26"/>
          <w:szCs w:val="26"/>
          <w:rtl/>
        </w:rPr>
        <w:t>בשלושה חודשים</w:t>
      </w:r>
      <w:r w:rsidRPr="0032623B">
        <w:rPr>
          <w:rFonts w:cs="David" w:hint="cs"/>
          <w:sz w:val="26"/>
          <w:szCs w:val="26"/>
          <w:rtl/>
        </w:rPr>
        <w:t xml:space="preserve">, כדי לשפר את הדיאלוג שלנו עם הציבור לגבי השיקולים שמנחים את המדיניות המוניטרית </w:t>
      </w:r>
      <w:r w:rsidRPr="0032623B">
        <w:rPr>
          <w:rFonts w:cs="David"/>
          <w:sz w:val="26"/>
          <w:szCs w:val="26"/>
          <w:rtl/>
        </w:rPr>
        <w:t>–</w:t>
      </w:r>
      <w:r w:rsidRPr="0032623B">
        <w:rPr>
          <w:rFonts w:cs="David" w:hint="cs"/>
          <w:sz w:val="26"/>
          <w:szCs w:val="26"/>
          <w:rtl/>
        </w:rPr>
        <w:t xml:space="preserve"> ואני בכוונה משתמשת במונח דיאלוג, מכיוון שנוכחות כלי התקש</w:t>
      </w:r>
      <w:r w:rsidR="00CA23A3" w:rsidRPr="0032623B">
        <w:rPr>
          <w:rFonts w:cs="David" w:hint="cs"/>
          <w:sz w:val="26"/>
          <w:szCs w:val="26"/>
          <w:rtl/>
        </w:rPr>
        <w:t>ו</w:t>
      </w:r>
      <w:r w:rsidRPr="0032623B">
        <w:rPr>
          <w:rFonts w:cs="David" w:hint="cs"/>
          <w:sz w:val="26"/>
          <w:szCs w:val="26"/>
          <w:rtl/>
        </w:rPr>
        <w:t xml:space="preserve">רת בחדר מאפשרת לציבור, דרככם, גם לשאול שאלות. </w:t>
      </w:r>
    </w:p>
    <w:p w:rsidR="00F408C3" w:rsidRPr="0032623B" w:rsidRDefault="00F408C3" w:rsidP="00CA23A3">
      <w:pPr>
        <w:spacing w:line="360" w:lineRule="auto"/>
        <w:jc w:val="both"/>
        <w:rPr>
          <w:rFonts w:cs="David"/>
          <w:sz w:val="26"/>
          <w:szCs w:val="26"/>
          <w:rtl/>
        </w:rPr>
      </w:pPr>
      <w:r w:rsidRPr="0032623B">
        <w:rPr>
          <w:rFonts w:cs="David" w:hint="cs"/>
          <w:sz w:val="26"/>
          <w:szCs w:val="26"/>
          <w:rtl/>
        </w:rPr>
        <w:t>כידוע, הו</w:t>
      </w:r>
      <w:r w:rsidR="00CA23A3" w:rsidRPr="0032623B">
        <w:rPr>
          <w:rFonts w:cs="David" w:hint="cs"/>
          <w:sz w:val="26"/>
          <w:szCs w:val="26"/>
          <w:rtl/>
        </w:rPr>
        <w:t>ו</w:t>
      </w:r>
      <w:r w:rsidRPr="0032623B">
        <w:rPr>
          <w:rFonts w:cs="David" w:hint="cs"/>
          <w:sz w:val="26"/>
          <w:szCs w:val="26"/>
          <w:rtl/>
        </w:rPr>
        <w:t xml:space="preserve">עדה המוניטרית החליטה היום </w:t>
      </w:r>
      <w:r w:rsidR="000E4C86" w:rsidRPr="0032623B">
        <w:rPr>
          <w:rFonts w:cs="David" w:hint="cs"/>
          <w:sz w:val="26"/>
          <w:szCs w:val="26"/>
          <w:rtl/>
        </w:rPr>
        <w:t xml:space="preserve">להשאיר את הריבית ללא שינוי. </w:t>
      </w:r>
      <w:r w:rsidR="001C32A3" w:rsidRPr="0032623B">
        <w:rPr>
          <w:rFonts w:cs="David" w:hint="cs"/>
          <w:sz w:val="26"/>
          <w:szCs w:val="26"/>
          <w:rtl/>
        </w:rPr>
        <w:t xml:space="preserve">זאת לאחר </w:t>
      </w:r>
      <w:r w:rsidRPr="0032623B">
        <w:rPr>
          <w:rFonts w:cs="David" w:hint="cs"/>
          <w:sz w:val="26"/>
          <w:szCs w:val="26"/>
          <w:rtl/>
        </w:rPr>
        <w:t xml:space="preserve">שבסוף חודש פברואר הפחתנו את הריבית לרמה </w:t>
      </w:r>
      <w:r w:rsidR="001C32A3" w:rsidRPr="0032623B">
        <w:rPr>
          <w:rFonts w:cs="David" w:hint="cs"/>
          <w:sz w:val="26"/>
          <w:szCs w:val="26"/>
          <w:rtl/>
        </w:rPr>
        <w:t>ה</w:t>
      </w:r>
      <w:r w:rsidRPr="0032623B">
        <w:rPr>
          <w:rFonts w:cs="David" w:hint="cs"/>
          <w:sz w:val="26"/>
          <w:szCs w:val="26"/>
          <w:rtl/>
        </w:rPr>
        <w:t>נמוכה של 0.1%</w:t>
      </w:r>
      <w:r w:rsidR="00CA23A3" w:rsidRPr="0032623B">
        <w:rPr>
          <w:rFonts w:cs="David" w:hint="cs"/>
          <w:sz w:val="26"/>
          <w:szCs w:val="26"/>
          <w:rtl/>
        </w:rPr>
        <w:t>.</w:t>
      </w:r>
      <w:r w:rsidRPr="0032623B">
        <w:rPr>
          <w:rFonts w:cs="David" w:hint="cs"/>
          <w:sz w:val="26"/>
          <w:szCs w:val="26"/>
          <w:rtl/>
        </w:rPr>
        <w:t xml:space="preserve"> </w:t>
      </w:r>
      <w:r w:rsidR="001C32A3" w:rsidRPr="0032623B">
        <w:rPr>
          <w:rFonts w:cs="David" w:hint="cs"/>
          <w:sz w:val="26"/>
          <w:szCs w:val="26"/>
          <w:rtl/>
        </w:rPr>
        <w:t xml:space="preserve">בשילוב עם </w:t>
      </w:r>
      <w:r w:rsidR="00CB45EF" w:rsidRPr="0032623B">
        <w:rPr>
          <w:rFonts w:cs="David" w:hint="cs"/>
          <w:sz w:val="26"/>
          <w:szCs w:val="26"/>
          <w:rtl/>
        </w:rPr>
        <w:t xml:space="preserve">פעילות בנק </w:t>
      </w:r>
      <w:r w:rsidR="004D630F" w:rsidRPr="0032623B">
        <w:rPr>
          <w:rFonts w:cs="David" w:hint="cs"/>
          <w:sz w:val="26"/>
          <w:szCs w:val="26"/>
          <w:rtl/>
        </w:rPr>
        <w:t>ישראל</w:t>
      </w:r>
      <w:r w:rsidR="00CB45EF" w:rsidRPr="0032623B">
        <w:rPr>
          <w:rFonts w:cs="David" w:hint="cs"/>
          <w:sz w:val="26"/>
          <w:szCs w:val="26"/>
          <w:rtl/>
        </w:rPr>
        <w:t xml:space="preserve"> בשוק המט"ח, </w:t>
      </w:r>
      <w:r w:rsidRPr="0032623B">
        <w:rPr>
          <w:rFonts w:cs="David" w:hint="cs"/>
          <w:sz w:val="26"/>
          <w:szCs w:val="26"/>
          <w:rtl/>
        </w:rPr>
        <w:t xml:space="preserve">הרי שהמדיניות המוניטרית ממשיכה להיות מאוד מרחיבה. המדיניות המרחיבה פועלת </w:t>
      </w:r>
      <w:r w:rsidR="001C32A3" w:rsidRPr="0032623B">
        <w:rPr>
          <w:rFonts w:cs="David" w:hint="cs"/>
          <w:sz w:val="26"/>
          <w:szCs w:val="26"/>
          <w:rtl/>
        </w:rPr>
        <w:t xml:space="preserve">להחזיר את </w:t>
      </w:r>
      <w:r w:rsidRPr="0032623B">
        <w:rPr>
          <w:rFonts w:cs="David" w:hint="cs"/>
          <w:sz w:val="26"/>
          <w:szCs w:val="26"/>
          <w:rtl/>
        </w:rPr>
        <w:t xml:space="preserve">האינפלציה אל תוך </w:t>
      </w:r>
      <w:r w:rsidR="000D58D8" w:rsidRPr="0032623B">
        <w:rPr>
          <w:rFonts w:cs="David" w:hint="cs"/>
          <w:sz w:val="26"/>
          <w:szCs w:val="26"/>
          <w:rtl/>
        </w:rPr>
        <w:t>היעד, וא</w:t>
      </w:r>
      <w:r w:rsidR="00607E88" w:rsidRPr="0032623B">
        <w:rPr>
          <w:rFonts w:cs="David" w:hint="cs"/>
          <w:sz w:val="26"/>
          <w:szCs w:val="26"/>
          <w:rtl/>
        </w:rPr>
        <w:t>נו רואים</w:t>
      </w:r>
      <w:r w:rsidR="00CB45EF" w:rsidRPr="0032623B">
        <w:rPr>
          <w:rFonts w:cs="David" w:hint="cs"/>
          <w:sz w:val="26"/>
          <w:szCs w:val="26"/>
          <w:rtl/>
        </w:rPr>
        <w:t xml:space="preserve"> גם</w:t>
      </w:r>
      <w:r w:rsidR="00607E88" w:rsidRPr="0032623B">
        <w:rPr>
          <w:rFonts w:cs="David" w:hint="cs"/>
          <w:sz w:val="26"/>
          <w:szCs w:val="26"/>
          <w:rtl/>
        </w:rPr>
        <w:t xml:space="preserve"> ה</w:t>
      </w:r>
      <w:r w:rsidR="000D58D8" w:rsidRPr="0032623B">
        <w:rPr>
          <w:rFonts w:cs="David" w:hint="cs"/>
          <w:sz w:val="26"/>
          <w:szCs w:val="26"/>
          <w:rtl/>
        </w:rPr>
        <w:t>תכנסות של הציפיות אל סביבת היעד, ומיד ארחיב על כך. המדיניות המרחיבה תומכת גם בפעילות הכלכלית, לנוכח העובדה שאנו עדיין בסביבה של צמיחה עולמית מתונה למדי</w:t>
      </w:r>
      <w:r w:rsidR="009F5484" w:rsidRPr="0032623B">
        <w:rPr>
          <w:rFonts w:cs="David" w:hint="cs"/>
          <w:sz w:val="26"/>
          <w:szCs w:val="26"/>
          <w:rtl/>
        </w:rPr>
        <w:t>.</w:t>
      </w:r>
    </w:p>
    <w:p w:rsidR="007375E7" w:rsidRPr="0032623B" w:rsidRDefault="007375E7" w:rsidP="00E17851">
      <w:pPr>
        <w:spacing w:line="360" w:lineRule="auto"/>
        <w:jc w:val="both"/>
        <w:rPr>
          <w:rFonts w:cs="David"/>
          <w:sz w:val="26"/>
          <w:szCs w:val="26"/>
          <w:rtl/>
        </w:rPr>
      </w:pPr>
      <w:r w:rsidRPr="0032623B">
        <w:rPr>
          <w:rFonts w:cs="David" w:hint="cs"/>
          <w:sz w:val="26"/>
          <w:szCs w:val="26"/>
          <w:rtl/>
        </w:rPr>
        <w:t>אתייחס בדבריי להתפתחויות העיקריות שלאורן התקבלו החלטות המדיניות בשלושת החודשים האחרונים, ובהן לסביבת האינפלציה, להערכות לגבי הפעילות הכלכלית</w:t>
      </w:r>
      <w:r w:rsidR="00E17851" w:rsidRPr="0032623B">
        <w:rPr>
          <w:rFonts w:cs="David" w:hint="cs"/>
          <w:sz w:val="26"/>
          <w:szCs w:val="26"/>
          <w:rtl/>
        </w:rPr>
        <w:t>,</w:t>
      </w:r>
      <w:r w:rsidR="00CB45EF" w:rsidRPr="0032623B">
        <w:rPr>
          <w:rFonts w:cs="David" w:hint="cs"/>
          <w:sz w:val="26"/>
          <w:szCs w:val="26"/>
          <w:rtl/>
        </w:rPr>
        <w:t xml:space="preserve"> </w:t>
      </w:r>
      <w:r w:rsidR="004D630F" w:rsidRPr="0032623B">
        <w:rPr>
          <w:rFonts w:cs="David" w:hint="cs"/>
          <w:sz w:val="26"/>
          <w:szCs w:val="26"/>
          <w:rtl/>
        </w:rPr>
        <w:t>ל</w:t>
      </w:r>
      <w:r w:rsidR="00CB45EF" w:rsidRPr="0032623B">
        <w:rPr>
          <w:rFonts w:cs="David" w:hint="cs"/>
          <w:sz w:val="26"/>
          <w:szCs w:val="26"/>
          <w:rtl/>
        </w:rPr>
        <w:t>השפעה של שער החליפין והכלכלה העולמית</w:t>
      </w:r>
      <w:r w:rsidRPr="0032623B">
        <w:rPr>
          <w:rFonts w:cs="David" w:hint="cs"/>
          <w:sz w:val="26"/>
          <w:szCs w:val="26"/>
          <w:rtl/>
        </w:rPr>
        <w:t xml:space="preserve">, </w:t>
      </w:r>
      <w:r w:rsidR="00CB45EF" w:rsidRPr="0032623B">
        <w:rPr>
          <w:rFonts w:cs="David" w:hint="cs"/>
          <w:sz w:val="26"/>
          <w:szCs w:val="26"/>
          <w:rtl/>
        </w:rPr>
        <w:t>ולקשר בין המדיניות המוניטרית לבין שוקי הנכסים</w:t>
      </w:r>
      <w:r w:rsidRPr="0032623B">
        <w:rPr>
          <w:rFonts w:cs="David" w:hint="cs"/>
          <w:sz w:val="26"/>
          <w:szCs w:val="26"/>
          <w:rtl/>
        </w:rPr>
        <w:t xml:space="preserve">. </w:t>
      </w:r>
    </w:p>
    <w:p w:rsidR="007375E7" w:rsidRPr="0032623B" w:rsidRDefault="00CB45EF" w:rsidP="0032623B">
      <w:pPr>
        <w:spacing w:line="360" w:lineRule="auto"/>
        <w:jc w:val="both"/>
        <w:rPr>
          <w:rFonts w:cs="David"/>
          <w:sz w:val="26"/>
          <w:szCs w:val="26"/>
        </w:rPr>
      </w:pPr>
      <w:r w:rsidRPr="0032623B">
        <w:rPr>
          <w:rFonts w:cs="David" w:hint="cs"/>
          <w:sz w:val="26"/>
          <w:szCs w:val="26"/>
          <w:rtl/>
        </w:rPr>
        <w:t>לפני כשנה החלה להסתמן ירידה בסביבת האינפלציה</w:t>
      </w:r>
      <w:r w:rsidR="00983297" w:rsidRPr="0032623B">
        <w:rPr>
          <w:rFonts w:cs="David" w:hint="cs"/>
          <w:sz w:val="26"/>
          <w:szCs w:val="26"/>
          <w:rtl/>
        </w:rPr>
        <w:t xml:space="preserve">. על רקע הייסוף בשער החליפין וירידת מחירי האנרגיה, נרשמה ירידה </w:t>
      </w:r>
      <w:r w:rsidR="00CA23A3" w:rsidRPr="0032623B">
        <w:rPr>
          <w:rFonts w:cs="David" w:hint="cs"/>
          <w:sz w:val="26"/>
          <w:szCs w:val="26"/>
          <w:rtl/>
        </w:rPr>
        <w:t>באינפלציה בפועל, שהגיעה</w:t>
      </w:r>
      <w:r w:rsidR="001C32A3" w:rsidRPr="0032623B">
        <w:rPr>
          <w:rFonts w:cs="David" w:hint="cs"/>
          <w:sz w:val="26"/>
          <w:szCs w:val="26"/>
          <w:rtl/>
        </w:rPr>
        <w:t xml:space="preserve"> בשפל</w:t>
      </w:r>
      <w:r w:rsidRPr="0032623B">
        <w:rPr>
          <w:rFonts w:cs="David" w:hint="cs"/>
          <w:sz w:val="26"/>
          <w:szCs w:val="26"/>
          <w:rtl/>
        </w:rPr>
        <w:t xml:space="preserve"> עד לאינפלציה שלילית של 1% בהסתכלות ל-12 החודשים האחרונים</w:t>
      </w:r>
      <w:r w:rsidR="001C32A3" w:rsidRPr="0032623B">
        <w:rPr>
          <w:rFonts w:cs="David" w:hint="cs"/>
          <w:sz w:val="26"/>
          <w:szCs w:val="26"/>
          <w:rtl/>
        </w:rPr>
        <w:t xml:space="preserve">. </w:t>
      </w:r>
      <w:r w:rsidRPr="0032623B">
        <w:rPr>
          <w:rFonts w:cs="David" w:hint="cs"/>
          <w:sz w:val="26"/>
          <w:szCs w:val="26"/>
          <w:rtl/>
        </w:rPr>
        <w:t xml:space="preserve">בהמשך </w:t>
      </w:r>
      <w:r w:rsidR="001C32A3" w:rsidRPr="0032623B">
        <w:rPr>
          <w:rFonts w:cs="David" w:hint="cs"/>
          <w:sz w:val="26"/>
          <w:szCs w:val="26"/>
          <w:rtl/>
        </w:rPr>
        <w:t>ירדו גם ה</w:t>
      </w:r>
      <w:r w:rsidRPr="0032623B">
        <w:rPr>
          <w:rFonts w:cs="David" w:hint="cs"/>
          <w:sz w:val="26"/>
          <w:szCs w:val="26"/>
          <w:rtl/>
        </w:rPr>
        <w:t xml:space="preserve">ציפיות </w:t>
      </w:r>
      <w:r w:rsidR="001C32A3" w:rsidRPr="0032623B">
        <w:rPr>
          <w:rFonts w:cs="David" w:hint="cs"/>
          <w:sz w:val="26"/>
          <w:szCs w:val="26"/>
          <w:rtl/>
        </w:rPr>
        <w:t xml:space="preserve">לאינפלציה </w:t>
      </w:r>
      <w:r w:rsidRPr="0032623B">
        <w:rPr>
          <w:rFonts w:cs="David" w:hint="cs"/>
          <w:sz w:val="26"/>
          <w:szCs w:val="26"/>
          <w:rtl/>
        </w:rPr>
        <w:t>לטו</w:t>
      </w:r>
      <w:r w:rsidR="00983297" w:rsidRPr="0032623B">
        <w:rPr>
          <w:rFonts w:cs="David" w:hint="cs"/>
          <w:sz w:val="26"/>
          <w:szCs w:val="26"/>
          <w:rtl/>
        </w:rPr>
        <w:t>וח הקצר מהמקורות השונים</w:t>
      </w:r>
      <w:r w:rsidR="001C32A3" w:rsidRPr="0032623B">
        <w:rPr>
          <w:rFonts w:cs="David" w:hint="cs"/>
          <w:sz w:val="26"/>
          <w:szCs w:val="26"/>
          <w:rtl/>
        </w:rPr>
        <w:t xml:space="preserve"> אל מתחת לגבול התחתון של היעד</w:t>
      </w:r>
      <w:r w:rsidR="00983297" w:rsidRPr="0032623B">
        <w:rPr>
          <w:rFonts w:cs="David" w:hint="cs"/>
          <w:sz w:val="26"/>
          <w:szCs w:val="26"/>
          <w:rtl/>
        </w:rPr>
        <w:t xml:space="preserve">. </w:t>
      </w:r>
      <w:r w:rsidRPr="0032623B">
        <w:rPr>
          <w:rFonts w:cs="David" w:hint="cs"/>
          <w:sz w:val="26"/>
          <w:szCs w:val="26"/>
          <w:rtl/>
        </w:rPr>
        <w:t>ה</w:t>
      </w:r>
      <w:r w:rsidR="00CA23A3" w:rsidRPr="0032623B">
        <w:rPr>
          <w:rFonts w:cs="David" w:hint="cs"/>
          <w:sz w:val="26"/>
          <w:szCs w:val="26"/>
          <w:rtl/>
        </w:rPr>
        <w:t>וועדה המוניטרית מחוי</w:t>
      </w:r>
      <w:r w:rsidRPr="0032623B">
        <w:rPr>
          <w:rFonts w:cs="David" w:hint="cs"/>
          <w:sz w:val="26"/>
          <w:szCs w:val="26"/>
          <w:rtl/>
        </w:rPr>
        <w:t>בת ליעד האינפלציה,</w:t>
      </w:r>
      <w:r w:rsidR="00CA23A3" w:rsidRPr="0032623B">
        <w:rPr>
          <w:rFonts w:cs="David" w:hint="cs"/>
          <w:sz w:val="26"/>
          <w:szCs w:val="26"/>
          <w:rtl/>
        </w:rPr>
        <w:t xml:space="preserve"> לאור מחויבות </w:t>
      </w:r>
      <w:r w:rsidR="00983297" w:rsidRPr="0032623B">
        <w:rPr>
          <w:rFonts w:cs="David" w:hint="cs"/>
          <w:sz w:val="26"/>
          <w:szCs w:val="26"/>
          <w:rtl/>
        </w:rPr>
        <w:t xml:space="preserve">זו </w:t>
      </w:r>
      <w:r w:rsidR="001C32A3" w:rsidRPr="0032623B">
        <w:rPr>
          <w:rFonts w:cs="David" w:hint="cs"/>
          <w:sz w:val="26"/>
          <w:szCs w:val="26"/>
          <w:rtl/>
        </w:rPr>
        <w:t xml:space="preserve">הפחיתה </w:t>
      </w:r>
      <w:r w:rsidR="009206F1" w:rsidRPr="0032623B">
        <w:rPr>
          <w:rFonts w:cs="David" w:hint="cs"/>
          <w:sz w:val="26"/>
          <w:szCs w:val="26"/>
          <w:rtl/>
        </w:rPr>
        <w:t>ה</w:t>
      </w:r>
      <w:r w:rsidR="001C32A3" w:rsidRPr="0032623B">
        <w:rPr>
          <w:rFonts w:cs="David" w:hint="cs"/>
          <w:sz w:val="26"/>
          <w:szCs w:val="26"/>
          <w:rtl/>
        </w:rPr>
        <w:t xml:space="preserve">וועדה את </w:t>
      </w:r>
      <w:r w:rsidR="00983297" w:rsidRPr="0032623B">
        <w:rPr>
          <w:rFonts w:cs="David" w:hint="cs"/>
          <w:sz w:val="26"/>
          <w:szCs w:val="26"/>
          <w:rtl/>
        </w:rPr>
        <w:t xml:space="preserve">הריבית עד לרמתה הנוכחית. </w:t>
      </w:r>
      <w:r w:rsidR="00252AA4" w:rsidRPr="0032623B">
        <w:rPr>
          <w:rFonts w:cs="David" w:hint="cs"/>
          <w:sz w:val="26"/>
          <w:szCs w:val="26"/>
          <w:rtl/>
        </w:rPr>
        <w:t>חשוב גם לציין שהאמינות של המדיניות המונ</w:t>
      </w:r>
      <w:r w:rsidR="00CA23A3" w:rsidRPr="0032623B">
        <w:rPr>
          <w:rFonts w:cs="David" w:hint="cs"/>
          <w:sz w:val="26"/>
          <w:szCs w:val="26"/>
          <w:rtl/>
        </w:rPr>
        <w:t>י</w:t>
      </w:r>
      <w:r w:rsidR="00252AA4" w:rsidRPr="0032623B">
        <w:rPr>
          <w:rFonts w:cs="David" w:hint="cs"/>
          <w:sz w:val="26"/>
          <w:szCs w:val="26"/>
          <w:rtl/>
        </w:rPr>
        <w:t>טרית נותרה איתנה, כפי שהדבר בא לידי ביטוי בכך שהציפיות לטווחים הבינוניים והארוכים נותרו מעוג</w:t>
      </w:r>
      <w:r w:rsidR="00CA23A3" w:rsidRPr="0032623B">
        <w:rPr>
          <w:rFonts w:cs="David" w:hint="cs"/>
          <w:sz w:val="26"/>
          <w:szCs w:val="26"/>
          <w:rtl/>
        </w:rPr>
        <w:t>נ</w:t>
      </w:r>
      <w:r w:rsidR="00252AA4" w:rsidRPr="0032623B">
        <w:rPr>
          <w:rFonts w:cs="David" w:hint="cs"/>
          <w:sz w:val="26"/>
          <w:szCs w:val="26"/>
          <w:rtl/>
        </w:rPr>
        <w:t>ות</w:t>
      </w:r>
      <w:r w:rsidR="00252AA4" w:rsidRPr="0032623B">
        <w:rPr>
          <w:rFonts w:cs="David"/>
          <w:sz w:val="26"/>
          <w:szCs w:val="26"/>
          <w:rtl/>
        </w:rPr>
        <w:t>—</w:t>
      </w:r>
      <w:r w:rsidR="00252AA4" w:rsidRPr="0032623B">
        <w:rPr>
          <w:rFonts w:cs="David" w:hint="cs"/>
          <w:sz w:val="26"/>
          <w:szCs w:val="26"/>
          <w:rtl/>
        </w:rPr>
        <w:t>בסביבה של מרכז היעד</w:t>
      </w:r>
      <w:r w:rsidR="00F0781A" w:rsidRPr="0032623B">
        <w:rPr>
          <w:rFonts w:cs="David" w:hint="cs"/>
          <w:sz w:val="26"/>
          <w:szCs w:val="26"/>
          <w:rtl/>
        </w:rPr>
        <w:t>.</w:t>
      </w:r>
      <w:r w:rsidR="0032623B">
        <w:rPr>
          <w:rFonts w:cs="David" w:hint="cs"/>
          <w:sz w:val="26"/>
          <w:szCs w:val="26"/>
          <w:rtl/>
        </w:rPr>
        <w:t xml:space="preserve"> </w:t>
      </w:r>
      <w:r w:rsidR="00E17851" w:rsidRPr="0032623B">
        <w:rPr>
          <w:rFonts w:cs="David" w:hint="cs"/>
          <w:sz w:val="26"/>
          <w:szCs w:val="26"/>
          <w:rtl/>
        </w:rPr>
        <w:t>במהלך ה</w:t>
      </w:r>
      <w:r w:rsidR="007375E7" w:rsidRPr="0032623B">
        <w:rPr>
          <w:rFonts w:cs="David" w:hint="cs"/>
          <w:sz w:val="26"/>
          <w:szCs w:val="26"/>
          <w:rtl/>
        </w:rPr>
        <w:t xml:space="preserve">רביע </w:t>
      </w:r>
      <w:r w:rsidR="00983297" w:rsidRPr="0032623B">
        <w:rPr>
          <w:rFonts w:cs="David" w:hint="cs"/>
          <w:sz w:val="26"/>
          <w:szCs w:val="26"/>
          <w:rtl/>
        </w:rPr>
        <w:t>השני</w:t>
      </w:r>
      <w:r w:rsidR="001C32A3" w:rsidRPr="0032623B">
        <w:rPr>
          <w:rFonts w:cs="David" w:hint="cs"/>
          <w:sz w:val="26"/>
          <w:szCs w:val="26"/>
          <w:rtl/>
        </w:rPr>
        <w:t>,</w:t>
      </w:r>
      <w:r w:rsidR="00983297" w:rsidRPr="0032623B">
        <w:rPr>
          <w:rFonts w:cs="David" w:hint="cs"/>
          <w:sz w:val="26"/>
          <w:szCs w:val="26"/>
          <w:rtl/>
        </w:rPr>
        <w:t xml:space="preserve"> שבו אנו מתמקדים היום</w:t>
      </w:r>
      <w:r w:rsidR="001C32A3" w:rsidRPr="0032623B">
        <w:rPr>
          <w:rFonts w:cs="David" w:hint="cs"/>
          <w:sz w:val="26"/>
          <w:szCs w:val="26"/>
          <w:rtl/>
        </w:rPr>
        <w:t>,</w:t>
      </w:r>
      <w:r w:rsidR="00983297" w:rsidRPr="0032623B">
        <w:rPr>
          <w:rFonts w:cs="David" w:hint="cs"/>
          <w:sz w:val="26"/>
          <w:szCs w:val="26"/>
          <w:rtl/>
        </w:rPr>
        <w:t xml:space="preserve"> </w:t>
      </w:r>
      <w:r w:rsidR="00E17851" w:rsidRPr="0032623B">
        <w:rPr>
          <w:rFonts w:cs="David" w:hint="cs"/>
          <w:sz w:val="26"/>
          <w:szCs w:val="26"/>
          <w:rtl/>
        </w:rPr>
        <w:t>התבהרה</w:t>
      </w:r>
      <w:r w:rsidR="007375E7" w:rsidRPr="0032623B">
        <w:rPr>
          <w:rFonts w:cs="David" w:hint="cs"/>
          <w:sz w:val="26"/>
          <w:szCs w:val="26"/>
          <w:rtl/>
        </w:rPr>
        <w:t xml:space="preserve"> תמונ</w:t>
      </w:r>
      <w:r w:rsidR="00E17851" w:rsidRPr="0032623B">
        <w:rPr>
          <w:rFonts w:cs="David" w:hint="cs"/>
          <w:sz w:val="26"/>
          <w:szCs w:val="26"/>
          <w:rtl/>
        </w:rPr>
        <w:t>ת</w:t>
      </w:r>
      <w:r w:rsidR="007375E7" w:rsidRPr="0032623B">
        <w:rPr>
          <w:rFonts w:cs="David" w:hint="cs"/>
          <w:sz w:val="26"/>
          <w:szCs w:val="26"/>
          <w:rtl/>
        </w:rPr>
        <w:t xml:space="preserve"> האינפלצי</w:t>
      </w:r>
      <w:r w:rsidR="00E17851" w:rsidRPr="0032623B">
        <w:rPr>
          <w:rFonts w:cs="David" w:hint="cs"/>
          <w:sz w:val="26"/>
          <w:szCs w:val="26"/>
          <w:rtl/>
        </w:rPr>
        <w:t>ה:</w:t>
      </w:r>
      <w:r w:rsidR="007375E7" w:rsidRPr="0032623B">
        <w:rPr>
          <w:rFonts w:cs="David" w:hint="cs"/>
          <w:sz w:val="26"/>
          <w:szCs w:val="26"/>
          <w:rtl/>
        </w:rPr>
        <w:t xml:space="preserve"> ירידת מחירי האנרגיה נבלמה, ולאחר </w:t>
      </w:r>
      <w:r w:rsidR="00CA23A3" w:rsidRPr="0032623B">
        <w:rPr>
          <w:rFonts w:cs="David" w:hint="cs"/>
          <w:sz w:val="26"/>
          <w:szCs w:val="26"/>
          <w:rtl/>
        </w:rPr>
        <w:t>ש</w:t>
      </w:r>
      <w:r w:rsidR="007375E7" w:rsidRPr="0032623B">
        <w:rPr>
          <w:rFonts w:cs="David" w:hint="cs"/>
          <w:sz w:val="26"/>
          <w:szCs w:val="26"/>
          <w:rtl/>
        </w:rPr>
        <w:t xml:space="preserve">מדדי ינואר </w:t>
      </w:r>
      <w:r w:rsidR="00CA23A3" w:rsidRPr="0032623B">
        <w:rPr>
          <w:rFonts w:cs="David" w:hint="cs"/>
          <w:sz w:val="26"/>
          <w:szCs w:val="26"/>
          <w:rtl/>
        </w:rPr>
        <w:t>ו</w:t>
      </w:r>
      <w:r w:rsidR="007375E7" w:rsidRPr="0032623B">
        <w:rPr>
          <w:rFonts w:cs="David" w:hint="cs"/>
          <w:sz w:val="26"/>
          <w:szCs w:val="26"/>
          <w:rtl/>
        </w:rPr>
        <w:t xml:space="preserve">פברואר </w:t>
      </w:r>
      <w:r w:rsidR="00CA23A3" w:rsidRPr="0032623B">
        <w:rPr>
          <w:rFonts w:cs="David" w:hint="cs"/>
          <w:sz w:val="26"/>
          <w:szCs w:val="26"/>
          <w:rtl/>
        </w:rPr>
        <w:t>ירדו ב-1.6% במצטבר,</w:t>
      </w:r>
      <w:r w:rsidR="007375E7" w:rsidRPr="0032623B">
        <w:rPr>
          <w:rFonts w:cs="David" w:hint="cs"/>
          <w:sz w:val="26"/>
          <w:szCs w:val="26"/>
          <w:rtl/>
        </w:rPr>
        <w:t xml:space="preserve"> גם לאור הפחתות חד</w:t>
      </w:r>
      <w:r w:rsidR="00CA23A3" w:rsidRPr="0032623B">
        <w:rPr>
          <w:rFonts w:cs="David" w:hint="cs"/>
          <w:sz w:val="26"/>
          <w:szCs w:val="26"/>
          <w:rtl/>
        </w:rPr>
        <w:t>-פעמיות במחירי המים והחשמל,</w:t>
      </w:r>
      <w:r w:rsidR="007375E7" w:rsidRPr="0032623B">
        <w:rPr>
          <w:rFonts w:cs="David" w:hint="cs"/>
          <w:sz w:val="26"/>
          <w:szCs w:val="26"/>
          <w:rtl/>
        </w:rPr>
        <w:t xml:space="preserve"> </w:t>
      </w:r>
      <w:r w:rsidR="001C32A3" w:rsidRPr="0032623B">
        <w:rPr>
          <w:rFonts w:cs="David" w:hint="cs"/>
          <w:sz w:val="26"/>
          <w:szCs w:val="26"/>
          <w:rtl/>
        </w:rPr>
        <w:t xml:space="preserve">שלושת המדדים </w:t>
      </w:r>
      <w:r w:rsidR="001C32A3" w:rsidRPr="0032623B">
        <w:rPr>
          <w:rFonts w:cs="David" w:hint="cs"/>
          <w:sz w:val="26"/>
          <w:szCs w:val="26"/>
          <w:rtl/>
        </w:rPr>
        <w:lastRenderedPageBreak/>
        <w:t>האחרונים</w:t>
      </w:r>
      <w:r w:rsidR="0032623B">
        <w:rPr>
          <w:rFonts w:cs="David" w:hint="cs"/>
          <w:sz w:val="26"/>
          <w:szCs w:val="26"/>
          <w:rtl/>
        </w:rPr>
        <w:t xml:space="preserve">  </w:t>
      </w:r>
      <w:r w:rsidR="0032623B">
        <w:rPr>
          <w:rFonts w:cs="David" w:hint="eastAsia"/>
          <w:sz w:val="26"/>
          <w:szCs w:val="26"/>
          <w:rtl/>
        </w:rPr>
        <w:t xml:space="preserve">– </w:t>
      </w:r>
      <w:r w:rsidR="007375E7" w:rsidRPr="0032623B">
        <w:rPr>
          <w:rFonts w:cs="David" w:hint="cs"/>
          <w:sz w:val="26"/>
          <w:szCs w:val="26"/>
          <w:rtl/>
        </w:rPr>
        <w:t>מדדי מארס</w:t>
      </w:r>
      <w:r w:rsidR="001C32A3" w:rsidRPr="0032623B">
        <w:rPr>
          <w:rFonts w:cs="David" w:hint="cs"/>
          <w:sz w:val="26"/>
          <w:szCs w:val="26"/>
          <w:rtl/>
        </w:rPr>
        <w:t xml:space="preserve"> עד </w:t>
      </w:r>
      <w:r w:rsidR="007375E7" w:rsidRPr="0032623B">
        <w:rPr>
          <w:rFonts w:cs="David" w:hint="cs"/>
          <w:sz w:val="26"/>
          <w:szCs w:val="26"/>
          <w:rtl/>
        </w:rPr>
        <w:t xml:space="preserve">מאי </w:t>
      </w:r>
      <w:r w:rsidR="009206F1" w:rsidRPr="0032623B">
        <w:rPr>
          <w:rFonts w:cs="David"/>
          <w:sz w:val="26"/>
          <w:szCs w:val="26"/>
          <w:rtl/>
        </w:rPr>
        <w:t>–</w:t>
      </w:r>
      <w:r w:rsidR="001C32A3" w:rsidRPr="0032623B">
        <w:rPr>
          <w:rFonts w:cs="David" w:hint="cs"/>
          <w:sz w:val="26"/>
          <w:szCs w:val="26"/>
          <w:rtl/>
        </w:rPr>
        <w:t xml:space="preserve"> </w:t>
      </w:r>
      <w:r w:rsidR="009206F1" w:rsidRPr="0032623B">
        <w:rPr>
          <w:rFonts w:cs="David" w:hint="cs"/>
          <w:sz w:val="26"/>
          <w:szCs w:val="26"/>
          <w:rtl/>
        </w:rPr>
        <w:t>עלו בקצב שעקבי עם יעד האינפלציה</w:t>
      </w:r>
      <w:r w:rsidR="00E17851" w:rsidRPr="0032623B">
        <w:rPr>
          <w:rFonts w:cs="David" w:hint="cs"/>
          <w:sz w:val="26"/>
          <w:szCs w:val="26"/>
          <w:rtl/>
        </w:rPr>
        <w:t>,</w:t>
      </w:r>
      <w:r w:rsidR="009206F1" w:rsidRPr="0032623B">
        <w:rPr>
          <w:rFonts w:cs="David" w:hint="cs"/>
          <w:sz w:val="26"/>
          <w:szCs w:val="26"/>
          <w:rtl/>
        </w:rPr>
        <w:t xml:space="preserve"> </w:t>
      </w:r>
      <w:r w:rsidR="007375E7" w:rsidRPr="0032623B">
        <w:rPr>
          <w:rFonts w:cs="David" w:hint="cs"/>
          <w:sz w:val="26"/>
          <w:szCs w:val="26"/>
          <w:rtl/>
        </w:rPr>
        <w:t xml:space="preserve">והחשש מאי עמידה מתמשכת ביעד פחת. </w:t>
      </w:r>
      <w:r w:rsidR="00983297" w:rsidRPr="0032623B">
        <w:rPr>
          <w:rFonts w:cs="David" w:hint="cs"/>
          <w:sz w:val="26"/>
          <w:szCs w:val="26"/>
          <w:rtl/>
        </w:rPr>
        <w:t xml:space="preserve">גם הפיחות המשמעותי במהלך המחצית השנייה של 2014 תרם את חלקו. </w:t>
      </w:r>
      <w:r w:rsidR="00607E88" w:rsidRPr="0032623B">
        <w:rPr>
          <w:rFonts w:cs="David" w:hint="cs"/>
          <w:sz w:val="26"/>
          <w:szCs w:val="26"/>
          <w:rtl/>
        </w:rPr>
        <w:t xml:space="preserve">כעת אנו עדים גם לחזרה מדורגת של הציפיות לטווח הקצר אל תוך תחום היעד. </w:t>
      </w:r>
    </w:p>
    <w:p w:rsidR="00F95A96" w:rsidRPr="0032623B" w:rsidRDefault="00EE0C94" w:rsidP="0032623B">
      <w:pPr>
        <w:spacing w:line="360" w:lineRule="auto"/>
        <w:jc w:val="both"/>
        <w:rPr>
          <w:rFonts w:cs="David"/>
          <w:sz w:val="26"/>
          <w:szCs w:val="26"/>
          <w:rtl/>
        </w:rPr>
      </w:pPr>
      <w:r w:rsidRPr="0032623B">
        <w:rPr>
          <w:rFonts w:cs="David" w:hint="cs"/>
          <w:sz w:val="26"/>
          <w:szCs w:val="26"/>
          <w:rtl/>
        </w:rPr>
        <w:t xml:space="preserve">לאחר תנודות משמעותיות בקצב </w:t>
      </w:r>
      <w:r w:rsidR="00CA23A3" w:rsidRPr="0032623B">
        <w:rPr>
          <w:rFonts w:cs="David" w:hint="cs"/>
          <w:sz w:val="26"/>
          <w:szCs w:val="26"/>
          <w:rtl/>
        </w:rPr>
        <w:t>ה</w:t>
      </w:r>
      <w:r w:rsidRPr="0032623B">
        <w:rPr>
          <w:rFonts w:cs="David" w:hint="cs"/>
          <w:sz w:val="26"/>
          <w:szCs w:val="26"/>
          <w:rtl/>
        </w:rPr>
        <w:t>צמיחה ברביע השלישי והרביעי של 2014, על רקע</w:t>
      </w:r>
      <w:r w:rsidR="00B12EE4" w:rsidRPr="0032623B">
        <w:rPr>
          <w:rFonts w:cs="David" w:hint="cs"/>
          <w:sz w:val="26"/>
          <w:szCs w:val="26"/>
          <w:rtl/>
        </w:rPr>
        <w:t xml:space="preserve"> ההאטה במהלך מבצע צוק איתן וההתאוששות ממנה, </w:t>
      </w:r>
      <w:r w:rsidR="001C32A3" w:rsidRPr="0032623B">
        <w:rPr>
          <w:rFonts w:cs="David" w:hint="cs"/>
          <w:sz w:val="26"/>
          <w:szCs w:val="26"/>
          <w:rtl/>
        </w:rPr>
        <w:t xml:space="preserve">חזרנו </w:t>
      </w:r>
      <w:r w:rsidR="00CA23A3" w:rsidRPr="0032623B">
        <w:rPr>
          <w:rFonts w:cs="David" w:hint="cs"/>
          <w:sz w:val="26"/>
          <w:szCs w:val="26"/>
          <w:rtl/>
        </w:rPr>
        <w:t>ברביע הראשון</w:t>
      </w:r>
      <w:r w:rsidR="001C32A3" w:rsidRPr="0032623B">
        <w:rPr>
          <w:rFonts w:cs="David" w:hint="cs"/>
          <w:sz w:val="26"/>
          <w:szCs w:val="26"/>
          <w:rtl/>
        </w:rPr>
        <w:t xml:space="preserve"> ל</w:t>
      </w:r>
      <w:r w:rsidR="00B12EE4" w:rsidRPr="0032623B">
        <w:rPr>
          <w:rFonts w:cs="David" w:hint="cs"/>
          <w:sz w:val="26"/>
          <w:szCs w:val="26"/>
          <w:rtl/>
        </w:rPr>
        <w:t xml:space="preserve">קצב </w:t>
      </w:r>
      <w:r w:rsidR="001C32A3" w:rsidRPr="0032623B">
        <w:rPr>
          <w:rFonts w:cs="David" w:hint="cs"/>
          <w:sz w:val="26"/>
          <w:szCs w:val="26"/>
          <w:rtl/>
        </w:rPr>
        <w:t xml:space="preserve">צמיחה </w:t>
      </w:r>
      <w:r w:rsidR="00607E88" w:rsidRPr="0032623B">
        <w:rPr>
          <w:rFonts w:cs="David" w:hint="cs"/>
          <w:sz w:val="26"/>
          <w:szCs w:val="26"/>
          <w:rtl/>
        </w:rPr>
        <w:t>מתון</w:t>
      </w:r>
      <w:r w:rsidR="009206F1" w:rsidRPr="0032623B">
        <w:rPr>
          <w:rFonts w:cs="David" w:hint="cs"/>
          <w:sz w:val="26"/>
          <w:szCs w:val="26"/>
          <w:rtl/>
        </w:rPr>
        <w:t xml:space="preserve"> של 2.1%</w:t>
      </w:r>
      <w:r w:rsidR="00607E88" w:rsidRPr="0032623B">
        <w:rPr>
          <w:rFonts w:cs="David" w:hint="cs"/>
          <w:sz w:val="26"/>
          <w:szCs w:val="26"/>
          <w:rtl/>
        </w:rPr>
        <w:t>, בהובלת הצריכה הפרטית</w:t>
      </w:r>
      <w:r w:rsidR="00F0781A" w:rsidRPr="0032623B">
        <w:rPr>
          <w:rFonts w:cs="David" w:hint="cs"/>
          <w:sz w:val="26"/>
          <w:szCs w:val="26"/>
          <w:rtl/>
        </w:rPr>
        <w:t>,</w:t>
      </w:r>
      <w:r w:rsidR="00E17851" w:rsidRPr="0032623B">
        <w:rPr>
          <w:rFonts w:cs="David" w:hint="cs"/>
          <w:sz w:val="26"/>
          <w:szCs w:val="26"/>
          <w:rtl/>
        </w:rPr>
        <w:t xml:space="preserve"> </w:t>
      </w:r>
      <w:r w:rsidR="009206F1" w:rsidRPr="0032623B">
        <w:rPr>
          <w:rFonts w:cs="David" w:hint="cs"/>
          <w:sz w:val="26"/>
          <w:szCs w:val="26"/>
          <w:rtl/>
        </w:rPr>
        <w:t>שצמחה ב-7.5%</w:t>
      </w:r>
      <w:r w:rsidR="00607E88" w:rsidRPr="0032623B">
        <w:rPr>
          <w:rFonts w:cs="David" w:hint="cs"/>
          <w:sz w:val="26"/>
          <w:szCs w:val="26"/>
          <w:rtl/>
        </w:rPr>
        <w:t xml:space="preserve">, </w:t>
      </w:r>
      <w:r w:rsidR="00B12EE4" w:rsidRPr="0032623B">
        <w:rPr>
          <w:rFonts w:cs="David" w:hint="cs"/>
          <w:sz w:val="26"/>
          <w:szCs w:val="26"/>
          <w:rtl/>
        </w:rPr>
        <w:t>ו</w:t>
      </w:r>
      <w:r w:rsidR="00607E88" w:rsidRPr="0032623B">
        <w:rPr>
          <w:rFonts w:cs="David" w:hint="cs"/>
          <w:sz w:val="26"/>
          <w:szCs w:val="26"/>
          <w:rtl/>
        </w:rPr>
        <w:t xml:space="preserve">תוך דשדוש </w:t>
      </w:r>
      <w:r w:rsidR="00B12EE4" w:rsidRPr="0032623B">
        <w:rPr>
          <w:rFonts w:cs="David" w:hint="cs"/>
          <w:sz w:val="26"/>
          <w:szCs w:val="26"/>
          <w:rtl/>
        </w:rPr>
        <w:t xml:space="preserve">מדאיג </w:t>
      </w:r>
      <w:r w:rsidR="00607E88" w:rsidRPr="0032623B">
        <w:rPr>
          <w:rFonts w:cs="David" w:hint="cs"/>
          <w:sz w:val="26"/>
          <w:szCs w:val="26"/>
          <w:rtl/>
        </w:rPr>
        <w:t>של היצוא</w:t>
      </w:r>
      <w:r w:rsidR="00CA23A3" w:rsidRPr="0032623B">
        <w:rPr>
          <w:rFonts w:cs="David" w:hint="cs"/>
          <w:sz w:val="26"/>
          <w:szCs w:val="26"/>
          <w:rtl/>
        </w:rPr>
        <w:t>, שירד ב-1.9%,</w:t>
      </w:r>
      <w:r w:rsidR="00607E88" w:rsidRPr="0032623B">
        <w:rPr>
          <w:rFonts w:cs="David" w:hint="cs"/>
          <w:sz w:val="26"/>
          <w:szCs w:val="26"/>
          <w:rtl/>
        </w:rPr>
        <w:t xml:space="preserve"> וההשקעות</w:t>
      </w:r>
      <w:r w:rsidR="009206F1" w:rsidRPr="0032623B">
        <w:rPr>
          <w:rFonts w:cs="David" w:hint="cs"/>
          <w:sz w:val="26"/>
          <w:szCs w:val="26"/>
          <w:rtl/>
        </w:rPr>
        <w:t>, שירדו ב-8.1%</w:t>
      </w:r>
      <w:r w:rsidR="00B12EE4" w:rsidRPr="0032623B">
        <w:rPr>
          <w:rFonts w:cs="David" w:hint="cs"/>
          <w:sz w:val="26"/>
          <w:szCs w:val="26"/>
          <w:rtl/>
        </w:rPr>
        <w:t xml:space="preserve">. </w:t>
      </w:r>
      <w:r w:rsidR="00195F4E" w:rsidRPr="0032623B">
        <w:rPr>
          <w:rFonts w:cs="David" w:hint="cs"/>
          <w:sz w:val="26"/>
          <w:szCs w:val="26"/>
          <w:rtl/>
        </w:rPr>
        <w:t xml:space="preserve">מנגד, הנתונים משוק העבודה המשיכו להיות חיוביים, כשהם מצביעים על התבססות של האבטלה ברמות נמוכות ושל שיעורי ההשתתפות והתעסוקה ברמות גבוהות.  </w:t>
      </w:r>
      <w:r w:rsidR="00B12EE4" w:rsidRPr="0032623B">
        <w:rPr>
          <w:rFonts w:cs="David" w:hint="cs"/>
          <w:sz w:val="26"/>
          <w:szCs w:val="26"/>
          <w:rtl/>
        </w:rPr>
        <w:t>המגמות ביצוא מדאיגות במיוחד לאור הפחתת תחזי</w:t>
      </w:r>
      <w:r w:rsidR="00D514BB" w:rsidRPr="0032623B">
        <w:rPr>
          <w:rFonts w:cs="David" w:hint="cs"/>
          <w:sz w:val="26"/>
          <w:szCs w:val="26"/>
          <w:rtl/>
        </w:rPr>
        <w:t>ו</w:t>
      </w:r>
      <w:r w:rsidR="00B12EE4" w:rsidRPr="0032623B">
        <w:rPr>
          <w:rFonts w:cs="David" w:hint="cs"/>
          <w:sz w:val="26"/>
          <w:szCs w:val="26"/>
          <w:rtl/>
        </w:rPr>
        <w:t xml:space="preserve">ת הצמיחה העולמית </w:t>
      </w:r>
      <w:r w:rsidR="00CA23A3" w:rsidRPr="0032623B">
        <w:rPr>
          <w:rFonts w:cs="David" w:hint="cs"/>
          <w:sz w:val="26"/>
          <w:szCs w:val="26"/>
          <w:rtl/>
        </w:rPr>
        <w:t>של המוסדות הבינלאומיים.</w:t>
      </w:r>
      <w:r w:rsidR="00B12EE4" w:rsidRPr="0032623B">
        <w:rPr>
          <w:rFonts w:cs="David" w:hint="cs"/>
          <w:sz w:val="26"/>
          <w:szCs w:val="26"/>
          <w:rtl/>
        </w:rPr>
        <w:t xml:space="preserve"> קרן המטבע </w:t>
      </w:r>
      <w:r w:rsidR="00195F4E" w:rsidRPr="0032623B">
        <w:rPr>
          <w:rFonts w:cs="David" w:hint="cs"/>
          <w:sz w:val="26"/>
          <w:szCs w:val="26"/>
          <w:rtl/>
        </w:rPr>
        <w:t xml:space="preserve">גם העריכה </w:t>
      </w:r>
      <w:r w:rsidR="00E17851" w:rsidRPr="0032623B">
        <w:rPr>
          <w:rFonts w:cs="David" w:hint="cs"/>
          <w:sz w:val="26"/>
          <w:szCs w:val="26"/>
          <w:rtl/>
        </w:rPr>
        <w:t>שמדינות רבות</w:t>
      </w:r>
      <w:r w:rsidR="00195F4E" w:rsidRPr="0032623B">
        <w:rPr>
          <w:rFonts w:cs="David" w:hint="cs"/>
          <w:sz w:val="26"/>
          <w:szCs w:val="26"/>
          <w:rtl/>
        </w:rPr>
        <w:t xml:space="preserve"> עובר</w:t>
      </w:r>
      <w:r w:rsidR="00E17851" w:rsidRPr="0032623B">
        <w:rPr>
          <w:rFonts w:cs="David" w:hint="cs"/>
          <w:sz w:val="26"/>
          <w:szCs w:val="26"/>
          <w:rtl/>
        </w:rPr>
        <w:t>ות</w:t>
      </w:r>
      <w:r w:rsidR="00195F4E" w:rsidRPr="0032623B">
        <w:rPr>
          <w:rFonts w:cs="David" w:hint="cs"/>
          <w:sz w:val="26"/>
          <w:szCs w:val="26"/>
          <w:rtl/>
        </w:rPr>
        <w:t xml:space="preserve"> סוג של שינוי מבני, </w:t>
      </w:r>
      <w:r w:rsidR="004C2EFE" w:rsidRPr="0032623B">
        <w:rPr>
          <w:rFonts w:cs="David" w:hint="cs"/>
          <w:sz w:val="26"/>
          <w:szCs w:val="26"/>
          <w:rtl/>
        </w:rPr>
        <w:t>שבעקבותיו</w:t>
      </w:r>
      <w:r w:rsidR="00195F4E" w:rsidRPr="0032623B">
        <w:rPr>
          <w:rFonts w:cs="David" w:hint="cs"/>
          <w:sz w:val="26"/>
          <w:szCs w:val="26"/>
          <w:rtl/>
        </w:rPr>
        <w:t xml:space="preserve"> הצמיחה העולמית תהיה פחות מבוססת סחר</w:t>
      </w:r>
      <w:r w:rsidR="001C32A3" w:rsidRPr="0032623B">
        <w:rPr>
          <w:rFonts w:cs="David" w:hint="cs"/>
          <w:sz w:val="26"/>
          <w:szCs w:val="26"/>
          <w:rtl/>
        </w:rPr>
        <w:t xml:space="preserve">, כלומר הסחר העולמי </w:t>
      </w:r>
      <w:r w:rsidR="00CA23A3" w:rsidRPr="0032623B">
        <w:rPr>
          <w:rFonts w:cs="David" w:hint="cs"/>
          <w:sz w:val="26"/>
          <w:szCs w:val="26"/>
          <w:rtl/>
        </w:rPr>
        <w:t>י</w:t>
      </w:r>
      <w:r w:rsidR="001C32A3" w:rsidRPr="0032623B">
        <w:rPr>
          <w:rFonts w:cs="David" w:hint="cs"/>
          <w:sz w:val="26"/>
          <w:szCs w:val="26"/>
          <w:rtl/>
        </w:rPr>
        <w:t xml:space="preserve">יצמח פחות מבעבר. </w:t>
      </w:r>
      <w:r w:rsidR="00195F4E" w:rsidRPr="0032623B">
        <w:rPr>
          <w:rFonts w:cs="David" w:hint="cs"/>
          <w:sz w:val="26"/>
          <w:szCs w:val="26"/>
          <w:rtl/>
        </w:rPr>
        <w:t xml:space="preserve">עבור משקים קטנים ופתוחים, ובוודאי עבור המשק הישראלי, אלו חדשות </w:t>
      </w:r>
      <w:r w:rsidR="00252AA4" w:rsidRPr="0032623B">
        <w:rPr>
          <w:rFonts w:cs="David" w:hint="cs"/>
          <w:sz w:val="26"/>
          <w:szCs w:val="26"/>
          <w:rtl/>
        </w:rPr>
        <w:t>לא טובות</w:t>
      </w:r>
      <w:r w:rsidR="00195F4E" w:rsidRPr="0032623B">
        <w:rPr>
          <w:rFonts w:cs="David" w:hint="cs"/>
          <w:sz w:val="26"/>
          <w:szCs w:val="26"/>
          <w:rtl/>
        </w:rPr>
        <w:t xml:space="preserve">. </w:t>
      </w:r>
    </w:p>
    <w:p w:rsidR="000E4C86" w:rsidRPr="0032623B" w:rsidRDefault="00195F4E" w:rsidP="0032623B">
      <w:pPr>
        <w:spacing w:line="360" w:lineRule="auto"/>
        <w:jc w:val="both"/>
        <w:rPr>
          <w:rFonts w:cs="David"/>
          <w:sz w:val="26"/>
          <w:szCs w:val="26"/>
          <w:rtl/>
        </w:rPr>
      </w:pPr>
      <w:r w:rsidRPr="0032623B">
        <w:rPr>
          <w:rFonts w:cs="David" w:hint="cs"/>
          <w:sz w:val="26"/>
          <w:szCs w:val="26"/>
          <w:rtl/>
        </w:rPr>
        <w:t xml:space="preserve">למה בעצם? </w:t>
      </w:r>
      <w:r w:rsidR="004C2301" w:rsidRPr="0032623B">
        <w:rPr>
          <w:rFonts w:cs="David" w:hint="cs"/>
          <w:sz w:val="26"/>
          <w:szCs w:val="26"/>
          <w:rtl/>
        </w:rPr>
        <w:t>כי היצוא היווה את קטר הצמיחה של</w:t>
      </w:r>
      <w:r w:rsidRPr="0032623B">
        <w:rPr>
          <w:rFonts w:cs="David" w:hint="cs"/>
          <w:sz w:val="26"/>
          <w:szCs w:val="26"/>
          <w:rtl/>
        </w:rPr>
        <w:t xml:space="preserve"> המשק בתקופות שבהן המשק נהנה מצמיחה </w:t>
      </w:r>
      <w:r w:rsidR="0064678A" w:rsidRPr="0032623B">
        <w:rPr>
          <w:rFonts w:cs="David" w:hint="cs"/>
          <w:sz w:val="26"/>
          <w:szCs w:val="26"/>
          <w:rtl/>
        </w:rPr>
        <w:t>איתנה ומתמשכת</w:t>
      </w:r>
      <w:r w:rsidR="004C2EFE" w:rsidRPr="0032623B">
        <w:rPr>
          <w:rFonts w:cs="David" w:hint="cs"/>
          <w:sz w:val="26"/>
          <w:szCs w:val="26"/>
          <w:rtl/>
        </w:rPr>
        <w:t xml:space="preserve">, </w:t>
      </w:r>
      <w:r w:rsidR="0064678A" w:rsidRPr="0032623B">
        <w:rPr>
          <w:rFonts w:cs="David" w:hint="cs"/>
          <w:sz w:val="26"/>
          <w:szCs w:val="26"/>
          <w:rtl/>
        </w:rPr>
        <w:t xml:space="preserve"> וכפי שהראינו לאחרונה במספר הזדמנויות, היצוא הוא גם קטר הפריון של המשק הישראלי. תעשיות היצוא מהוות מקור לתעסוקה איכותית, בשכר נאות, וגם בפריפריה. העובדות </w:t>
      </w:r>
      <w:r w:rsidR="00F95A96" w:rsidRPr="0032623B">
        <w:rPr>
          <w:rFonts w:cs="David" w:hint="cs"/>
          <w:sz w:val="26"/>
          <w:szCs w:val="26"/>
          <w:rtl/>
        </w:rPr>
        <w:t xml:space="preserve">המטרידות </w:t>
      </w:r>
      <w:r w:rsidR="0064678A" w:rsidRPr="0032623B">
        <w:rPr>
          <w:rFonts w:cs="David" w:hint="cs"/>
          <w:sz w:val="26"/>
          <w:szCs w:val="26"/>
          <w:rtl/>
        </w:rPr>
        <w:t>הן שלאחר ההתאוששות מהמשבר, יצוא הסחורות פחות או יותר שומר על רמה קבועה מאז 2011, ו</w:t>
      </w:r>
      <w:r w:rsidR="00C67CF5" w:rsidRPr="0032623B">
        <w:rPr>
          <w:rFonts w:cs="David" w:hint="cs"/>
          <w:sz w:val="26"/>
          <w:szCs w:val="26"/>
          <w:rtl/>
        </w:rPr>
        <w:t>ב</w:t>
      </w:r>
      <w:r w:rsidR="0064678A" w:rsidRPr="0032623B">
        <w:rPr>
          <w:rFonts w:cs="David" w:hint="cs"/>
          <w:sz w:val="26"/>
          <w:szCs w:val="26"/>
          <w:rtl/>
        </w:rPr>
        <w:t>יצוא השירותים</w:t>
      </w:r>
      <w:r w:rsidR="00C67CF5" w:rsidRPr="0032623B">
        <w:rPr>
          <w:rFonts w:cs="David" w:hint="cs"/>
          <w:sz w:val="26"/>
          <w:szCs w:val="26"/>
          <w:rtl/>
        </w:rPr>
        <w:t xml:space="preserve"> נעצרה הצמיחה בערך ב-2012</w:t>
      </w:r>
      <w:r w:rsidR="00D42D33" w:rsidRPr="0032623B">
        <w:rPr>
          <w:rFonts w:cs="David" w:hint="cs"/>
          <w:sz w:val="26"/>
          <w:szCs w:val="26"/>
          <w:rtl/>
        </w:rPr>
        <w:t>.</w:t>
      </w:r>
      <w:r w:rsidR="0032623B">
        <w:rPr>
          <w:rFonts w:cs="David" w:hint="cs"/>
          <w:sz w:val="26"/>
          <w:szCs w:val="26"/>
          <w:rtl/>
        </w:rPr>
        <w:t xml:space="preserve"> </w:t>
      </w:r>
      <w:r w:rsidR="00C53182" w:rsidRPr="0032623B">
        <w:rPr>
          <w:rFonts w:cs="David" w:hint="cs"/>
          <w:sz w:val="26"/>
          <w:szCs w:val="26"/>
          <w:rtl/>
        </w:rPr>
        <w:t xml:space="preserve">אציין בהקשר זה, שעל פי הערכות שונות, שער החליפין הנוכחי מיוסף במידה </w:t>
      </w:r>
      <w:r w:rsidR="00EC12D0" w:rsidRPr="0032623B">
        <w:rPr>
          <w:rFonts w:cs="David" w:hint="cs"/>
          <w:sz w:val="26"/>
          <w:szCs w:val="26"/>
          <w:rtl/>
        </w:rPr>
        <w:t>מסו</w:t>
      </w:r>
      <w:r w:rsidR="00591413" w:rsidRPr="0032623B">
        <w:rPr>
          <w:rFonts w:cs="David" w:hint="cs"/>
          <w:sz w:val="26"/>
          <w:szCs w:val="26"/>
          <w:rtl/>
        </w:rPr>
        <w:t>ימת</w:t>
      </w:r>
      <w:r w:rsidR="00C53182" w:rsidRPr="0032623B">
        <w:rPr>
          <w:rFonts w:cs="David" w:hint="cs"/>
          <w:sz w:val="26"/>
          <w:szCs w:val="26"/>
          <w:rtl/>
        </w:rPr>
        <w:t xml:space="preserve"> לעומת אומדנים לשער החליפין של שיווי משקל. כל אלו עומדים ב</w:t>
      </w:r>
      <w:r w:rsidR="005706E1" w:rsidRPr="0032623B">
        <w:rPr>
          <w:rFonts w:cs="David" w:hint="cs"/>
          <w:sz w:val="26"/>
          <w:szCs w:val="26"/>
          <w:rtl/>
        </w:rPr>
        <w:t xml:space="preserve">רקע </w:t>
      </w:r>
      <w:r w:rsidR="00F95A96" w:rsidRPr="0032623B">
        <w:rPr>
          <w:rFonts w:cs="David" w:hint="cs"/>
          <w:sz w:val="26"/>
          <w:szCs w:val="26"/>
          <w:rtl/>
        </w:rPr>
        <w:t xml:space="preserve">המדיניות של </w:t>
      </w:r>
      <w:r w:rsidR="005706E1" w:rsidRPr="0032623B">
        <w:rPr>
          <w:rFonts w:cs="David" w:hint="cs"/>
          <w:sz w:val="26"/>
          <w:szCs w:val="26"/>
          <w:rtl/>
        </w:rPr>
        <w:t>בנק ישראל בשוק המט"ח</w:t>
      </w:r>
      <w:r w:rsidR="006032E6" w:rsidRPr="0032623B">
        <w:rPr>
          <w:rFonts w:cs="David" w:hint="cs"/>
          <w:sz w:val="26"/>
          <w:szCs w:val="26"/>
          <w:rtl/>
        </w:rPr>
        <w:t>. תהליך ההתחזקות של הדולר בעולם נבלם בחוד</w:t>
      </w:r>
      <w:r w:rsidR="00EC12D0" w:rsidRPr="0032623B">
        <w:rPr>
          <w:rFonts w:cs="David" w:hint="cs"/>
          <w:sz w:val="26"/>
          <w:szCs w:val="26"/>
          <w:rtl/>
        </w:rPr>
        <w:t>שים האחרונים, והיינו עדים לתנוד</w:t>
      </w:r>
      <w:r w:rsidR="006032E6" w:rsidRPr="0032623B">
        <w:rPr>
          <w:rFonts w:cs="David" w:hint="cs"/>
          <w:sz w:val="26"/>
          <w:szCs w:val="26"/>
          <w:rtl/>
        </w:rPr>
        <w:t>תיות בשערים הצולבים</w:t>
      </w:r>
      <w:r w:rsidR="00D514BB" w:rsidRPr="0032623B">
        <w:rPr>
          <w:rFonts w:cs="David" w:hint="cs"/>
          <w:sz w:val="26"/>
          <w:szCs w:val="26"/>
          <w:rtl/>
        </w:rPr>
        <w:t>,</w:t>
      </w:r>
      <w:r w:rsidR="006032E6" w:rsidRPr="0032623B">
        <w:rPr>
          <w:rFonts w:cs="David" w:hint="cs"/>
          <w:sz w:val="26"/>
          <w:szCs w:val="26"/>
          <w:rtl/>
        </w:rPr>
        <w:t xml:space="preserve"> ולכן גם בשער החליפין של השקל מול הדולר והאירו במהלך הרביע האחרון. האינדיקטור החשוב מבחינת השפעת שער החליפין על המשק ה</w:t>
      </w:r>
      <w:r w:rsidR="00EC12D0" w:rsidRPr="0032623B">
        <w:rPr>
          <w:rFonts w:cs="David" w:hint="cs"/>
          <w:sz w:val="26"/>
          <w:szCs w:val="26"/>
          <w:rtl/>
        </w:rPr>
        <w:t>ינו שער החליפין האפקטיבי,</w:t>
      </w:r>
      <w:r w:rsidR="006032E6" w:rsidRPr="0032623B">
        <w:rPr>
          <w:rFonts w:cs="David" w:hint="cs"/>
          <w:sz w:val="26"/>
          <w:szCs w:val="26"/>
          <w:rtl/>
        </w:rPr>
        <w:t xml:space="preserve"> שרשם במהלך הרביע ייסוף של </w:t>
      </w:r>
      <w:r w:rsidR="00D514BB" w:rsidRPr="0032623B">
        <w:rPr>
          <w:rFonts w:cs="David" w:hint="cs"/>
          <w:sz w:val="26"/>
          <w:szCs w:val="26"/>
          <w:rtl/>
        </w:rPr>
        <w:t>2.7%</w:t>
      </w:r>
      <w:r w:rsidR="006032E6" w:rsidRPr="0032623B">
        <w:rPr>
          <w:rFonts w:cs="David" w:hint="cs"/>
          <w:sz w:val="26"/>
          <w:szCs w:val="26"/>
          <w:rtl/>
        </w:rPr>
        <w:t xml:space="preserve">. </w:t>
      </w:r>
    </w:p>
    <w:p w:rsidR="00F95A96" w:rsidRPr="0032623B" w:rsidRDefault="006032E6" w:rsidP="00E17851">
      <w:pPr>
        <w:spacing w:line="360" w:lineRule="auto"/>
        <w:jc w:val="both"/>
        <w:rPr>
          <w:rFonts w:cs="David"/>
          <w:sz w:val="26"/>
          <w:szCs w:val="26"/>
          <w:rtl/>
        </w:rPr>
      </w:pPr>
      <w:r w:rsidRPr="0032623B">
        <w:rPr>
          <w:rFonts w:cs="David" w:hint="cs"/>
          <w:sz w:val="26"/>
          <w:szCs w:val="26"/>
          <w:rtl/>
        </w:rPr>
        <w:t>למדיניות בנק ישראל</w:t>
      </w:r>
      <w:r w:rsidR="004C2EFE" w:rsidRPr="0032623B">
        <w:rPr>
          <w:rFonts w:cs="David" w:hint="cs"/>
          <w:sz w:val="26"/>
          <w:szCs w:val="26"/>
          <w:rtl/>
        </w:rPr>
        <w:t xml:space="preserve"> בשוק המט"ח</w:t>
      </w:r>
      <w:r w:rsidRPr="0032623B">
        <w:rPr>
          <w:rFonts w:cs="David" w:hint="cs"/>
          <w:sz w:val="26"/>
          <w:szCs w:val="26"/>
          <w:rtl/>
        </w:rPr>
        <w:t xml:space="preserve"> יש, כידוע, שני </w:t>
      </w:r>
      <w:r w:rsidR="00E17851" w:rsidRPr="0032623B">
        <w:rPr>
          <w:rFonts w:cs="David" w:hint="cs"/>
          <w:sz w:val="26"/>
          <w:szCs w:val="26"/>
          <w:rtl/>
        </w:rPr>
        <w:t>רכיבים</w:t>
      </w:r>
      <w:r w:rsidRPr="0032623B">
        <w:rPr>
          <w:rFonts w:cs="David" w:hint="cs"/>
          <w:sz w:val="26"/>
          <w:szCs w:val="26"/>
          <w:rtl/>
        </w:rPr>
        <w:t xml:space="preserve">, ובשלושת החודשים האחרונים </w:t>
      </w:r>
      <w:r w:rsidR="004C2EFE" w:rsidRPr="0032623B">
        <w:rPr>
          <w:rFonts w:cs="David" w:hint="cs"/>
          <w:sz w:val="26"/>
          <w:szCs w:val="26"/>
          <w:rtl/>
        </w:rPr>
        <w:t>ה</w:t>
      </w:r>
      <w:r w:rsidRPr="0032623B">
        <w:rPr>
          <w:rFonts w:cs="David" w:hint="cs"/>
          <w:sz w:val="26"/>
          <w:szCs w:val="26"/>
          <w:rtl/>
        </w:rPr>
        <w:t xml:space="preserve">פעילות הייתה די אינטנסיבית </w:t>
      </w:r>
      <w:r w:rsidRPr="0032623B">
        <w:rPr>
          <w:rFonts w:cs="David"/>
          <w:sz w:val="26"/>
          <w:szCs w:val="26"/>
          <w:rtl/>
        </w:rPr>
        <w:t>–</w:t>
      </w:r>
      <w:r w:rsidRPr="0032623B">
        <w:rPr>
          <w:rFonts w:cs="David" w:hint="cs"/>
          <w:sz w:val="26"/>
          <w:szCs w:val="26"/>
          <w:rtl/>
        </w:rPr>
        <w:t xml:space="preserve"> הבנק רכש בשוק כ-2 מיליארד דולר, מזה </w:t>
      </w:r>
      <w:r w:rsidR="00D514BB" w:rsidRPr="0032623B">
        <w:rPr>
          <w:rFonts w:cs="David" w:hint="cs"/>
          <w:sz w:val="26"/>
          <w:szCs w:val="26"/>
          <w:rtl/>
        </w:rPr>
        <w:t>כ</w:t>
      </w:r>
      <w:r w:rsidRPr="0032623B">
        <w:rPr>
          <w:rFonts w:cs="David" w:hint="cs"/>
          <w:sz w:val="26"/>
          <w:szCs w:val="26"/>
          <w:rtl/>
        </w:rPr>
        <w:t>מיליארד וחצי במסגרת התכנית המופעלת במקרה של תנודות חריגות בשער החליפין, שאינן תואמות את התנאים הכלכליים הבסיסיים</w:t>
      </w:r>
      <w:r w:rsidR="00F95A96" w:rsidRPr="0032623B">
        <w:rPr>
          <w:rFonts w:cs="David" w:hint="cs"/>
          <w:sz w:val="26"/>
          <w:szCs w:val="26"/>
          <w:rtl/>
        </w:rPr>
        <w:t xml:space="preserve">; </w:t>
      </w:r>
      <w:r w:rsidRPr="0032623B">
        <w:rPr>
          <w:rFonts w:cs="David" w:hint="cs"/>
          <w:sz w:val="26"/>
          <w:szCs w:val="26"/>
          <w:rtl/>
        </w:rPr>
        <w:t xml:space="preserve">היתר </w:t>
      </w:r>
      <w:r w:rsidR="00EE117C" w:rsidRPr="0032623B">
        <w:rPr>
          <w:rFonts w:cs="David" w:hint="cs"/>
          <w:sz w:val="26"/>
          <w:szCs w:val="26"/>
          <w:rtl/>
        </w:rPr>
        <w:t>נרכש</w:t>
      </w:r>
      <w:r w:rsidRPr="0032623B">
        <w:rPr>
          <w:rFonts w:cs="David" w:hint="cs"/>
          <w:sz w:val="26"/>
          <w:szCs w:val="26"/>
          <w:rtl/>
        </w:rPr>
        <w:t xml:space="preserve"> במסגרת התכנית שנועדה לקזז את השפעת הפקת הגז על שער החליפין. רכישות המט"ח פעלו למתן את הייסוף, ובכך תמכו גם בפעילות, בדגש על היצוא ויתר המגזר הסחיר, וגם בהחזרת האינפלציה והציפיות לאינפלציה אל תוך היעד. </w:t>
      </w:r>
    </w:p>
    <w:p w:rsidR="00EA6C9B" w:rsidRPr="0032623B" w:rsidRDefault="00C53182" w:rsidP="00517CE1">
      <w:pPr>
        <w:spacing w:line="360" w:lineRule="auto"/>
        <w:jc w:val="both"/>
        <w:rPr>
          <w:rFonts w:cs="David"/>
          <w:sz w:val="26"/>
          <w:szCs w:val="26"/>
          <w:rtl/>
        </w:rPr>
      </w:pPr>
      <w:r w:rsidRPr="0032623B">
        <w:rPr>
          <w:rFonts w:cs="David" w:hint="cs"/>
          <w:sz w:val="26"/>
          <w:szCs w:val="26"/>
          <w:rtl/>
        </w:rPr>
        <w:t>היצוא מושפ</w:t>
      </w:r>
      <w:r w:rsidR="0030681F" w:rsidRPr="0032623B">
        <w:rPr>
          <w:rFonts w:cs="David" w:hint="cs"/>
          <w:sz w:val="26"/>
          <w:szCs w:val="26"/>
          <w:rtl/>
        </w:rPr>
        <w:t>ע, כאמור, גם מההתפתחויות בחו"ל, והאינדיקטורים שאנו מקבלים לגביהן ממשיכ</w:t>
      </w:r>
      <w:r w:rsidR="004C2EFE" w:rsidRPr="0032623B">
        <w:rPr>
          <w:rFonts w:cs="David" w:hint="cs"/>
          <w:sz w:val="26"/>
          <w:szCs w:val="26"/>
          <w:rtl/>
        </w:rPr>
        <w:t>ים</w:t>
      </w:r>
      <w:r w:rsidR="0030681F" w:rsidRPr="0032623B">
        <w:rPr>
          <w:rFonts w:cs="David" w:hint="cs"/>
          <w:sz w:val="26"/>
          <w:szCs w:val="26"/>
          <w:rtl/>
        </w:rPr>
        <w:t xml:space="preserve"> להצביע על </w:t>
      </w:r>
      <w:r w:rsidR="00EA6C9B" w:rsidRPr="0032623B">
        <w:rPr>
          <w:rFonts w:cs="David" w:hint="cs"/>
          <w:sz w:val="26"/>
          <w:szCs w:val="26"/>
          <w:rtl/>
        </w:rPr>
        <w:t xml:space="preserve">צמיחה מתונה. </w:t>
      </w:r>
      <w:r w:rsidR="00F95A96" w:rsidRPr="0032623B">
        <w:rPr>
          <w:rFonts w:cs="David" w:hint="cs"/>
          <w:sz w:val="26"/>
          <w:szCs w:val="26"/>
          <w:rtl/>
        </w:rPr>
        <w:t xml:space="preserve">הנתונים האחרונים מצביעים על </w:t>
      </w:r>
      <w:r w:rsidR="00EA6C9B" w:rsidRPr="0032623B">
        <w:rPr>
          <w:rFonts w:cs="David" w:hint="cs"/>
          <w:sz w:val="26"/>
          <w:szCs w:val="26"/>
          <w:rtl/>
        </w:rPr>
        <w:t>שיפור מסוים של נתוני ארה"ב</w:t>
      </w:r>
      <w:r w:rsidR="00F95A96" w:rsidRPr="0032623B">
        <w:rPr>
          <w:rFonts w:cs="David" w:hint="cs"/>
          <w:sz w:val="26"/>
          <w:szCs w:val="26"/>
          <w:rtl/>
        </w:rPr>
        <w:t>,</w:t>
      </w:r>
      <w:r w:rsidR="00EA6C9B" w:rsidRPr="0032623B">
        <w:rPr>
          <w:rFonts w:cs="David" w:hint="cs"/>
          <w:sz w:val="26"/>
          <w:szCs w:val="26"/>
          <w:rtl/>
        </w:rPr>
        <w:t xml:space="preserve"> </w:t>
      </w:r>
      <w:r w:rsidR="00F95A96" w:rsidRPr="0032623B">
        <w:rPr>
          <w:rFonts w:cs="David" w:hint="cs"/>
          <w:sz w:val="26"/>
          <w:szCs w:val="26"/>
          <w:rtl/>
        </w:rPr>
        <w:t>ותומכים</w:t>
      </w:r>
      <w:r w:rsidR="00EA6C9B" w:rsidRPr="0032623B">
        <w:rPr>
          <w:rFonts w:cs="David" w:hint="cs"/>
          <w:sz w:val="26"/>
          <w:szCs w:val="26"/>
          <w:rtl/>
        </w:rPr>
        <w:t xml:space="preserve"> </w:t>
      </w:r>
      <w:r w:rsidR="00F95A96" w:rsidRPr="0032623B">
        <w:rPr>
          <w:rFonts w:cs="David" w:hint="cs"/>
          <w:sz w:val="26"/>
          <w:szCs w:val="26"/>
          <w:rtl/>
        </w:rPr>
        <w:t xml:space="preserve">בהערכה </w:t>
      </w:r>
      <w:r w:rsidR="00EA6C9B" w:rsidRPr="0032623B">
        <w:rPr>
          <w:rFonts w:cs="David" w:hint="cs"/>
          <w:sz w:val="26"/>
          <w:szCs w:val="26"/>
          <w:rtl/>
        </w:rPr>
        <w:t>ש</w:t>
      </w:r>
      <w:r w:rsidR="00D514BB" w:rsidRPr="0032623B">
        <w:rPr>
          <w:rFonts w:cs="David" w:hint="cs"/>
          <w:sz w:val="26"/>
          <w:szCs w:val="26"/>
          <w:rtl/>
        </w:rPr>
        <w:t xml:space="preserve">ההאטה שראינו שם </w:t>
      </w:r>
      <w:r w:rsidR="00EA6C9B" w:rsidRPr="0032623B">
        <w:rPr>
          <w:rFonts w:cs="David" w:hint="cs"/>
          <w:sz w:val="26"/>
          <w:szCs w:val="26"/>
          <w:rtl/>
        </w:rPr>
        <w:t>ברביע הראשון הי</w:t>
      </w:r>
      <w:r w:rsidR="00D514BB" w:rsidRPr="0032623B">
        <w:rPr>
          <w:rFonts w:cs="David" w:hint="cs"/>
          <w:sz w:val="26"/>
          <w:szCs w:val="26"/>
          <w:rtl/>
        </w:rPr>
        <w:t>ית</w:t>
      </w:r>
      <w:r w:rsidR="00EA6C9B" w:rsidRPr="0032623B">
        <w:rPr>
          <w:rFonts w:cs="David" w:hint="cs"/>
          <w:sz w:val="26"/>
          <w:szCs w:val="26"/>
          <w:rtl/>
        </w:rPr>
        <w:t>ה</w:t>
      </w:r>
      <w:r w:rsidR="00D514BB" w:rsidRPr="0032623B">
        <w:rPr>
          <w:rFonts w:cs="David" w:hint="cs"/>
          <w:sz w:val="26"/>
          <w:szCs w:val="26"/>
          <w:rtl/>
        </w:rPr>
        <w:t xml:space="preserve"> זמנית, </w:t>
      </w:r>
      <w:r w:rsidR="00EE117C" w:rsidRPr="0032623B">
        <w:rPr>
          <w:rFonts w:cs="David" w:hint="cs"/>
          <w:sz w:val="26"/>
          <w:szCs w:val="26"/>
          <w:rtl/>
        </w:rPr>
        <w:lastRenderedPageBreak/>
        <w:t>ונבעה מגורמים חולפים,</w:t>
      </w:r>
      <w:r w:rsidR="00AA4641" w:rsidRPr="0032623B">
        <w:rPr>
          <w:rFonts w:cs="David" w:hint="cs"/>
          <w:sz w:val="26"/>
          <w:szCs w:val="26"/>
          <w:rtl/>
        </w:rPr>
        <w:t xml:space="preserve"> ו</w:t>
      </w:r>
      <w:r w:rsidR="00EA6C9B" w:rsidRPr="0032623B">
        <w:rPr>
          <w:rFonts w:cs="David" w:hint="cs"/>
          <w:sz w:val="26"/>
          <w:szCs w:val="26"/>
          <w:rtl/>
        </w:rPr>
        <w:t>שהכלכלה האמריקאית חוזרת למגמת שיפור. גם באירופה יש מגמה מתונה של שיפור ונראה שהצעדים האגרסיביים של ה-</w:t>
      </w:r>
      <w:r w:rsidR="00EA6C9B" w:rsidRPr="0032623B">
        <w:rPr>
          <w:rFonts w:cs="David"/>
          <w:sz w:val="26"/>
          <w:szCs w:val="26"/>
        </w:rPr>
        <w:t xml:space="preserve"> </w:t>
      </w:r>
      <w:r w:rsidR="00EA6C9B" w:rsidRPr="006C3D6A">
        <w:rPr>
          <w:rFonts w:asciiTheme="majorBidi" w:hAnsiTheme="majorBidi" w:cstheme="majorBidi"/>
        </w:rPr>
        <w:t>ECB</w:t>
      </w:r>
      <w:r w:rsidR="00EA6C9B" w:rsidRPr="0032623B">
        <w:rPr>
          <w:rFonts w:cs="David" w:hint="cs"/>
          <w:sz w:val="26"/>
          <w:szCs w:val="26"/>
          <w:rtl/>
        </w:rPr>
        <w:t>נושאים פרי. עם זאת, כמובן שההתפתחויות ביוון משרות סיכון משמעותי, ואם תהיה להן השפעה שלילית על כלכלת אירופה היא תורגש גם אצלנו. גם להאטה בסין צפו</w:t>
      </w:r>
      <w:r w:rsidR="0030681F" w:rsidRPr="0032623B">
        <w:rPr>
          <w:rFonts w:cs="David" w:hint="cs"/>
          <w:sz w:val="26"/>
          <w:szCs w:val="26"/>
          <w:rtl/>
        </w:rPr>
        <w:t xml:space="preserve">יה להיות השפעה </w:t>
      </w:r>
      <w:r w:rsidR="00E17851" w:rsidRPr="0032623B">
        <w:rPr>
          <w:rFonts w:cs="David" w:hint="cs"/>
          <w:sz w:val="26"/>
          <w:szCs w:val="26"/>
          <w:rtl/>
        </w:rPr>
        <w:t xml:space="preserve">מסוימת </w:t>
      </w:r>
      <w:r w:rsidR="0030681F" w:rsidRPr="0032623B">
        <w:rPr>
          <w:rFonts w:cs="David" w:hint="cs"/>
          <w:sz w:val="26"/>
          <w:szCs w:val="26"/>
          <w:rtl/>
        </w:rPr>
        <w:t>על היצוא הישראל</w:t>
      </w:r>
      <w:r w:rsidR="004C2EFE" w:rsidRPr="0032623B">
        <w:rPr>
          <w:rFonts w:cs="David" w:hint="cs"/>
          <w:sz w:val="26"/>
          <w:szCs w:val="26"/>
          <w:rtl/>
        </w:rPr>
        <w:t>י</w:t>
      </w:r>
      <w:r w:rsidR="0030681F" w:rsidRPr="0032623B">
        <w:rPr>
          <w:rFonts w:cs="David" w:hint="cs"/>
          <w:sz w:val="26"/>
          <w:szCs w:val="26"/>
          <w:rtl/>
        </w:rPr>
        <w:t xml:space="preserve">, </w:t>
      </w:r>
      <w:r w:rsidR="004C2EFE" w:rsidRPr="0032623B">
        <w:rPr>
          <w:rFonts w:cs="David" w:hint="cs"/>
          <w:sz w:val="26"/>
          <w:szCs w:val="26"/>
          <w:rtl/>
        </w:rPr>
        <w:t>ו</w:t>
      </w:r>
      <w:r w:rsidR="006C3D6A">
        <w:rPr>
          <w:rFonts w:cs="David" w:hint="cs"/>
          <w:sz w:val="26"/>
          <w:szCs w:val="26"/>
          <w:rtl/>
        </w:rPr>
        <w:t>גם</w:t>
      </w:r>
      <w:r w:rsidR="0030681F" w:rsidRPr="0032623B">
        <w:rPr>
          <w:rFonts w:cs="David" w:hint="cs"/>
          <w:sz w:val="26"/>
          <w:szCs w:val="26"/>
          <w:rtl/>
        </w:rPr>
        <w:t xml:space="preserve"> הבנק המרכזי שם נוקט במדיניות מרחיבה. ככלל, ה</w:t>
      </w:r>
      <w:r w:rsidR="00EA6C9B" w:rsidRPr="0032623B">
        <w:rPr>
          <w:rFonts w:cs="David" w:hint="cs"/>
          <w:sz w:val="26"/>
          <w:szCs w:val="26"/>
          <w:rtl/>
        </w:rPr>
        <w:t xml:space="preserve">מדיניות </w:t>
      </w:r>
      <w:r w:rsidR="0030681F" w:rsidRPr="0032623B">
        <w:rPr>
          <w:rFonts w:cs="David" w:hint="cs"/>
          <w:sz w:val="26"/>
          <w:szCs w:val="26"/>
          <w:rtl/>
        </w:rPr>
        <w:t>ה</w:t>
      </w:r>
      <w:r w:rsidR="00EA6C9B" w:rsidRPr="0032623B">
        <w:rPr>
          <w:rFonts w:cs="David" w:hint="cs"/>
          <w:sz w:val="26"/>
          <w:szCs w:val="26"/>
          <w:rtl/>
        </w:rPr>
        <w:t xml:space="preserve">מוניטרית </w:t>
      </w:r>
      <w:r w:rsidR="0030681F" w:rsidRPr="0032623B">
        <w:rPr>
          <w:rFonts w:cs="David" w:hint="cs"/>
          <w:sz w:val="26"/>
          <w:szCs w:val="26"/>
          <w:rtl/>
        </w:rPr>
        <w:t>ה</w:t>
      </w:r>
      <w:r w:rsidR="00EA6C9B" w:rsidRPr="0032623B">
        <w:rPr>
          <w:rFonts w:cs="David" w:hint="cs"/>
          <w:sz w:val="26"/>
          <w:szCs w:val="26"/>
          <w:rtl/>
        </w:rPr>
        <w:t>עולמית ממשיכה להיות מאוד מרחיבה</w:t>
      </w:r>
      <w:r w:rsidR="00591413" w:rsidRPr="0032623B">
        <w:rPr>
          <w:rFonts w:cs="David" w:hint="cs"/>
          <w:sz w:val="26"/>
          <w:szCs w:val="26"/>
          <w:rtl/>
        </w:rPr>
        <w:t xml:space="preserve">; </w:t>
      </w:r>
      <w:r w:rsidR="00EA6C9B" w:rsidRPr="0032623B">
        <w:rPr>
          <w:rFonts w:cs="David" w:hint="cs"/>
          <w:sz w:val="26"/>
          <w:szCs w:val="26"/>
          <w:rtl/>
        </w:rPr>
        <w:t>שאלת מועד וקצב העלאת הריבית בארה"ב ממשיכה להיות רלוונטית</w:t>
      </w:r>
      <w:r w:rsidR="0030681F" w:rsidRPr="0032623B">
        <w:rPr>
          <w:rFonts w:cs="David" w:hint="cs"/>
          <w:sz w:val="26"/>
          <w:szCs w:val="26"/>
          <w:rtl/>
        </w:rPr>
        <w:t>, גם לאחר הודעת הפדרל ריזרב בשבוע שעבר</w:t>
      </w:r>
      <w:r w:rsidR="00EA6C9B" w:rsidRPr="0032623B">
        <w:rPr>
          <w:rFonts w:cs="David" w:hint="cs"/>
          <w:sz w:val="26"/>
          <w:szCs w:val="26"/>
          <w:rtl/>
        </w:rPr>
        <w:t>.</w:t>
      </w:r>
    </w:p>
    <w:p w:rsidR="00542D1A" w:rsidRPr="0032623B" w:rsidRDefault="0030681F" w:rsidP="00A0759D">
      <w:pPr>
        <w:spacing w:line="360" w:lineRule="auto"/>
        <w:jc w:val="both"/>
        <w:rPr>
          <w:rFonts w:cs="David"/>
          <w:sz w:val="26"/>
          <w:szCs w:val="26"/>
        </w:rPr>
      </w:pPr>
      <w:r w:rsidRPr="0032623B">
        <w:rPr>
          <w:rFonts w:cs="David" w:hint="cs"/>
          <w:sz w:val="26"/>
          <w:szCs w:val="26"/>
          <w:rtl/>
        </w:rPr>
        <w:t xml:space="preserve">מעבר להשפעות </w:t>
      </w:r>
      <w:r w:rsidR="00252AA4" w:rsidRPr="0032623B">
        <w:rPr>
          <w:rFonts w:cs="David" w:hint="cs"/>
          <w:sz w:val="26"/>
          <w:szCs w:val="26"/>
          <w:rtl/>
        </w:rPr>
        <w:t xml:space="preserve">החיוביות </w:t>
      </w:r>
      <w:r w:rsidR="00E17851" w:rsidRPr="0032623B">
        <w:rPr>
          <w:rFonts w:cs="David" w:hint="cs"/>
          <w:sz w:val="26"/>
          <w:szCs w:val="26"/>
          <w:rtl/>
        </w:rPr>
        <w:t xml:space="preserve">של הריבית </w:t>
      </w:r>
      <w:r w:rsidRPr="0032623B">
        <w:rPr>
          <w:rFonts w:cs="David" w:hint="cs"/>
          <w:sz w:val="26"/>
          <w:szCs w:val="26"/>
          <w:rtl/>
        </w:rPr>
        <w:t>על הפעילות</w:t>
      </w:r>
      <w:r w:rsidR="00252AA4" w:rsidRPr="0032623B">
        <w:rPr>
          <w:rFonts w:cs="David" w:hint="cs"/>
          <w:sz w:val="26"/>
          <w:szCs w:val="26"/>
          <w:rtl/>
        </w:rPr>
        <w:t xml:space="preserve"> בכלל והצריכה הפרטית בפרט </w:t>
      </w:r>
      <w:r w:rsidR="00EE117C" w:rsidRPr="0032623B">
        <w:rPr>
          <w:rFonts w:cs="David" w:hint="cs"/>
          <w:sz w:val="26"/>
          <w:szCs w:val="26"/>
          <w:rtl/>
        </w:rPr>
        <w:t>ו</w:t>
      </w:r>
      <w:r w:rsidR="00252AA4" w:rsidRPr="0032623B">
        <w:rPr>
          <w:rFonts w:cs="David" w:hint="cs"/>
          <w:sz w:val="26"/>
          <w:szCs w:val="26"/>
          <w:rtl/>
        </w:rPr>
        <w:t>האינפלציה</w:t>
      </w:r>
      <w:r w:rsidRPr="0032623B">
        <w:rPr>
          <w:rFonts w:cs="David" w:hint="cs"/>
          <w:sz w:val="26"/>
          <w:szCs w:val="26"/>
          <w:rtl/>
        </w:rPr>
        <w:t xml:space="preserve">, אנו ערים </w:t>
      </w:r>
      <w:r w:rsidR="00F95A96" w:rsidRPr="0032623B">
        <w:rPr>
          <w:rFonts w:cs="David" w:hint="cs"/>
          <w:sz w:val="26"/>
          <w:szCs w:val="26"/>
          <w:rtl/>
        </w:rPr>
        <w:t xml:space="preserve">כמובן גם </w:t>
      </w:r>
      <w:r w:rsidRPr="0032623B">
        <w:rPr>
          <w:rFonts w:cs="David" w:hint="cs"/>
          <w:sz w:val="26"/>
          <w:szCs w:val="26"/>
          <w:rtl/>
        </w:rPr>
        <w:t>לכך שמדיניות הריבית משפיעה גם על שוקי הנכסים, ובהקשר זה אנו עוקבים מקרוב</w:t>
      </w:r>
      <w:r w:rsidR="00542D1A" w:rsidRPr="0032623B">
        <w:rPr>
          <w:rFonts w:cs="David" w:hint="cs"/>
          <w:sz w:val="26"/>
          <w:szCs w:val="26"/>
          <w:rtl/>
        </w:rPr>
        <w:t xml:space="preserve"> בעיקר אחר שוק הדיור. לא רק אנחנו עוקבים אחר השוק החשוב הזה, כי יש לו כמובן היבטים חשובים הן של הפעילות במשק, והן בהקשר של יוקר המחיה והיכולת לרכוש דירה.</w:t>
      </w:r>
      <w:r w:rsidR="00591413" w:rsidRPr="0032623B">
        <w:rPr>
          <w:rFonts w:cs="David" w:hint="cs"/>
          <w:sz w:val="26"/>
          <w:szCs w:val="26"/>
          <w:rtl/>
        </w:rPr>
        <w:t xml:space="preserve"> כפי שציינ</w:t>
      </w:r>
      <w:r w:rsidR="00EE117C" w:rsidRPr="0032623B">
        <w:rPr>
          <w:rFonts w:cs="David" w:hint="cs"/>
          <w:sz w:val="26"/>
          <w:szCs w:val="26"/>
          <w:rtl/>
        </w:rPr>
        <w:t>ו לא פעם, הפתרון היסודי לבע</w:t>
      </w:r>
      <w:r w:rsidR="00591413" w:rsidRPr="0032623B">
        <w:rPr>
          <w:rFonts w:cs="David" w:hint="cs"/>
          <w:sz w:val="26"/>
          <w:szCs w:val="26"/>
          <w:rtl/>
        </w:rPr>
        <w:t>י</w:t>
      </w:r>
      <w:r w:rsidR="00E17851" w:rsidRPr="0032623B">
        <w:rPr>
          <w:rFonts w:cs="David" w:hint="cs"/>
          <w:sz w:val="26"/>
          <w:szCs w:val="26"/>
          <w:rtl/>
        </w:rPr>
        <w:t>ית הדיור</w:t>
      </w:r>
      <w:r w:rsidR="00591413" w:rsidRPr="0032623B">
        <w:rPr>
          <w:rFonts w:cs="David" w:hint="cs"/>
          <w:sz w:val="26"/>
          <w:szCs w:val="26"/>
          <w:rtl/>
        </w:rPr>
        <w:t xml:space="preserve"> טמון בהגדלה מתמשכת של ההיצע</w:t>
      </w:r>
      <w:r w:rsidR="00EE117C" w:rsidRPr="0032623B">
        <w:rPr>
          <w:rFonts w:cs="David" w:hint="cs"/>
          <w:sz w:val="26"/>
          <w:szCs w:val="26"/>
          <w:rtl/>
        </w:rPr>
        <w:t>, כולל באזורי הביקוש</w:t>
      </w:r>
      <w:r w:rsidR="00E17851" w:rsidRPr="0032623B">
        <w:rPr>
          <w:rFonts w:cs="David" w:hint="cs"/>
          <w:sz w:val="26"/>
          <w:szCs w:val="26"/>
          <w:rtl/>
        </w:rPr>
        <w:t>, ואנו אכן רואים בחודשים האחרונים</w:t>
      </w:r>
      <w:r w:rsidR="00591413" w:rsidRPr="0032623B">
        <w:rPr>
          <w:rFonts w:cs="David" w:hint="cs"/>
          <w:sz w:val="26"/>
          <w:szCs w:val="26"/>
          <w:rtl/>
        </w:rPr>
        <w:t xml:space="preserve"> גידול בהיקפי הבנייה, </w:t>
      </w:r>
      <w:r w:rsidR="00E17851" w:rsidRPr="0032623B">
        <w:rPr>
          <w:rFonts w:cs="David" w:hint="cs"/>
          <w:sz w:val="26"/>
          <w:szCs w:val="26"/>
          <w:rtl/>
        </w:rPr>
        <w:t>ו</w:t>
      </w:r>
      <w:r w:rsidR="00591413" w:rsidRPr="0032623B">
        <w:rPr>
          <w:rFonts w:cs="David" w:hint="cs"/>
          <w:sz w:val="26"/>
          <w:szCs w:val="26"/>
          <w:rtl/>
        </w:rPr>
        <w:t xml:space="preserve">הממשלה </w:t>
      </w:r>
      <w:r w:rsidR="00E17851" w:rsidRPr="0032623B">
        <w:rPr>
          <w:rFonts w:cs="David" w:hint="cs"/>
          <w:sz w:val="26"/>
          <w:szCs w:val="26"/>
          <w:rtl/>
        </w:rPr>
        <w:t>הציבה את פתרון בעיית הדיור גבוה בסדר העדיפויות שלה.</w:t>
      </w:r>
      <w:r w:rsidR="00542D1A" w:rsidRPr="0032623B">
        <w:rPr>
          <w:rFonts w:cs="David" w:hint="cs"/>
          <w:sz w:val="26"/>
          <w:szCs w:val="26"/>
          <w:rtl/>
        </w:rPr>
        <w:t xml:space="preserve"> </w:t>
      </w:r>
      <w:r w:rsidR="00591413" w:rsidRPr="0032623B">
        <w:rPr>
          <w:rFonts w:cs="David" w:hint="cs"/>
          <w:sz w:val="26"/>
          <w:szCs w:val="26"/>
          <w:rtl/>
        </w:rPr>
        <w:t>בנק ישראל</w:t>
      </w:r>
      <w:r w:rsidR="00542D1A" w:rsidRPr="0032623B">
        <w:rPr>
          <w:rFonts w:cs="David" w:hint="cs"/>
          <w:sz w:val="26"/>
          <w:szCs w:val="26"/>
          <w:rtl/>
        </w:rPr>
        <w:t xml:space="preserve"> עוקב אחר ההתפתחויות ב</w:t>
      </w:r>
      <w:r w:rsidR="004C2EFE" w:rsidRPr="0032623B">
        <w:rPr>
          <w:rFonts w:cs="David" w:hint="cs"/>
          <w:sz w:val="26"/>
          <w:szCs w:val="26"/>
          <w:rtl/>
        </w:rPr>
        <w:t xml:space="preserve">דיור </w:t>
      </w:r>
      <w:r w:rsidR="00542D1A" w:rsidRPr="0032623B">
        <w:rPr>
          <w:rFonts w:cs="David" w:hint="cs"/>
          <w:sz w:val="26"/>
          <w:szCs w:val="26"/>
          <w:rtl/>
        </w:rPr>
        <w:t xml:space="preserve">בעיקר בהקשר של הסיכונים הנובעים </w:t>
      </w:r>
      <w:r w:rsidR="00F95A96" w:rsidRPr="0032623B">
        <w:rPr>
          <w:rFonts w:cs="David" w:hint="cs"/>
          <w:sz w:val="26"/>
          <w:szCs w:val="26"/>
          <w:rtl/>
        </w:rPr>
        <w:t>ממנו</w:t>
      </w:r>
      <w:r w:rsidR="00542D1A" w:rsidRPr="0032623B">
        <w:rPr>
          <w:rFonts w:cs="David" w:hint="cs"/>
          <w:sz w:val="26"/>
          <w:szCs w:val="26"/>
          <w:rtl/>
        </w:rPr>
        <w:t xml:space="preserve">. </w:t>
      </w:r>
      <w:r w:rsidR="004C2EFE" w:rsidRPr="0032623B">
        <w:rPr>
          <w:rFonts w:cs="David" w:hint="cs"/>
          <w:sz w:val="26"/>
          <w:szCs w:val="26"/>
          <w:rtl/>
        </w:rPr>
        <w:t>עליית מחירי הדירות התחדשה</w:t>
      </w:r>
      <w:r w:rsidR="00542D1A" w:rsidRPr="0032623B">
        <w:rPr>
          <w:rFonts w:cs="David" w:hint="cs"/>
          <w:sz w:val="26"/>
          <w:szCs w:val="26"/>
          <w:rtl/>
        </w:rPr>
        <w:t xml:space="preserve">, אם כי </w:t>
      </w:r>
      <w:r w:rsidR="00164BA1" w:rsidRPr="0032623B">
        <w:rPr>
          <w:rFonts w:cs="David" w:hint="cs"/>
          <w:sz w:val="26"/>
          <w:szCs w:val="26"/>
          <w:rtl/>
        </w:rPr>
        <w:t xml:space="preserve">שיעור עליית המחירים בשנה האחרונה, 3.4%, </w:t>
      </w:r>
      <w:r w:rsidR="00542D1A" w:rsidRPr="0032623B">
        <w:rPr>
          <w:rFonts w:cs="David" w:hint="cs"/>
          <w:sz w:val="26"/>
          <w:szCs w:val="26"/>
          <w:rtl/>
        </w:rPr>
        <w:t xml:space="preserve">נמוך מזה שידענו בעבר, וקצב </w:t>
      </w:r>
      <w:r w:rsidR="004C2EFE" w:rsidRPr="0032623B">
        <w:rPr>
          <w:rFonts w:cs="David" w:hint="cs"/>
          <w:sz w:val="26"/>
          <w:szCs w:val="26"/>
          <w:rtl/>
        </w:rPr>
        <w:t>נטילת המ</w:t>
      </w:r>
      <w:bookmarkStart w:id="0" w:name="_GoBack"/>
      <w:bookmarkEnd w:id="0"/>
      <w:r w:rsidR="004C2EFE" w:rsidRPr="0032623B">
        <w:rPr>
          <w:rFonts w:cs="David" w:hint="cs"/>
          <w:sz w:val="26"/>
          <w:szCs w:val="26"/>
          <w:rtl/>
        </w:rPr>
        <w:t>שכנתאות</w:t>
      </w:r>
      <w:r w:rsidR="00F95A96" w:rsidRPr="0032623B">
        <w:rPr>
          <w:rFonts w:cs="David" w:hint="cs"/>
          <w:sz w:val="26"/>
          <w:szCs w:val="26"/>
          <w:rtl/>
        </w:rPr>
        <w:t xml:space="preserve"> התגבר והוא גבוה מאוד</w:t>
      </w:r>
      <w:r w:rsidR="00542D1A" w:rsidRPr="0032623B">
        <w:rPr>
          <w:rFonts w:cs="David" w:hint="cs"/>
          <w:sz w:val="26"/>
          <w:szCs w:val="26"/>
          <w:rtl/>
        </w:rPr>
        <w:t>. עם זאת, מאפייני הסיכון של המשכנ</w:t>
      </w:r>
      <w:r w:rsidR="004C2EFE" w:rsidRPr="0032623B">
        <w:rPr>
          <w:rFonts w:cs="David" w:hint="cs"/>
          <w:sz w:val="26"/>
          <w:szCs w:val="26"/>
          <w:rtl/>
        </w:rPr>
        <w:t>ת</w:t>
      </w:r>
      <w:r w:rsidR="00542D1A" w:rsidRPr="0032623B">
        <w:rPr>
          <w:rFonts w:cs="David" w:hint="cs"/>
          <w:sz w:val="26"/>
          <w:szCs w:val="26"/>
          <w:rtl/>
        </w:rPr>
        <w:t>אות ממשיכים לרדת.</w:t>
      </w:r>
      <w:r w:rsidR="0032623B">
        <w:rPr>
          <w:rFonts w:cs="David" w:hint="cs"/>
          <w:sz w:val="26"/>
          <w:szCs w:val="26"/>
          <w:rtl/>
        </w:rPr>
        <w:t xml:space="preserve"> </w:t>
      </w:r>
      <w:r w:rsidR="00542D1A" w:rsidRPr="0032623B">
        <w:rPr>
          <w:rFonts w:cs="David" w:hint="cs"/>
          <w:sz w:val="26"/>
          <w:szCs w:val="26"/>
          <w:rtl/>
        </w:rPr>
        <w:t>הוראות הפיקוח על הבנקים הפחיתו את יחס המימון ואת יחס ההחזר להכנסה, ובנוסף אנו רואים בחוד</w:t>
      </w:r>
      <w:r w:rsidR="004C2EFE" w:rsidRPr="0032623B">
        <w:rPr>
          <w:rFonts w:cs="David" w:hint="cs"/>
          <w:sz w:val="26"/>
          <w:szCs w:val="26"/>
          <w:rtl/>
        </w:rPr>
        <w:t>שי</w:t>
      </w:r>
      <w:r w:rsidR="00542D1A" w:rsidRPr="0032623B">
        <w:rPr>
          <w:rFonts w:cs="David" w:hint="cs"/>
          <w:sz w:val="26"/>
          <w:szCs w:val="26"/>
          <w:rtl/>
        </w:rPr>
        <w:t>ם האחרונים גידול בחלקן של המשכנתאות הניטלות בריבית קבועה</w:t>
      </w:r>
      <w:r w:rsidR="00762D6F" w:rsidRPr="0032623B">
        <w:rPr>
          <w:rFonts w:cs="David" w:hint="cs"/>
          <w:sz w:val="26"/>
          <w:szCs w:val="26"/>
          <w:rtl/>
        </w:rPr>
        <w:t xml:space="preserve"> </w:t>
      </w:r>
      <w:r w:rsidR="00762D6F" w:rsidRPr="0032623B">
        <w:rPr>
          <w:rFonts w:cs="David"/>
          <w:sz w:val="26"/>
          <w:szCs w:val="26"/>
          <w:rtl/>
        </w:rPr>
        <w:t>–</w:t>
      </w:r>
      <w:r w:rsidR="00762D6F" w:rsidRPr="0032623B">
        <w:rPr>
          <w:rFonts w:cs="David" w:hint="cs"/>
          <w:sz w:val="26"/>
          <w:szCs w:val="26"/>
          <w:rtl/>
        </w:rPr>
        <w:t xml:space="preserve"> זה הגיע ל-56% לעומת 43% לפני שנה - </w:t>
      </w:r>
      <w:r w:rsidR="00542D1A" w:rsidRPr="0032623B">
        <w:rPr>
          <w:rFonts w:cs="David" w:hint="cs"/>
          <w:sz w:val="26"/>
          <w:szCs w:val="26"/>
          <w:rtl/>
        </w:rPr>
        <w:t xml:space="preserve">לאור הסביבה </w:t>
      </w:r>
      <w:r w:rsidR="00F01D13" w:rsidRPr="0032623B">
        <w:rPr>
          <w:rFonts w:cs="David" w:hint="cs"/>
          <w:sz w:val="26"/>
          <w:szCs w:val="26"/>
          <w:rtl/>
        </w:rPr>
        <w:t>ה</w:t>
      </w:r>
      <w:r w:rsidR="00542D1A" w:rsidRPr="0032623B">
        <w:rPr>
          <w:rFonts w:cs="David" w:hint="cs"/>
          <w:sz w:val="26"/>
          <w:szCs w:val="26"/>
          <w:rtl/>
        </w:rPr>
        <w:t xml:space="preserve">נמוכה </w:t>
      </w:r>
      <w:r w:rsidR="00F01D13" w:rsidRPr="0032623B">
        <w:rPr>
          <w:rFonts w:cs="David" w:hint="cs"/>
          <w:sz w:val="26"/>
          <w:szCs w:val="26"/>
          <w:rtl/>
        </w:rPr>
        <w:t>מאוד שהריביות הארוכות הגיעו אליה.</w:t>
      </w:r>
      <w:r w:rsidR="00AA4641" w:rsidRPr="0032623B">
        <w:rPr>
          <w:rFonts w:cs="David" w:hint="cs"/>
          <w:sz w:val="26"/>
          <w:szCs w:val="26"/>
          <w:rtl/>
        </w:rPr>
        <w:t xml:space="preserve"> </w:t>
      </w:r>
      <w:r w:rsidR="00542D1A" w:rsidRPr="0032623B">
        <w:rPr>
          <w:rFonts w:cs="David" w:hint="cs"/>
          <w:sz w:val="26"/>
          <w:szCs w:val="26"/>
          <w:rtl/>
        </w:rPr>
        <w:t xml:space="preserve">בחודש האחרון </w:t>
      </w:r>
      <w:r w:rsidR="004C2EFE" w:rsidRPr="0032623B">
        <w:rPr>
          <w:rFonts w:cs="David" w:hint="cs"/>
          <w:sz w:val="26"/>
          <w:szCs w:val="26"/>
          <w:rtl/>
        </w:rPr>
        <w:t xml:space="preserve">הייתה </w:t>
      </w:r>
      <w:r w:rsidR="00542D1A" w:rsidRPr="0032623B">
        <w:rPr>
          <w:rFonts w:cs="David" w:hint="cs"/>
          <w:sz w:val="26"/>
          <w:szCs w:val="26"/>
          <w:rtl/>
        </w:rPr>
        <w:t>תנודתיות גבוהה יחסית בתשואות האג"ח הממשלתיות בעולם, שהשליכה גם על השוק בישראל</w:t>
      </w:r>
      <w:r w:rsidR="004C2EFE" w:rsidRPr="0032623B">
        <w:rPr>
          <w:rFonts w:cs="David" w:hint="cs"/>
          <w:sz w:val="26"/>
          <w:szCs w:val="26"/>
          <w:rtl/>
        </w:rPr>
        <w:t>,</w:t>
      </w:r>
      <w:r w:rsidR="00542D1A" w:rsidRPr="0032623B">
        <w:rPr>
          <w:rFonts w:cs="David" w:hint="cs"/>
          <w:sz w:val="26"/>
          <w:szCs w:val="26"/>
          <w:rtl/>
        </w:rPr>
        <w:t xml:space="preserve"> וראינו עלייה בעיקר בתשואות הארוכות. זוהי התפתחות שניתן היה לצפות אותה, אם כי העוצמה חדה יחסית, ולא ברור עדיין אם מדובר בתחילה של תהליך או בתנודתיות קצרת טווח. לאור המשקל הגדל של משכנתאות בריבית קבועה שציינ</w:t>
      </w:r>
      <w:r w:rsidR="004C2EFE" w:rsidRPr="0032623B">
        <w:rPr>
          <w:rFonts w:cs="David" w:hint="cs"/>
          <w:sz w:val="26"/>
          <w:szCs w:val="26"/>
          <w:rtl/>
        </w:rPr>
        <w:t>ת</w:t>
      </w:r>
      <w:r w:rsidR="00542D1A" w:rsidRPr="0032623B">
        <w:rPr>
          <w:rFonts w:cs="David" w:hint="cs"/>
          <w:sz w:val="26"/>
          <w:szCs w:val="26"/>
          <w:rtl/>
        </w:rPr>
        <w:t xml:space="preserve">י, עליית </w:t>
      </w:r>
      <w:r w:rsidR="00542D1A" w:rsidRPr="00A0759D">
        <w:rPr>
          <w:rFonts w:cs="David" w:hint="cs"/>
          <w:sz w:val="26"/>
          <w:szCs w:val="26"/>
          <w:rtl/>
        </w:rPr>
        <w:t xml:space="preserve">התשואות </w:t>
      </w:r>
      <w:r w:rsidR="00A0759D">
        <w:rPr>
          <w:rFonts w:cs="David" w:hint="cs"/>
          <w:sz w:val="26"/>
          <w:szCs w:val="26"/>
          <w:rtl/>
        </w:rPr>
        <w:t>צפויה גם להשפיע</w:t>
      </w:r>
      <w:r w:rsidR="00542D1A" w:rsidRPr="00A0759D">
        <w:rPr>
          <w:rFonts w:cs="David" w:hint="cs"/>
          <w:sz w:val="26"/>
          <w:szCs w:val="26"/>
          <w:rtl/>
        </w:rPr>
        <w:t xml:space="preserve"> על</w:t>
      </w:r>
      <w:r w:rsidR="00542D1A" w:rsidRPr="0032623B">
        <w:rPr>
          <w:rFonts w:cs="David" w:hint="cs"/>
          <w:sz w:val="26"/>
          <w:szCs w:val="26"/>
          <w:rtl/>
        </w:rPr>
        <w:t xml:space="preserve"> ריביות המשכנ</w:t>
      </w:r>
      <w:r w:rsidR="004C2EFE" w:rsidRPr="0032623B">
        <w:rPr>
          <w:rFonts w:cs="David" w:hint="cs"/>
          <w:sz w:val="26"/>
          <w:szCs w:val="26"/>
          <w:rtl/>
        </w:rPr>
        <w:t>ת</w:t>
      </w:r>
      <w:r w:rsidR="00542D1A" w:rsidRPr="0032623B">
        <w:rPr>
          <w:rFonts w:cs="David" w:hint="cs"/>
          <w:sz w:val="26"/>
          <w:szCs w:val="26"/>
          <w:rtl/>
        </w:rPr>
        <w:t xml:space="preserve">אות בישראל. </w:t>
      </w:r>
    </w:p>
    <w:p w:rsidR="00607E88" w:rsidRPr="0032623B" w:rsidRDefault="00DE48D9" w:rsidP="00CA23A3">
      <w:pPr>
        <w:spacing w:line="360" w:lineRule="auto"/>
        <w:jc w:val="both"/>
        <w:rPr>
          <w:rFonts w:cs="David"/>
          <w:sz w:val="26"/>
          <w:szCs w:val="26"/>
          <w:rtl/>
        </w:rPr>
      </w:pPr>
      <w:r w:rsidRPr="0032623B">
        <w:rPr>
          <w:rFonts w:cs="David" w:hint="cs"/>
          <w:sz w:val="26"/>
          <w:szCs w:val="26"/>
          <w:rtl/>
        </w:rPr>
        <w:t>כפי שהודענו</w:t>
      </w:r>
      <w:r w:rsidR="00674970" w:rsidRPr="0032623B">
        <w:rPr>
          <w:rFonts w:cs="David" w:hint="cs"/>
          <w:sz w:val="26"/>
          <w:szCs w:val="26"/>
          <w:rtl/>
        </w:rPr>
        <w:t xml:space="preserve"> בחודשים האחרונים</w:t>
      </w:r>
      <w:r w:rsidRPr="0032623B">
        <w:rPr>
          <w:rFonts w:cs="David" w:hint="cs"/>
          <w:sz w:val="26"/>
          <w:szCs w:val="26"/>
          <w:rtl/>
        </w:rPr>
        <w:t xml:space="preserve">, בנק ישראל בחן את הצורך לשימוש בכלים שונים, בלתי שגרתיים. </w:t>
      </w:r>
      <w:r w:rsidR="00674970" w:rsidRPr="0032623B">
        <w:rPr>
          <w:rFonts w:cs="David" w:hint="cs"/>
          <w:sz w:val="26"/>
          <w:szCs w:val="26"/>
          <w:rtl/>
        </w:rPr>
        <w:t xml:space="preserve">אבל חשוב להדגיש: </w:t>
      </w:r>
      <w:r w:rsidRPr="0032623B">
        <w:rPr>
          <w:rFonts w:cs="David" w:hint="cs"/>
          <w:sz w:val="26"/>
          <w:szCs w:val="26"/>
          <w:rtl/>
        </w:rPr>
        <w:t>כלים כאלו מופעלים בנסיבות בלתי שגרתיות. אני חוזרת ומציינת שגם ללא שימוש בכלים כאלו</w:t>
      </w:r>
      <w:r w:rsidR="00674970" w:rsidRPr="0032623B">
        <w:rPr>
          <w:rFonts w:cs="David" w:hint="cs"/>
          <w:sz w:val="26"/>
          <w:szCs w:val="26"/>
          <w:rtl/>
        </w:rPr>
        <w:t>,</w:t>
      </w:r>
      <w:r w:rsidRPr="0032623B">
        <w:rPr>
          <w:rFonts w:cs="David" w:hint="cs"/>
          <w:sz w:val="26"/>
          <w:szCs w:val="26"/>
          <w:rtl/>
        </w:rPr>
        <w:t xml:space="preserve"> המדיניות המוניטרית ברמת הריבית הנוכחית</w:t>
      </w:r>
      <w:r w:rsidR="00C67CF5" w:rsidRPr="0032623B">
        <w:rPr>
          <w:rFonts w:cs="David" w:hint="cs"/>
          <w:sz w:val="26"/>
          <w:szCs w:val="26"/>
          <w:rtl/>
        </w:rPr>
        <w:t>, ושכוללת כאמור גם את ההתערבות בשוק המט"ח,</w:t>
      </w:r>
      <w:r w:rsidRPr="0032623B">
        <w:rPr>
          <w:rFonts w:cs="David" w:hint="cs"/>
          <w:sz w:val="26"/>
          <w:szCs w:val="26"/>
          <w:rtl/>
        </w:rPr>
        <w:t xml:space="preserve"> היא מאוד מרחיבה. לאור </w:t>
      </w:r>
      <w:r w:rsidR="00591413" w:rsidRPr="0032623B">
        <w:rPr>
          <w:rFonts w:cs="David" w:hint="cs"/>
          <w:sz w:val="26"/>
          <w:szCs w:val="26"/>
          <w:rtl/>
        </w:rPr>
        <w:t xml:space="preserve">התוואי </w:t>
      </w:r>
      <w:r w:rsidR="00762D6F" w:rsidRPr="0032623B">
        <w:rPr>
          <w:rFonts w:cs="David" w:hint="cs"/>
          <w:sz w:val="26"/>
          <w:szCs w:val="26"/>
          <w:rtl/>
        </w:rPr>
        <w:t xml:space="preserve">הצפוי </w:t>
      </w:r>
      <w:r w:rsidR="00591413" w:rsidRPr="0032623B">
        <w:rPr>
          <w:rFonts w:cs="David" w:hint="cs"/>
          <w:sz w:val="26"/>
          <w:szCs w:val="26"/>
          <w:rtl/>
        </w:rPr>
        <w:t xml:space="preserve">של </w:t>
      </w:r>
      <w:r w:rsidRPr="0032623B">
        <w:rPr>
          <w:rFonts w:cs="David" w:hint="cs"/>
          <w:sz w:val="26"/>
          <w:szCs w:val="26"/>
          <w:rtl/>
        </w:rPr>
        <w:t xml:space="preserve">חזרת האינפלציה לתוך היעד והתייצבות קצב הצמיחה המתונה, נראה שפחתה ההסתברות לכך שנידרש לשימוש בכלים בלתי </w:t>
      </w:r>
      <w:r w:rsidR="003E0805" w:rsidRPr="0032623B">
        <w:rPr>
          <w:rFonts w:cs="David" w:hint="cs"/>
          <w:sz w:val="26"/>
          <w:szCs w:val="26"/>
          <w:rtl/>
        </w:rPr>
        <w:t>קונבנציונליים</w:t>
      </w:r>
      <w:r w:rsidR="00674970" w:rsidRPr="0032623B">
        <w:rPr>
          <w:rFonts w:cs="David" w:hint="cs"/>
          <w:sz w:val="26"/>
          <w:szCs w:val="26"/>
          <w:rtl/>
        </w:rPr>
        <w:t xml:space="preserve"> בתקופה הקרובה</w:t>
      </w:r>
      <w:r w:rsidRPr="0032623B">
        <w:rPr>
          <w:rFonts w:cs="David" w:hint="cs"/>
          <w:sz w:val="26"/>
          <w:szCs w:val="26"/>
          <w:rtl/>
        </w:rPr>
        <w:t xml:space="preserve">. </w:t>
      </w:r>
      <w:r w:rsidR="00C67CF5" w:rsidRPr="0032623B">
        <w:rPr>
          <w:rFonts w:cs="David" w:hint="cs"/>
          <w:sz w:val="26"/>
          <w:szCs w:val="26"/>
          <w:rtl/>
        </w:rPr>
        <w:t xml:space="preserve">עם זאת, העולם הכלכלי הוא עולם של זעזועים בלתי צפויים, והאמירה המפורסמת </w:t>
      </w:r>
      <w:r w:rsidR="00C67CF5" w:rsidRPr="00051F4E">
        <w:rPr>
          <w:rFonts w:asciiTheme="majorBidi" w:hAnsiTheme="majorBidi" w:cstheme="majorBidi"/>
          <w:b/>
          <w:bCs/>
        </w:rPr>
        <w:t>Never say never</w:t>
      </w:r>
      <w:r w:rsidR="00C67CF5" w:rsidRPr="0032623B">
        <w:rPr>
          <w:rFonts w:cs="David" w:hint="cs"/>
          <w:b/>
          <w:bCs/>
          <w:sz w:val="26"/>
          <w:szCs w:val="26"/>
          <w:rtl/>
        </w:rPr>
        <w:t xml:space="preserve"> </w:t>
      </w:r>
      <w:r w:rsidR="00674970" w:rsidRPr="0032623B">
        <w:rPr>
          <w:rFonts w:cs="David" w:hint="cs"/>
          <w:sz w:val="26"/>
          <w:szCs w:val="26"/>
          <w:rtl/>
        </w:rPr>
        <w:t>רלוונטית גם כעת</w:t>
      </w:r>
      <w:r w:rsidR="00C67CF5" w:rsidRPr="0032623B">
        <w:rPr>
          <w:rFonts w:cs="David" w:hint="cs"/>
          <w:sz w:val="26"/>
          <w:szCs w:val="26"/>
          <w:rtl/>
        </w:rPr>
        <w:t>. אנחנו</w:t>
      </w:r>
      <w:r w:rsidRPr="0032623B">
        <w:rPr>
          <w:rFonts w:cs="David" w:hint="cs"/>
          <w:sz w:val="26"/>
          <w:szCs w:val="26"/>
          <w:rtl/>
        </w:rPr>
        <w:t xml:space="preserve"> ממשיכים לבחון את ההתפתחויות כל העת, ולקבל החלטות בהתאם לנתונים הכלכליים שמתקבלים</w:t>
      </w:r>
      <w:r w:rsidR="00C67CF5" w:rsidRPr="0032623B">
        <w:rPr>
          <w:rFonts w:cs="David" w:hint="cs"/>
          <w:sz w:val="26"/>
          <w:szCs w:val="26"/>
          <w:rtl/>
        </w:rPr>
        <w:t xml:space="preserve"> ולהערכות שמתגבשות</w:t>
      </w:r>
      <w:r w:rsidRPr="0032623B">
        <w:rPr>
          <w:rFonts w:cs="David" w:hint="cs"/>
          <w:sz w:val="26"/>
          <w:szCs w:val="26"/>
          <w:rtl/>
        </w:rPr>
        <w:t xml:space="preserve">. </w:t>
      </w:r>
    </w:p>
    <w:p w:rsidR="006C3B65" w:rsidRPr="0032623B" w:rsidRDefault="006C3B65" w:rsidP="00CA23A3">
      <w:pPr>
        <w:spacing w:line="360" w:lineRule="auto"/>
        <w:jc w:val="both"/>
        <w:rPr>
          <w:rFonts w:cs="David"/>
          <w:sz w:val="26"/>
          <w:szCs w:val="26"/>
          <w:rtl/>
        </w:rPr>
      </w:pPr>
    </w:p>
    <w:p w:rsidR="00517CE1" w:rsidRPr="00051F4E" w:rsidRDefault="004C2EFE" w:rsidP="00517CE1">
      <w:pPr>
        <w:spacing w:after="0" w:line="360" w:lineRule="auto"/>
        <w:jc w:val="both"/>
        <w:rPr>
          <w:rFonts w:cs="David" w:hint="cs"/>
          <w:b/>
          <w:bCs/>
          <w:sz w:val="28"/>
          <w:szCs w:val="28"/>
          <w:rtl/>
        </w:rPr>
      </w:pPr>
      <w:r w:rsidRPr="00051F4E">
        <w:rPr>
          <w:rFonts w:cs="David" w:hint="cs"/>
          <w:b/>
          <w:bCs/>
          <w:sz w:val="28"/>
          <w:szCs w:val="28"/>
          <w:rtl/>
        </w:rPr>
        <w:lastRenderedPageBreak/>
        <w:t>ל</w:t>
      </w:r>
      <w:r w:rsidR="00517CE1" w:rsidRPr="00051F4E">
        <w:rPr>
          <w:rFonts w:cs="David" w:hint="cs"/>
          <w:b/>
          <w:bCs/>
          <w:sz w:val="28"/>
          <w:szCs w:val="28"/>
          <w:rtl/>
        </w:rPr>
        <w:t>סיכום</w:t>
      </w:r>
    </w:p>
    <w:p w:rsidR="00591413" w:rsidRPr="0032623B" w:rsidRDefault="008E5AC3" w:rsidP="003E0805">
      <w:pPr>
        <w:spacing w:line="360" w:lineRule="auto"/>
        <w:jc w:val="both"/>
        <w:rPr>
          <w:rFonts w:cs="David"/>
          <w:sz w:val="26"/>
          <w:szCs w:val="26"/>
          <w:rtl/>
        </w:rPr>
      </w:pPr>
      <w:r w:rsidRPr="0032623B">
        <w:rPr>
          <w:rFonts w:cs="David" w:hint="cs"/>
          <w:sz w:val="26"/>
          <w:szCs w:val="26"/>
          <w:rtl/>
        </w:rPr>
        <w:t>המדיניות המוניטרית המרחיבה פעלה כדי להחזיר את האינפלציה אל טווח היעד ולתמוך בצמיחה ובתעסוקה. אנו ערים לסיכונים הנובעים מסביבת הריבית הנמוכה. פעלנו לגדר חלק מהם במסגרת המדיניות המאקרו</w:t>
      </w:r>
      <w:r w:rsidR="003E0805" w:rsidRPr="0032623B">
        <w:rPr>
          <w:rFonts w:cs="David"/>
          <w:sz w:val="26"/>
          <w:szCs w:val="26"/>
        </w:rPr>
        <w:t>-</w:t>
      </w:r>
      <w:r w:rsidRPr="0032623B">
        <w:rPr>
          <w:rFonts w:cs="David" w:hint="cs"/>
          <w:sz w:val="26"/>
          <w:szCs w:val="26"/>
          <w:rtl/>
        </w:rPr>
        <w:t xml:space="preserve">יציבותית בתחום האשראי לדיור, ואכן אנו עדים לכך שלמרות הגידול בקצב נטילת המשכנתאות, מאפייני הסיכון של המשכנתאות נמוכים יותר. בסופו של דבר, סביבת הריבית </w:t>
      </w:r>
      <w:r w:rsidR="00674970" w:rsidRPr="0032623B">
        <w:rPr>
          <w:rFonts w:cs="David" w:hint="cs"/>
          <w:sz w:val="26"/>
          <w:szCs w:val="26"/>
          <w:rtl/>
        </w:rPr>
        <w:t xml:space="preserve">נגזרת מההתפתחויות </w:t>
      </w:r>
      <w:r w:rsidR="003E0805" w:rsidRPr="0032623B">
        <w:rPr>
          <w:rFonts w:cs="David" w:hint="cs"/>
          <w:sz w:val="26"/>
          <w:szCs w:val="26"/>
          <w:rtl/>
        </w:rPr>
        <w:t>הכלכליות בישראל,</w:t>
      </w:r>
      <w:r w:rsidR="00674970" w:rsidRPr="0032623B">
        <w:rPr>
          <w:rFonts w:cs="David" w:hint="cs"/>
          <w:sz w:val="26"/>
          <w:szCs w:val="26"/>
          <w:rtl/>
        </w:rPr>
        <w:t xml:space="preserve"> </w:t>
      </w:r>
      <w:r w:rsidR="00591413" w:rsidRPr="0032623B">
        <w:rPr>
          <w:rFonts w:cs="David" w:hint="cs"/>
          <w:sz w:val="26"/>
          <w:szCs w:val="26"/>
          <w:rtl/>
        </w:rPr>
        <w:t>ו</w:t>
      </w:r>
      <w:r w:rsidR="00674970" w:rsidRPr="0032623B">
        <w:rPr>
          <w:rFonts w:cs="David" w:hint="cs"/>
          <w:sz w:val="26"/>
          <w:szCs w:val="26"/>
          <w:rtl/>
        </w:rPr>
        <w:t>אלה מושפעות מההתפתחויות הגלובליות</w:t>
      </w:r>
      <w:r w:rsidR="00762D6F" w:rsidRPr="0032623B">
        <w:rPr>
          <w:rFonts w:cs="David" w:hint="cs"/>
          <w:sz w:val="26"/>
          <w:szCs w:val="26"/>
          <w:rtl/>
        </w:rPr>
        <w:t>,</w:t>
      </w:r>
      <w:r w:rsidR="00674970" w:rsidRPr="0032623B">
        <w:rPr>
          <w:rFonts w:cs="David" w:hint="cs"/>
          <w:sz w:val="26"/>
          <w:szCs w:val="26"/>
          <w:rtl/>
        </w:rPr>
        <w:t xml:space="preserve"> ולכן </w:t>
      </w:r>
      <w:r w:rsidR="00762D6F" w:rsidRPr="0032623B">
        <w:rPr>
          <w:rFonts w:cs="David" w:hint="cs"/>
          <w:sz w:val="26"/>
          <w:szCs w:val="26"/>
          <w:rtl/>
        </w:rPr>
        <w:t>הריבית</w:t>
      </w:r>
      <w:r w:rsidR="00674970" w:rsidRPr="0032623B">
        <w:rPr>
          <w:rFonts w:cs="David" w:hint="cs"/>
          <w:sz w:val="26"/>
          <w:szCs w:val="26"/>
          <w:rtl/>
        </w:rPr>
        <w:t xml:space="preserve"> אינה יכולה להיות מנותקת</w:t>
      </w:r>
      <w:r w:rsidR="00591413" w:rsidRPr="0032623B">
        <w:rPr>
          <w:rFonts w:cs="David" w:hint="cs"/>
          <w:sz w:val="26"/>
          <w:szCs w:val="26"/>
          <w:rtl/>
        </w:rPr>
        <w:t xml:space="preserve"> לאורך זמן</w:t>
      </w:r>
      <w:r w:rsidRPr="0032623B">
        <w:rPr>
          <w:rFonts w:cs="David" w:hint="cs"/>
          <w:sz w:val="26"/>
          <w:szCs w:val="26"/>
          <w:rtl/>
        </w:rPr>
        <w:t xml:space="preserve"> מסביבת הריביות בעולם. התחלת תהליך של העלאות ריבית בארה"ב, בעיקר אם הוא יהווה איתות להתאוששות בפעילות הכלכלית, יוכל לתמוך בחזרה מדורגת של סביבת ריביות נורמלית גם אצלנו</w:t>
      </w:r>
      <w:r w:rsidR="00591413" w:rsidRPr="0032623B">
        <w:rPr>
          <w:rFonts w:cs="David" w:hint="cs"/>
          <w:sz w:val="26"/>
          <w:szCs w:val="26"/>
          <w:rtl/>
        </w:rPr>
        <w:t xml:space="preserve">. ואולם, העיתוי והקצב של שינויי הריבית </w:t>
      </w:r>
      <w:r w:rsidR="00762D6F" w:rsidRPr="0032623B">
        <w:rPr>
          <w:rFonts w:cs="David" w:hint="cs"/>
          <w:sz w:val="26"/>
          <w:szCs w:val="26"/>
          <w:rtl/>
        </w:rPr>
        <w:t>בישראל</w:t>
      </w:r>
      <w:r w:rsidR="00591413" w:rsidRPr="0032623B">
        <w:rPr>
          <w:rFonts w:cs="David" w:hint="cs"/>
          <w:sz w:val="26"/>
          <w:szCs w:val="26"/>
          <w:rtl/>
        </w:rPr>
        <w:t xml:space="preserve"> יקבעו </w:t>
      </w:r>
      <w:r w:rsidR="00762D6F" w:rsidRPr="0032623B">
        <w:rPr>
          <w:rFonts w:cs="David" w:hint="cs"/>
          <w:sz w:val="26"/>
          <w:szCs w:val="26"/>
          <w:rtl/>
        </w:rPr>
        <w:t>ע</w:t>
      </w:r>
      <w:r w:rsidR="00591413" w:rsidRPr="0032623B">
        <w:rPr>
          <w:rFonts w:cs="David" w:hint="cs"/>
          <w:sz w:val="26"/>
          <w:szCs w:val="26"/>
          <w:rtl/>
        </w:rPr>
        <w:t>ל ידי הו</w:t>
      </w:r>
      <w:r w:rsidR="003E0805" w:rsidRPr="0032623B">
        <w:rPr>
          <w:rFonts w:cs="David" w:hint="cs"/>
          <w:sz w:val="26"/>
          <w:szCs w:val="26"/>
          <w:rtl/>
        </w:rPr>
        <w:t>ועדה המוניטרית בהתאם להתפתחויות</w:t>
      </w:r>
      <w:r w:rsidR="00762D6F" w:rsidRPr="0032623B">
        <w:rPr>
          <w:rFonts w:cs="David" w:hint="cs"/>
          <w:sz w:val="26"/>
          <w:szCs w:val="26"/>
          <w:rtl/>
        </w:rPr>
        <w:t xml:space="preserve"> בכלכלה הישראלית, ולנתונים שיעמדו בפני הו</w:t>
      </w:r>
      <w:r w:rsidR="003E0805" w:rsidRPr="0032623B">
        <w:rPr>
          <w:rFonts w:cs="David" w:hint="cs"/>
          <w:sz w:val="26"/>
          <w:szCs w:val="26"/>
          <w:rtl/>
        </w:rPr>
        <w:t>ו</w:t>
      </w:r>
      <w:r w:rsidR="00762D6F" w:rsidRPr="0032623B">
        <w:rPr>
          <w:rFonts w:cs="David" w:hint="cs"/>
          <w:sz w:val="26"/>
          <w:szCs w:val="26"/>
          <w:rtl/>
        </w:rPr>
        <w:t>עדה</w:t>
      </w:r>
      <w:r w:rsidR="00591413" w:rsidRPr="0032623B">
        <w:rPr>
          <w:rFonts w:cs="David" w:hint="cs"/>
          <w:sz w:val="26"/>
          <w:szCs w:val="26"/>
          <w:rtl/>
        </w:rPr>
        <w:t xml:space="preserve">. </w:t>
      </w:r>
    </w:p>
    <w:p w:rsidR="008E5AC3" w:rsidRPr="0032623B" w:rsidRDefault="00620771" w:rsidP="00A0759D">
      <w:pPr>
        <w:spacing w:line="360" w:lineRule="auto"/>
        <w:jc w:val="both"/>
        <w:rPr>
          <w:rFonts w:cs="David"/>
          <w:sz w:val="26"/>
          <w:szCs w:val="26"/>
          <w:rtl/>
        </w:rPr>
      </w:pPr>
      <w:r w:rsidRPr="0032623B">
        <w:rPr>
          <w:rFonts w:cs="David" w:hint="cs"/>
          <w:sz w:val="26"/>
          <w:szCs w:val="26"/>
          <w:rtl/>
        </w:rPr>
        <w:t>את תחזית חטיבת המחקר, המהווה תשומה לדיונים המוניטריים של הוועדה</w:t>
      </w:r>
      <w:r w:rsidR="008E5AC3" w:rsidRPr="0032623B">
        <w:rPr>
          <w:rFonts w:cs="David" w:hint="cs"/>
          <w:sz w:val="26"/>
          <w:szCs w:val="26"/>
          <w:rtl/>
        </w:rPr>
        <w:t xml:space="preserve"> יציג</w:t>
      </w:r>
      <w:r w:rsidR="00674970" w:rsidRPr="0032623B">
        <w:rPr>
          <w:rFonts w:cs="David" w:hint="cs"/>
          <w:sz w:val="26"/>
          <w:szCs w:val="26"/>
          <w:rtl/>
        </w:rPr>
        <w:t xml:space="preserve"> מנהל חטיבת המחקר</w:t>
      </w:r>
      <w:r w:rsidR="003E0805" w:rsidRPr="0032623B">
        <w:rPr>
          <w:rFonts w:cs="David" w:hint="cs"/>
          <w:sz w:val="26"/>
          <w:szCs w:val="26"/>
          <w:rtl/>
        </w:rPr>
        <w:t>,</w:t>
      </w:r>
      <w:r w:rsidR="00674970" w:rsidRPr="0032623B">
        <w:rPr>
          <w:rFonts w:cs="David" w:hint="cs"/>
          <w:sz w:val="26"/>
          <w:szCs w:val="26"/>
          <w:rtl/>
        </w:rPr>
        <w:t xml:space="preserve"> פרופ' נתן זוסמן. </w:t>
      </w:r>
      <w:r w:rsidRPr="0032623B">
        <w:rPr>
          <w:rFonts w:cs="David" w:hint="cs"/>
          <w:sz w:val="26"/>
          <w:szCs w:val="26"/>
          <w:rtl/>
        </w:rPr>
        <w:t>חשוב</w:t>
      </w:r>
      <w:r w:rsidRPr="0032623B">
        <w:rPr>
          <w:rFonts w:cs="David"/>
          <w:sz w:val="26"/>
          <w:szCs w:val="26"/>
          <w:rtl/>
        </w:rPr>
        <w:t xml:space="preserve"> </w:t>
      </w:r>
      <w:r w:rsidR="00F0781A" w:rsidRPr="0032623B">
        <w:rPr>
          <w:rFonts w:cs="David" w:hint="cs"/>
          <w:sz w:val="26"/>
          <w:szCs w:val="26"/>
          <w:rtl/>
        </w:rPr>
        <w:t xml:space="preserve">לציין </w:t>
      </w:r>
      <w:r w:rsidRPr="0032623B">
        <w:rPr>
          <w:rFonts w:cs="David" w:hint="cs"/>
          <w:sz w:val="26"/>
          <w:szCs w:val="26"/>
          <w:rtl/>
        </w:rPr>
        <w:t>כבר</w:t>
      </w:r>
      <w:r w:rsidRPr="0032623B">
        <w:rPr>
          <w:rFonts w:cs="David"/>
          <w:sz w:val="26"/>
          <w:szCs w:val="26"/>
          <w:rtl/>
        </w:rPr>
        <w:t xml:space="preserve"> </w:t>
      </w:r>
      <w:r w:rsidRPr="0032623B">
        <w:rPr>
          <w:rFonts w:cs="David" w:hint="cs"/>
          <w:sz w:val="26"/>
          <w:szCs w:val="26"/>
          <w:rtl/>
        </w:rPr>
        <w:t>בפתח</w:t>
      </w:r>
      <w:r w:rsidRPr="0032623B">
        <w:rPr>
          <w:rFonts w:cs="David"/>
          <w:sz w:val="26"/>
          <w:szCs w:val="26"/>
          <w:rtl/>
        </w:rPr>
        <w:t xml:space="preserve"> </w:t>
      </w:r>
      <w:r w:rsidRPr="0032623B">
        <w:rPr>
          <w:rFonts w:cs="David" w:hint="cs"/>
          <w:sz w:val="26"/>
          <w:szCs w:val="26"/>
          <w:rtl/>
        </w:rPr>
        <w:t>הדברים</w:t>
      </w:r>
      <w:r w:rsidRPr="0032623B">
        <w:rPr>
          <w:rFonts w:cs="David"/>
          <w:sz w:val="26"/>
          <w:szCs w:val="26"/>
          <w:rtl/>
        </w:rPr>
        <w:t xml:space="preserve"> </w:t>
      </w:r>
      <w:r w:rsidRPr="0032623B">
        <w:rPr>
          <w:rFonts w:cs="David" w:hint="cs"/>
          <w:sz w:val="26"/>
          <w:szCs w:val="26"/>
          <w:rtl/>
        </w:rPr>
        <w:t>שזו</w:t>
      </w:r>
      <w:r w:rsidRPr="0032623B">
        <w:rPr>
          <w:rFonts w:cs="David"/>
          <w:sz w:val="26"/>
          <w:szCs w:val="26"/>
          <w:rtl/>
        </w:rPr>
        <w:t xml:space="preserve"> </w:t>
      </w:r>
      <w:r w:rsidRPr="0032623B">
        <w:rPr>
          <w:rFonts w:cs="David" w:hint="cs"/>
          <w:sz w:val="26"/>
          <w:szCs w:val="26"/>
          <w:rtl/>
        </w:rPr>
        <w:t>תחזית</w:t>
      </w:r>
      <w:r w:rsidRPr="0032623B">
        <w:rPr>
          <w:rFonts w:cs="David"/>
          <w:sz w:val="26"/>
          <w:szCs w:val="26"/>
          <w:rtl/>
        </w:rPr>
        <w:t xml:space="preserve"> </w:t>
      </w:r>
      <w:r w:rsidR="00A0759D">
        <w:rPr>
          <w:rFonts w:cs="David" w:hint="cs"/>
          <w:sz w:val="26"/>
          <w:szCs w:val="26"/>
          <w:rtl/>
        </w:rPr>
        <w:t xml:space="preserve">שמתבססת על </w:t>
      </w:r>
      <w:r w:rsidRPr="0032623B">
        <w:rPr>
          <w:rFonts w:cs="David" w:hint="cs"/>
          <w:sz w:val="26"/>
          <w:szCs w:val="26"/>
          <w:rtl/>
        </w:rPr>
        <w:t>הנחות</w:t>
      </w:r>
      <w:r w:rsidRPr="0032623B">
        <w:rPr>
          <w:rFonts w:cs="David"/>
          <w:sz w:val="26"/>
          <w:szCs w:val="26"/>
          <w:rtl/>
        </w:rPr>
        <w:t xml:space="preserve"> </w:t>
      </w:r>
      <w:r w:rsidR="00A0759D">
        <w:rPr>
          <w:rFonts w:cs="David" w:hint="cs"/>
          <w:sz w:val="26"/>
          <w:szCs w:val="26"/>
          <w:rtl/>
        </w:rPr>
        <w:t>לגבי</w:t>
      </w:r>
      <w:r w:rsidRPr="0032623B">
        <w:rPr>
          <w:rFonts w:cs="David"/>
          <w:sz w:val="26"/>
          <w:szCs w:val="26"/>
          <w:rtl/>
        </w:rPr>
        <w:t xml:space="preserve"> </w:t>
      </w:r>
      <w:r w:rsidRPr="0032623B">
        <w:rPr>
          <w:rFonts w:cs="David" w:hint="cs"/>
          <w:sz w:val="26"/>
          <w:szCs w:val="26"/>
          <w:rtl/>
        </w:rPr>
        <w:t>ההתפתחויות</w:t>
      </w:r>
      <w:r w:rsidRPr="0032623B">
        <w:rPr>
          <w:rFonts w:cs="David"/>
          <w:sz w:val="26"/>
          <w:szCs w:val="26"/>
          <w:rtl/>
        </w:rPr>
        <w:t xml:space="preserve"> </w:t>
      </w:r>
      <w:r w:rsidRPr="0032623B">
        <w:rPr>
          <w:rFonts w:cs="David" w:hint="cs"/>
          <w:sz w:val="26"/>
          <w:szCs w:val="26"/>
          <w:rtl/>
        </w:rPr>
        <w:t>האקסוגניות</w:t>
      </w:r>
      <w:r w:rsidR="00A0759D">
        <w:rPr>
          <w:rFonts w:cs="David" w:hint="cs"/>
          <w:sz w:val="26"/>
          <w:szCs w:val="26"/>
          <w:rtl/>
        </w:rPr>
        <w:t xml:space="preserve">, </w:t>
      </w:r>
      <w:r w:rsidR="00E17851" w:rsidRPr="0032623B">
        <w:rPr>
          <w:rFonts w:cs="David" w:hint="cs"/>
          <w:sz w:val="26"/>
          <w:szCs w:val="26"/>
          <w:rtl/>
        </w:rPr>
        <w:t>ו</w:t>
      </w:r>
      <w:r w:rsidR="00A0759D">
        <w:rPr>
          <w:rFonts w:cs="David" w:hint="cs"/>
          <w:sz w:val="26"/>
          <w:szCs w:val="26"/>
          <w:rtl/>
        </w:rPr>
        <w:t xml:space="preserve">היא </w:t>
      </w:r>
      <w:r w:rsidR="005719B1" w:rsidRPr="0032623B">
        <w:rPr>
          <w:rFonts w:cs="David" w:hint="cs"/>
          <w:sz w:val="26"/>
          <w:szCs w:val="26"/>
          <w:rtl/>
        </w:rPr>
        <w:t>משקפת את ההערכות העצמאיות של חטיבת המחקר</w:t>
      </w:r>
      <w:r w:rsidR="00F0781A" w:rsidRPr="0032623B">
        <w:rPr>
          <w:rFonts w:cs="David" w:hint="cs"/>
          <w:sz w:val="26"/>
          <w:szCs w:val="26"/>
          <w:rtl/>
        </w:rPr>
        <w:t>.</w:t>
      </w:r>
    </w:p>
    <w:sectPr w:rsidR="008E5AC3" w:rsidRPr="0032623B" w:rsidSect="00A96AF2">
      <w:footerReference w:type="default" r:id="rId10"/>
      <w:pgSz w:w="11906" w:h="16838"/>
      <w:pgMar w:top="1021" w:right="1797" w:bottom="964" w:left="1797" w:header="709"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3C" w:rsidRDefault="001B3A3C" w:rsidP="00674970">
      <w:pPr>
        <w:spacing w:after="0" w:line="240" w:lineRule="auto"/>
      </w:pPr>
      <w:r>
        <w:separator/>
      </w:r>
    </w:p>
  </w:endnote>
  <w:endnote w:type="continuationSeparator" w:id="0">
    <w:p w:rsidR="001B3A3C" w:rsidRDefault="001B3A3C" w:rsidP="0067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674970" w:rsidRPr="00A96AF2" w:rsidRDefault="00A96AF2" w:rsidP="00A96AF2">
            <w:pPr>
              <w:spacing w:after="0" w:line="360" w:lineRule="auto"/>
              <w:rPr>
                <w:rFonts w:cs="David"/>
                <w:sz w:val="18"/>
                <w:szCs w:val="18"/>
              </w:rPr>
            </w:pPr>
            <w:r>
              <w:rPr>
                <w:rFonts w:cs="David" w:hint="cs"/>
                <w:sz w:val="18"/>
                <w:szCs w:val="18"/>
                <w:rtl/>
                <w:lang w:val="he-IL"/>
              </w:rPr>
              <w:t xml:space="preserve">בנק ישראל - </w:t>
            </w:r>
            <w:r w:rsidRPr="00A96AF2">
              <w:rPr>
                <w:rFonts w:cs="David" w:hint="cs"/>
                <w:sz w:val="18"/>
                <w:szCs w:val="18"/>
                <w:rtl/>
                <w:lang w:val="he-IL"/>
              </w:rPr>
              <w:t>דברי נגידת בנק ישראל בתדרוך עיתונאים</w:t>
            </w:r>
            <w:r>
              <w:rPr>
                <w:rFonts w:cs="David" w:hint="cs"/>
                <w:sz w:val="18"/>
                <w:szCs w:val="18"/>
                <w:rtl/>
                <w:lang w:val="he-IL"/>
              </w:rPr>
              <w:t xml:space="preserve"> </w:t>
            </w:r>
            <w:r w:rsidRPr="00A96AF2">
              <w:rPr>
                <w:rFonts w:cs="David" w:hint="cs"/>
                <w:sz w:val="18"/>
                <w:szCs w:val="18"/>
                <w:rtl/>
                <w:lang w:val="he-IL"/>
              </w:rPr>
              <w:t xml:space="preserve">אודות המדיניות המוניטרית </w:t>
            </w:r>
            <w:r>
              <w:rPr>
                <w:rFonts w:cs="David" w:hint="cs"/>
                <w:sz w:val="18"/>
                <w:szCs w:val="18"/>
                <w:rtl/>
                <w:lang w:val="he-IL"/>
              </w:rPr>
              <w:t>22.6.2015</w:t>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051F4E">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051F4E">
              <w:rPr>
                <w:rFonts w:cs="David"/>
                <w:b/>
                <w:bCs/>
                <w:noProof/>
                <w:sz w:val="18"/>
                <w:szCs w:val="18"/>
                <w:rtl/>
              </w:rPr>
              <w:t>4</w:t>
            </w:r>
            <w:r w:rsidRPr="00301815">
              <w:rPr>
                <w:rFonts w:cs="David"/>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3C" w:rsidRDefault="001B3A3C" w:rsidP="00674970">
      <w:pPr>
        <w:spacing w:after="0" w:line="240" w:lineRule="auto"/>
      </w:pPr>
      <w:r>
        <w:separator/>
      </w:r>
    </w:p>
  </w:footnote>
  <w:footnote w:type="continuationSeparator" w:id="0">
    <w:p w:rsidR="001B3A3C" w:rsidRDefault="001B3A3C" w:rsidP="0067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19E6"/>
    <w:multiLevelType w:val="hybridMultilevel"/>
    <w:tmpl w:val="95DC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DE"/>
    <w:rsid w:val="00027130"/>
    <w:rsid w:val="000340AD"/>
    <w:rsid w:val="00044311"/>
    <w:rsid w:val="00051F4E"/>
    <w:rsid w:val="00054849"/>
    <w:rsid w:val="0007151F"/>
    <w:rsid w:val="00076367"/>
    <w:rsid w:val="00077A81"/>
    <w:rsid w:val="00082DD4"/>
    <w:rsid w:val="000B2D0E"/>
    <w:rsid w:val="000C413A"/>
    <w:rsid w:val="000C7E1A"/>
    <w:rsid w:val="000D58D8"/>
    <w:rsid w:val="000E4C86"/>
    <w:rsid w:val="000F6B60"/>
    <w:rsid w:val="0010369F"/>
    <w:rsid w:val="00113A11"/>
    <w:rsid w:val="00117DF1"/>
    <w:rsid w:val="00125895"/>
    <w:rsid w:val="00127ABF"/>
    <w:rsid w:val="00156193"/>
    <w:rsid w:val="00156869"/>
    <w:rsid w:val="00156A56"/>
    <w:rsid w:val="00162DCE"/>
    <w:rsid w:val="00164BA1"/>
    <w:rsid w:val="00172B62"/>
    <w:rsid w:val="001769DF"/>
    <w:rsid w:val="00195CB1"/>
    <w:rsid w:val="00195F4E"/>
    <w:rsid w:val="00197FA0"/>
    <w:rsid w:val="001B3A3C"/>
    <w:rsid w:val="001B703F"/>
    <w:rsid w:val="001C32A3"/>
    <w:rsid w:val="001C579F"/>
    <w:rsid w:val="001C70BB"/>
    <w:rsid w:val="001E19FD"/>
    <w:rsid w:val="002054E2"/>
    <w:rsid w:val="0020690E"/>
    <w:rsid w:val="002209E7"/>
    <w:rsid w:val="00240947"/>
    <w:rsid w:val="00242333"/>
    <w:rsid w:val="00252AA4"/>
    <w:rsid w:val="00253F1F"/>
    <w:rsid w:val="00296B27"/>
    <w:rsid w:val="002A24C2"/>
    <w:rsid w:val="002A348B"/>
    <w:rsid w:val="002E2BEB"/>
    <w:rsid w:val="002F6998"/>
    <w:rsid w:val="0030681F"/>
    <w:rsid w:val="0031703A"/>
    <w:rsid w:val="00323628"/>
    <w:rsid w:val="0032623B"/>
    <w:rsid w:val="00337EFC"/>
    <w:rsid w:val="00376A29"/>
    <w:rsid w:val="003A60BF"/>
    <w:rsid w:val="003A6B13"/>
    <w:rsid w:val="003D1E28"/>
    <w:rsid w:val="003D3724"/>
    <w:rsid w:val="003E0805"/>
    <w:rsid w:val="003F0FB7"/>
    <w:rsid w:val="003F6D4C"/>
    <w:rsid w:val="00400AD4"/>
    <w:rsid w:val="00404F33"/>
    <w:rsid w:val="00414EE8"/>
    <w:rsid w:val="00417073"/>
    <w:rsid w:val="00421A37"/>
    <w:rsid w:val="00431F76"/>
    <w:rsid w:val="0043287E"/>
    <w:rsid w:val="00432CAC"/>
    <w:rsid w:val="00435272"/>
    <w:rsid w:val="00454A2D"/>
    <w:rsid w:val="00456310"/>
    <w:rsid w:val="00461376"/>
    <w:rsid w:val="004703C5"/>
    <w:rsid w:val="004738D7"/>
    <w:rsid w:val="00482800"/>
    <w:rsid w:val="00484699"/>
    <w:rsid w:val="004916C1"/>
    <w:rsid w:val="004A0415"/>
    <w:rsid w:val="004C2301"/>
    <w:rsid w:val="004C2EFE"/>
    <w:rsid w:val="004D630F"/>
    <w:rsid w:val="004D6A4B"/>
    <w:rsid w:val="00501489"/>
    <w:rsid w:val="00504CB2"/>
    <w:rsid w:val="00517CE1"/>
    <w:rsid w:val="00520E04"/>
    <w:rsid w:val="00535793"/>
    <w:rsid w:val="00536C1C"/>
    <w:rsid w:val="00542D1A"/>
    <w:rsid w:val="00551788"/>
    <w:rsid w:val="0057028D"/>
    <w:rsid w:val="005706E1"/>
    <w:rsid w:val="005708BB"/>
    <w:rsid w:val="005719B1"/>
    <w:rsid w:val="0058166E"/>
    <w:rsid w:val="00591413"/>
    <w:rsid w:val="005A778E"/>
    <w:rsid w:val="00601D3D"/>
    <w:rsid w:val="006032E6"/>
    <w:rsid w:val="00605A35"/>
    <w:rsid w:val="00607E88"/>
    <w:rsid w:val="00610123"/>
    <w:rsid w:val="00620771"/>
    <w:rsid w:val="0064678A"/>
    <w:rsid w:val="00656B03"/>
    <w:rsid w:val="00674970"/>
    <w:rsid w:val="00676797"/>
    <w:rsid w:val="00683B81"/>
    <w:rsid w:val="006A1054"/>
    <w:rsid w:val="006A5858"/>
    <w:rsid w:val="006C3B65"/>
    <w:rsid w:val="006C3D6A"/>
    <w:rsid w:val="006D5FFC"/>
    <w:rsid w:val="006F357D"/>
    <w:rsid w:val="0073464B"/>
    <w:rsid w:val="007375E7"/>
    <w:rsid w:val="007450DE"/>
    <w:rsid w:val="00761FD9"/>
    <w:rsid w:val="00762D6F"/>
    <w:rsid w:val="00763ABA"/>
    <w:rsid w:val="00790462"/>
    <w:rsid w:val="00791FBB"/>
    <w:rsid w:val="007B05E5"/>
    <w:rsid w:val="007B376E"/>
    <w:rsid w:val="007D21A3"/>
    <w:rsid w:val="007E313B"/>
    <w:rsid w:val="007E76E7"/>
    <w:rsid w:val="00806DDA"/>
    <w:rsid w:val="008130B0"/>
    <w:rsid w:val="00826F5C"/>
    <w:rsid w:val="00832A35"/>
    <w:rsid w:val="0084790D"/>
    <w:rsid w:val="00857C4C"/>
    <w:rsid w:val="00877576"/>
    <w:rsid w:val="00880C77"/>
    <w:rsid w:val="008827DD"/>
    <w:rsid w:val="008869A6"/>
    <w:rsid w:val="008B0020"/>
    <w:rsid w:val="008B1A4C"/>
    <w:rsid w:val="008C4361"/>
    <w:rsid w:val="008E384F"/>
    <w:rsid w:val="008E42AD"/>
    <w:rsid w:val="008E5AC3"/>
    <w:rsid w:val="008F1233"/>
    <w:rsid w:val="009158B1"/>
    <w:rsid w:val="009206F1"/>
    <w:rsid w:val="0092508F"/>
    <w:rsid w:val="00931ADE"/>
    <w:rsid w:val="00932CF8"/>
    <w:rsid w:val="009377A6"/>
    <w:rsid w:val="00944695"/>
    <w:rsid w:val="00947303"/>
    <w:rsid w:val="0097208E"/>
    <w:rsid w:val="0098320E"/>
    <w:rsid w:val="00983297"/>
    <w:rsid w:val="009A5CAB"/>
    <w:rsid w:val="009B7C98"/>
    <w:rsid w:val="009C476F"/>
    <w:rsid w:val="009D4615"/>
    <w:rsid w:val="009E28A8"/>
    <w:rsid w:val="009E6051"/>
    <w:rsid w:val="009F5484"/>
    <w:rsid w:val="009F6AD9"/>
    <w:rsid w:val="00A03222"/>
    <w:rsid w:val="00A0759D"/>
    <w:rsid w:val="00A10122"/>
    <w:rsid w:val="00A1369C"/>
    <w:rsid w:val="00A51395"/>
    <w:rsid w:val="00A607B0"/>
    <w:rsid w:val="00A77BD0"/>
    <w:rsid w:val="00A96AF2"/>
    <w:rsid w:val="00AA3CDF"/>
    <w:rsid w:val="00AA4641"/>
    <w:rsid w:val="00AD1C67"/>
    <w:rsid w:val="00AD6FED"/>
    <w:rsid w:val="00B003B6"/>
    <w:rsid w:val="00B12EE4"/>
    <w:rsid w:val="00B13939"/>
    <w:rsid w:val="00B3244D"/>
    <w:rsid w:val="00B448FB"/>
    <w:rsid w:val="00B533A0"/>
    <w:rsid w:val="00B67F3D"/>
    <w:rsid w:val="00B979C5"/>
    <w:rsid w:val="00BB2185"/>
    <w:rsid w:val="00BB406B"/>
    <w:rsid w:val="00BD6A6A"/>
    <w:rsid w:val="00BE3D21"/>
    <w:rsid w:val="00C03748"/>
    <w:rsid w:val="00C11479"/>
    <w:rsid w:val="00C17BE3"/>
    <w:rsid w:val="00C33978"/>
    <w:rsid w:val="00C35BBC"/>
    <w:rsid w:val="00C37256"/>
    <w:rsid w:val="00C53182"/>
    <w:rsid w:val="00C55403"/>
    <w:rsid w:val="00C67CF5"/>
    <w:rsid w:val="00C737E7"/>
    <w:rsid w:val="00C73CB8"/>
    <w:rsid w:val="00C77B15"/>
    <w:rsid w:val="00CA23A3"/>
    <w:rsid w:val="00CA5988"/>
    <w:rsid w:val="00CB45EF"/>
    <w:rsid w:val="00CB79C1"/>
    <w:rsid w:val="00CC1D35"/>
    <w:rsid w:val="00CF0DD4"/>
    <w:rsid w:val="00D13C24"/>
    <w:rsid w:val="00D42D33"/>
    <w:rsid w:val="00D505A5"/>
    <w:rsid w:val="00D50E42"/>
    <w:rsid w:val="00D514BB"/>
    <w:rsid w:val="00D53C25"/>
    <w:rsid w:val="00D90CF0"/>
    <w:rsid w:val="00DA5FD0"/>
    <w:rsid w:val="00DC3659"/>
    <w:rsid w:val="00DD0034"/>
    <w:rsid w:val="00DD649C"/>
    <w:rsid w:val="00DE48D9"/>
    <w:rsid w:val="00DF1958"/>
    <w:rsid w:val="00DF4A09"/>
    <w:rsid w:val="00E0095A"/>
    <w:rsid w:val="00E073D3"/>
    <w:rsid w:val="00E1387F"/>
    <w:rsid w:val="00E15E2F"/>
    <w:rsid w:val="00E17851"/>
    <w:rsid w:val="00E404CC"/>
    <w:rsid w:val="00E71514"/>
    <w:rsid w:val="00E8712A"/>
    <w:rsid w:val="00EA6C9B"/>
    <w:rsid w:val="00EB1E61"/>
    <w:rsid w:val="00EC12D0"/>
    <w:rsid w:val="00ED04F3"/>
    <w:rsid w:val="00EE0C94"/>
    <w:rsid w:val="00EE117C"/>
    <w:rsid w:val="00EE79B7"/>
    <w:rsid w:val="00EF01C0"/>
    <w:rsid w:val="00EF229A"/>
    <w:rsid w:val="00F01D13"/>
    <w:rsid w:val="00F0781A"/>
    <w:rsid w:val="00F327F9"/>
    <w:rsid w:val="00F34331"/>
    <w:rsid w:val="00F408C3"/>
    <w:rsid w:val="00F43B46"/>
    <w:rsid w:val="00F734BF"/>
    <w:rsid w:val="00F80135"/>
    <w:rsid w:val="00F81B5A"/>
    <w:rsid w:val="00F91EB3"/>
    <w:rsid w:val="00F95A96"/>
    <w:rsid w:val="00FC14BD"/>
    <w:rsid w:val="00FD74A8"/>
    <w:rsid w:val="00FF11DE"/>
    <w:rsid w:val="00FF2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DE"/>
    <w:pPr>
      <w:ind w:left="720"/>
      <w:contextualSpacing/>
    </w:pPr>
  </w:style>
  <w:style w:type="paragraph" w:styleId="a4">
    <w:name w:val="Balloon Text"/>
    <w:basedOn w:val="a"/>
    <w:link w:val="a5"/>
    <w:uiPriority w:val="99"/>
    <w:semiHidden/>
    <w:unhideWhenUsed/>
    <w:rsid w:val="004D6A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D6A4B"/>
    <w:rPr>
      <w:rFonts w:ascii="Tahoma" w:hAnsi="Tahoma" w:cs="Tahoma"/>
      <w:sz w:val="16"/>
      <w:szCs w:val="16"/>
    </w:rPr>
  </w:style>
  <w:style w:type="paragraph" w:styleId="a6">
    <w:name w:val="header"/>
    <w:basedOn w:val="a"/>
    <w:link w:val="a7"/>
    <w:uiPriority w:val="99"/>
    <w:unhideWhenUsed/>
    <w:rsid w:val="00674970"/>
    <w:pPr>
      <w:tabs>
        <w:tab w:val="center" w:pos="4153"/>
        <w:tab w:val="right" w:pos="8306"/>
      </w:tabs>
      <w:spacing w:after="0" w:line="240" w:lineRule="auto"/>
    </w:pPr>
  </w:style>
  <w:style w:type="character" w:customStyle="1" w:styleId="a7">
    <w:name w:val="כותרת עליונה תו"/>
    <w:basedOn w:val="a0"/>
    <w:link w:val="a6"/>
    <w:uiPriority w:val="99"/>
    <w:rsid w:val="00674970"/>
  </w:style>
  <w:style w:type="paragraph" w:styleId="a8">
    <w:name w:val="footer"/>
    <w:basedOn w:val="a"/>
    <w:link w:val="a9"/>
    <w:uiPriority w:val="99"/>
    <w:unhideWhenUsed/>
    <w:rsid w:val="00674970"/>
    <w:pPr>
      <w:tabs>
        <w:tab w:val="center" w:pos="4153"/>
        <w:tab w:val="right" w:pos="8306"/>
      </w:tabs>
      <w:spacing w:after="0" w:line="240" w:lineRule="auto"/>
    </w:pPr>
  </w:style>
  <w:style w:type="character" w:customStyle="1" w:styleId="a9">
    <w:name w:val="כותרת תחתונה תו"/>
    <w:basedOn w:val="a0"/>
    <w:link w:val="a8"/>
    <w:uiPriority w:val="99"/>
    <w:rsid w:val="00674970"/>
  </w:style>
  <w:style w:type="character" w:styleId="aa">
    <w:name w:val="annotation reference"/>
    <w:basedOn w:val="a0"/>
    <w:uiPriority w:val="99"/>
    <w:semiHidden/>
    <w:unhideWhenUsed/>
    <w:rsid w:val="00D514BB"/>
    <w:rPr>
      <w:sz w:val="16"/>
      <w:szCs w:val="16"/>
    </w:rPr>
  </w:style>
  <w:style w:type="paragraph" w:styleId="ab">
    <w:name w:val="annotation text"/>
    <w:basedOn w:val="a"/>
    <w:link w:val="ac"/>
    <w:uiPriority w:val="99"/>
    <w:semiHidden/>
    <w:unhideWhenUsed/>
    <w:rsid w:val="00D514BB"/>
    <w:pPr>
      <w:spacing w:line="240" w:lineRule="auto"/>
    </w:pPr>
    <w:rPr>
      <w:sz w:val="20"/>
      <w:szCs w:val="20"/>
    </w:rPr>
  </w:style>
  <w:style w:type="character" w:customStyle="1" w:styleId="ac">
    <w:name w:val="טקסט הערה תו"/>
    <w:basedOn w:val="a0"/>
    <w:link w:val="ab"/>
    <w:uiPriority w:val="99"/>
    <w:semiHidden/>
    <w:rsid w:val="00D514BB"/>
    <w:rPr>
      <w:sz w:val="20"/>
      <w:szCs w:val="20"/>
    </w:rPr>
  </w:style>
  <w:style w:type="paragraph" w:styleId="ad">
    <w:name w:val="annotation subject"/>
    <w:basedOn w:val="ab"/>
    <w:next w:val="ab"/>
    <w:link w:val="ae"/>
    <w:uiPriority w:val="99"/>
    <w:semiHidden/>
    <w:unhideWhenUsed/>
    <w:rsid w:val="00D514BB"/>
    <w:rPr>
      <w:b/>
      <w:bCs/>
    </w:rPr>
  </w:style>
  <w:style w:type="character" w:customStyle="1" w:styleId="ae">
    <w:name w:val="נושא הערה תו"/>
    <w:basedOn w:val="ac"/>
    <w:link w:val="ad"/>
    <w:uiPriority w:val="99"/>
    <w:semiHidden/>
    <w:rsid w:val="00D514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DE"/>
    <w:pPr>
      <w:ind w:left="720"/>
      <w:contextualSpacing/>
    </w:pPr>
  </w:style>
  <w:style w:type="paragraph" w:styleId="a4">
    <w:name w:val="Balloon Text"/>
    <w:basedOn w:val="a"/>
    <w:link w:val="a5"/>
    <w:uiPriority w:val="99"/>
    <w:semiHidden/>
    <w:unhideWhenUsed/>
    <w:rsid w:val="004D6A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D6A4B"/>
    <w:rPr>
      <w:rFonts w:ascii="Tahoma" w:hAnsi="Tahoma" w:cs="Tahoma"/>
      <w:sz w:val="16"/>
      <w:szCs w:val="16"/>
    </w:rPr>
  </w:style>
  <w:style w:type="paragraph" w:styleId="a6">
    <w:name w:val="header"/>
    <w:basedOn w:val="a"/>
    <w:link w:val="a7"/>
    <w:uiPriority w:val="99"/>
    <w:unhideWhenUsed/>
    <w:rsid w:val="00674970"/>
    <w:pPr>
      <w:tabs>
        <w:tab w:val="center" w:pos="4153"/>
        <w:tab w:val="right" w:pos="8306"/>
      </w:tabs>
      <w:spacing w:after="0" w:line="240" w:lineRule="auto"/>
    </w:pPr>
  </w:style>
  <w:style w:type="character" w:customStyle="1" w:styleId="a7">
    <w:name w:val="כותרת עליונה תו"/>
    <w:basedOn w:val="a0"/>
    <w:link w:val="a6"/>
    <w:uiPriority w:val="99"/>
    <w:rsid w:val="00674970"/>
  </w:style>
  <w:style w:type="paragraph" w:styleId="a8">
    <w:name w:val="footer"/>
    <w:basedOn w:val="a"/>
    <w:link w:val="a9"/>
    <w:uiPriority w:val="99"/>
    <w:unhideWhenUsed/>
    <w:rsid w:val="00674970"/>
    <w:pPr>
      <w:tabs>
        <w:tab w:val="center" w:pos="4153"/>
        <w:tab w:val="right" w:pos="8306"/>
      </w:tabs>
      <w:spacing w:after="0" w:line="240" w:lineRule="auto"/>
    </w:pPr>
  </w:style>
  <w:style w:type="character" w:customStyle="1" w:styleId="a9">
    <w:name w:val="כותרת תחתונה תו"/>
    <w:basedOn w:val="a0"/>
    <w:link w:val="a8"/>
    <w:uiPriority w:val="99"/>
    <w:rsid w:val="00674970"/>
  </w:style>
  <w:style w:type="character" w:styleId="aa">
    <w:name w:val="annotation reference"/>
    <w:basedOn w:val="a0"/>
    <w:uiPriority w:val="99"/>
    <w:semiHidden/>
    <w:unhideWhenUsed/>
    <w:rsid w:val="00D514BB"/>
    <w:rPr>
      <w:sz w:val="16"/>
      <w:szCs w:val="16"/>
    </w:rPr>
  </w:style>
  <w:style w:type="paragraph" w:styleId="ab">
    <w:name w:val="annotation text"/>
    <w:basedOn w:val="a"/>
    <w:link w:val="ac"/>
    <w:uiPriority w:val="99"/>
    <w:semiHidden/>
    <w:unhideWhenUsed/>
    <w:rsid w:val="00D514BB"/>
    <w:pPr>
      <w:spacing w:line="240" w:lineRule="auto"/>
    </w:pPr>
    <w:rPr>
      <w:sz w:val="20"/>
      <w:szCs w:val="20"/>
    </w:rPr>
  </w:style>
  <w:style w:type="character" w:customStyle="1" w:styleId="ac">
    <w:name w:val="טקסט הערה תו"/>
    <w:basedOn w:val="a0"/>
    <w:link w:val="ab"/>
    <w:uiPriority w:val="99"/>
    <w:semiHidden/>
    <w:rsid w:val="00D514BB"/>
    <w:rPr>
      <w:sz w:val="20"/>
      <w:szCs w:val="20"/>
    </w:rPr>
  </w:style>
  <w:style w:type="paragraph" w:styleId="ad">
    <w:name w:val="annotation subject"/>
    <w:basedOn w:val="ab"/>
    <w:next w:val="ab"/>
    <w:link w:val="ae"/>
    <w:uiPriority w:val="99"/>
    <w:semiHidden/>
    <w:unhideWhenUsed/>
    <w:rsid w:val="00D514BB"/>
    <w:rPr>
      <w:b/>
      <w:bCs/>
    </w:rPr>
  </w:style>
  <w:style w:type="character" w:customStyle="1" w:styleId="ae">
    <w:name w:val="נושא הערה תו"/>
    <w:basedOn w:val="ac"/>
    <w:link w:val="ad"/>
    <w:uiPriority w:val="99"/>
    <w:semiHidden/>
    <w:rsid w:val="00D51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F5409-6D50-41FD-B45A-6566DD501D57}"/>
</file>

<file path=customXml/itemProps2.xml><?xml version="1.0" encoding="utf-8"?>
<ds:datastoreItem xmlns:ds="http://schemas.openxmlformats.org/officeDocument/2006/customXml" ds:itemID="{9DE36A07-7516-4478-A1A3-CD432A116BEA}"/>
</file>

<file path=customXml/itemProps3.xml><?xml version="1.0" encoding="utf-8"?>
<ds:datastoreItem xmlns:ds="http://schemas.openxmlformats.org/officeDocument/2006/customXml" ds:itemID="{81FB932D-1DC2-4A8B-8E00-02FA9552A650}"/>
</file>

<file path=customXml/itemProps4.xml><?xml version="1.0" encoding="utf-8"?>
<ds:datastoreItem xmlns:ds="http://schemas.openxmlformats.org/officeDocument/2006/customXml" ds:itemID="{9EA00437-2084-4B42-8626-6FE8E5F381E2}"/>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6755</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2015-06-22T09:23:00Z</dcterms:created>
  <dcterms:modified xsi:type="dcterms:W3CDTF">2015-06-22T09:26:00Z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