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73" w:type="dxa"/>
        <w:tblLayout w:type="fixed"/>
        <w:tblLook w:val="0000" w:firstRow="0" w:lastRow="0" w:firstColumn="0" w:lastColumn="0" w:noHBand="0" w:noVBand="0"/>
      </w:tblPr>
      <w:tblGrid>
        <w:gridCol w:w="3418"/>
        <w:gridCol w:w="2845"/>
        <w:gridCol w:w="2845"/>
      </w:tblGrid>
      <w:tr w:rsidR="00C12B5A" w:rsidRPr="00752E50" w:rsidTr="00921EA6">
        <w:trPr>
          <w:trHeight w:val="907"/>
          <w:jc w:val="center"/>
        </w:trPr>
        <w:tc>
          <w:tcPr>
            <w:tcW w:w="3418" w:type="dxa"/>
            <w:tcBorders>
              <w:top w:val="nil"/>
              <w:left w:val="nil"/>
              <w:bottom w:val="nil"/>
              <w:right w:val="nil"/>
            </w:tcBorders>
          </w:tcPr>
          <w:p w:rsidR="00C12B5A" w:rsidRPr="002A2E6E" w:rsidRDefault="00C12B5A" w:rsidP="00921EA6">
            <w:pPr>
              <w:pStyle w:val="regpar"/>
              <w:spacing w:line="300" w:lineRule="atLeast"/>
              <w:ind w:firstLine="0"/>
              <w:jc w:val="center"/>
              <w:rPr>
                <w:rFonts w:ascii="Times New Roman" w:hAnsi="Times New Roman" w:cs="David"/>
                <w:b/>
              </w:rPr>
            </w:pPr>
            <w:r w:rsidRPr="002A2E6E">
              <w:rPr>
                <w:rFonts w:ascii="Times New Roman" w:hAnsi="Times New Roman" w:cs="David"/>
                <w:b/>
              </w:rPr>
              <w:t>BANK OF ISRAEL</w:t>
            </w:r>
          </w:p>
          <w:p w:rsidR="00C12B5A" w:rsidRPr="002A2E6E" w:rsidRDefault="00C12B5A" w:rsidP="00921EA6">
            <w:pPr>
              <w:pStyle w:val="regpar"/>
              <w:spacing w:line="300" w:lineRule="atLeast"/>
              <w:ind w:firstLine="0"/>
              <w:jc w:val="center"/>
              <w:rPr>
                <w:rFonts w:cs="David"/>
                <w:sz w:val="22"/>
                <w:szCs w:val="22"/>
                <w:rtl/>
              </w:rPr>
            </w:pPr>
            <w:r w:rsidRPr="00000A06">
              <w:rPr>
                <w:rFonts w:ascii="Times New Roman" w:hAnsi="Times New Roman" w:cs="Times New Roman"/>
              </w:rPr>
              <w:t>Office of the Spokes</w:t>
            </w:r>
            <w:r>
              <w:rPr>
                <w:rFonts w:ascii="Times New Roman" w:hAnsi="Times New Roman" w:cs="Times New Roman"/>
              </w:rPr>
              <w:t>person</w:t>
            </w:r>
            <w:r w:rsidRPr="00000A06">
              <w:rPr>
                <w:rFonts w:ascii="Times New Roman" w:hAnsi="Times New Roman" w:cs="Times New Roman"/>
              </w:rPr>
              <w:t xml:space="preserve"> and Economic Information</w:t>
            </w:r>
          </w:p>
        </w:tc>
        <w:tc>
          <w:tcPr>
            <w:tcW w:w="2845" w:type="dxa"/>
            <w:tcBorders>
              <w:top w:val="nil"/>
              <w:left w:val="nil"/>
              <w:bottom w:val="nil"/>
              <w:right w:val="nil"/>
            </w:tcBorders>
          </w:tcPr>
          <w:p w:rsidR="00C12B5A" w:rsidRDefault="00C12B5A" w:rsidP="00C2143A">
            <w:pPr>
              <w:jc w:val="center"/>
              <w:rPr>
                <w:rtl/>
              </w:rPr>
            </w:pPr>
            <w:r>
              <w:rPr>
                <w:noProof/>
              </w:rPr>
              <w:drawing>
                <wp:inline distT="0" distB="0" distL="0" distR="0" wp14:anchorId="24F9F830" wp14:editId="24B2FD71">
                  <wp:extent cx="1200150" cy="666750"/>
                  <wp:effectExtent l="0" t="0" r="0" b="0"/>
                  <wp:docPr id="2"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5" descr="60Y+bank_Color_RGB_300DPI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2845" w:type="dxa"/>
            <w:tcBorders>
              <w:top w:val="nil"/>
              <w:left w:val="nil"/>
              <w:bottom w:val="nil"/>
              <w:right w:val="nil"/>
            </w:tcBorders>
            <w:vAlign w:val="center"/>
          </w:tcPr>
          <w:p w:rsidR="00C12B5A" w:rsidRPr="00E40E31" w:rsidRDefault="00B75697" w:rsidP="00921EA6">
            <w:pPr>
              <w:jc w:val="center"/>
              <w:rPr>
                <w:rFonts w:asciiTheme="majorBidi" w:hAnsiTheme="majorBidi" w:cstheme="majorBidi"/>
                <w:sz w:val="24"/>
                <w:szCs w:val="24"/>
                <w:rtl/>
              </w:rPr>
            </w:pPr>
            <w:r>
              <w:rPr>
                <w:rFonts w:asciiTheme="majorBidi" w:hAnsiTheme="majorBidi" w:cstheme="majorBidi"/>
                <w:sz w:val="24"/>
                <w:szCs w:val="24"/>
              </w:rPr>
              <w:t>September</w:t>
            </w:r>
            <w:r w:rsidR="00FA2B76" w:rsidRPr="00746BE9">
              <w:rPr>
                <w:rFonts w:asciiTheme="majorBidi" w:hAnsiTheme="majorBidi" w:cstheme="majorBidi"/>
                <w:sz w:val="24"/>
                <w:szCs w:val="24"/>
              </w:rPr>
              <w:t xml:space="preserve"> </w:t>
            </w:r>
            <w:r>
              <w:rPr>
                <w:rFonts w:asciiTheme="majorBidi" w:hAnsiTheme="majorBidi" w:cstheme="majorBidi"/>
                <w:sz w:val="24"/>
                <w:szCs w:val="24"/>
              </w:rPr>
              <w:t>29</w:t>
            </w:r>
            <w:r w:rsidR="00D55440" w:rsidRPr="00746BE9">
              <w:rPr>
                <w:rFonts w:asciiTheme="majorBidi" w:hAnsiTheme="majorBidi" w:cstheme="majorBidi"/>
                <w:sz w:val="24"/>
                <w:szCs w:val="24"/>
              </w:rPr>
              <w:t>, 2</w:t>
            </w:r>
            <w:r w:rsidR="00D55440">
              <w:rPr>
                <w:rFonts w:asciiTheme="majorBidi" w:hAnsiTheme="majorBidi" w:cstheme="majorBidi"/>
                <w:sz w:val="24"/>
                <w:szCs w:val="24"/>
              </w:rPr>
              <w:t>015</w:t>
            </w:r>
          </w:p>
        </w:tc>
      </w:tr>
    </w:tbl>
    <w:p w:rsidR="00894F88" w:rsidRPr="00894F88" w:rsidRDefault="00894F88" w:rsidP="00894F88">
      <w:pPr>
        <w:spacing w:after="0" w:line="240" w:lineRule="auto"/>
        <w:rPr>
          <w:rFonts w:asciiTheme="majorBidi" w:hAnsiTheme="majorBidi" w:cstheme="majorBidi"/>
          <w:sz w:val="24"/>
          <w:szCs w:val="24"/>
        </w:rPr>
      </w:pPr>
    </w:p>
    <w:p w:rsidR="00894F88" w:rsidRPr="00921EA6" w:rsidRDefault="00894F88" w:rsidP="00894F88">
      <w:pPr>
        <w:spacing w:after="0" w:line="240" w:lineRule="auto"/>
        <w:jc w:val="center"/>
        <w:rPr>
          <w:rFonts w:asciiTheme="majorBidi" w:hAnsiTheme="majorBidi" w:cstheme="majorBidi"/>
          <w:sz w:val="24"/>
          <w:szCs w:val="24"/>
        </w:rPr>
      </w:pPr>
      <w:r w:rsidRPr="00921EA6">
        <w:rPr>
          <w:rFonts w:asciiTheme="majorBidi" w:hAnsiTheme="majorBidi" w:cstheme="majorBidi"/>
          <w:sz w:val="24"/>
          <w:szCs w:val="24"/>
        </w:rPr>
        <w:t>Press Release</w:t>
      </w:r>
    </w:p>
    <w:p w:rsidR="00894F88" w:rsidRDefault="00894F88" w:rsidP="00894F88">
      <w:pPr>
        <w:spacing w:after="0" w:line="240" w:lineRule="auto"/>
        <w:rPr>
          <w:rFonts w:asciiTheme="majorBidi" w:hAnsiTheme="majorBidi" w:cstheme="majorBidi"/>
          <w:sz w:val="24"/>
          <w:szCs w:val="24"/>
        </w:rPr>
      </w:pPr>
    </w:p>
    <w:p w:rsidR="00674023" w:rsidRPr="00921EA6" w:rsidRDefault="00674023" w:rsidP="00A6112F">
      <w:pPr>
        <w:spacing w:after="0" w:line="240" w:lineRule="auto"/>
        <w:jc w:val="center"/>
        <w:rPr>
          <w:rFonts w:asciiTheme="majorBidi" w:hAnsiTheme="majorBidi" w:cstheme="majorBidi"/>
          <w:b/>
          <w:bCs/>
          <w:sz w:val="24"/>
          <w:szCs w:val="24"/>
          <w:u w:val="single"/>
        </w:rPr>
      </w:pPr>
      <w:r w:rsidRPr="00921EA6">
        <w:rPr>
          <w:rFonts w:asciiTheme="majorBidi" w:hAnsiTheme="majorBidi" w:cstheme="majorBidi"/>
          <w:b/>
          <w:bCs/>
          <w:sz w:val="24"/>
          <w:szCs w:val="24"/>
          <w:u w:val="single"/>
        </w:rPr>
        <w:t xml:space="preserve">Debt Developments in the Economy, </w:t>
      </w:r>
      <w:r w:rsidR="00C2143A" w:rsidRPr="00921EA6">
        <w:rPr>
          <w:rFonts w:asciiTheme="majorBidi" w:hAnsiTheme="majorBidi" w:cstheme="majorBidi"/>
          <w:b/>
          <w:bCs/>
          <w:sz w:val="24"/>
          <w:szCs w:val="24"/>
          <w:u w:val="single"/>
        </w:rPr>
        <w:t>Ju</w:t>
      </w:r>
      <w:r w:rsidR="004E1951" w:rsidRPr="00921EA6">
        <w:rPr>
          <w:rFonts w:asciiTheme="majorBidi" w:hAnsiTheme="majorBidi" w:cstheme="majorBidi"/>
          <w:b/>
          <w:bCs/>
          <w:sz w:val="24"/>
          <w:szCs w:val="24"/>
          <w:u w:val="single"/>
        </w:rPr>
        <w:t>ly</w:t>
      </w:r>
      <w:r w:rsidR="00A6112F" w:rsidRPr="00921EA6">
        <w:rPr>
          <w:rFonts w:asciiTheme="majorBidi" w:hAnsiTheme="majorBidi" w:cstheme="majorBidi"/>
          <w:b/>
          <w:bCs/>
          <w:sz w:val="24"/>
          <w:szCs w:val="24"/>
          <w:u w:val="single"/>
        </w:rPr>
        <w:t>–August</w:t>
      </w:r>
      <w:r w:rsidR="00D55440" w:rsidRPr="00921EA6">
        <w:rPr>
          <w:rFonts w:asciiTheme="majorBidi" w:hAnsiTheme="majorBidi" w:cstheme="majorBidi"/>
          <w:b/>
          <w:bCs/>
          <w:sz w:val="24"/>
          <w:szCs w:val="24"/>
          <w:u w:val="single"/>
        </w:rPr>
        <w:t xml:space="preserve"> 2015</w:t>
      </w:r>
    </w:p>
    <w:p w:rsidR="00674023" w:rsidRDefault="00674023" w:rsidP="00674023">
      <w:pPr>
        <w:spacing w:after="0" w:line="240" w:lineRule="auto"/>
        <w:rPr>
          <w:rFonts w:asciiTheme="majorBidi" w:hAnsiTheme="majorBidi" w:cstheme="majorBidi"/>
          <w:sz w:val="24"/>
          <w:szCs w:val="24"/>
        </w:rPr>
      </w:pPr>
    </w:p>
    <w:p w:rsidR="00674023" w:rsidRDefault="00674023" w:rsidP="00A6112F">
      <w:pPr>
        <w:spacing w:after="0" w:line="240" w:lineRule="auto"/>
        <w:jc w:val="both"/>
        <w:rPr>
          <w:rFonts w:asciiTheme="majorBidi" w:hAnsiTheme="majorBidi" w:cstheme="majorBidi"/>
          <w:sz w:val="24"/>
          <w:szCs w:val="24"/>
        </w:rPr>
      </w:pPr>
      <w:r w:rsidRPr="00894F88">
        <w:rPr>
          <w:rFonts w:asciiTheme="majorBidi" w:hAnsiTheme="majorBidi" w:cstheme="majorBidi"/>
          <w:b/>
          <w:bCs/>
          <w:sz w:val="24"/>
          <w:szCs w:val="24"/>
        </w:rPr>
        <w:t>Business sector debt</w:t>
      </w:r>
      <w:r w:rsidRPr="00894F88">
        <w:rPr>
          <w:rFonts w:asciiTheme="majorBidi" w:hAnsiTheme="majorBidi" w:cstheme="majorBidi"/>
          <w:sz w:val="24"/>
          <w:szCs w:val="24"/>
        </w:rPr>
        <w:t xml:space="preserve"> </w:t>
      </w:r>
      <w:r w:rsidR="00A6112F">
        <w:rPr>
          <w:rFonts w:asciiTheme="majorBidi" w:hAnsiTheme="majorBidi" w:cstheme="majorBidi"/>
          <w:sz w:val="24"/>
          <w:szCs w:val="24"/>
        </w:rPr>
        <w:t>remained virtually unchanged in July, at</w:t>
      </w:r>
      <w:r>
        <w:rPr>
          <w:rFonts w:asciiTheme="majorBidi" w:hAnsiTheme="majorBidi" w:cstheme="majorBidi"/>
          <w:sz w:val="24"/>
          <w:szCs w:val="24"/>
        </w:rPr>
        <w:t xml:space="preserve"> </w:t>
      </w:r>
      <w:r w:rsidRPr="00894F88">
        <w:rPr>
          <w:rFonts w:asciiTheme="majorBidi" w:hAnsiTheme="majorBidi" w:cstheme="majorBidi"/>
          <w:sz w:val="24"/>
          <w:szCs w:val="24"/>
        </w:rPr>
        <w:t xml:space="preserve">around NIS </w:t>
      </w:r>
      <w:r>
        <w:rPr>
          <w:rFonts w:asciiTheme="majorBidi" w:hAnsiTheme="majorBidi" w:cstheme="majorBidi"/>
          <w:sz w:val="24"/>
          <w:szCs w:val="24"/>
        </w:rPr>
        <w:t>8</w:t>
      </w:r>
      <w:r w:rsidR="00C2143A">
        <w:rPr>
          <w:rFonts w:asciiTheme="majorBidi" w:hAnsiTheme="majorBidi" w:cstheme="majorBidi"/>
          <w:sz w:val="24"/>
          <w:szCs w:val="24"/>
        </w:rPr>
        <w:t>1</w:t>
      </w:r>
      <w:r w:rsidR="00A6112F">
        <w:rPr>
          <w:rFonts w:asciiTheme="majorBidi" w:hAnsiTheme="majorBidi" w:cstheme="majorBidi"/>
          <w:sz w:val="24"/>
          <w:szCs w:val="24"/>
        </w:rPr>
        <w:t>2</w:t>
      </w:r>
      <w:r>
        <w:rPr>
          <w:rFonts w:asciiTheme="majorBidi" w:hAnsiTheme="majorBidi" w:cstheme="majorBidi"/>
          <w:sz w:val="24"/>
          <w:szCs w:val="24"/>
        </w:rPr>
        <w:t xml:space="preserve"> </w:t>
      </w:r>
      <w:r w:rsidRPr="00894F88">
        <w:rPr>
          <w:rFonts w:asciiTheme="majorBidi" w:hAnsiTheme="majorBidi" w:cstheme="majorBidi"/>
          <w:sz w:val="24"/>
          <w:szCs w:val="24"/>
        </w:rPr>
        <w:t xml:space="preserve">billion. </w:t>
      </w:r>
      <w:r w:rsidRPr="00894F88">
        <w:rPr>
          <w:rFonts w:asciiTheme="majorBidi" w:hAnsiTheme="majorBidi" w:cstheme="majorBidi"/>
          <w:b/>
          <w:bCs/>
          <w:sz w:val="24"/>
          <w:szCs w:val="24"/>
        </w:rPr>
        <w:t>Household debt</w:t>
      </w:r>
      <w:r w:rsidRPr="00894F88">
        <w:rPr>
          <w:rFonts w:asciiTheme="majorBidi" w:hAnsiTheme="majorBidi" w:cstheme="majorBidi"/>
          <w:sz w:val="24"/>
          <w:szCs w:val="24"/>
        </w:rPr>
        <w:t xml:space="preserve"> </w:t>
      </w:r>
      <w:r w:rsidR="00C2143A">
        <w:rPr>
          <w:rFonts w:asciiTheme="majorBidi" w:hAnsiTheme="majorBidi" w:cstheme="majorBidi"/>
          <w:sz w:val="24"/>
          <w:szCs w:val="24"/>
        </w:rPr>
        <w:t xml:space="preserve">increased by about NIS </w:t>
      </w:r>
      <w:r w:rsidR="00A6112F">
        <w:rPr>
          <w:rFonts w:asciiTheme="majorBidi" w:hAnsiTheme="majorBidi" w:cstheme="majorBidi"/>
          <w:sz w:val="24"/>
          <w:szCs w:val="24"/>
        </w:rPr>
        <w:t>5.4</w:t>
      </w:r>
      <w:r w:rsidR="00C2143A">
        <w:rPr>
          <w:rFonts w:asciiTheme="majorBidi" w:hAnsiTheme="majorBidi" w:cstheme="majorBidi"/>
          <w:sz w:val="24"/>
          <w:szCs w:val="24"/>
        </w:rPr>
        <w:t xml:space="preserve"> billion (</w:t>
      </w:r>
      <w:r w:rsidR="00A6112F">
        <w:rPr>
          <w:rFonts w:asciiTheme="majorBidi" w:hAnsiTheme="majorBidi" w:cstheme="majorBidi"/>
          <w:sz w:val="24"/>
          <w:szCs w:val="24"/>
        </w:rPr>
        <w:t>1.2</w:t>
      </w:r>
      <w:r w:rsidR="00C2143A">
        <w:rPr>
          <w:rFonts w:asciiTheme="majorBidi" w:hAnsiTheme="majorBidi" w:cstheme="majorBidi"/>
          <w:sz w:val="24"/>
          <w:szCs w:val="24"/>
        </w:rPr>
        <w:t xml:space="preserve"> percent)</w:t>
      </w:r>
      <w:r w:rsidR="001F1F0E">
        <w:rPr>
          <w:rFonts w:asciiTheme="majorBidi" w:hAnsiTheme="majorBidi" w:cstheme="majorBidi"/>
          <w:sz w:val="24"/>
          <w:szCs w:val="24"/>
        </w:rPr>
        <w:t xml:space="preserve"> </w:t>
      </w:r>
      <w:r w:rsidR="00C2143A">
        <w:rPr>
          <w:rFonts w:asciiTheme="majorBidi" w:hAnsiTheme="majorBidi" w:cstheme="majorBidi"/>
          <w:sz w:val="24"/>
          <w:szCs w:val="24"/>
        </w:rPr>
        <w:t>to</w:t>
      </w:r>
      <w:r w:rsidRPr="00894F88">
        <w:rPr>
          <w:rFonts w:asciiTheme="majorBidi" w:hAnsiTheme="majorBidi" w:cstheme="majorBidi"/>
          <w:sz w:val="24"/>
          <w:szCs w:val="24"/>
        </w:rPr>
        <w:t xml:space="preserve"> around NIS </w:t>
      </w:r>
      <w:r>
        <w:rPr>
          <w:rFonts w:asciiTheme="majorBidi" w:hAnsiTheme="majorBidi" w:cstheme="majorBidi"/>
          <w:sz w:val="24"/>
          <w:szCs w:val="24"/>
        </w:rPr>
        <w:t>4</w:t>
      </w:r>
      <w:r w:rsidR="00A6112F">
        <w:rPr>
          <w:rFonts w:asciiTheme="majorBidi" w:hAnsiTheme="majorBidi" w:cstheme="majorBidi"/>
          <w:sz w:val="24"/>
          <w:szCs w:val="24"/>
        </w:rPr>
        <w:t>51</w:t>
      </w:r>
      <w:r>
        <w:rPr>
          <w:rFonts w:asciiTheme="majorBidi" w:hAnsiTheme="majorBidi" w:cstheme="majorBidi"/>
          <w:sz w:val="24"/>
          <w:szCs w:val="24"/>
        </w:rPr>
        <w:t xml:space="preserve"> </w:t>
      </w:r>
      <w:r w:rsidRPr="00894F88">
        <w:rPr>
          <w:rFonts w:asciiTheme="majorBidi" w:hAnsiTheme="majorBidi" w:cstheme="majorBidi"/>
          <w:sz w:val="24"/>
          <w:szCs w:val="24"/>
        </w:rPr>
        <w:t>billion at the end of the month.</w:t>
      </w:r>
    </w:p>
    <w:p w:rsidR="00894F88" w:rsidRDefault="00894F88" w:rsidP="00894F88">
      <w:pPr>
        <w:spacing w:after="0" w:line="240" w:lineRule="auto"/>
        <w:rPr>
          <w:rFonts w:asciiTheme="majorBidi" w:hAnsiTheme="majorBidi" w:cstheme="majorBidi"/>
          <w:sz w:val="24"/>
          <w:szCs w:val="24"/>
        </w:rPr>
      </w:pPr>
    </w:p>
    <w:p w:rsidR="00674023" w:rsidRPr="00645AA6" w:rsidRDefault="00674023" w:rsidP="00674023">
      <w:pPr>
        <w:spacing w:after="0" w:line="240" w:lineRule="auto"/>
        <w:rPr>
          <w:rFonts w:asciiTheme="majorBidi" w:hAnsiTheme="majorBidi" w:cstheme="majorBidi"/>
          <w:b/>
          <w:bCs/>
          <w:sz w:val="24"/>
          <w:szCs w:val="24"/>
        </w:rPr>
      </w:pPr>
      <w:r w:rsidRPr="00645AA6">
        <w:rPr>
          <w:rFonts w:asciiTheme="majorBidi" w:hAnsiTheme="majorBidi" w:cstheme="majorBidi"/>
          <w:b/>
          <w:bCs/>
          <w:sz w:val="24"/>
          <w:szCs w:val="24"/>
        </w:rPr>
        <w:t>The business sector’s outstanding debt</w:t>
      </w:r>
    </w:p>
    <w:p w:rsidR="002D626A" w:rsidRDefault="002F257B" w:rsidP="00A6112F">
      <w:pPr>
        <w:pStyle w:val="a3"/>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In </w:t>
      </w:r>
      <w:r w:rsidR="00F536FF">
        <w:rPr>
          <w:rFonts w:asciiTheme="majorBidi" w:hAnsiTheme="majorBidi" w:cstheme="majorBidi"/>
          <w:sz w:val="24"/>
          <w:szCs w:val="24"/>
        </w:rPr>
        <w:t>Ju</w:t>
      </w:r>
      <w:r w:rsidR="00A6112F">
        <w:rPr>
          <w:rFonts w:asciiTheme="majorBidi" w:hAnsiTheme="majorBidi" w:cstheme="majorBidi"/>
          <w:sz w:val="24"/>
          <w:szCs w:val="24"/>
        </w:rPr>
        <w:t>ly</w:t>
      </w:r>
      <w:r>
        <w:rPr>
          <w:rFonts w:asciiTheme="majorBidi" w:hAnsiTheme="majorBidi" w:cstheme="majorBidi"/>
          <w:sz w:val="24"/>
          <w:szCs w:val="24"/>
        </w:rPr>
        <w:t>, business sector debt</w:t>
      </w:r>
      <w:r w:rsidR="00C2143A">
        <w:rPr>
          <w:rFonts w:asciiTheme="majorBidi" w:hAnsiTheme="majorBidi" w:cstheme="majorBidi"/>
          <w:sz w:val="24"/>
          <w:szCs w:val="24"/>
        </w:rPr>
        <w:t xml:space="preserve"> </w:t>
      </w:r>
      <w:r w:rsidR="00A6112F">
        <w:rPr>
          <w:rFonts w:asciiTheme="majorBidi" w:hAnsiTheme="majorBidi" w:cstheme="majorBidi"/>
          <w:sz w:val="24"/>
          <w:szCs w:val="24"/>
        </w:rPr>
        <w:t>remained virtually unchanged at</w:t>
      </w:r>
      <w:r w:rsidR="00C2143A">
        <w:rPr>
          <w:rFonts w:asciiTheme="majorBidi" w:hAnsiTheme="majorBidi" w:cstheme="majorBidi"/>
          <w:sz w:val="24"/>
          <w:szCs w:val="24"/>
        </w:rPr>
        <w:t xml:space="preserve"> around NIS 81</w:t>
      </w:r>
      <w:r w:rsidR="00A6112F">
        <w:rPr>
          <w:rFonts w:asciiTheme="majorBidi" w:hAnsiTheme="majorBidi" w:cstheme="majorBidi"/>
          <w:sz w:val="24"/>
          <w:szCs w:val="24"/>
        </w:rPr>
        <w:t>2</w:t>
      </w:r>
      <w:r w:rsidR="00C2143A">
        <w:rPr>
          <w:rFonts w:asciiTheme="majorBidi" w:hAnsiTheme="majorBidi" w:cstheme="majorBidi"/>
          <w:sz w:val="24"/>
          <w:szCs w:val="24"/>
        </w:rPr>
        <w:t xml:space="preserve"> billion</w:t>
      </w:r>
      <w:r w:rsidR="00A6112F">
        <w:rPr>
          <w:rFonts w:asciiTheme="majorBidi" w:hAnsiTheme="majorBidi" w:cstheme="majorBidi"/>
          <w:sz w:val="24"/>
          <w:szCs w:val="24"/>
        </w:rPr>
        <w:t>, despite debt repayments totaling about NIS 2 billion in tradable and nontradable bonds in Israel and credit from abroad</w:t>
      </w:r>
      <w:r w:rsidR="00C2143A">
        <w:rPr>
          <w:rFonts w:asciiTheme="majorBidi" w:hAnsiTheme="majorBidi" w:cstheme="majorBidi"/>
          <w:sz w:val="24"/>
          <w:szCs w:val="24"/>
        </w:rPr>
        <w:t xml:space="preserve">. </w:t>
      </w:r>
      <w:r w:rsidR="00A6112F">
        <w:rPr>
          <w:rFonts w:asciiTheme="majorBidi" w:hAnsiTheme="majorBidi" w:cstheme="majorBidi"/>
          <w:sz w:val="24"/>
          <w:szCs w:val="24"/>
        </w:rPr>
        <w:t xml:space="preserve">These repayments were offset as a result of the net raising of debt through bank and nonbank loans and by the effect of the shekel’s depreciation against the dollar on 0.4 percent, which increased the shekel value of debt indexed to and denominated in foreign currency. </w:t>
      </w:r>
    </w:p>
    <w:p w:rsidR="00C2143A" w:rsidRDefault="00674023" w:rsidP="00A6112F">
      <w:pPr>
        <w:pStyle w:val="a3"/>
        <w:numPr>
          <w:ilvl w:val="0"/>
          <w:numId w:val="1"/>
        </w:numPr>
        <w:spacing w:after="0" w:line="240" w:lineRule="auto"/>
        <w:jc w:val="both"/>
        <w:rPr>
          <w:rFonts w:asciiTheme="majorBidi" w:hAnsiTheme="majorBidi" w:cstheme="majorBidi"/>
          <w:b/>
          <w:bCs/>
          <w:sz w:val="24"/>
          <w:szCs w:val="24"/>
          <w:u w:val="single"/>
        </w:rPr>
      </w:pPr>
      <w:r w:rsidRPr="00101D53">
        <w:rPr>
          <w:rFonts w:asciiTheme="majorBidi" w:hAnsiTheme="majorBidi" w:cstheme="majorBidi"/>
          <w:sz w:val="24"/>
          <w:szCs w:val="24"/>
        </w:rPr>
        <w:t xml:space="preserve">In </w:t>
      </w:r>
      <w:r w:rsidR="00A6112F">
        <w:rPr>
          <w:rFonts w:asciiTheme="majorBidi" w:hAnsiTheme="majorBidi" w:cstheme="majorBidi"/>
          <w:sz w:val="24"/>
          <w:szCs w:val="24"/>
        </w:rPr>
        <w:t>August</w:t>
      </w:r>
      <w:r w:rsidRPr="00101D53">
        <w:rPr>
          <w:rFonts w:asciiTheme="majorBidi" w:hAnsiTheme="majorBidi" w:cstheme="majorBidi"/>
          <w:sz w:val="24"/>
          <w:szCs w:val="24"/>
        </w:rPr>
        <w:t xml:space="preserve">, the business sector (excluding banks and insurance companies) issued about NIS </w:t>
      </w:r>
      <w:r w:rsidR="002D626A">
        <w:rPr>
          <w:rFonts w:asciiTheme="majorBidi" w:hAnsiTheme="majorBidi" w:cstheme="majorBidi"/>
          <w:sz w:val="24"/>
          <w:szCs w:val="24"/>
        </w:rPr>
        <w:t>1.</w:t>
      </w:r>
      <w:r w:rsidR="00A6112F">
        <w:rPr>
          <w:rFonts w:asciiTheme="majorBidi" w:hAnsiTheme="majorBidi" w:cstheme="majorBidi"/>
          <w:sz w:val="24"/>
          <w:szCs w:val="24"/>
        </w:rPr>
        <w:t>9</w:t>
      </w:r>
      <w:r>
        <w:rPr>
          <w:rFonts w:asciiTheme="majorBidi" w:hAnsiTheme="majorBidi" w:cstheme="majorBidi"/>
          <w:sz w:val="24"/>
          <w:szCs w:val="24"/>
        </w:rPr>
        <w:t xml:space="preserve"> </w:t>
      </w:r>
      <w:r w:rsidRPr="00101D53">
        <w:rPr>
          <w:rFonts w:asciiTheme="majorBidi" w:hAnsiTheme="majorBidi" w:cstheme="majorBidi"/>
          <w:sz w:val="24"/>
          <w:szCs w:val="24"/>
        </w:rPr>
        <w:t xml:space="preserve">billion in bonds, </w:t>
      </w:r>
      <w:r w:rsidR="002D626A">
        <w:rPr>
          <w:rFonts w:asciiTheme="majorBidi" w:hAnsiTheme="majorBidi" w:cstheme="majorBidi"/>
          <w:sz w:val="24"/>
          <w:szCs w:val="24"/>
        </w:rPr>
        <w:t>mostly</w:t>
      </w:r>
      <w:r w:rsidR="0028623F">
        <w:rPr>
          <w:rFonts w:asciiTheme="majorBidi" w:hAnsiTheme="majorBidi" w:cstheme="majorBidi"/>
          <w:sz w:val="24"/>
          <w:szCs w:val="24"/>
        </w:rPr>
        <w:t xml:space="preserve"> in</w:t>
      </w:r>
      <w:r w:rsidRPr="00101D53">
        <w:rPr>
          <w:rFonts w:asciiTheme="majorBidi" w:hAnsiTheme="majorBidi" w:cstheme="majorBidi"/>
          <w:sz w:val="24"/>
          <w:szCs w:val="24"/>
        </w:rPr>
        <w:t xml:space="preserve"> tradable bonds</w:t>
      </w:r>
      <w:r w:rsidR="00FB2A2D">
        <w:rPr>
          <w:rFonts w:asciiTheme="majorBidi" w:hAnsiTheme="majorBidi" w:cstheme="majorBidi"/>
          <w:sz w:val="24"/>
          <w:szCs w:val="24"/>
        </w:rPr>
        <w:t>.</w:t>
      </w:r>
      <w:r w:rsidR="00C2143A">
        <w:rPr>
          <w:rFonts w:asciiTheme="majorBidi" w:hAnsiTheme="majorBidi" w:cstheme="majorBidi"/>
          <w:sz w:val="24"/>
          <w:szCs w:val="24"/>
        </w:rPr>
        <w:t xml:space="preserve">  This is </w:t>
      </w:r>
      <w:r w:rsidR="008305D7">
        <w:rPr>
          <w:rFonts w:asciiTheme="majorBidi" w:hAnsiTheme="majorBidi" w:cstheme="majorBidi"/>
          <w:sz w:val="24"/>
          <w:szCs w:val="24"/>
        </w:rPr>
        <w:t>lower</w:t>
      </w:r>
      <w:r w:rsidR="00C2143A">
        <w:rPr>
          <w:rFonts w:asciiTheme="majorBidi" w:hAnsiTheme="majorBidi" w:cstheme="majorBidi"/>
          <w:sz w:val="24"/>
          <w:szCs w:val="24"/>
        </w:rPr>
        <w:t xml:space="preserve"> than the average issuance of the first </w:t>
      </w:r>
      <w:r w:rsidR="008305D7">
        <w:rPr>
          <w:rFonts w:asciiTheme="majorBidi" w:hAnsiTheme="majorBidi" w:cstheme="majorBidi"/>
          <w:sz w:val="24"/>
          <w:szCs w:val="24"/>
        </w:rPr>
        <w:t>s</w:t>
      </w:r>
      <w:r w:rsidR="00A6112F">
        <w:rPr>
          <w:rFonts w:asciiTheme="majorBidi" w:hAnsiTheme="majorBidi" w:cstheme="majorBidi"/>
          <w:sz w:val="24"/>
          <w:szCs w:val="24"/>
        </w:rPr>
        <w:t>even</w:t>
      </w:r>
      <w:r w:rsidR="00C2143A">
        <w:rPr>
          <w:rFonts w:asciiTheme="majorBidi" w:hAnsiTheme="majorBidi" w:cstheme="majorBidi"/>
          <w:sz w:val="24"/>
          <w:szCs w:val="24"/>
        </w:rPr>
        <w:t xml:space="preserve"> months </w:t>
      </w:r>
      <w:r w:rsidR="008305D7">
        <w:rPr>
          <w:rFonts w:asciiTheme="majorBidi" w:hAnsiTheme="majorBidi" w:cstheme="majorBidi"/>
          <w:sz w:val="24"/>
          <w:szCs w:val="24"/>
        </w:rPr>
        <w:t xml:space="preserve">of the year </w:t>
      </w:r>
      <w:r w:rsidR="00C2143A">
        <w:rPr>
          <w:rFonts w:asciiTheme="majorBidi" w:hAnsiTheme="majorBidi" w:cstheme="majorBidi"/>
          <w:sz w:val="24"/>
          <w:szCs w:val="24"/>
        </w:rPr>
        <w:t>(NIS 2.</w:t>
      </w:r>
      <w:r w:rsidR="00A6112F">
        <w:rPr>
          <w:rFonts w:asciiTheme="majorBidi" w:hAnsiTheme="majorBidi" w:cstheme="majorBidi"/>
          <w:sz w:val="24"/>
          <w:szCs w:val="24"/>
        </w:rPr>
        <w:t>4</w:t>
      </w:r>
      <w:r w:rsidR="00C2143A">
        <w:rPr>
          <w:rFonts w:asciiTheme="majorBidi" w:hAnsiTheme="majorBidi" w:cstheme="majorBidi"/>
          <w:sz w:val="24"/>
          <w:szCs w:val="24"/>
        </w:rPr>
        <w:t xml:space="preserve"> billion).</w:t>
      </w:r>
    </w:p>
    <w:p w:rsidR="00A06BF2" w:rsidRDefault="00C2143A" w:rsidP="00C2143A">
      <w:pPr>
        <w:pStyle w:val="a3"/>
        <w:spacing w:after="0" w:line="24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 </w:t>
      </w:r>
    </w:p>
    <w:p w:rsidR="00016D01" w:rsidRPr="00A06BF2" w:rsidRDefault="00A06BF2" w:rsidP="006E1851">
      <w:pPr>
        <w:spacing w:after="0" w:line="240" w:lineRule="auto"/>
        <w:jc w:val="center"/>
        <w:rPr>
          <w:rFonts w:asciiTheme="majorBidi" w:hAnsiTheme="majorBidi" w:cstheme="majorBidi"/>
          <w:b/>
          <w:bCs/>
          <w:sz w:val="24"/>
          <w:szCs w:val="24"/>
          <w:u w:val="single"/>
        </w:rPr>
      </w:pPr>
      <w:r w:rsidRPr="00A06BF2">
        <w:rPr>
          <w:rFonts w:asciiTheme="majorBidi" w:hAnsiTheme="majorBidi" w:cstheme="majorBidi"/>
          <w:b/>
          <w:bCs/>
          <w:sz w:val="24"/>
          <w:szCs w:val="24"/>
          <w:u w:val="single"/>
        </w:rPr>
        <w:t xml:space="preserve">Table 1: The </w:t>
      </w:r>
      <w:r w:rsidR="006E1851">
        <w:rPr>
          <w:rFonts w:asciiTheme="majorBidi" w:hAnsiTheme="majorBidi" w:cstheme="majorBidi"/>
          <w:b/>
          <w:bCs/>
          <w:sz w:val="24"/>
          <w:szCs w:val="24"/>
          <w:u w:val="single"/>
        </w:rPr>
        <w:t>C</w:t>
      </w:r>
      <w:r w:rsidRPr="00A06BF2">
        <w:rPr>
          <w:rFonts w:asciiTheme="majorBidi" w:hAnsiTheme="majorBidi" w:cstheme="majorBidi"/>
          <w:b/>
          <w:bCs/>
          <w:sz w:val="24"/>
          <w:szCs w:val="24"/>
          <w:u w:val="single"/>
        </w:rPr>
        <w:t xml:space="preserve">omposition of </w:t>
      </w:r>
      <w:r w:rsidR="006E1851">
        <w:rPr>
          <w:rFonts w:asciiTheme="majorBidi" w:hAnsiTheme="majorBidi" w:cstheme="majorBidi"/>
          <w:b/>
          <w:bCs/>
          <w:sz w:val="24"/>
          <w:szCs w:val="24"/>
          <w:u w:val="single"/>
        </w:rPr>
        <w:t>B</w:t>
      </w:r>
      <w:r w:rsidRPr="00A06BF2">
        <w:rPr>
          <w:rFonts w:asciiTheme="majorBidi" w:hAnsiTheme="majorBidi" w:cstheme="majorBidi"/>
          <w:b/>
          <w:bCs/>
          <w:sz w:val="24"/>
          <w:szCs w:val="24"/>
          <w:u w:val="single"/>
        </w:rPr>
        <w:t xml:space="preserve">usiness </w:t>
      </w:r>
      <w:r w:rsidR="006E1851">
        <w:rPr>
          <w:rFonts w:asciiTheme="majorBidi" w:hAnsiTheme="majorBidi" w:cstheme="majorBidi"/>
          <w:b/>
          <w:bCs/>
          <w:sz w:val="24"/>
          <w:szCs w:val="24"/>
          <w:u w:val="single"/>
        </w:rPr>
        <w:t>S</w:t>
      </w:r>
      <w:r w:rsidRPr="00A06BF2">
        <w:rPr>
          <w:rFonts w:asciiTheme="majorBidi" w:hAnsiTheme="majorBidi" w:cstheme="majorBidi"/>
          <w:b/>
          <w:bCs/>
          <w:sz w:val="24"/>
          <w:szCs w:val="24"/>
          <w:u w:val="single"/>
        </w:rPr>
        <w:t xml:space="preserve">ector </w:t>
      </w:r>
      <w:r w:rsidR="006E1851">
        <w:rPr>
          <w:rFonts w:asciiTheme="majorBidi" w:hAnsiTheme="majorBidi" w:cstheme="majorBidi"/>
          <w:b/>
          <w:bCs/>
          <w:sz w:val="24"/>
          <w:szCs w:val="24"/>
          <w:u w:val="single"/>
        </w:rPr>
        <w:t>D</w:t>
      </w:r>
      <w:r w:rsidRPr="00A06BF2">
        <w:rPr>
          <w:rFonts w:asciiTheme="majorBidi" w:hAnsiTheme="majorBidi" w:cstheme="majorBidi"/>
          <w:b/>
          <w:bCs/>
          <w:sz w:val="24"/>
          <w:szCs w:val="24"/>
          <w:u w:val="single"/>
        </w:rPr>
        <w:t>ebt</w:t>
      </w:r>
    </w:p>
    <w:p w:rsidR="00A06BF2" w:rsidRDefault="00A06BF2" w:rsidP="00016D01">
      <w:pPr>
        <w:spacing w:after="0" w:line="240" w:lineRule="auto"/>
        <w:rPr>
          <w:rFonts w:asciiTheme="majorBidi" w:hAnsiTheme="majorBidi" w:cstheme="majorBidi"/>
          <w:sz w:val="24"/>
          <w:szCs w:val="24"/>
        </w:rPr>
      </w:pPr>
    </w:p>
    <w:p w:rsidR="00A06BF2" w:rsidRDefault="00483663" w:rsidP="00A06BF2">
      <w:pPr>
        <w:spacing w:after="0" w:line="240" w:lineRule="auto"/>
        <w:jc w:val="center"/>
        <w:rPr>
          <w:rFonts w:asciiTheme="majorBidi" w:hAnsiTheme="majorBidi" w:cstheme="majorBidi"/>
          <w:sz w:val="24"/>
          <w:szCs w:val="24"/>
        </w:rPr>
      </w:pPr>
      <w:r w:rsidRPr="00483663">
        <w:rPr>
          <w:noProof/>
        </w:rPr>
        <w:drawing>
          <wp:inline distT="0" distB="0" distL="0" distR="0" wp14:anchorId="1609E662" wp14:editId="14D7F294">
            <wp:extent cx="5486400" cy="2158986"/>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158986"/>
                    </a:xfrm>
                    <a:prstGeom prst="rect">
                      <a:avLst/>
                    </a:prstGeom>
                    <a:noFill/>
                    <a:ln>
                      <a:noFill/>
                    </a:ln>
                  </pic:spPr>
                </pic:pic>
              </a:graphicData>
            </a:graphic>
          </wp:inline>
        </w:drawing>
      </w:r>
    </w:p>
    <w:p w:rsidR="00A06BF2" w:rsidRDefault="00A06BF2" w:rsidP="00016D01">
      <w:pPr>
        <w:spacing w:after="0" w:line="240" w:lineRule="auto"/>
        <w:rPr>
          <w:rFonts w:asciiTheme="majorBidi" w:hAnsiTheme="majorBidi" w:cstheme="majorBidi"/>
          <w:sz w:val="24"/>
          <w:szCs w:val="24"/>
        </w:rPr>
      </w:pPr>
    </w:p>
    <w:p w:rsidR="00A06BF2" w:rsidRDefault="00A06BF2" w:rsidP="00016D01">
      <w:pPr>
        <w:spacing w:after="0" w:line="240" w:lineRule="auto"/>
        <w:rPr>
          <w:rFonts w:asciiTheme="majorBidi" w:hAnsiTheme="majorBidi" w:cstheme="majorBidi"/>
          <w:sz w:val="24"/>
          <w:szCs w:val="24"/>
        </w:rPr>
      </w:pPr>
    </w:p>
    <w:p w:rsidR="00921EA6" w:rsidRDefault="00921EA6">
      <w:pPr>
        <w:rPr>
          <w:rFonts w:asciiTheme="majorBidi" w:hAnsiTheme="majorBidi" w:cstheme="majorBidi"/>
          <w:sz w:val="24"/>
          <w:szCs w:val="24"/>
        </w:rPr>
      </w:pPr>
      <w:r>
        <w:rPr>
          <w:rFonts w:asciiTheme="majorBidi" w:hAnsiTheme="majorBidi" w:cstheme="majorBidi"/>
          <w:sz w:val="24"/>
          <w:szCs w:val="24"/>
        </w:rPr>
        <w:br w:type="page"/>
      </w:r>
    </w:p>
    <w:p w:rsidR="00A31F2D" w:rsidRDefault="00A31F2D" w:rsidP="00016D01">
      <w:pPr>
        <w:spacing w:after="0" w:line="240" w:lineRule="auto"/>
        <w:rPr>
          <w:rFonts w:asciiTheme="majorBidi" w:hAnsiTheme="majorBidi" w:cstheme="majorBidi"/>
          <w:sz w:val="24"/>
          <w:szCs w:val="24"/>
        </w:rPr>
      </w:pPr>
    </w:p>
    <w:p w:rsidR="00A06BF2" w:rsidRPr="00A363E6" w:rsidRDefault="00A363E6" w:rsidP="00A363E6">
      <w:pPr>
        <w:spacing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Figure 1: </w:t>
      </w:r>
      <w:r w:rsidRPr="00A363E6">
        <w:rPr>
          <w:rFonts w:asciiTheme="majorBidi" w:hAnsiTheme="majorBidi" w:cstheme="majorBidi"/>
          <w:b/>
          <w:bCs/>
          <w:sz w:val="24"/>
          <w:szCs w:val="24"/>
          <w:u w:val="single"/>
        </w:rPr>
        <w:t>Rate of Change (Year on Year) in the Business Sector's Bank and Nonbank Debt</w:t>
      </w:r>
    </w:p>
    <w:p w:rsidR="00A363E6" w:rsidRDefault="00483663" w:rsidP="00016D01">
      <w:pPr>
        <w:spacing w:after="0" w:line="24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EBAE4F2">
            <wp:extent cx="5292090" cy="2603500"/>
            <wp:effectExtent l="0" t="0" r="3810" b="635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2090" cy="2603500"/>
                    </a:xfrm>
                    <a:prstGeom prst="rect">
                      <a:avLst/>
                    </a:prstGeom>
                    <a:noFill/>
                  </pic:spPr>
                </pic:pic>
              </a:graphicData>
            </a:graphic>
          </wp:inline>
        </w:drawing>
      </w:r>
    </w:p>
    <w:p w:rsidR="00972710" w:rsidRDefault="00972710" w:rsidP="00016D01">
      <w:pPr>
        <w:spacing w:after="0" w:line="240" w:lineRule="auto"/>
        <w:rPr>
          <w:rFonts w:asciiTheme="majorBidi" w:hAnsiTheme="majorBidi" w:cstheme="majorBidi"/>
          <w:sz w:val="24"/>
          <w:szCs w:val="24"/>
        </w:rPr>
      </w:pPr>
    </w:p>
    <w:p w:rsidR="00972710" w:rsidRDefault="00972710" w:rsidP="006E1851">
      <w:pPr>
        <w:spacing w:after="0" w:line="240" w:lineRule="auto"/>
        <w:jc w:val="center"/>
        <w:rPr>
          <w:rFonts w:asciiTheme="majorBidi" w:hAnsiTheme="majorBidi" w:cstheme="majorBidi"/>
          <w:b/>
          <w:bCs/>
          <w:sz w:val="24"/>
          <w:szCs w:val="24"/>
          <w:u w:val="single"/>
        </w:rPr>
      </w:pPr>
      <w:r w:rsidRPr="00A06BF2">
        <w:rPr>
          <w:rFonts w:asciiTheme="majorBidi" w:hAnsiTheme="majorBidi" w:cstheme="majorBidi"/>
          <w:b/>
          <w:bCs/>
          <w:sz w:val="24"/>
          <w:szCs w:val="24"/>
          <w:u w:val="single"/>
        </w:rPr>
        <w:t xml:space="preserve">Table </w:t>
      </w:r>
      <w:r>
        <w:rPr>
          <w:rFonts w:asciiTheme="majorBidi" w:hAnsiTheme="majorBidi" w:cstheme="majorBidi"/>
          <w:b/>
          <w:bCs/>
          <w:sz w:val="24"/>
          <w:szCs w:val="24"/>
          <w:u w:val="single"/>
        </w:rPr>
        <w:t>2</w:t>
      </w:r>
      <w:r w:rsidRPr="00A06BF2">
        <w:rPr>
          <w:rFonts w:asciiTheme="majorBidi" w:hAnsiTheme="majorBidi" w:cstheme="majorBidi"/>
          <w:b/>
          <w:bCs/>
          <w:sz w:val="24"/>
          <w:szCs w:val="24"/>
          <w:u w:val="single"/>
        </w:rPr>
        <w:t xml:space="preserve">: </w:t>
      </w:r>
      <w:r w:rsidR="006E1851">
        <w:rPr>
          <w:rFonts w:asciiTheme="majorBidi" w:hAnsiTheme="majorBidi" w:cstheme="majorBidi"/>
          <w:b/>
          <w:bCs/>
          <w:sz w:val="24"/>
          <w:szCs w:val="24"/>
          <w:u w:val="single"/>
        </w:rPr>
        <w:t xml:space="preserve">Debt by Indexation </w:t>
      </w:r>
    </w:p>
    <w:p w:rsidR="00972710" w:rsidRPr="00A06BF2" w:rsidRDefault="00972710" w:rsidP="00972710">
      <w:pPr>
        <w:spacing w:after="0" w:line="240" w:lineRule="auto"/>
        <w:jc w:val="center"/>
        <w:rPr>
          <w:rFonts w:asciiTheme="majorBidi" w:hAnsiTheme="majorBidi" w:cstheme="majorBidi"/>
          <w:b/>
          <w:bCs/>
          <w:sz w:val="24"/>
          <w:szCs w:val="24"/>
          <w:u w:val="single"/>
        </w:rPr>
      </w:pPr>
    </w:p>
    <w:p w:rsidR="003C367A" w:rsidRDefault="00483663" w:rsidP="00972710">
      <w:pPr>
        <w:spacing w:after="0" w:line="240" w:lineRule="auto"/>
      </w:pPr>
      <w:r w:rsidRPr="00483663">
        <w:rPr>
          <w:noProof/>
        </w:rPr>
        <w:drawing>
          <wp:inline distT="0" distB="0" distL="0" distR="0" wp14:anchorId="4D307DED" wp14:editId="585BD6D2">
            <wp:extent cx="5486400" cy="1057605"/>
            <wp:effectExtent l="0" t="0" r="0" b="9525"/>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057605"/>
                    </a:xfrm>
                    <a:prstGeom prst="rect">
                      <a:avLst/>
                    </a:prstGeom>
                    <a:noFill/>
                    <a:ln>
                      <a:noFill/>
                    </a:ln>
                  </pic:spPr>
                </pic:pic>
              </a:graphicData>
            </a:graphic>
          </wp:inline>
        </w:drawing>
      </w:r>
    </w:p>
    <w:p w:rsidR="003C367A" w:rsidRDefault="003C367A" w:rsidP="00972710">
      <w:pPr>
        <w:spacing w:after="0" w:line="240" w:lineRule="auto"/>
      </w:pPr>
    </w:p>
    <w:p w:rsidR="00016D01" w:rsidRDefault="00C672E3" w:rsidP="006E1851">
      <w:pPr>
        <w:spacing w:after="0" w:line="240" w:lineRule="auto"/>
        <w:jc w:val="center"/>
        <w:rPr>
          <w:rFonts w:asciiTheme="majorBidi" w:hAnsiTheme="majorBidi" w:cstheme="majorBidi"/>
          <w:sz w:val="24"/>
          <w:szCs w:val="24"/>
        </w:rPr>
      </w:pPr>
      <w:r>
        <w:rPr>
          <w:rFonts w:asciiTheme="majorBidi" w:hAnsiTheme="majorBidi" w:cstheme="majorBidi"/>
          <w:b/>
          <w:bCs/>
          <w:sz w:val="24"/>
          <w:szCs w:val="24"/>
          <w:u w:val="single"/>
        </w:rPr>
        <w:t xml:space="preserve">Figure 2: </w:t>
      </w:r>
      <w:r w:rsidRPr="00C672E3">
        <w:rPr>
          <w:rFonts w:asciiTheme="majorBidi" w:hAnsiTheme="majorBidi" w:cstheme="majorBidi"/>
          <w:b/>
          <w:bCs/>
          <w:sz w:val="24"/>
          <w:szCs w:val="24"/>
          <w:u w:val="single"/>
        </w:rPr>
        <w:t xml:space="preserve">Business </w:t>
      </w:r>
      <w:r w:rsidR="006E1851">
        <w:rPr>
          <w:rFonts w:asciiTheme="majorBidi" w:hAnsiTheme="majorBidi" w:cstheme="majorBidi"/>
          <w:b/>
          <w:bCs/>
          <w:sz w:val="24"/>
          <w:szCs w:val="24"/>
          <w:u w:val="single"/>
        </w:rPr>
        <w:t>S</w:t>
      </w:r>
      <w:r w:rsidRPr="00C672E3">
        <w:rPr>
          <w:rFonts w:asciiTheme="majorBidi" w:hAnsiTheme="majorBidi" w:cstheme="majorBidi"/>
          <w:b/>
          <w:bCs/>
          <w:sz w:val="24"/>
          <w:szCs w:val="24"/>
          <w:u w:val="single"/>
        </w:rPr>
        <w:t xml:space="preserve">ector </w:t>
      </w:r>
      <w:r w:rsidR="006E1851">
        <w:rPr>
          <w:rFonts w:asciiTheme="majorBidi" w:hAnsiTheme="majorBidi" w:cstheme="majorBidi"/>
          <w:b/>
          <w:bCs/>
          <w:sz w:val="24"/>
          <w:szCs w:val="24"/>
          <w:u w:val="single"/>
        </w:rPr>
        <w:t>B</w:t>
      </w:r>
      <w:r w:rsidRPr="00C672E3">
        <w:rPr>
          <w:rFonts w:asciiTheme="majorBidi" w:hAnsiTheme="majorBidi" w:cstheme="majorBidi"/>
          <w:b/>
          <w:bCs/>
          <w:sz w:val="24"/>
          <w:szCs w:val="24"/>
          <w:u w:val="single"/>
        </w:rPr>
        <w:t xml:space="preserve">ond </w:t>
      </w:r>
      <w:r w:rsidR="006E1851">
        <w:rPr>
          <w:rFonts w:asciiTheme="majorBidi" w:hAnsiTheme="majorBidi" w:cstheme="majorBidi"/>
          <w:b/>
          <w:bCs/>
          <w:sz w:val="24"/>
          <w:szCs w:val="24"/>
          <w:u w:val="single"/>
        </w:rPr>
        <w:t>I</w:t>
      </w:r>
      <w:r w:rsidRPr="00C672E3">
        <w:rPr>
          <w:rFonts w:asciiTheme="majorBidi" w:hAnsiTheme="majorBidi" w:cstheme="majorBidi"/>
          <w:b/>
          <w:bCs/>
          <w:sz w:val="24"/>
          <w:szCs w:val="24"/>
          <w:u w:val="single"/>
        </w:rPr>
        <w:t>ssuance</w:t>
      </w:r>
      <w:r w:rsidRPr="00C672E3">
        <w:rPr>
          <w:rFonts w:asciiTheme="majorBidi" w:hAnsiTheme="majorBidi" w:cstheme="majorBidi"/>
          <w:sz w:val="24"/>
          <w:szCs w:val="24"/>
        </w:rPr>
        <w:t xml:space="preserve">   </w:t>
      </w:r>
    </w:p>
    <w:p w:rsidR="00C672E3" w:rsidRDefault="00C672E3" w:rsidP="00C672E3">
      <w:pPr>
        <w:spacing w:after="0" w:line="240" w:lineRule="auto"/>
        <w:jc w:val="center"/>
        <w:rPr>
          <w:rFonts w:asciiTheme="majorBidi" w:hAnsiTheme="majorBidi" w:cstheme="majorBidi"/>
          <w:sz w:val="24"/>
          <w:szCs w:val="24"/>
        </w:rPr>
      </w:pPr>
    </w:p>
    <w:p w:rsidR="00C672E3" w:rsidRDefault="00483663" w:rsidP="00C672E3">
      <w:pPr>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09D4EC67">
            <wp:extent cx="5285740" cy="3103245"/>
            <wp:effectExtent l="0" t="0" r="0" b="1905"/>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5740" cy="3103245"/>
                    </a:xfrm>
                    <a:prstGeom prst="rect">
                      <a:avLst/>
                    </a:prstGeom>
                    <a:noFill/>
                  </pic:spPr>
                </pic:pic>
              </a:graphicData>
            </a:graphic>
          </wp:inline>
        </w:drawing>
      </w:r>
    </w:p>
    <w:p w:rsidR="00016D01" w:rsidRDefault="00016D01" w:rsidP="00016D01">
      <w:pPr>
        <w:spacing w:after="0" w:line="240" w:lineRule="auto"/>
        <w:rPr>
          <w:rFonts w:asciiTheme="majorBidi" w:hAnsiTheme="majorBidi" w:cstheme="majorBidi"/>
          <w:sz w:val="24"/>
          <w:szCs w:val="24"/>
        </w:rPr>
      </w:pPr>
    </w:p>
    <w:p w:rsidR="00921EA6" w:rsidRDefault="00921EA6">
      <w:pPr>
        <w:rPr>
          <w:rFonts w:asciiTheme="majorBidi" w:hAnsiTheme="majorBidi" w:cstheme="majorBidi"/>
          <w:b/>
          <w:bCs/>
          <w:sz w:val="24"/>
          <w:szCs w:val="24"/>
        </w:rPr>
      </w:pPr>
      <w:r>
        <w:rPr>
          <w:rFonts w:asciiTheme="majorBidi" w:hAnsiTheme="majorBidi" w:cstheme="majorBidi"/>
          <w:b/>
          <w:bCs/>
          <w:sz w:val="24"/>
          <w:szCs w:val="24"/>
        </w:rPr>
        <w:br w:type="page"/>
      </w:r>
    </w:p>
    <w:p w:rsidR="00921EA6" w:rsidRDefault="00921EA6" w:rsidP="00674023">
      <w:pPr>
        <w:spacing w:after="0" w:line="240" w:lineRule="auto"/>
        <w:rPr>
          <w:rFonts w:asciiTheme="majorBidi" w:hAnsiTheme="majorBidi" w:cstheme="majorBidi"/>
          <w:b/>
          <w:bCs/>
          <w:sz w:val="24"/>
          <w:szCs w:val="24"/>
        </w:rPr>
      </w:pPr>
    </w:p>
    <w:p w:rsidR="00674023" w:rsidRPr="00645AA6" w:rsidRDefault="00674023" w:rsidP="00674023">
      <w:pPr>
        <w:spacing w:after="0" w:line="240" w:lineRule="auto"/>
        <w:rPr>
          <w:rFonts w:asciiTheme="majorBidi" w:hAnsiTheme="majorBidi" w:cstheme="majorBidi"/>
          <w:b/>
          <w:bCs/>
          <w:sz w:val="24"/>
          <w:szCs w:val="24"/>
        </w:rPr>
      </w:pPr>
      <w:r w:rsidRPr="00645AA6">
        <w:rPr>
          <w:rFonts w:asciiTheme="majorBidi" w:hAnsiTheme="majorBidi" w:cstheme="majorBidi"/>
          <w:b/>
          <w:bCs/>
          <w:sz w:val="24"/>
          <w:szCs w:val="24"/>
        </w:rPr>
        <w:t>Household debt</w:t>
      </w:r>
    </w:p>
    <w:p w:rsidR="00674023" w:rsidRDefault="00674023" w:rsidP="00A6112F">
      <w:pPr>
        <w:pStyle w:val="a3"/>
        <w:numPr>
          <w:ilvl w:val="0"/>
          <w:numId w:val="2"/>
        </w:numPr>
        <w:spacing w:after="0" w:line="240" w:lineRule="auto"/>
        <w:jc w:val="both"/>
        <w:rPr>
          <w:rFonts w:asciiTheme="majorBidi" w:hAnsiTheme="majorBidi" w:cstheme="majorBidi"/>
          <w:sz w:val="24"/>
          <w:szCs w:val="24"/>
        </w:rPr>
      </w:pPr>
      <w:r w:rsidRPr="0076044B">
        <w:rPr>
          <w:rFonts w:asciiTheme="majorBidi" w:hAnsiTheme="majorBidi" w:cstheme="majorBidi"/>
          <w:sz w:val="24"/>
          <w:szCs w:val="24"/>
        </w:rPr>
        <w:t xml:space="preserve">Households’ outstanding debt </w:t>
      </w:r>
      <w:r w:rsidR="00C2143A">
        <w:rPr>
          <w:rFonts w:asciiTheme="majorBidi" w:hAnsiTheme="majorBidi" w:cstheme="majorBidi"/>
          <w:sz w:val="24"/>
          <w:szCs w:val="24"/>
        </w:rPr>
        <w:t xml:space="preserve">increased by about NIS </w:t>
      </w:r>
      <w:r w:rsidR="00A6112F">
        <w:rPr>
          <w:rFonts w:asciiTheme="majorBidi" w:hAnsiTheme="majorBidi" w:cstheme="majorBidi"/>
          <w:sz w:val="24"/>
          <w:szCs w:val="24"/>
        </w:rPr>
        <w:t>5.4</w:t>
      </w:r>
      <w:r w:rsidR="00C2143A">
        <w:rPr>
          <w:rFonts w:asciiTheme="majorBidi" w:hAnsiTheme="majorBidi" w:cstheme="majorBidi"/>
          <w:sz w:val="24"/>
          <w:szCs w:val="24"/>
        </w:rPr>
        <w:t xml:space="preserve"> billion (</w:t>
      </w:r>
      <w:r w:rsidR="00A6112F">
        <w:rPr>
          <w:rFonts w:asciiTheme="majorBidi" w:hAnsiTheme="majorBidi" w:cstheme="majorBidi"/>
          <w:sz w:val="24"/>
          <w:szCs w:val="24"/>
        </w:rPr>
        <w:t>1.2</w:t>
      </w:r>
      <w:r w:rsidR="00C2143A">
        <w:rPr>
          <w:rFonts w:asciiTheme="majorBidi" w:hAnsiTheme="majorBidi" w:cstheme="majorBidi"/>
          <w:sz w:val="24"/>
          <w:szCs w:val="24"/>
        </w:rPr>
        <w:t xml:space="preserve"> percent) in </w:t>
      </w:r>
      <w:r w:rsidR="008305D7">
        <w:rPr>
          <w:rFonts w:asciiTheme="majorBidi" w:hAnsiTheme="majorBidi" w:cstheme="majorBidi"/>
          <w:sz w:val="24"/>
          <w:szCs w:val="24"/>
        </w:rPr>
        <w:t>Ju</w:t>
      </w:r>
      <w:r w:rsidR="00A6112F">
        <w:rPr>
          <w:rFonts w:asciiTheme="majorBidi" w:hAnsiTheme="majorBidi" w:cstheme="majorBidi"/>
          <w:sz w:val="24"/>
          <w:szCs w:val="24"/>
        </w:rPr>
        <w:t>ly</w:t>
      </w:r>
      <w:r>
        <w:rPr>
          <w:rFonts w:asciiTheme="majorBidi" w:hAnsiTheme="majorBidi" w:cstheme="majorBidi"/>
          <w:sz w:val="24"/>
          <w:szCs w:val="24"/>
        </w:rPr>
        <w:t>,</w:t>
      </w:r>
      <w:r w:rsidRPr="0076044B">
        <w:rPr>
          <w:rFonts w:asciiTheme="majorBidi" w:hAnsiTheme="majorBidi" w:cstheme="majorBidi"/>
          <w:sz w:val="24"/>
          <w:szCs w:val="24"/>
        </w:rPr>
        <w:t xml:space="preserve"> </w:t>
      </w:r>
      <w:r w:rsidR="00C2143A">
        <w:rPr>
          <w:rFonts w:asciiTheme="majorBidi" w:hAnsiTheme="majorBidi" w:cstheme="majorBidi"/>
          <w:sz w:val="24"/>
          <w:szCs w:val="24"/>
        </w:rPr>
        <w:t>to</w:t>
      </w:r>
      <w:r w:rsidRPr="0076044B">
        <w:rPr>
          <w:rFonts w:asciiTheme="majorBidi" w:hAnsiTheme="majorBidi" w:cstheme="majorBidi"/>
          <w:sz w:val="24"/>
          <w:szCs w:val="24"/>
        </w:rPr>
        <w:t xml:space="preserve"> about NIS </w:t>
      </w:r>
      <w:r w:rsidR="005C747F">
        <w:rPr>
          <w:rFonts w:asciiTheme="majorBidi" w:hAnsiTheme="majorBidi" w:cstheme="majorBidi"/>
          <w:sz w:val="24"/>
          <w:szCs w:val="24"/>
        </w:rPr>
        <w:t>4</w:t>
      </w:r>
      <w:r w:rsidR="008305D7">
        <w:rPr>
          <w:rFonts w:asciiTheme="majorBidi" w:hAnsiTheme="majorBidi" w:cstheme="majorBidi"/>
          <w:sz w:val="24"/>
          <w:szCs w:val="24"/>
        </w:rPr>
        <w:t>5</w:t>
      </w:r>
      <w:r w:rsidR="00A6112F">
        <w:rPr>
          <w:rFonts w:asciiTheme="majorBidi" w:hAnsiTheme="majorBidi" w:cstheme="majorBidi"/>
          <w:sz w:val="24"/>
          <w:szCs w:val="24"/>
        </w:rPr>
        <w:t>1</w:t>
      </w:r>
      <w:r>
        <w:rPr>
          <w:rFonts w:asciiTheme="majorBidi" w:hAnsiTheme="majorBidi" w:cstheme="majorBidi"/>
          <w:sz w:val="24"/>
          <w:szCs w:val="24"/>
        </w:rPr>
        <w:t xml:space="preserve"> </w:t>
      </w:r>
      <w:r w:rsidRPr="0076044B">
        <w:rPr>
          <w:rFonts w:asciiTheme="majorBidi" w:hAnsiTheme="majorBidi" w:cstheme="majorBidi"/>
          <w:sz w:val="24"/>
          <w:szCs w:val="24"/>
        </w:rPr>
        <w:t xml:space="preserve">billion. </w:t>
      </w:r>
      <w:r w:rsidRPr="00942FDD">
        <w:rPr>
          <w:rFonts w:asciiTheme="majorBidi" w:hAnsiTheme="majorBidi" w:cstheme="majorBidi"/>
          <w:sz w:val="24"/>
          <w:szCs w:val="24"/>
        </w:rPr>
        <w:t>Of that,</w:t>
      </w:r>
      <w:r>
        <w:rPr>
          <w:rFonts w:asciiTheme="majorBidi" w:hAnsiTheme="majorBidi" w:cstheme="majorBidi"/>
          <w:sz w:val="24"/>
          <w:szCs w:val="24"/>
        </w:rPr>
        <w:t xml:space="preserve"> the balance of outstanding housing debt </w:t>
      </w:r>
      <w:r w:rsidR="00A86378">
        <w:rPr>
          <w:rFonts w:asciiTheme="majorBidi" w:hAnsiTheme="majorBidi" w:cstheme="majorBidi"/>
          <w:sz w:val="24"/>
          <w:szCs w:val="24"/>
        </w:rPr>
        <w:t xml:space="preserve">increased by about NIS </w:t>
      </w:r>
      <w:r w:rsidR="00C2143A">
        <w:rPr>
          <w:rFonts w:asciiTheme="majorBidi" w:hAnsiTheme="majorBidi" w:cstheme="majorBidi"/>
          <w:sz w:val="24"/>
          <w:szCs w:val="24"/>
        </w:rPr>
        <w:t>2.</w:t>
      </w:r>
      <w:r w:rsidR="00A6112F">
        <w:rPr>
          <w:rFonts w:asciiTheme="majorBidi" w:hAnsiTheme="majorBidi" w:cstheme="majorBidi"/>
          <w:sz w:val="24"/>
          <w:szCs w:val="24"/>
        </w:rPr>
        <w:t>9</w:t>
      </w:r>
      <w:r w:rsidR="00A86378">
        <w:rPr>
          <w:rFonts w:asciiTheme="majorBidi" w:hAnsiTheme="majorBidi" w:cstheme="majorBidi"/>
          <w:sz w:val="24"/>
          <w:szCs w:val="24"/>
        </w:rPr>
        <w:t xml:space="preserve"> billion</w:t>
      </w:r>
      <w:r w:rsidR="00F40B8B">
        <w:rPr>
          <w:rFonts w:asciiTheme="majorBidi" w:hAnsiTheme="majorBidi" w:cstheme="majorBidi"/>
          <w:sz w:val="24"/>
          <w:szCs w:val="24"/>
        </w:rPr>
        <w:t xml:space="preserve">, </w:t>
      </w:r>
      <w:r w:rsidR="00A86378">
        <w:rPr>
          <w:rFonts w:asciiTheme="majorBidi" w:hAnsiTheme="majorBidi" w:cstheme="majorBidi"/>
          <w:sz w:val="24"/>
          <w:szCs w:val="24"/>
        </w:rPr>
        <w:t>to</w:t>
      </w:r>
      <w:r>
        <w:rPr>
          <w:rFonts w:asciiTheme="majorBidi" w:hAnsiTheme="majorBidi" w:cstheme="majorBidi"/>
          <w:sz w:val="24"/>
          <w:szCs w:val="24"/>
        </w:rPr>
        <w:t xml:space="preserve"> about NIS 3</w:t>
      </w:r>
      <w:r w:rsidR="008305D7">
        <w:rPr>
          <w:rFonts w:asciiTheme="majorBidi" w:hAnsiTheme="majorBidi" w:cstheme="majorBidi"/>
          <w:sz w:val="24"/>
          <w:szCs w:val="24"/>
        </w:rPr>
        <w:t>1</w:t>
      </w:r>
      <w:r w:rsidR="00A6112F">
        <w:rPr>
          <w:rFonts w:asciiTheme="majorBidi" w:hAnsiTheme="majorBidi" w:cstheme="majorBidi"/>
          <w:sz w:val="24"/>
          <w:szCs w:val="24"/>
        </w:rPr>
        <w:t>4</w:t>
      </w:r>
      <w:r w:rsidR="005C747F">
        <w:rPr>
          <w:rFonts w:asciiTheme="majorBidi" w:hAnsiTheme="majorBidi" w:cstheme="majorBidi"/>
          <w:sz w:val="24"/>
          <w:szCs w:val="24"/>
        </w:rPr>
        <w:t xml:space="preserve"> billion</w:t>
      </w:r>
      <w:r>
        <w:rPr>
          <w:rFonts w:asciiTheme="majorBidi" w:hAnsiTheme="majorBidi" w:cstheme="majorBidi"/>
          <w:sz w:val="24"/>
          <w:szCs w:val="24"/>
        </w:rPr>
        <w:t xml:space="preserve">. </w:t>
      </w:r>
    </w:p>
    <w:p w:rsidR="00674023" w:rsidRPr="00D052FC" w:rsidRDefault="00674023" w:rsidP="00A6112F">
      <w:pPr>
        <w:pStyle w:val="a3"/>
        <w:numPr>
          <w:ilvl w:val="0"/>
          <w:numId w:val="2"/>
        </w:numPr>
        <w:spacing w:after="0" w:line="240" w:lineRule="auto"/>
        <w:jc w:val="both"/>
        <w:rPr>
          <w:rFonts w:asciiTheme="majorBidi" w:hAnsiTheme="majorBidi" w:cstheme="majorBidi"/>
          <w:sz w:val="24"/>
          <w:szCs w:val="24"/>
        </w:rPr>
      </w:pPr>
      <w:r w:rsidRPr="00D052FC">
        <w:rPr>
          <w:rFonts w:asciiTheme="majorBidi" w:hAnsiTheme="majorBidi" w:cstheme="majorBidi"/>
          <w:sz w:val="24"/>
          <w:szCs w:val="24"/>
        </w:rPr>
        <w:t xml:space="preserve">In </w:t>
      </w:r>
      <w:r w:rsidR="00A6112F">
        <w:rPr>
          <w:rFonts w:asciiTheme="majorBidi" w:hAnsiTheme="majorBidi" w:cstheme="majorBidi"/>
          <w:sz w:val="24"/>
          <w:szCs w:val="24"/>
        </w:rPr>
        <w:t>August</w:t>
      </w:r>
      <w:r>
        <w:rPr>
          <w:rFonts w:asciiTheme="majorBidi" w:hAnsiTheme="majorBidi" w:cstheme="majorBidi"/>
          <w:sz w:val="24"/>
          <w:szCs w:val="24"/>
        </w:rPr>
        <w:t xml:space="preserve">, </w:t>
      </w:r>
      <w:r w:rsidR="004B0290">
        <w:rPr>
          <w:rFonts w:asciiTheme="majorBidi" w:hAnsiTheme="majorBidi" w:cstheme="majorBidi"/>
          <w:sz w:val="24"/>
          <w:szCs w:val="24"/>
        </w:rPr>
        <w:t>there was a</w:t>
      </w:r>
      <w:r w:rsidR="00C2143A">
        <w:rPr>
          <w:rFonts w:asciiTheme="majorBidi" w:hAnsiTheme="majorBidi" w:cstheme="majorBidi"/>
          <w:sz w:val="24"/>
          <w:szCs w:val="24"/>
        </w:rPr>
        <w:t xml:space="preserve"> </w:t>
      </w:r>
      <w:r w:rsidR="008305D7">
        <w:rPr>
          <w:rFonts w:asciiTheme="majorBidi" w:hAnsiTheme="majorBidi" w:cstheme="majorBidi"/>
          <w:sz w:val="24"/>
          <w:szCs w:val="24"/>
        </w:rPr>
        <w:t>small decline</w:t>
      </w:r>
      <w:r w:rsidR="004B0290">
        <w:rPr>
          <w:rFonts w:asciiTheme="majorBidi" w:hAnsiTheme="majorBidi" w:cstheme="majorBidi"/>
          <w:sz w:val="24"/>
          <w:szCs w:val="24"/>
        </w:rPr>
        <w:t xml:space="preserve"> in </w:t>
      </w:r>
      <w:r>
        <w:rPr>
          <w:rFonts w:asciiTheme="majorBidi" w:hAnsiTheme="majorBidi" w:cstheme="majorBidi"/>
          <w:sz w:val="24"/>
          <w:szCs w:val="24"/>
        </w:rPr>
        <w:t>new mortgages taken out</w:t>
      </w:r>
      <w:r w:rsidR="006E3A28">
        <w:rPr>
          <w:rFonts w:asciiTheme="majorBidi" w:hAnsiTheme="majorBidi" w:cstheme="majorBidi"/>
          <w:sz w:val="24"/>
          <w:szCs w:val="24"/>
        </w:rPr>
        <w:t xml:space="preserve">, </w:t>
      </w:r>
      <w:r w:rsidR="008305D7">
        <w:rPr>
          <w:rFonts w:asciiTheme="majorBidi" w:hAnsiTheme="majorBidi" w:cstheme="majorBidi"/>
          <w:sz w:val="24"/>
          <w:szCs w:val="24"/>
        </w:rPr>
        <w:t xml:space="preserve">but the volume remained significant, with new mortgages </w:t>
      </w:r>
      <w:r>
        <w:rPr>
          <w:rFonts w:asciiTheme="majorBidi" w:hAnsiTheme="majorBidi" w:cstheme="majorBidi"/>
          <w:sz w:val="24"/>
          <w:szCs w:val="24"/>
        </w:rPr>
        <w:t>tota</w:t>
      </w:r>
      <w:r w:rsidR="004C506F">
        <w:rPr>
          <w:rFonts w:asciiTheme="majorBidi" w:hAnsiTheme="majorBidi" w:cstheme="majorBidi"/>
          <w:sz w:val="24"/>
          <w:szCs w:val="24"/>
        </w:rPr>
        <w:t>l</w:t>
      </w:r>
      <w:r w:rsidR="008305D7">
        <w:rPr>
          <w:rFonts w:asciiTheme="majorBidi" w:hAnsiTheme="majorBidi" w:cstheme="majorBidi"/>
          <w:sz w:val="24"/>
          <w:szCs w:val="24"/>
        </w:rPr>
        <w:t xml:space="preserve">ing </w:t>
      </w:r>
      <w:r>
        <w:rPr>
          <w:rFonts w:asciiTheme="majorBidi" w:hAnsiTheme="majorBidi" w:cstheme="majorBidi"/>
          <w:sz w:val="24"/>
          <w:szCs w:val="24"/>
        </w:rPr>
        <w:t xml:space="preserve">about NIS </w:t>
      </w:r>
      <w:r w:rsidR="008305D7">
        <w:rPr>
          <w:rFonts w:asciiTheme="majorBidi" w:hAnsiTheme="majorBidi" w:cstheme="majorBidi"/>
          <w:sz w:val="24"/>
          <w:szCs w:val="24"/>
        </w:rPr>
        <w:t>6.</w:t>
      </w:r>
      <w:r w:rsidR="00A6112F">
        <w:rPr>
          <w:rFonts w:asciiTheme="majorBidi" w:hAnsiTheme="majorBidi" w:cstheme="majorBidi"/>
          <w:sz w:val="24"/>
          <w:szCs w:val="24"/>
        </w:rPr>
        <w:t>2</w:t>
      </w:r>
      <w:r w:rsidR="008305D7">
        <w:rPr>
          <w:rFonts w:asciiTheme="majorBidi" w:hAnsiTheme="majorBidi" w:cstheme="majorBidi"/>
          <w:sz w:val="24"/>
          <w:szCs w:val="24"/>
        </w:rPr>
        <w:t xml:space="preserve"> </w:t>
      </w:r>
      <w:r>
        <w:rPr>
          <w:rFonts w:asciiTheme="majorBidi" w:hAnsiTheme="majorBidi" w:cstheme="majorBidi"/>
          <w:sz w:val="24"/>
          <w:szCs w:val="24"/>
        </w:rPr>
        <w:t>billion</w:t>
      </w:r>
      <w:r w:rsidR="00C53D28">
        <w:rPr>
          <w:rFonts w:asciiTheme="majorBidi" w:hAnsiTheme="majorBidi" w:cstheme="majorBidi"/>
          <w:sz w:val="24"/>
          <w:szCs w:val="24"/>
        </w:rPr>
        <w:t xml:space="preserve">, higher than the </w:t>
      </w:r>
      <w:r w:rsidR="006E3A28">
        <w:rPr>
          <w:rFonts w:asciiTheme="majorBidi" w:hAnsiTheme="majorBidi" w:cstheme="majorBidi"/>
          <w:sz w:val="24"/>
          <w:szCs w:val="24"/>
        </w:rPr>
        <w:t>average since the beginning of the year</w:t>
      </w:r>
      <w:r w:rsidR="00C53D28">
        <w:rPr>
          <w:rFonts w:asciiTheme="majorBidi" w:hAnsiTheme="majorBidi" w:cstheme="majorBidi"/>
          <w:sz w:val="24"/>
          <w:szCs w:val="24"/>
        </w:rPr>
        <w:t>, which</w:t>
      </w:r>
      <w:r w:rsidR="006E3A28">
        <w:rPr>
          <w:rFonts w:asciiTheme="majorBidi" w:hAnsiTheme="majorBidi" w:cstheme="majorBidi"/>
          <w:sz w:val="24"/>
          <w:szCs w:val="24"/>
        </w:rPr>
        <w:t xml:space="preserve"> is about NIS </w:t>
      </w:r>
      <w:r w:rsidR="00C2143A">
        <w:rPr>
          <w:rFonts w:asciiTheme="majorBidi" w:hAnsiTheme="majorBidi" w:cstheme="majorBidi"/>
          <w:sz w:val="24"/>
          <w:szCs w:val="24"/>
        </w:rPr>
        <w:t>5.</w:t>
      </w:r>
      <w:r w:rsidR="00A6112F">
        <w:rPr>
          <w:rFonts w:asciiTheme="majorBidi" w:hAnsiTheme="majorBidi" w:cstheme="majorBidi"/>
          <w:sz w:val="24"/>
          <w:szCs w:val="24"/>
        </w:rPr>
        <w:t>5</w:t>
      </w:r>
      <w:r w:rsidR="006E3A28">
        <w:rPr>
          <w:rFonts w:asciiTheme="majorBidi" w:hAnsiTheme="majorBidi" w:cstheme="majorBidi"/>
          <w:sz w:val="24"/>
          <w:szCs w:val="24"/>
        </w:rPr>
        <w:t xml:space="preserve"> billion</w:t>
      </w:r>
      <w:r>
        <w:rPr>
          <w:rFonts w:asciiTheme="majorBidi" w:hAnsiTheme="majorBidi" w:cstheme="majorBidi"/>
          <w:sz w:val="24"/>
          <w:szCs w:val="24"/>
        </w:rPr>
        <w:t xml:space="preserve"> (see Figure 3). </w:t>
      </w:r>
    </w:p>
    <w:p w:rsidR="002C7C12" w:rsidRDefault="002C7C12" w:rsidP="00016D01">
      <w:pPr>
        <w:spacing w:after="0" w:line="240" w:lineRule="auto"/>
        <w:rPr>
          <w:rFonts w:asciiTheme="majorBidi" w:hAnsiTheme="majorBidi" w:cstheme="majorBidi"/>
          <w:sz w:val="24"/>
          <w:szCs w:val="24"/>
        </w:rPr>
      </w:pPr>
    </w:p>
    <w:p w:rsidR="002C7C12" w:rsidRDefault="00E12D2E" w:rsidP="006E1851">
      <w:pPr>
        <w:spacing w:after="0" w:line="240" w:lineRule="auto"/>
        <w:jc w:val="center"/>
        <w:rPr>
          <w:rFonts w:asciiTheme="majorBidi" w:hAnsiTheme="majorBidi" w:cstheme="majorBidi"/>
          <w:b/>
          <w:bCs/>
          <w:sz w:val="24"/>
          <w:szCs w:val="24"/>
          <w:u w:val="single"/>
        </w:rPr>
      </w:pPr>
      <w:r w:rsidRPr="00A06BF2">
        <w:rPr>
          <w:rFonts w:asciiTheme="majorBidi" w:hAnsiTheme="majorBidi" w:cstheme="majorBidi"/>
          <w:b/>
          <w:bCs/>
          <w:sz w:val="24"/>
          <w:szCs w:val="24"/>
          <w:u w:val="single"/>
        </w:rPr>
        <w:t xml:space="preserve">Table </w:t>
      </w:r>
      <w:r>
        <w:rPr>
          <w:rFonts w:asciiTheme="majorBidi" w:hAnsiTheme="majorBidi" w:cstheme="majorBidi"/>
          <w:b/>
          <w:bCs/>
          <w:sz w:val="24"/>
          <w:szCs w:val="24"/>
          <w:u w:val="single"/>
        </w:rPr>
        <w:t>3</w:t>
      </w:r>
      <w:r w:rsidRPr="00E12D2E">
        <w:rPr>
          <w:rFonts w:asciiTheme="majorBidi" w:hAnsiTheme="majorBidi" w:cstheme="majorBidi"/>
          <w:b/>
          <w:bCs/>
          <w:sz w:val="24"/>
          <w:szCs w:val="24"/>
          <w:u w:val="single"/>
        </w:rPr>
        <w:t xml:space="preserve">: Outstanding </w:t>
      </w:r>
      <w:r w:rsidR="006E1851">
        <w:rPr>
          <w:rFonts w:asciiTheme="majorBidi" w:hAnsiTheme="majorBidi" w:cstheme="majorBidi"/>
          <w:b/>
          <w:bCs/>
          <w:sz w:val="24"/>
          <w:szCs w:val="24"/>
          <w:u w:val="single"/>
        </w:rPr>
        <w:t>D</w:t>
      </w:r>
      <w:r w:rsidRPr="00E12D2E">
        <w:rPr>
          <w:rFonts w:asciiTheme="majorBidi" w:hAnsiTheme="majorBidi" w:cstheme="majorBidi"/>
          <w:b/>
          <w:bCs/>
          <w:sz w:val="24"/>
          <w:szCs w:val="24"/>
          <w:u w:val="single"/>
        </w:rPr>
        <w:t xml:space="preserve">ebt </w:t>
      </w:r>
      <w:r w:rsidR="006E1851">
        <w:rPr>
          <w:rFonts w:asciiTheme="majorBidi" w:hAnsiTheme="majorBidi" w:cstheme="majorBidi"/>
          <w:b/>
          <w:bCs/>
          <w:sz w:val="24"/>
          <w:szCs w:val="24"/>
          <w:u w:val="single"/>
        </w:rPr>
        <w:t>B</w:t>
      </w:r>
      <w:r w:rsidRPr="00E12D2E">
        <w:rPr>
          <w:rFonts w:asciiTheme="majorBidi" w:hAnsiTheme="majorBidi" w:cstheme="majorBidi"/>
          <w:b/>
          <w:bCs/>
          <w:sz w:val="24"/>
          <w:szCs w:val="24"/>
          <w:u w:val="single"/>
        </w:rPr>
        <w:t xml:space="preserve">alances of </w:t>
      </w:r>
      <w:r w:rsidR="006E1851">
        <w:rPr>
          <w:rFonts w:asciiTheme="majorBidi" w:hAnsiTheme="majorBidi" w:cstheme="majorBidi"/>
          <w:b/>
          <w:bCs/>
          <w:sz w:val="24"/>
          <w:szCs w:val="24"/>
          <w:u w:val="single"/>
        </w:rPr>
        <w:t>H</w:t>
      </w:r>
      <w:r w:rsidRPr="00E12D2E">
        <w:rPr>
          <w:rFonts w:asciiTheme="majorBidi" w:hAnsiTheme="majorBidi" w:cstheme="majorBidi"/>
          <w:b/>
          <w:bCs/>
          <w:sz w:val="24"/>
          <w:szCs w:val="24"/>
          <w:u w:val="single"/>
        </w:rPr>
        <w:t>ouseholds</w:t>
      </w:r>
    </w:p>
    <w:p w:rsidR="00E12D2E" w:rsidRDefault="00E12D2E" w:rsidP="00E12D2E">
      <w:pPr>
        <w:spacing w:after="0" w:line="240" w:lineRule="auto"/>
        <w:jc w:val="center"/>
        <w:rPr>
          <w:rFonts w:asciiTheme="majorBidi" w:hAnsiTheme="majorBidi" w:cstheme="majorBidi"/>
          <w:b/>
          <w:bCs/>
          <w:sz w:val="24"/>
          <w:szCs w:val="24"/>
          <w:u w:val="single"/>
        </w:rPr>
      </w:pPr>
    </w:p>
    <w:p w:rsidR="00E12D2E" w:rsidRDefault="0040655C" w:rsidP="00E12D2E">
      <w:pPr>
        <w:spacing w:after="0" w:line="240" w:lineRule="auto"/>
        <w:jc w:val="center"/>
        <w:rPr>
          <w:rFonts w:asciiTheme="majorBidi" w:hAnsiTheme="majorBidi" w:cstheme="majorBidi"/>
          <w:b/>
          <w:bCs/>
          <w:sz w:val="24"/>
          <w:szCs w:val="24"/>
          <w:u w:val="single"/>
        </w:rPr>
      </w:pPr>
      <w:r w:rsidRPr="0040655C">
        <w:rPr>
          <w:noProof/>
        </w:rPr>
        <w:drawing>
          <wp:inline distT="0" distB="0" distL="0" distR="0" wp14:anchorId="668F5DEE" wp14:editId="2513728B">
            <wp:extent cx="5486400" cy="3406140"/>
            <wp:effectExtent l="0" t="0" r="0" b="381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3406140"/>
                    </a:xfrm>
                    <a:prstGeom prst="rect">
                      <a:avLst/>
                    </a:prstGeom>
                  </pic:spPr>
                </pic:pic>
              </a:graphicData>
            </a:graphic>
          </wp:inline>
        </w:drawing>
      </w:r>
    </w:p>
    <w:p w:rsidR="003C367A" w:rsidRDefault="003C367A" w:rsidP="006E1851">
      <w:pPr>
        <w:spacing w:after="0" w:line="240" w:lineRule="auto"/>
        <w:jc w:val="center"/>
        <w:rPr>
          <w:rFonts w:asciiTheme="majorBidi" w:hAnsiTheme="majorBidi" w:cstheme="majorBidi"/>
          <w:b/>
          <w:bCs/>
          <w:sz w:val="24"/>
          <w:szCs w:val="24"/>
          <w:u w:val="single"/>
        </w:rPr>
      </w:pPr>
    </w:p>
    <w:p w:rsidR="00A31F2D" w:rsidRDefault="00A31F2D">
      <w:pPr>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rsidR="00E12D2E" w:rsidRDefault="00E12D2E" w:rsidP="006E1851">
      <w:pPr>
        <w:spacing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Figure 3 :</w:t>
      </w:r>
      <w:r w:rsidRPr="00E12D2E">
        <w:rPr>
          <w:rFonts w:asciiTheme="majorBidi" w:hAnsiTheme="majorBidi" w:cstheme="majorBidi"/>
          <w:b/>
          <w:bCs/>
          <w:sz w:val="24"/>
          <w:szCs w:val="24"/>
          <w:u w:val="single"/>
        </w:rPr>
        <w:t xml:space="preserve">Total </w:t>
      </w:r>
      <w:r w:rsidR="006E1851">
        <w:rPr>
          <w:rFonts w:asciiTheme="majorBidi" w:hAnsiTheme="majorBidi" w:cstheme="majorBidi"/>
          <w:b/>
          <w:bCs/>
          <w:sz w:val="24"/>
          <w:szCs w:val="24"/>
          <w:u w:val="single"/>
        </w:rPr>
        <w:t>H</w:t>
      </w:r>
      <w:r w:rsidRPr="00E12D2E">
        <w:rPr>
          <w:rFonts w:asciiTheme="majorBidi" w:hAnsiTheme="majorBidi" w:cstheme="majorBidi"/>
          <w:b/>
          <w:bCs/>
          <w:sz w:val="24"/>
          <w:szCs w:val="24"/>
          <w:u w:val="single"/>
        </w:rPr>
        <w:t xml:space="preserve">ousing </w:t>
      </w:r>
      <w:r w:rsidR="006E1851">
        <w:rPr>
          <w:rFonts w:asciiTheme="majorBidi" w:hAnsiTheme="majorBidi" w:cstheme="majorBidi"/>
          <w:b/>
          <w:bCs/>
          <w:sz w:val="24"/>
          <w:szCs w:val="24"/>
          <w:u w:val="single"/>
        </w:rPr>
        <w:t>C</w:t>
      </w:r>
      <w:r w:rsidRPr="00E12D2E">
        <w:rPr>
          <w:rFonts w:asciiTheme="majorBidi" w:hAnsiTheme="majorBidi" w:cstheme="majorBidi"/>
          <w:b/>
          <w:bCs/>
          <w:sz w:val="24"/>
          <w:szCs w:val="24"/>
          <w:u w:val="single"/>
        </w:rPr>
        <w:t xml:space="preserve">redit from </w:t>
      </w:r>
      <w:r w:rsidR="006E1851">
        <w:rPr>
          <w:rFonts w:asciiTheme="majorBidi" w:hAnsiTheme="majorBidi" w:cstheme="majorBidi"/>
          <w:b/>
          <w:bCs/>
          <w:sz w:val="24"/>
          <w:szCs w:val="24"/>
          <w:u w:val="single"/>
        </w:rPr>
        <w:t>B</w:t>
      </w:r>
      <w:r w:rsidRPr="00E12D2E">
        <w:rPr>
          <w:rFonts w:asciiTheme="majorBidi" w:hAnsiTheme="majorBidi" w:cstheme="majorBidi"/>
          <w:b/>
          <w:bCs/>
          <w:sz w:val="24"/>
          <w:szCs w:val="24"/>
          <w:u w:val="single"/>
        </w:rPr>
        <w:t xml:space="preserve">anks, </w:t>
      </w:r>
      <w:r w:rsidR="006E1851">
        <w:rPr>
          <w:rFonts w:asciiTheme="majorBidi" w:hAnsiTheme="majorBidi" w:cstheme="majorBidi"/>
          <w:b/>
          <w:bCs/>
          <w:sz w:val="24"/>
          <w:szCs w:val="24"/>
          <w:u w:val="single"/>
        </w:rPr>
        <w:t>A</w:t>
      </w:r>
      <w:r w:rsidRPr="00E12D2E">
        <w:rPr>
          <w:rFonts w:asciiTheme="majorBidi" w:hAnsiTheme="majorBidi" w:cstheme="majorBidi"/>
          <w:b/>
          <w:bCs/>
          <w:sz w:val="24"/>
          <w:szCs w:val="24"/>
          <w:u w:val="single"/>
        </w:rPr>
        <w:t xml:space="preserve">ccording to </w:t>
      </w:r>
      <w:r w:rsidR="006E1851">
        <w:rPr>
          <w:rFonts w:asciiTheme="majorBidi" w:hAnsiTheme="majorBidi" w:cstheme="majorBidi"/>
          <w:b/>
          <w:bCs/>
          <w:sz w:val="24"/>
          <w:szCs w:val="24"/>
          <w:u w:val="single"/>
        </w:rPr>
        <w:t>I</w:t>
      </w:r>
      <w:r w:rsidRPr="00E12D2E">
        <w:rPr>
          <w:rFonts w:asciiTheme="majorBidi" w:hAnsiTheme="majorBidi" w:cstheme="majorBidi"/>
          <w:b/>
          <w:bCs/>
          <w:sz w:val="24"/>
          <w:szCs w:val="24"/>
          <w:u w:val="single"/>
        </w:rPr>
        <w:t xml:space="preserve">ndexation: New </w:t>
      </w:r>
      <w:r w:rsidR="006E1851">
        <w:rPr>
          <w:rFonts w:asciiTheme="majorBidi" w:hAnsiTheme="majorBidi" w:cstheme="majorBidi"/>
          <w:b/>
          <w:bCs/>
          <w:sz w:val="24"/>
          <w:szCs w:val="24"/>
          <w:u w:val="single"/>
        </w:rPr>
        <w:t>M</w:t>
      </w:r>
      <w:r w:rsidRPr="00E12D2E">
        <w:rPr>
          <w:rFonts w:asciiTheme="majorBidi" w:hAnsiTheme="majorBidi" w:cstheme="majorBidi"/>
          <w:b/>
          <w:bCs/>
          <w:sz w:val="24"/>
          <w:szCs w:val="24"/>
          <w:u w:val="single"/>
        </w:rPr>
        <w:t xml:space="preserve">ortgage </w:t>
      </w:r>
      <w:r w:rsidR="006E1851">
        <w:rPr>
          <w:rFonts w:asciiTheme="majorBidi" w:hAnsiTheme="majorBidi" w:cstheme="majorBidi"/>
          <w:b/>
          <w:bCs/>
          <w:sz w:val="24"/>
          <w:szCs w:val="24"/>
          <w:u w:val="single"/>
        </w:rPr>
        <w:t>V</w:t>
      </w:r>
      <w:r w:rsidRPr="00E12D2E">
        <w:rPr>
          <w:rFonts w:asciiTheme="majorBidi" w:hAnsiTheme="majorBidi" w:cstheme="majorBidi"/>
          <w:b/>
          <w:bCs/>
          <w:sz w:val="24"/>
          <w:szCs w:val="24"/>
          <w:u w:val="single"/>
        </w:rPr>
        <w:t>olume</w:t>
      </w:r>
    </w:p>
    <w:p w:rsidR="00C1433E" w:rsidRDefault="00C1433E" w:rsidP="002C7C12">
      <w:pPr>
        <w:spacing w:after="0" w:line="240" w:lineRule="auto"/>
        <w:rPr>
          <w:rFonts w:asciiTheme="majorBidi" w:hAnsiTheme="majorBidi" w:cstheme="majorBidi"/>
          <w:sz w:val="24"/>
          <w:szCs w:val="24"/>
        </w:rPr>
      </w:pPr>
    </w:p>
    <w:p w:rsidR="002C7C12" w:rsidRDefault="0040655C" w:rsidP="002C7C12">
      <w:pPr>
        <w:spacing w:after="0" w:line="24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F6CA971">
            <wp:extent cx="5236845" cy="2615565"/>
            <wp:effectExtent l="0" t="0" r="1905"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6845" cy="2615565"/>
                    </a:xfrm>
                    <a:prstGeom prst="rect">
                      <a:avLst/>
                    </a:prstGeom>
                    <a:noFill/>
                  </pic:spPr>
                </pic:pic>
              </a:graphicData>
            </a:graphic>
          </wp:inline>
        </w:drawing>
      </w:r>
    </w:p>
    <w:p w:rsidR="00E12D2E" w:rsidRDefault="00E12D2E" w:rsidP="002C7C12">
      <w:pPr>
        <w:spacing w:after="0" w:line="240" w:lineRule="auto"/>
        <w:rPr>
          <w:rFonts w:asciiTheme="majorBidi" w:hAnsiTheme="majorBidi" w:cstheme="majorBidi"/>
          <w:sz w:val="24"/>
          <w:szCs w:val="24"/>
        </w:rPr>
      </w:pPr>
    </w:p>
    <w:p w:rsidR="00E12D2E" w:rsidRDefault="00E12D2E" w:rsidP="002C7C12">
      <w:pPr>
        <w:spacing w:after="0" w:line="240" w:lineRule="auto"/>
        <w:rPr>
          <w:rFonts w:asciiTheme="majorBidi" w:hAnsiTheme="majorBidi" w:cstheme="majorBidi"/>
          <w:sz w:val="24"/>
          <w:szCs w:val="24"/>
        </w:rPr>
      </w:pPr>
    </w:p>
    <w:p w:rsidR="00674023" w:rsidRPr="00101D53" w:rsidRDefault="00674023" w:rsidP="00674023">
      <w:pPr>
        <w:spacing w:after="0" w:line="240" w:lineRule="auto"/>
        <w:rPr>
          <w:rFonts w:asciiTheme="majorBidi" w:hAnsiTheme="majorBidi" w:cstheme="majorBidi"/>
          <w:b/>
          <w:bCs/>
          <w:sz w:val="24"/>
          <w:szCs w:val="24"/>
        </w:rPr>
      </w:pPr>
      <w:r w:rsidRPr="00101D53">
        <w:rPr>
          <w:rFonts w:asciiTheme="majorBidi" w:hAnsiTheme="majorBidi" w:cstheme="majorBidi"/>
          <w:b/>
          <w:bCs/>
          <w:sz w:val="24"/>
          <w:szCs w:val="24"/>
        </w:rPr>
        <w:t>The cost of the debt</w:t>
      </w:r>
    </w:p>
    <w:p w:rsidR="00674023" w:rsidRPr="00820BC6" w:rsidRDefault="00674023" w:rsidP="00A6112F">
      <w:pPr>
        <w:pStyle w:val="a3"/>
        <w:numPr>
          <w:ilvl w:val="0"/>
          <w:numId w:val="3"/>
        </w:numPr>
        <w:spacing w:after="0" w:line="240" w:lineRule="auto"/>
        <w:jc w:val="both"/>
        <w:rPr>
          <w:rFonts w:asciiTheme="majorBidi" w:hAnsiTheme="majorBidi" w:cstheme="majorBidi"/>
          <w:sz w:val="24"/>
          <w:szCs w:val="24"/>
        </w:rPr>
      </w:pPr>
      <w:r w:rsidRPr="00820BC6">
        <w:rPr>
          <w:rFonts w:asciiTheme="majorBidi" w:hAnsiTheme="majorBidi" w:cstheme="majorBidi"/>
          <w:sz w:val="24"/>
          <w:szCs w:val="24"/>
        </w:rPr>
        <w:t xml:space="preserve">In the CPI-indexed track, the spread between the interest rate on new bank credit granted and the interest rate on deposits </w:t>
      </w:r>
      <w:r w:rsidR="00A6112F">
        <w:rPr>
          <w:rFonts w:asciiTheme="majorBidi" w:hAnsiTheme="majorBidi" w:cstheme="majorBidi"/>
          <w:sz w:val="24"/>
          <w:szCs w:val="24"/>
        </w:rPr>
        <w:t>narrowe</w:t>
      </w:r>
      <w:r w:rsidR="00D0275E">
        <w:rPr>
          <w:rFonts w:asciiTheme="majorBidi" w:hAnsiTheme="majorBidi" w:cstheme="majorBidi"/>
          <w:sz w:val="24"/>
          <w:szCs w:val="24"/>
        </w:rPr>
        <w:t>d</w:t>
      </w:r>
      <w:r w:rsidR="007B7B7B">
        <w:rPr>
          <w:rFonts w:asciiTheme="majorBidi" w:hAnsiTheme="majorBidi" w:cstheme="majorBidi"/>
          <w:sz w:val="24"/>
          <w:szCs w:val="24"/>
        </w:rPr>
        <w:t xml:space="preserve"> by about 0.</w:t>
      </w:r>
      <w:r w:rsidR="008305D7">
        <w:rPr>
          <w:rFonts w:asciiTheme="majorBidi" w:hAnsiTheme="majorBidi" w:cstheme="majorBidi"/>
          <w:sz w:val="24"/>
          <w:szCs w:val="24"/>
        </w:rPr>
        <w:t>0</w:t>
      </w:r>
      <w:r w:rsidR="00A6112F">
        <w:rPr>
          <w:rFonts w:asciiTheme="majorBidi" w:hAnsiTheme="majorBidi" w:cstheme="majorBidi"/>
          <w:sz w:val="24"/>
          <w:szCs w:val="24"/>
        </w:rPr>
        <w:t>5</w:t>
      </w:r>
      <w:r>
        <w:rPr>
          <w:rFonts w:asciiTheme="majorBidi" w:hAnsiTheme="majorBidi" w:cstheme="majorBidi"/>
          <w:sz w:val="24"/>
          <w:szCs w:val="24"/>
        </w:rPr>
        <w:t xml:space="preserve"> percentage points in </w:t>
      </w:r>
      <w:r w:rsidR="008305D7">
        <w:rPr>
          <w:rFonts w:asciiTheme="majorBidi" w:hAnsiTheme="majorBidi" w:cstheme="majorBidi"/>
          <w:sz w:val="24"/>
          <w:szCs w:val="24"/>
        </w:rPr>
        <w:t>Ju</w:t>
      </w:r>
      <w:r w:rsidR="00A6112F">
        <w:rPr>
          <w:rFonts w:asciiTheme="majorBidi" w:hAnsiTheme="majorBidi" w:cstheme="majorBidi"/>
          <w:sz w:val="24"/>
          <w:szCs w:val="24"/>
        </w:rPr>
        <w:t>ly</w:t>
      </w:r>
      <w:r>
        <w:rPr>
          <w:rFonts w:asciiTheme="majorBidi" w:hAnsiTheme="majorBidi" w:cstheme="majorBidi"/>
          <w:sz w:val="24"/>
          <w:szCs w:val="24"/>
        </w:rPr>
        <w:t>, compared with the previous month</w:t>
      </w:r>
      <w:r w:rsidR="007B7B7B">
        <w:rPr>
          <w:rFonts w:asciiTheme="majorBidi" w:hAnsiTheme="majorBidi" w:cstheme="majorBidi"/>
          <w:sz w:val="24"/>
          <w:szCs w:val="24"/>
        </w:rPr>
        <w:t xml:space="preserve">, </w:t>
      </w:r>
      <w:r w:rsidR="00A6112F">
        <w:rPr>
          <w:rFonts w:asciiTheme="majorBidi" w:hAnsiTheme="majorBidi" w:cstheme="majorBidi"/>
          <w:sz w:val="24"/>
          <w:szCs w:val="24"/>
        </w:rPr>
        <w:t>due to a larger increase in the interest on marginal indexed deposits than the increase in interest on marginal indexed credit.</w:t>
      </w:r>
    </w:p>
    <w:p w:rsidR="00674023" w:rsidRPr="0067554A" w:rsidRDefault="00674023" w:rsidP="00A6112F">
      <w:pPr>
        <w:pStyle w:val="a3"/>
        <w:numPr>
          <w:ilvl w:val="0"/>
          <w:numId w:val="3"/>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In </w:t>
      </w:r>
      <w:r w:rsidR="00A6112F">
        <w:rPr>
          <w:rFonts w:asciiTheme="majorBidi" w:hAnsiTheme="majorBidi" w:cstheme="majorBidi"/>
          <w:sz w:val="24"/>
          <w:szCs w:val="24"/>
        </w:rPr>
        <w:t>August</w:t>
      </w:r>
      <w:r w:rsidRPr="00101D53">
        <w:rPr>
          <w:rFonts w:asciiTheme="majorBidi" w:hAnsiTheme="majorBidi" w:cstheme="majorBidi"/>
          <w:sz w:val="24"/>
          <w:szCs w:val="24"/>
        </w:rPr>
        <w:t xml:space="preserve">, the </w:t>
      </w:r>
      <w:r>
        <w:rPr>
          <w:rFonts w:asciiTheme="majorBidi" w:hAnsiTheme="majorBidi" w:cstheme="majorBidi"/>
          <w:sz w:val="24"/>
          <w:szCs w:val="24"/>
        </w:rPr>
        <w:t xml:space="preserve">average </w:t>
      </w:r>
      <w:r w:rsidRPr="00101D53">
        <w:rPr>
          <w:rFonts w:asciiTheme="majorBidi" w:hAnsiTheme="majorBidi" w:cstheme="majorBidi"/>
          <w:sz w:val="24"/>
          <w:szCs w:val="24"/>
        </w:rPr>
        <w:t xml:space="preserve">spread between the yield on </w:t>
      </w:r>
      <w:r>
        <w:rPr>
          <w:rFonts w:asciiTheme="majorBidi" w:hAnsiTheme="majorBidi" w:cstheme="majorBidi"/>
          <w:sz w:val="24"/>
          <w:szCs w:val="24"/>
        </w:rPr>
        <w:t>CPI-</w:t>
      </w:r>
      <w:r w:rsidRPr="00101D53">
        <w:rPr>
          <w:rFonts w:asciiTheme="majorBidi" w:hAnsiTheme="majorBidi" w:cstheme="majorBidi"/>
          <w:sz w:val="24"/>
          <w:szCs w:val="24"/>
        </w:rPr>
        <w:t xml:space="preserve">indexed corporate bonds—measured by the Tel Bond 60—and </w:t>
      </w:r>
      <w:r>
        <w:rPr>
          <w:rFonts w:asciiTheme="majorBidi" w:hAnsiTheme="majorBidi" w:cstheme="majorBidi"/>
          <w:sz w:val="24"/>
          <w:szCs w:val="24"/>
        </w:rPr>
        <w:t>the</w:t>
      </w:r>
      <w:r w:rsidRPr="00101D53">
        <w:rPr>
          <w:rFonts w:asciiTheme="majorBidi" w:hAnsiTheme="majorBidi" w:cstheme="majorBidi"/>
          <w:sz w:val="24"/>
          <w:szCs w:val="24"/>
        </w:rPr>
        <w:t xml:space="preserve"> yield</w:t>
      </w:r>
      <w:r>
        <w:rPr>
          <w:rFonts w:asciiTheme="majorBidi" w:hAnsiTheme="majorBidi" w:cstheme="majorBidi"/>
          <w:sz w:val="24"/>
          <w:szCs w:val="24"/>
        </w:rPr>
        <w:t>s</w:t>
      </w:r>
      <w:r w:rsidRPr="00101D53">
        <w:rPr>
          <w:rFonts w:asciiTheme="majorBidi" w:hAnsiTheme="majorBidi" w:cstheme="majorBidi"/>
          <w:sz w:val="24"/>
          <w:szCs w:val="24"/>
        </w:rPr>
        <w:t xml:space="preserve"> on </w:t>
      </w:r>
      <w:r>
        <w:rPr>
          <w:rFonts w:asciiTheme="majorBidi" w:hAnsiTheme="majorBidi" w:cstheme="majorBidi"/>
          <w:sz w:val="24"/>
          <w:szCs w:val="24"/>
        </w:rPr>
        <w:t>CPI-</w:t>
      </w:r>
      <w:r w:rsidRPr="00101D53">
        <w:rPr>
          <w:rFonts w:asciiTheme="majorBidi" w:hAnsiTheme="majorBidi" w:cstheme="majorBidi"/>
          <w:sz w:val="24"/>
          <w:szCs w:val="24"/>
        </w:rPr>
        <w:t xml:space="preserve">indexed government bonds </w:t>
      </w:r>
      <w:r w:rsidR="008305D7">
        <w:rPr>
          <w:rFonts w:asciiTheme="majorBidi" w:hAnsiTheme="majorBidi" w:cstheme="majorBidi"/>
          <w:sz w:val="24"/>
          <w:szCs w:val="24"/>
        </w:rPr>
        <w:t>narrow</w:t>
      </w:r>
      <w:r w:rsidR="00D0275E">
        <w:rPr>
          <w:rFonts w:asciiTheme="majorBidi" w:hAnsiTheme="majorBidi" w:cstheme="majorBidi"/>
          <w:sz w:val="24"/>
          <w:szCs w:val="24"/>
        </w:rPr>
        <w:t>ed</w:t>
      </w:r>
      <w:r>
        <w:rPr>
          <w:rFonts w:asciiTheme="majorBidi" w:hAnsiTheme="majorBidi" w:cstheme="majorBidi"/>
          <w:sz w:val="24"/>
          <w:szCs w:val="24"/>
        </w:rPr>
        <w:t xml:space="preserve"> to about</w:t>
      </w:r>
      <w:r w:rsidRPr="00101D53">
        <w:rPr>
          <w:rFonts w:asciiTheme="majorBidi" w:hAnsiTheme="majorBidi" w:cstheme="majorBidi"/>
          <w:sz w:val="24"/>
          <w:szCs w:val="24"/>
        </w:rPr>
        <w:t xml:space="preserve"> 1.</w:t>
      </w:r>
      <w:r w:rsidR="008305D7">
        <w:rPr>
          <w:rFonts w:asciiTheme="majorBidi" w:hAnsiTheme="majorBidi" w:cstheme="majorBidi"/>
          <w:sz w:val="24"/>
          <w:szCs w:val="24"/>
        </w:rPr>
        <w:t>5</w:t>
      </w:r>
      <w:r>
        <w:rPr>
          <w:rFonts w:asciiTheme="majorBidi" w:hAnsiTheme="majorBidi" w:cstheme="majorBidi"/>
          <w:sz w:val="24"/>
          <w:szCs w:val="24"/>
        </w:rPr>
        <w:t xml:space="preserve"> percentage points</w:t>
      </w:r>
      <w:r w:rsidRPr="0067554A">
        <w:rPr>
          <w:rFonts w:asciiTheme="majorBidi" w:hAnsiTheme="majorBidi" w:cstheme="majorBidi"/>
          <w:sz w:val="24"/>
          <w:szCs w:val="24"/>
        </w:rPr>
        <w:t xml:space="preserve">. </w:t>
      </w:r>
    </w:p>
    <w:p w:rsidR="0040655C" w:rsidRPr="00921EA6" w:rsidRDefault="00674023" w:rsidP="00921EA6">
      <w:pPr>
        <w:pStyle w:val="a3"/>
        <w:numPr>
          <w:ilvl w:val="0"/>
          <w:numId w:val="3"/>
        </w:numPr>
        <w:spacing w:after="0" w:line="240" w:lineRule="auto"/>
        <w:jc w:val="both"/>
        <w:rPr>
          <w:rFonts w:asciiTheme="majorBidi" w:hAnsiTheme="majorBidi" w:cstheme="majorBidi"/>
          <w:sz w:val="24"/>
          <w:szCs w:val="24"/>
        </w:rPr>
      </w:pPr>
      <w:r w:rsidRPr="00AC7B68">
        <w:rPr>
          <w:rFonts w:asciiTheme="majorBidi" w:hAnsiTheme="majorBidi" w:cstheme="majorBidi"/>
          <w:sz w:val="24"/>
          <w:szCs w:val="24"/>
        </w:rPr>
        <w:t xml:space="preserve">In </w:t>
      </w:r>
      <w:r w:rsidR="00A6112F">
        <w:rPr>
          <w:rFonts w:asciiTheme="majorBidi" w:hAnsiTheme="majorBidi" w:cstheme="majorBidi"/>
          <w:sz w:val="24"/>
          <w:szCs w:val="24"/>
        </w:rPr>
        <w:t>August</w:t>
      </w:r>
      <w:r w:rsidRPr="00AC7B68">
        <w:rPr>
          <w:rFonts w:asciiTheme="majorBidi" w:hAnsiTheme="majorBidi" w:cstheme="majorBidi"/>
          <w:sz w:val="24"/>
          <w:szCs w:val="24"/>
        </w:rPr>
        <w:t xml:space="preserve">, the average interest rate on new unindexed mortgages (variable-rate interest) </w:t>
      </w:r>
      <w:r w:rsidR="00D0275E">
        <w:rPr>
          <w:rFonts w:asciiTheme="majorBidi" w:hAnsiTheme="majorBidi" w:cstheme="majorBidi"/>
          <w:sz w:val="24"/>
          <w:szCs w:val="24"/>
        </w:rPr>
        <w:t>increase</w:t>
      </w:r>
      <w:r>
        <w:rPr>
          <w:rFonts w:asciiTheme="majorBidi" w:hAnsiTheme="majorBidi" w:cstheme="majorBidi"/>
          <w:sz w:val="24"/>
          <w:szCs w:val="24"/>
        </w:rPr>
        <w:t>d by about 0.</w:t>
      </w:r>
      <w:r w:rsidR="00BC376E">
        <w:rPr>
          <w:rFonts w:asciiTheme="majorBidi" w:hAnsiTheme="majorBidi" w:cstheme="majorBidi"/>
          <w:sz w:val="24"/>
          <w:szCs w:val="24"/>
        </w:rPr>
        <w:t>0</w:t>
      </w:r>
      <w:r w:rsidR="00A6112F">
        <w:rPr>
          <w:rFonts w:asciiTheme="majorBidi" w:hAnsiTheme="majorBidi" w:cstheme="majorBidi"/>
          <w:sz w:val="24"/>
          <w:szCs w:val="24"/>
        </w:rPr>
        <w:t>4</w:t>
      </w:r>
      <w:r>
        <w:rPr>
          <w:rFonts w:asciiTheme="majorBidi" w:hAnsiTheme="majorBidi" w:cstheme="majorBidi"/>
          <w:sz w:val="24"/>
          <w:szCs w:val="24"/>
        </w:rPr>
        <w:t xml:space="preserve"> percentage points.</w:t>
      </w:r>
      <w:r w:rsidRPr="00AC7B68">
        <w:rPr>
          <w:rFonts w:asciiTheme="majorBidi" w:hAnsiTheme="majorBidi" w:cstheme="majorBidi"/>
          <w:sz w:val="24"/>
          <w:szCs w:val="24"/>
        </w:rPr>
        <w:t xml:space="preserve"> The average interest rate on new CPI-indexed mortgages (fixed interest) </w:t>
      </w:r>
      <w:r w:rsidR="00F464B8">
        <w:rPr>
          <w:rFonts w:asciiTheme="majorBidi" w:hAnsiTheme="majorBidi" w:cstheme="majorBidi"/>
          <w:sz w:val="24"/>
          <w:szCs w:val="24"/>
        </w:rPr>
        <w:t xml:space="preserve">also </w:t>
      </w:r>
      <w:r w:rsidR="00733715">
        <w:rPr>
          <w:rFonts w:asciiTheme="majorBidi" w:hAnsiTheme="majorBidi" w:cstheme="majorBidi"/>
          <w:sz w:val="24"/>
          <w:szCs w:val="24"/>
        </w:rPr>
        <w:t>increased,</w:t>
      </w:r>
      <w:r w:rsidR="00F464B8">
        <w:rPr>
          <w:rFonts w:asciiTheme="majorBidi" w:hAnsiTheme="majorBidi" w:cstheme="majorBidi"/>
          <w:sz w:val="24"/>
          <w:szCs w:val="24"/>
        </w:rPr>
        <w:t xml:space="preserve"> by about 0.</w:t>
      </w:r>
      <w:r w:rsidR="00733715">
        <w:rPr>
          <w:rFonts w:asciiTheme="majorBidi" w:hAnsiTheme="majorBidi" w:cstheme="majorBidi"/>
          <w:sz w:val="24"/>
          <w:szCs w:val="24"/>
        </w:rPr>
        <w:t>1</w:t>
      </w:r>
      <w:r w:rsidR="00A6112F">
        <w:rPr>
          <w:rFonts w:asciiTheme="majorBidi" w:hAnsiTheme="majorBidi" w:cstheme="majorBidi"/>
          <w:sz w:val="24"/>
          <w:szCs w:val="24"/>
        </w:rPr>
        <w:t>4</w:t>
      </w:r>
      <w:r w:rsidR="00F464B8">
        <w:rPr>
          <w:rFonts w:asciiTheme="majorBidi" w:hAnsiTheme="majorBidi" w:cstheme="majorBidi"/>
          <w:sz w:val="24"/>
          <w:szCs w:val="24"/>
        </w:rPr>
        <w:t xml:space="preserve"> percentage points</w:t>
      </w:r>
      <w:r>
        <w:rPr>
          <w:rFonts w:asciiTheme="majorBidi" w:hAnsiTheme="majorBidi" w:cstheme="majorBidi"/>
          <w:sz w:val="24"/>
          <w:szCs w:val="24"/>
        </w:rPr>
        <w:t>.</w:t>
      </w:r>
    </w:p>
    <w:p w:rsidR="003C367A" w:rsidRDefault="003C367A" w:rsidP="004C2681">
      <w:pPr>
        <w:spacing w:after="0" w:line="240" w:lineRule="auto"/>
        <w:jc w:val="center"/>
        <w:rPr>
          <w:rFonts w:asciiTheme="majorBidi" w:hAnsiTheme="majorBidi" w:cstheme="majorBidi"/>
          <w:b/>
          <w:bCs/>
          <w:sz w:val="24"/>
          <w:szCs w:val="24"/>
          <w:u w:val="single"/>
        </w:rPr>
      </w:pPr>
    </w:p>
    <w:p w:rsidR="000A5F95" w:rsidRPr="00101D53" w:rsidRDefault="004C2681" w:rsidP="00C1433E">
      <w:pPr>
        <w:spacing w:after="0" w:line="240" w:lineRule="auto"/>
        <w:jc w:val="center"/>
        <w:rPr>
          <w:rFonts w:asciiTheme="majorBidi" w:hAnsiTheme="majorBidi" w:cstheme="majorBidi"/>
          <w:b/>
          <w:bCs/>
          <w:sz w:val="24"/>
          <w:szCs w:val="24"/>
        </w:rPr>
      </w:pPr>
      <w:r w:rsidRPr="000A5F95">
        <w:rPr>
          <w:rFonts w:asciiTheme="majorBidi" w:hAnsiTheme="majorBidi" w:cstheme="majorBidi"/>
          <w:b/>
          <w:bCs/>
          <w:sz w:val="24"/>
          <w:szCs w:val="24"/>
          <w:u w:val="single"/>
        </w:rPr>
        <w:t>Table 4:</w:t>
      </w:r>
      <w:r w:rsidR="000A5F95" w:rsidRPr="000A5F95">
        <w:rPr>
          <w:rFonts w:asciiTheme="majorBidi" w:hAnsiTheme="majorBidi" w:cstheme="majorBidi"/>
          <w:b/>
          <w:bCs/>
          <w:sz w:val="24"/>
          <w:szCs w:val="24"/>
          <w:u w:val="single"/>
        </w:rPr>
        <w:t xml:space="preserve"> The </w:t>
      </w:r>
      <w:r w:rsidR="00C1433E">
        <w:rPr>
          <w:rFonts w:asciiTheme="majorBidi" w:hAnsiTheme="majorBidi" w:cstheme="majorBidi"/>
          <w:b/>
          <w:bCs/>
          <w:sz w:val="24"/>
          <w:szCs w:val="24"/>
          <w:u w:val="single"/>
        </w:rPr>
        <w:t>C</w:t>
      </w:r>
      <w:r w:rsidR="000A5F95" w:rsidRPr="000A5F95">
        <w:rPr>
          <w:rFonts w:asciiTheme="majorBidi" w:hAnsiTheme="majorBidi" w:cstheme="majorBidi"/>
          <w:b/>
          <w:bCs/>
          <w:sz w:val="24"/>
          <w:szCs w:val="24"/>
          <w:u w:val="single"/>
        </w:rPr>
        <w:t xml:space="preserve">ost of the </w:t>
      </w:r>
      <w:r w:rsidR="00C1433E">
        <w:rPr>
          <w:rFonts w:asciiTheme="majorBidi" w:hAnsiTheme="majorBidi" w:cstheme="majorBidi"/>
          <w:b/>
          <w:bCs/>
          <w:sz w:val="24"/>
          <w:szCs w:val="24"/>
          <w:u w:val="single"/>
        </w:rPr>
        <w:t>D</w:t>
      </w:r>
      <w:r w:rsidR="000A5F95" w:rsidRPr="000A5F95">
        <w:rPr>
          <w:rFonts w:asciiTheme="majorBidi" w:hAnsiTheme="majorBidi" w:cstheme="majorBidi"/>
          <w:b/>
          <w:bCs/>
          <w:sz w:val="24"/>
          <w:szCs w:val="24"/>
          <w:u w:val="single"/>
        </w:rPr>
        <w:t xml:space="preserve">ebt </w:t>
      </w:r>
    </w:p>
    <w:p w:rsidR="004C2681" w:rsidRDefault="004C2681" w:rsidP="004C2681">
      <w:pPr>
        <w:spacing w:after="0" w:line="240" w:lineRule="auto"/>
        <w:jc w:val="center"/>
        <w:rPr>
          <w:rFonts w:asciiTheme="majorBidi" w:hAnsiTheme="majorBidi" w:cstheme="majorBidi"/>
          <w:b/>
          <w:bCs/>
          <w:sz w:val="24"/>
          <w:szCs w:val="24"/>
          <w:u w:val="single"/>
        </w:rPr>
      </w:pPr>
      <w:r w:rsidRPr="00E12D2E">
        <w:rPr>
          <w:rFonts w:asciiTheme="majorBidi" w:hAnsiTheme="majorBidi" w:cstheme="majorBidi"/>
          <w:b/>
          <w:bCs/>
          <w:sz w:val="24"/>
          <w:szCs w:val="24"/>
          <w:u w:val="single"/>
        </w:rPr>
        <w:t xml:space="preserve"> </w:t>
      </w:r>
    </w:p>
    <w:p w:rsidR="00105660" w:rsidRDefault="0040655C" w:rsidP="004C2681">
      <w:pPr>
        <w:spacing w:after="0" w:line="240" w:lineRule="auto"/>
        <w:jc w:val="center"/>
        <w:rPr>
          <w:rFonts w:asciiTheme="majorBidi" w:hAnsiTheme="majorBidi" w:cstheme="majorBidi"/>
          <w:b/>
          <w:bCs/>
          <w:sz w:val="24"/>
          <w:szCs w:val="24"/>
          <w:u w:val="single"/>
        </w:rPr>
      </w:pPr>
      <w:r w:rsidRPr="0040655C">
        <w:rPr>
          <w:noProof/>
        </w:rPr>
        <w:drawing>
          <wp:inline distT="0" distB="0" distL="0" distR="0" wp14:anchorId="46605D1C" wp14:editId="79E0E737">
            <wp:extent cx="5486400" cy="2447494"/>
            <wp:effectExtent l="0" t="0" r="0" b="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447494"/>
                    </a:xfrm>
                    <a:prstGeom prst="rect">
                      <a:avLst/>
                    </a:prstGeom>
                    <a:noFill/>
                    <a:ln>
                      <a:noFill/>
                    </a:ln>
                  </pic:spPr>
                </pic:pic>
              </a:graphicData>
            </a:graphic>
          </wp:inline>
        </w:drawing>
      </w:r>
    </w:p>
    <w:p w:rsidR="003C367A" w:rsidRDefault="003C367A" w:rsidP="00C1433E">
      <w:pPr>
        <w:spacing w:after="0" w:line="240" w:lineRule="auto"/>
        <w:jc w:val="center"/>
        <w:rPr>
          <w:rFonts w:asciiTheme="majorBidi" w:hAnsiTheme="majorBidi" w:cstheme="majorBidi"/>
          <w:sz w:val="24"/>
          <w:szCs w:val="24"/>
        </w:rPr>
      </w:pPr>
    </w:p>
    <w:p w:rsidR="00921EA6" w:rsidRDefault="00921EA6">
      <w:pPr>
        <w:rPr>
          <w:rFonts w:asciiTheme="majorBidi" w:hAnsiTheme="majorBidi" w:cstheme="majorBidi"/>
          <w:sz w:val="24"/>
          <w:szCs w:val="24"/>
        </w:rPr>
      </w:pPr>
      <w:r>
        <w:rPr>
          <w:rFonts w:asciiTheme="majorBidi" w:hAnsiTheme="majorBidi" w:cstheme="majorBidi"/>
          <w:sz w:val="24"/>
          <w:szCs w:val="24"/>
        </w:rPr>
        <w:br w:type="page"/>
      </w:r>
    </w:p>
    <w:p w:rsidR="003C367A" w:rsidRDefault="003C367A" w:rsidP="00C1433E">
      <w:pPr>
        <w:spacing w:after="0" w:line="240" w:lineRule="auto"/>
        <w:jc w:val="center"/>
        <w:rPr>
          <w:rFonts w:asciiTheme="majorBidi" w:hAnsiTheme="majorBidi" w:cstheme="majorBidi"/>
          <w:sz w:val="24"/>
          <w:szCs w:val="24"/>
        </w:rPr>
      </w:pPr>
    </w:p>
    <w:p w:rsidR="009E625A" w:rsidRDefault="000A5F95" w:rsidP="00C1433E">
      <w:pPr>
        <w:spacing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Figure </w:t>
      </w:r>
      <w:r w:rsidR="009E625A">
        <w:rPr>
          <w:rFonts w:asciiTheme="majorBidi" w:hAnsiTheme="majorBidi" w:cstheme="majorBidi"/>
          <w:b/>
          <w:bCs/>
          <w:sz w:val="24"/>
          <w:szCs w:val="24"/>
          <w:u w:val="single"/>
        </w:rPr>
        <w:t>4</w:t>
      </w:r>
      <w:r>
        <w:rPr>
          <w:rFonts w:asciiTheme="majorBidi" w:hAnsiTheme="majorBidi" w:cstheme="majorBidi"/>
          <w:b/>
          <w:bCs/>
          <w:sz w:val="24"/>
          <w:szCs w:val="24"/>
          <w:u w:val="single"/>
        </w:rPr>
        <w:t xml:space="preserve"> :</w:t>
      </w:r>
      <w:r w:rsidR="009E625A" w:rsidRPr="009E625A">
        <w:rPr>
          <w:rFonts w:asciiTheme="majorBidi" w:hAnsiTheme="majorBidi" w:cstheme="majorBidi"/>
          <w:b/>
          <w:bCs/>
          <w:sz w:val="24"/>
          <w:szCs w:val="24"/>
          <w:u w:val="single"/>
        </w:rPr>
        <w:t xml:space="preserve"> Spread between </w:t>
      </w:r>
      <w:r w:rsidR="00C1433E">
        <w:rPr>
          <w:rFonts w:asciiTheme="majorBidi" w:hAnsiTheme="majorBidi" w:cstheme="majorBidi"/>
          <w:b/>
          <w:bCs/>
          <w:sz w:val="24"/>
          <w:szCs w:val="24"/>
          <w:u w:val="single"/>
        </w:rPr>
        <w:t>I</w:t>
      </w:r>
      <w:r w:rsidR="009E625A" w:rsidRPr="009E625A">
        <w:rPr>
          <w:rFonts w:asciiTheme="majorBidi" w:hAnsiTheme="majorBidi" w:cstheme="majorBidi"/>
          <w:b/>
          <w:bCs/>
          <w:sz w:val="24"/>
          <w:szCs w:val="24"/>
          <w:u w:val="single"/>
        </w:rPr>
        <w:t xml:space="preserve">ndexed </w:t>
      </w:r>
      <w:r w:rsidR="00C1433E">
        <w:rPr>
          <w:rFonts w:asciiTheme="majorBidi" w:hAnsiTheme="majorBidi" w:cstheme="majorBidi"/>
          <w:b/>
          <w:bCs/>
          <w:sz w:val="24"/>
          <w:szCs w:val="24"/>
          <w:u w:val="single"/>
        </w:rPr>
        <w:t>C</w:t>
      </w:r>
      <w:r w:rsidR="009E625A" w:rsidRPr="009E625A">
        <w:rPr>
          <w:rFonts w:asciiTheme="majorBidi" w:hAnsiTheme="majorBidi" w:cstheme="majorBidi"/>
          <w:b/>
          <w:bCs/>
          <w:sz w:val="24"/>
          <w:szCs w:val="24"/>
          <w:u w:val="single"/>
        </w:rPr>
        <w:t xml:space="preserve">orporate </w:t>
      </w:r>
      <w:r w:rsidR="00C1433E">
        <w:rPr>
          <w:rFonts w:asciiTheme="majorBidi" w:hAnsiTheme="majorBidi" w:cstheme="majorBidi"/>
          <w:b/>
          <w:bCs/>
          <w:sz w:val="24"/>
          <w:szCs w:val="24"/>
          <w:u w:val="single"/>
        </w:rPr>
        <w:t>B</w:t>
      </w:r>
      <w:r w:rsidR="009E625A" w:rsidRPr="009E625A">
        <w:rPr>
          <w:rFonts w:asciiTheme="majorBidi" w:hAnsiTheme="majorBidi" w:cstheme="majorBidi"/>
          <w:b/>
          <w:bCs/>
          <w:sz w:val="24"/>
          <w:szCs w:val="24"/>
          <w:u w:val="single"/>
        </w:rPr>
        <w:t xml:space="preserve">onds (Tel-Bond 60) and </w:t>
      </w:r>
      <w:r w:rsidR="00C1433E">
        <w:rPr>
          <w:rFonts w:asciiTheme="majorBidi" w:hAnsiTheme="majorBidi" w:cstheme="majorBidi"/>
          <w:b/>
          <w:bCs/>
          <w:sz w:val="24"/>
          <w:szCs w:val="24"/>
          <w:u w:val="single"/>
        </w:rPr>
        <w:t>I</w:t>
      </w:r>
      <w:r w:rsidR="009E625A" w:rsidRPr="009E625A">
        <w:rPr>
          <w:rFonts w:asciiTheme="majorBidi" w:hAnsiTheme="majorBidi" w:cstheme="majorBidi"/>
          <w:b/>
          <w:bCs/>
          <w:sz w:val="24"/>
          <w:szCs w:val="24"/>
          <w:u w:val="single"/>
        </w:rPr>
        <w:t xml:space="preserve">ndexed </w:t>
      </w:r>
      <w:r w:rsidR="00C1433E">
        <w:rPr>
          <w:rFonts w:asciiTheme="majorBidi" w:hAnsiTheme="majorBidi" w:cstheme="majorBidi"/>
          <w:b/>
          <w:bCs/>
          <w:sz w:val="24"/>
          <w:szCs w:val="24"/>
          <w:u w:val="single"/>
        </w:rPr>
        <w:t>G</w:t>
      </w:r>
      <w:r w:rsidR="009E625A" w:rsidRPr="009E625A">
        <w:rPr>
          <w:rFonts w:asciiTheme="majorBidi" w:hAnsiTheme="majorBidi" w:cstheme="majorBidi"/>
          <w:b/>
          <w:bCs/>
          <w:sz w:val="24"/>
          <w:szCs w:val="24"/>
          <w:u w:val="single"/>
        </w:rPr>
        <w:t xml:space="preserve">overnment </w:t>
      </w:r>
      <w:r w:rsidR="00C1433E">
        <w:rPr>
          <w:rFonts w:asciiTheme="majorBidi" w:hAnsiTheme="majorBidi" w:cstheme="majorBidi"/>
          <w:b/>
          <w:bCs/>
          <w:sz w:val="24"/>
          <w:szCs w:val="24"/>
          <w:u w:val="single"/>
        </w:rPr>
        <w:t>B</w:t>
      </w:r>
      <w:r w:rsidR="009E625A" w:rsidRPr="009E625A">
        <w:rPr>
          <w:rFonts w:asciiTheme="majorBidi" w:hAnsiTheme="majorBidi" w:cstheme="majorBidi"/>
          <w:b/>
          <w:bCs/>
          <w:sz w:val="24"/>
          <w:szCs w:val="24"/>
          <w:u w:val="single"/>
        </w:rPr>
        <w:t xml:space="preserve">onds (monthly average) </w:t>
      </w:r>
    </w:p>
    <w:p w:rsidR="009E625A" w:rsidRDefault="009E625A" w:rsidP="000A5F95">
      <w:pPr>
        <w:spacing w:after="0" w:line="240" w:lineRule="auto"/>
        <w:jc w:val="center"/>
        <w:rPr>
          <w:rFonts w:asciiTheme="majorBidi" w:hAnsiTheme="majorBidi" w:cstheme="majorBidi"/>
          <w:sz w:val="24"/>
          <w:szCs w:val="24"/>
        </w:rPr>
      </w:pPr>
    </w:p>
    <w:p w:rsidR="009E625A" w:rsidRDefault="0040655C" w:rsidP="000A5F95">
      <w:pPr>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29BC8271">
            <wp:extent cx="5292090" cy="2688590"/>
            <wp:effectExtent l="0" t="0" r="3810" b="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92090" cy="2688590"/>
                    </a:xfrm>
                    <a:prstGeom prst="rect">
                      <a:avLst/>
                    </a:prstGeom>
                    <a:noFill/>
                  </pic:spPr>
                </pic:pic>
              </a:graphicData>
            </a:graphic>
          </wp:inline>
        </w:drawing>
      </w:r>
    </w:p>
    <w:p w:rsidR="003C367A" w:rsidRDefault="003C367A" w:rsidP="00C1433E">
      <w:pPr>
        <w:spacing w:after="0" w:line="240" w:lineRule="auto"/>
        <w:jc w:val="center"/>
        <w:rPr>
          <w:rFonts w:asciiTheme="majorBidi" w:hAnsiTheme="majorBidi" w:cstheme="majorBidi"/>
          <w:sz w:val="24"/>
          <w:szCs w:val="24"/>
        </w:rPr>
      </w:pPr>
    </w:p>
    <w:p w:rsidR="0040655C" w:rsidRDefault="0040655C" w:rsidP="00C1433E">
      <w:pPr>
        <w:spacing w:after="0" w:line="240" w:lineRule="auto"/>
        <w:jc w:val="center"/>
        <w:rPr>
          <w:rFonts w:asciiTheme="majorBidi" w:hAnsiTheme="majorBidi" w:cstheme="majorBidi"/>
          <w:sz w:val="24"/>
          <w:szCs w:val="24"/>
        </w:rPr>
      </w:pPr>
    </w:p>
    <w:p w:rsidR="003C367A" w:rsidRDefault="003C367A" w:rsidP="00C1433E">
      <w:pPr>
        <w:spacing w:after="0" w:line="240" w:lineRule="auto"/>
        <w:jc w:val="center"/>
        <w:rPr>
          <w:rFonts w:asciiTheme="majorBidi" w:hAnsiTheme="majorBidi" w:cstheme="majorBidi"/>
          <w:sz w:val="24"/>
          <w:szCs w:val="24"/>
        </w:rPr>
      </w:pPr>
    </w:p>
    <w:p w:rsidR="00C1433E" w:rsidRPr="00C1433E" w:rsidRDefault="00C1433E" w:rsidP="00C1433E">
      <w:pPr>
        <w:spacing w:after="0" w:line="240" w:lineRule="auto"/>
        <w:jc w:val="center"/>
        <w:rPr>
          <w:rFonts w:asciiTheme="majorBidi" w:hAnsiTheme="majorBidi" w:cstheme="majorBidi"/>
          <w:b/>
          <w:bCs/>
          <w:sz w:val="24"/>
          <w:szCs w:val="24"/>
          <w:u w:val="single"/>
        </w:rPr>
      </w:pPr>
      <w:r w:rsidRPr="00C1433E">
        <w:rPr>
          <w:rFonts w:asciiTheme="majorBidi" w:hAnsiTheme="majorBidi" w:cstheme="majorBidi"/>
          <w:b/>
          <w:bCs/>
          <w:sz w:val="24"/>
          <w:szCs w:val="24"/>
          <w:u w:val="single"/>
        </w:rPr>
        <w:t>Figure 5 : New Housing Loans from Banks – Interest Rates</w:t>
      </w:r>
    </w:p>
    <w:p w:rsidR="009E625A" w:rsidRDefault="00C1433E" w:rsidP="00C1433E">
      <w:pPr>
        <w:spacing w:after="0" w:line="240" w:lineRule="auto"/>
        <w:jc w:val="center"/>
        <w:rPr>
          <w:rFonts w:asciiTheme="majorBidi" w:hAnsiTheme="majorBidi" w:cstheme="majorBidi"/>
          <w:b/>
          <w:bCs/>
          <w:sz w:val="24"/>
          <w:szCs w:val="24"/>
          <w:u w:val="single"/>
        </w:rPr>
      </w:pPr>
      <w:r w:rsidRPr="00C1433E">
        <w:rPr>
          <w:rFonts w:asciiTheme="majorBidi" w:hAnsiTheme="majorBidi" w:cstheme="majorBidi"/>
          <w:b/>
          <w:bCs/>
          <w:sz w:val="24"/>
          <w:szCs w:val="24"/>
          <w:u w:val="single"/>
        </w:rPr>
        <w:t xml:space="preserve"> in the Unindexed Sector</w:t>
      </w:r>
    </w:p>
    <w:p w:rsidR="00C1433E" w:rsidRDefault="00C1433E" w:rsidP="00C1433E">
      <w:pPr>
        <w:spacing w:after="0" w:line="240" w:lineRule="auto"/>
        <w:jc w:val="center"/>
        <w:rPr>
          <w:rFonts w:asciiTheme="majorBidi" w:hAnsiTheme="majorBidi" w:cstheme="majorBidi"/>
          <w:b/>
          <w:bCs/>
          <w:sz w:val="24"/>
          <w:szCs w:val="24"/>
          <w:u w:val="single"/>
        </w:rPr>
      </w:pPr>
    </w:p>
    <w:p w:rsidR="009E625A" w:rsidRPr="009E625A" w:rsidRDefault="0040655C" w:rsidP="009E625A">
      <w:pPr>
        <w:spacing w:after="0" w:line="240" w:lineRule="auto"/>
        <w:jc w:val="center"/>
        <w:rPr>
          <w:rFonts w:asciiTheme="majorBidi" w:hAnsiTheme="majorBidi" w:cstheme="majorBidi"/>
          <w:b/>
          <w:bCs/>
          <w:sz w:val="24"/>
          <w:szCs w:val="24"/>
          <w:u w:val="single"/>
        </w:rPr>
      </w:pPr>
      <w:r>
        <w:rPr>
          <w:rFonts w:asciiTheme="majorBidi" w:hAnsiTheme="majorBidi" w:cstheme="majorBidi"/>
          <w:b/>
          <w:bCs/>
          <w:noProof/>
          <w:sz w:val="24"/>
          <w:szCs w:val="24"/>
          <w:u w:val="single"/>
        </w:rPr>
        <w:drawing>
          <wp:inline distT="0" distB="0" distL="0" distR="0" wp14:anchorId="361980A6">
            <wp:extent cx="5292090" cy="2725420"/>
            <wp:effectExtent l="0" t="0" r="3810" b="0"/>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2090" cy="2725420"/>
                    </a:xfrm>
                    <a:prstGeom prst="rect">
                      <a:avLst/>
                    </a:prstGeom>
                    <a:noFill/>
                  </pic:spPr>
                </pic:pic>
              </a:graphicData>
            </a:graphic>
          </wp:inline>
        </w:drawing>
      </w:r>
    </w:p>
    <w:p w:rsidR="00921EA6" w:rsidRDefault="00921EA6">
      <w:pPr>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rsidR="009E625A" w:rsidRDefault="009E625A" w:rsidP="009E625A">
      <w:pPr>
        <w:spacing w:after="0" w:line="240" w:lineRule="auto"/>
        <w:jc w:val="center"/>
        <w:rPr>
          <w:rFonts w:asciiTheme="majorBidi" w:hAnsiTheme="majorBidi" w:cstheme="majorBidi"/>
          <w:b/>
          <w:bCs/>
          <w:sz w:val="24"/>
          <w:szCs w:val="24"/>
          <w:u w:val="single"/>
        </w:rPr>
      </w:pPr>
    </w:p>
    <w:p w:rsidR="009E625A" w:rsidRPr="009E625A" w:rsidRDefault="009E625A" w:rsidP="00160BD2">
      <w:pPr>
        <w:jc w:val="center"/>
        <w:rPr>
          <w:rFonts w:asciiTheme="majorBidi" w:hAnsiTheme="majorBidi" w:cstheme="majorBidi"/>
          <w:b/>
          <w:bCs/>
          <w:u w:val="single"/>
        </w:rPr>
      </w:pPr>
      <w:r>
        <w:rPr>
          <w:rFonts w:asciiTheme="majorBidi" w:hAnsiTheme="majorBidi" w:cstheme="majorBidi"/>
          <w:b/>
          <w:bCs/>
          <w:sz w:val="24"/>
          <w:szCs w:val="24"/>
          <w:u w:val="single"/>
        </w:rPr>
        <w:t>Figure 6 :</w:t>
      </w:r>
      <w:r w:rsidRPr="009E625A">
        <w:rPr>
          <w:rFonts w:asciiTheme="majorBidi" w:hAnsiTheme="majorBidi" w:cstheme="majorBidi"/>
          <w:b/>
          <w:bCs/>
          <w:sz w:val="24"/>
          <w:szCs w:val="24"/>
          <w:u w:val="single"/>
        </w:rPr>
        <w:t xml:space="preserve"> New </w:t>
      </w:r>
      <w:r w:rsidR="00C1433E">
        <w:rPr>
          <w:rFonts w:asciiTheme="majorBidi" w:hAnsiTheme="majorBidi" w:cstheme="majorBidi"/>
          <w:b/>
          <w:bCs/>
          <w:sz w:val="24"/>
          <w:szCs w:val="24"/>
          <w:u w:val="single"/>
        </w:rPr>
        <w:t>H</w:t>
      </w:r>
      <w:r w:rsidRPr="009E625A">
        <w:rPr>
          <w:rFonts w:asciiTheme="majorBidi" w:hAnsiTheme="majorBidi" w:cstheme="majorBidi"/>
          <w:b/>
          <w:bCs/>
          <w:sz w:val="24"/>
          <w:szCs w:val="24"/>
          <w:u w:val="single"/>
        </w:rPr>
        <w:t xml:space="preserve">ousing </w:t>
      </w:r>
      <w:r w:rsidR="00C1433E">
        <w:rPr>
          <w:rFonts w:asciiTheme="majorBidi" w:hAnsiTheme="majorBidi" w:cstheme="majorBidi"/>
          <w:b/>
          <w:bCs/>
          <w:sz w:val="24"/>
          <w:szCs w:val="24"/>
          <w:u w:val="single"/>
        </w:rPr>
        <w:t>L</w:t>
      </w:r>
      <w:r w:rsidRPr="009E625A">
        <w:rPr>
          <w:rFonts w:asciiTheme="majorBidi" w:hAnsiTheme="majorBidi" w:cstheme="majorBidi"/>
          <w:b/>
          <w:bCs/>
          <w:sz w:val="24"/>
          <w:szCs w:val="24"/>
          <w:u w:val="single"/>
        </w:rPr>
        <w:t xml:space="preserve">oans from </w:t>
      </w:r>
      <w:r w:rsidR="00C1433E">
        <w:rPr>
          <w:rFonts w:asciiTheme="majorBidi" w:hAnsiTheme="majorBidi" w:cstheme="majorBidi"/>
          <w:b/>
          <w:bCs/>
          <w:sz w:val="24"/>
          <w:szCs w:val="24"/>
          <w:u w:val="single"/>
        </w:rPr>
        <w:t>B</w:t>
      </w:r>
      <w:r w:rsidRPr="009E625A">
        <w:rPr>
          <w:rFonts w:asciiTheme="majorBidi" w:hAnsiTheme="majorBidi" w:cstheme="majorBidi"/>
          <w:b/>
          <w:bCs/>
          <w:sz w:val="24"/>
          <w:szCs w:val="24"/>
          <w:u w:val="single"/>
        </w:rPr>
        <w:t xml:space="preserve">anks – Interest </w:t>
      </w:r>
      <w:r w:rsidR="00C1433E">
        <w:rPr>
          <w:rFonts w:asciiTheme="majorBidi" w:hAnsiTheme="majorBidi" w:cstheme="majorBidi"/>
          <w:b/>
          <w:bCs/>
          <w:sz w:val="24"/>
          <w:szCs w:val="24"/>
          <w:u w:val="single"/>
        </w:rPr>
        <w:t>R</w:t>
      </w:r>
      <w:r w:rsidRPr="009E625A">
        <w:rPr>
          <w:rFonts w:asciiTheme="majorBidi" w:hAnsiTheme="majorBidi" w:cstheme="majorBidi"/>
          <w:b/>
          <w:bCs/>
          <w:sz w:val="24"/>
          <w:szCs w:val="24"/>
          <w:u w:val="single"/>
        </w:rPr>
        <w:t xml:space="preserve">ates </w:t>
      </w:r>
      <w:r w:rsidRPr="009E625A">
        <w:rPr>
          <w:rFonts w:asciiTheme="majorBidi" w:hAnsiTheme="majorBidi" w:cstheme="majorBidi"/>
          <w:b/>
          <w:bCs/>
          <w:sz w:val="24"/>
          <w:szCs w:val="24"/>
          <w:u w:val="single"/>
        </w:rPr>
        <w:br/>
        <w:t xml:space="preserve">in the CPI-indexed </w:t>
      </w:r>
      <w:r w:rsidR="00160BD2">
        <w:rPr>
          <w:rFonts w:asciiTheme="majorBidi" w:hAnsiTheme="majorBidi" w:cstheme="majorBidi"/>
          <w:b/>
          <w:bCs/>
          <w:sz w:val="24"/>
          <w:szCs w:val="24"/>
          <w:u w:val="single"/>
        </w:rPr>
        <w:t>S</w:t>
      </w:r>
      <w:r w:rsidRPr="009E625A">
        <w:rPr>
          <w:rFonts w:asciiTheme="majorBidi" w:hAnsiTheme="majorBidi" w:cstheme="majorBidi"/>
          <w:b/>
          <w:bCs/>
          <w:sz w:val="24"/>
          <w:szCs w:val="24"/>
          <w:u w:val="single"/>
        </w:rPr>
        <w:t>ector</w:t>
      </w:r>
    </w:p>
    <w:p w:rsidR="009E625A" w:rsidRDefault="0040655C" w:rsidP="009E625A">
      <w:pPr>
        <w:spacing w:after="0" w:line="240" w:lineRule="auto"/>
        <w:jc w:val="center"/>
        <w:rPr>
          <w:rFonts w:asciiTheme="majorBidi" w:hAnsiTheme="majorBidi" w:cstheme="majorBidi"/>
          <w:b/>
          <w:bCs/>
          <w:sz w:val="24"/>
          <w:szCs w:val="24"/>
          <w:u w:val="single"/>
        </w:rPr>
      </w:pPr>
      <w:r>
        <w:rPr>
          <w:rFonts w:asciiTheme="majorBidi" w:hAnsiTheme="majorBidi" w:cstheme="majorBidi"/>
          <w:b/>
          <w:bCs/>
          <w:noProof/>
          <w:sz w:val="24"/>
          <w:szCs w:val="24"/>
          <w:u w:val="single"/>
        </w:rPr>
        <w:drawing>
          <wp:inline distT="0" distB="0" distL="0" distR="0" wp14:anchorId="0B08087A">
            <wp:extent cx="5292090" cy="2712720"/>
            <wp:effectExtent l="0" t="0" r="3810" b="0"/>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92090" cy="2712720"/>
                    </a:xfrm>
                    <a:prstGeom prst="rect">
                      <a:avLst/>
                    </a:prstGeom>
                    <a:noFill/>
                  </pic:spPr>
                </pic:pic>
              </a:graphicData>
            </a:graphic>
          </wp:inline>
        </w:drawing>
      </w:r>
    </w:p>
    <w:p w:rsidR="009E625A" w:rsidRDefault="009E625A" w:rsidP="009E625A">
      <w:pPr>
        <w:spacing w:after="0" w:line="240" w:lineRule="auto"/>
        <w:jc w:val="center"/>
        <w:rPr>
          <w:rFonts w:asciiTheme="majorBidi" w:hAnsiTheme="majorBidi" w:cstheme="majorBidi"/>
          <w:b/>
          <w:bCs/>
          <w:sz w:val="24"/>
          <w:szCs w:val="24"/>
          <w:u w:val="single"/>
        </w:rPr>
      </w:pPr>
    </w:p>
    <w:p w:rsidR="009E625A" w:rsidRDefault="009E625A" w:rsidP="009E625A">
      <w:pPr>
        <w:spacing w:after="0" w:line="240" w:lineRule="auto"/>
        <w:jc w:val="center"/>
        <w:rPr>
          <w:rFonts w:asciiTheme="majorBidi" w:hAnsiTheme="majorBidi" w:cstheme="majorBidi"/>
          <w:b/>
          <w:bCs/>
          <w:sz w:val="24"/>
          <w:szCs w:val="24"/>
          <w:u w:val="single"/>
        </w:rPr>
      </w:pPr>
    </w:p>
    <w:p w:rsidR="009E625A" w:rsidRDefault="009E625A" w:rsidP="009E625A">
      <w:pPr>
        <w:spacing w:after="0" w:line="240" w:lineRule="auto"/>
        <w:jc w:val="center"/>
        <w:rPr>
          <w:rFonts w:asciiTheme="majorBidi" w:hAnsiTheme="majorBidi" w:cstheme="majorBidi"/>
          <w:b/>
          <w:bCs/>
          <w:sz w:val="24"/>
          <w:szCs w:val="24"/>
          <w:u w:val="single"/>
        </w:rPr>
      </w:pPr>
    </w:p>
    <w:p w:rsidR="009E625A" w:rsidRDefault="009E625A" w:rsidP="009E625A">
      <w:pPr>
        <w:spacing w:after="0" w:line="240" w:lineRule="auto"/>
        <w:jc w:val="center"/>
        <w:rPr>
          <w:rFonts w:asciiTheme="majorBidi" w:hAnsiTheme="majorBidi" w:cstheme="majorBidi"/>
          <w:sz w:val="24"/>
          <w:szCs w:val="24"/>
        </w:rPr>
      </w:pPr>
      <w:bookmarkStart w:id="0" w:name="_GoBack"/>
      <w:bookmarkEnd w:id="0"/>
    </w:p>
    <w:p w:rsidR="002D7E10" w:rsidRDefault="002D7E10" w:rsidP="008D353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For links to Data </w:t>
      </w:r>
      <w:r w:rsidR="008D3530">
        <w:rPr>
          <w:rFonts w:asciiTheme="majorBidi" w:hAnsiTheme="majorBidi" w:cstheme="majorBidi"/>
          <w:sz w:val="24"/>
          <w:szCs w:val="24"/>
        </w:rPr>
        <w:t xml:space="preserve">and Statistics </w:t>
      </w:r>
      <w:r>
        <w:rPr>
          <w:rFonts w:asciiTheme="majorBidi" w:hAnsiTheme="majorBidi" w:cstheme="majorBidi"/>
          <w:sz w:val="24"/>
          <w:szCs w:val="24"/>
        </w:rPr>
        <w:t>on the Bank of Israel website:</w:t>
      </w:r>
    </w:p>
    <w:p w:rsidR="008D3530" w:rsidRDefault="00635ED7" w:rsidP="008D3530">
      <w:pPr>
        <w:spacing w:after="0" w:line="240" w:lineRule="auto"/>
        <w:jc w:val="both"/>
        <w:rPr>
          <w:rFonts w:asciiTheme="majorBidi" w:hAnsiTheme="majorBidi" w:cstheme="majorBidi"/>
          <w:sz w:val="24"/>
          <w:szCs w:val="24"/>
        </w:rPr>
      </w:pPr>
      <w:hyperlink r:id="rId20" w:history="1">
        <w:r w:rsidR="008D3530" w:rsidRPr="00F84B91">
          <w:rPr>
            <w:rStyle w:val="Hyperlink"/>
            <w:rFonts w:asciiTheme="majorBidi" w:hAnsiTheme="majorBidi" w:cstheme="majorBidi"/>
            <w:sz w:val="24"/>
            <w:szCs w:val="24"/>
          </w:rPr>
          <w:t>http://www.boi.org.il/en/dataandstatistics/pages/default.aspx</w:t>
        </w:r>
      </w:hyperlink>
    </w:p>
    <w:p w:rsidR="008D3530" w:rsidRDefault="008D3530" w:rsidP="008D3530">
      <w:pPr>
        <w:spacing w:after="0" w:line="240" w:lineRule="auto"/>
        <w:jc w:val="both"/>
        <w:rPr>
          <w:rFonts w:asciiTheme="majorBidi" w:hAnsiTheme="majorBidi" w:cstheme="majorBidi"/>
          <w:sz w:val="24"/>
          <w:szCs w:val="24"/>
        </w:rPr>
      </w:pPr>
    </w:p>
    <w:p w:rsidR="008D3530" w:rsidRDefault="00635ED7" w:rsidP="008D3530">
      <w:pPr>
        <w:spacing w:after="0" w:line="240" w:lineRule="auto"/>
        <w:jc w:val="both"/>
        <w:rPr>
          <w:rFonts w:asciiTheme="majorBidi" w:hAnsiTheme="majorBidi" w:cstheme="majorBidi"/>
          <w:sz w:val="24"/>
          <w:szCs w:val="24"/>
        </w:rPr>
      </w:pPr>
      <w:hyperlink r:id="rId21" w:history="1">
        <w:r w:rsidR="008D3530" w:rsidRPr="00F84B91">
          <w:rPr>
            <w:rStyle w:val="Hyperlink"/>
            <w:rFonts w:asciiTheme="majorBidi" w:hAnsiTheme="majorBidi" w:cstheme="majorBidi"/>
            <w:sz w:val="24"/>
            <w:szCs w:val="24"/>
          </w:rPr>
          <w:t>http://www.boi.org.il/en/bankingsupervision/data/pages/tables.aspx?chapterid=13</w:t>
        </w:r>
      </w:hyperlink>
    </w:p>
    <w:p w:rsidR="008D3530" w:rsidRDefault="008D3530" w:rsidP="008D3530">
      <w:pPr>
        <w:spacing w:after="0" w:line="240" w:lineRule="auto"/>
        <w:jc w:val="both"/>
        <w:rPr>
          <w:rFonts w:asciiTheme="majorBidi" w:hAnsiTheme="majorBidi" w:cstheme="majorBidi"/>
          <w:sz w:val="24"/>
          <w:szCs w:val="24"/>
        </w:rPr>
      </w:pPr>
    </w:p>
    <w:p w:rsidR="008D3530" w:rsidRDefault="008D3530" w:rsidP="008D3530">
      <w:pPr>
        <w:spacing w:after="0" w:line="240" w:lineRule="auto"/>
        <w:jc w:val="both"/>
        <w:rPr>
          <w:rFonts w:asciiTheme="majorBidi" w:hAnsiTheme="majorBidi" w:cstheme="majorBidi"/>
          <w:sz w:val="24"/>
          <w:szCs w:val="24"/>
        </w:rPr>
      </w:pPr>
    </w:p>
    <w:p w:rsidR="008D3530" w:rsidRDefault="008D3530" w:rsidP="008D3530">
      <w:pPr>
        <w:spacing w:after="0" w:line="240" w:lineRule="auto"/>
        <w:jc w:val="both"/>
        <w:rPr>
          <w:rFonts w:asciiTheme="majorBidi" w:hAnsiTheme="majorBidi" w:cstheme="majorBidi"/>
          <w:sz w:val="24"/>
          <w:szCs w:val="24"/>
        </w:rPr>
      </w:pPr>
    </w:p>
    <w:p w:rsidR="002D7E10" w:rsidRDefault="002D7E10" w:rsidP="0039772D">
      <w:pPr>
        <w:spacing w:after="0" w:line="240" w:lineRule="auto"/>
        <w:jc w:val="both"/>
        <w:rPr>
          <w:rFonts w:asciiTheme="majorBidi" w:hAnsiTheme="majorBidi" w:cstheme="majorBidi"/>
          <w:sz w:val="24"/>
          <w:szCs w:val="24"/>
        </w:rPr>
      </w:pPr>
    </w:p>
    <w:p w:rsidR="002D7E10" w:rsidRPr="0039772D" w:rsidRDefault="002D7E10" w:rsidP="00273622">
      <w:pPr>
        <w:spacing w:after="0" w:line="240" w:lineRule="auto"/>
        <w:jc w:val="center"/>
        <w:rPr>
          <w:rFonts w:asciiTheme="majorBidi" w:hAnsiTheme="majorBidi" w:cstheme="majorBidi"/>
          <w:sz w:val="24"/>
          <w:szCs w:val="24"/>
        </w:rPr>
      </w:pPr>
    </w:p>
    <w:sectPr w:rsidR="002D7E10" w:rsidRPr="0039772D" w:rsidSect="00921EA6">
      <w:headerReference w:type="even" r:id="rId22"/>
      <w:headerReference w:type="default" r:id="rId23"/>
      <w:footerReference w:type="even" r:id="rId24"/>
      <w:footerReference w:type="default" r:id="rId25"/>
      <w:headerReference w:type="first" r:id="rId26"/>
      <w:footerReference w:type="first" r:id="rId27"/>
      <w:pgSz w:w="12240" w:h="15840"/>
      <w:pgMar w:top="907" w:right="1797" w:bottom="737" w:left="1797" w:header="72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75E" w:rsidRDefault="00D0275E" w:rsidP="00A06BF2">
      <w:pPr>
        <w:spacing w:after="0" w:line="240" w:lineRule="auto"/>
      </w:pPr>
      <w:r>
        <w:separator/>
      </w:r>
    </w:p>
  </w:endnote>
  <w:endnote w:type="continuationSeparator" w:id="0">
    <w:p w:rsidR="00D0275E" w:rsidRDefault="00D0275E" w:rsidP="00A0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D7" w:rsidRDefault="00635ED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5E" w:rsidRPr="00921EA6" w:rsidRDefault="00D0275E" w:rsidP="00921EA6">
    <w:pPr>
      <w:pStyle w:val="a8"/>
      <w:rPr>
        <w:rFonts w:asciiTheme="majorBidi" w:hAnsiTheme="majorBidi" w:cstheme="majorBidi"/>
        <w:sz w:val="18"/>
        <w:szCs w:val="18"/>
      </w:rPr>
    </w:pPr>
    <w:r w:rsidRPr="00921EA6">
      <w:rPr>
        <w:rFonts w:asciiTheme="majorBidi" w:hAnsiTheme="majorBidi" w:cstheme="majorBidi"/>
        <w:sz w:val="18"/>
        <w:szCs w:val="18"/>
      </w:rPr>
      <w:t xml:space="preserve">Debt Developments in the Economy, </w:t>
    </w:r>
    <w:r w:rsidR="00915A5C" w:rsidRPr="00921EA6">
      <w:rPr>
        <w:rFonts w:asciiTheme="majorBidi" w:hAnsiTheme="majorBidi" w:cstheme="majorBidi"/>
        <w:sz w:val="18"/>
        <w:szCs w:val="18"/>
      </w:rPr>
      <w:t>July</w:t>
    </w:r>
    <w:r w:rsidRPr="00921EA6">
      <w:rPr>
        <w:rFonts w:asciiTheme="majorBidi" w:hAnsiTheme="majorBidi" w:cstheme="majorBidi"/>
        <w:sz w:val="18"/>
        <w:szCs w:val="18"/>
      </w:rPr>
      <w:t xml:space="preserve"> -</w:t>
    </w:r>
    <w:r w:rsidR="00915A5C" w:rsidRPr="00921EA6">
      <w:rPr>
        <w:rFonts w:asciiTheme="majorBidi" w:hAnsiTheme="majorBidi" w:cstheme="majorBidi"/>
        <w:sz w:val="18"/>
        <w:szCs w:val="18"/>
      </w:rPr>
      <w:t>August</w:t>
    </w:r>
    <w:r w:rsidRPr="00921EA6">
      <w:rPr>
        <w:rFonts w:asciiTheme="majorBidi" w:hAnsiTheme="majorBidi" w:cstheme="majorBidi"/>
        <w:sz w:val="18"/>
        <w:szCs w:val="18"/>
      </w:rPr>
      <w:t xml:space="preserve"> </w:t>
    </w:r>
    <w:r w:rsidR="00915A5C" w:rsidRPr="00921EA6">
      <w:rPr>
        <w:rFonts w:asciiTheme="majorBidi" w:hAnsiTheme="majorBidi" w:cstheme="majorBidi"/>
        <w:sz w:val="18"/>
        <w:szCs w:val="18"/>
      </w:rPr>
      <w:t>2015</w:t>
    </w:r>
    <w:r w:rsidR="00921EA6">
      <w:rPr>
        <w:rFonts w:asciiTheme="majorBidi" w:hAnsiTheme="majorBidi" w:cstheme="majorBidi"/>
        <w:sz w:val="18"/>
        <w:szCs w:val="18"/>
      </w:rPr>
      <w:tab/>
    </w:r>
    <w:r w:rsidRPr="00921EA6">
      <w:rPr>
        <w:rFonts w:asciiTheme="majorBidi" w:hAnsiTheme="majorBidi" w:cstheme="majorBidi"/>
        <w:sz w:val="18"/>
        <w:szCs w:val="18"/>
      </w:rPr>
      <w:t xml:space="preserve"> </w:t>
    </w:r>
    <w:r w:rsidRPr="00921EA6">
      <w:rPr>
        <w:rFonts w:asciiTheme="majorBidi" w:hAnsiTheme="majorBidi" w:cstheme="majorBidi"/>
        <w:sz w:val="18"/>
        <w:szCs w:val="18"/>
      </w:rPr>
      <w:tab/>
      <w:t>Page</w:t>
    </w:r>
    <w:r w:rsidRPr="00921EA6">
      <w:rPr>
        <w:rFonts w:asciiTheme="majorBidi" w:hAnsiTheme="majorBidi" w:cstheme="majorBidi"/>
        <w:sz w:val="18"/>
        <w:szCs w:val="18"/>
        <w:rtl/>
        <w:cs/>
        <w:lang w:val="he-IL"/>
      </w:rPr>
      <w:t xml:space="preserve"> </w:t>
    </w:r>
    <w:r w:rsidRPr="00921EA6">
      <w:rPr>
        <w:rFonts w:asciiTheme="majorBidi" w:hAnsiTheme="majorBidi" w:cstheme="majorBidi"/>
        <w:b/>
        <w:bCs/>
        <w:sz w:val="18"/>
        <w:szCs w:val="18"/>
      </w:rPr>
      <w:fldChar w:fldCharType="begin"/>
    </w:r>
    <w:r w:rsidRPr="00921EA6">
      <w:rPr>
        <w:rFonts w:asciiTheme="majorBidi" w:hAnsiTheme="majorBidi" w:cstheme="majorBidi"/>
        <w:b/>
        <w:bCs/>
        <w:sz w:val="18"/>
        <w:szCs w:val="18"/>
        <w:rtl/>
        <w:cs/>
      </w:rPr>
      <w:instrText>PAGE</w:instrText>
    </w:r>
    <w:r w:rsidRPr="00921EA6">
      <w:rPr>
        <w:rFonts w:asciiTheme="majorBidi" w:hAnsiTheme="majorBidi" w:cstheme="majorBidi"/>
        <w:b/>
        <w:bCs/>
        <w:sz w:val="18"/>
        <w:szCs w:val="18"/>
      </w:rPr>
      <w:fldChar w:fldCharType="separate"/>
    </w:r>
    <w:r w:rsidR="00635ED7">
      <w:rPr>
        <w:rFonts w:asciiTheme="majorBidi" w:hAnsiTheme="majorBidi" w:cstheme="majorBidi"/>
        <w:b/>
        <w:bCs/>
        <w:noProof/>
        <w:sz w:val="18"/>
        <w:szCs w:val="18"/>
      </w:rPr>
      <w:t>6</w:t>
    </w:r>
    <w:r w:rsidRPr="00921EA6">
      <w:rPr>
        <w:rFonts w:asciiTheme="majorBidi" w:hAnsiTheme="majorBidi" w:cstheme="majorBidi"/>
        <w:b/>
        <w:bCs/>
        <w:sz w:val="18"/>
        <w:szCs w:val="18"/>
      </w:rPr>
      <w:fldChar w:fldCharType="end"/>
    </w:r>
    <w:r w:rsidRPr="00921EA6">
      <w:rPr>
        <w:rFonts w:asciiTheme="majorBidi" w:hAnsiTheme="majorBidi" w:cstheme="majorBidi"/>
        <w:sz w:val="18"/>
        <w:szCs w:val="18"/>
        <w:rtl/>
        <w:cs/>
        <w:lang w:val="he-IL"/>
      </w:rPr>
      <w:t xml:space="preserve"> </w:t>
    </w:r>
    <w:r w:rsidRPr="00921EA6">
      <w:rPr>
        <w:rFonts w:asciiTheme="majorBidi" w:hAnsiTheme="majorBidi" w:cstheme="majorBidi"/>
        <w:sz w:val="18"/>
        <w:szCs w:val="18"/>
      </w:rPr>
      <w:t>of</w:t>
    </w:r>
    <w:r w:rsidRPr="00921EA6">
      <w:rPr>
        <w:rFonts w:asciiTheme="majorBidi" w:hAnsiTheme="majorBidi" w:cstheme="majorBidi"/>
        <w:sz w:val="18"/>
        <w:szCs w:val="18"/>
        <w:rtl/>
        <w:cs/>
        <w:lang w:val="he-IL"/>
      </w:rPr>
      <w:t xml:space="preserve"> </w:t>
    </w:r>
    <w:r w:rsidRPr="00921EA6">
      <w:rPr>
        <w:rFonts w:asciiTheme="majorBidi" w:hAnsiTheme="majorBidi" w:cstheme="majorBidi"/>
        <w:b/>
        <w:bCs/>
        <w:sz w:val="18"/>
        <w:szCs w:val="18"/>
      </w:rPr>
      <w:fldChar w:fldCharType="begin"/>
    </w:r>
    <w:r w:rsidRPr="00921EA6">
      <w:rPr>
        <w:rFonts w:asciiTheme="majorBidi" w:hAnsiTheme="majorBidi" w:cstheme="majorBidi"/>
        <w:b/>
        <w:bCs/>
        <w:sz w:val="18"/>
        <w:szCs w:val="18"/>
        <w:rtl/>
        <w:cs/>
      </w:rPr>
      <w:instrText>NUMPAGES</w:instrText>
    </w:r>
    <w:r w:rsidRPr="00921EA6">
      <w:rPr>
        <w:rFonts w:asciiTheme="majorBidi" w:hAnsiTheme="majorBidi" w:cstheme="majorBidi"/>
        <w:b/>
        <w:bCs/>
        <w:sz w:val="18"/>
        <w:szCs w:val="18"/>
      </w:rPr>
      <w:fldChar w:fldCharType="separate"/>
    </w:r>
    <w:r w:rsidR="00635ED7">
      <w:rPr>
        <w:rFonts w:asciiTheme="majorBidi" w:hAnsiTheme="majorBidi" w:cstheme="majorBidi"/>
        <w:b/>
        <w:bCs/>
        <w:noProof/>
        <w:sz w:val="18"/>
        <w:szCs w:val="18"/>
      </w:rPr>
      <w:t>6</w:t>
    </w:r>
    <w:r w:rsidRPr="00921EA6">
      <w:rPr>
        <w:rFonts w:asciiTheme="majorBidi" w:hAnsiTheme="majorBidi" w:cstheme="majorBidi"/>
        <w:b/>
        <w:bCs/>
        <w:sz w:val="18"/>
        <w:szCs w:val="18"/>
      </w:rPr>
      <w:fldChar w:fldCharType="end"/>
    </w:r>
    <w:r w:rsidRPr="00921EA6">
      <w:rPr>
        <w:rFonts w:asciiTheme="majorBidi" w:hAnsiTheme="majorBidi" w:cstheme="majorBidi"/>
        <w:sz w:val="18"/>
        <w:szCs w:val="18"/>
      </w:rPr>
      <w:t xml:space="preserve"> </w:t>
    </w:r>
    <w:r w:rsidRPr="00921EA6">
      <w:rPr>
        <w:rFonts w:asciiTheme="majorBidi" w:hAnsiTheme="majorBidi" w:cstheme="majorBidi"/>
        <w:sz w:val="18"/>
        <w:szCs w:val="18"/>
        <w:rtl/>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D7" w:rsidRDefault="00635E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75E" w:rsidRDefault="00D0275E" w:rsidP="00A06BF2">
      <w:pPr>
        <w:spacing w:after="0" w:line="240" w:lineRule="auto"/>
      </w:pPr>
      <w:r>
        <w:separator/>
      </w:r>
    </w:p>
  </w:footnote>
  <w:footnote w:type="continuationSeparator" w:id="0">
    <w:p w:rsidR="00D0275E" w:rsidRDefault="00D0275E" w:rsidP="00A06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D7" w:rsidRDefault="00635ED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D7" w:rsidRDefault="00635ED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D7" w:rsidRDefault="00635E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63CBC"/>
    <w:multiLevelType w:val="hybridMultilevel"/>
    <w:tmpl w:val="80CA2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58718C0"/>
    <w:multiLevelType w:val="hybridMultilevel"/>
    <w:tmpl w:val="60D2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28614BC"/>
    <w:multiLevelType w:val="hybridMultilevel"/>
    <w:tmpl w:val="56DCA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88"/>
    <w:rsid w:val="00016D01"/>
    <w:rsid w:val="000242C5"/>
    <w:rsid w:val="00030B0E"/>
    <w:rsid w:val="00046B1A"/>
    <w:rsid w:val="000A5F95"/>
    <w:rsid w:val="000C6F20"/>
    <w:rsid w:val="000F403C"/>
    <w:rsid w:val="000F5BCB"/>
    <w:rsid w:val="000F77CA"/>
    <w:rsid w:val="001004B8"/>
    <w:rsid w:val="00101D53"/>
    <w:rsid w:val="00105660"/>
    <w:rsid w:val="001079C2"/>
    <w:rsid w:val="00110CE1"/>
    <w:rsid w:val="0011626B"/>
    <w:rsid w:val="00116F55"/>
    <w:rsid w:val="00120934"/>
    <w:rsid w:val="001421F1"/>
    <w:rsid w:val="00160BD2"/>
    <w:rsid w:val="001B2025"/>
    <w:rsid w:val="001D3766"/>
    <w:rsid w:val="001D7C2C"/>
    <w:rsid w:val="001F1F0E"/>
    <w:rsid w:val="002006A6"/>
    <w:rsid w:val="0020149C"/>
    <w:rsid w:val="00204DD9"/>
    <w:rsid w:val="002078C6"/>
    <w:rsid w:val="00210167"/>
    <w:rsid w:val="00211B16"/>
    <w:rsid w:val="00224F83"/>
    <w:rsid w:val="0025603D"/>
    <w:rsid w:val="00263F12"/>
    <w:rsid w:val="00273622"/>
    <w:rsid w:val="0028623F"/>
    <w:rsid w:val="00296730"/>
    <w:rsid w:val="002B25AC"/>
    <w:rsid w:val="002B3782"/>
    <w:rsid w:val="002C7C12"/>
    <w:rsid w:val="002D626A"/>
    <w:rsid w:val="002D7E10"/>
    <w:rsid w:val="002F257B"/>
    <w:rsid w:val="00330322"/>
    <w:rsid w:val="00336B5C"/>
    <w:rsid w:val="0036087E"/>
    <w:rsid w:val="003647F0"/>
    <w:rsid w:val="003729EE"/>
    <w:rsid w:val="00374BD9"/>
    <w:rsid w:val="00385629"/>
    <w:rsid w:val="0039772D"/>
    <w:rsid w:val="003B1BFF"/>
    <w:rsid w:val="003C2032"/>
    <w:rsid w:val="003C367A"/>
    <w:rsid w:val="003D6900"/>
    <w:rsid w:val="0040655C"/>
    <w:rsid w:val="00433B32"/>
    <w:rsid w:val="00483663"/>
    <w:rsid w:val="00487094"/>
    <w:rsid w:val="00495F4E"/>
    <w:rsid w:val="00496EB3"/>
    <w:rsid w:val="004A1331"/>
    <w:rsid w:val="004B0290"/>
    <w:rsid w:val="004B2C2C"/>
    <w:rsid w:val="004C2681"/>
    <w:rsid w:val="004C506F"/>
    <w:rsid w:val="004C5E28"/>
    <w:rsid w:val="004D24DA"/>
    <w:rsid w:val="004D350E"/>
    <w:rsid w:val="004E1951"/>
    <w:rsid w:val="0053381D"/>
    <w:rsid w:val="0054096B"/>
    <w:rsid w:val="00547126"/>
    <w:rsid w:val="00583901"/>
    <w:rsid w:val="00590F6B"/>
    <w:rsid w:val="005A780B"/>
    <w:rsid w:val="005B5131"/>
    <w:rsid w:val="005C195E"/>
    <w:rsid w:val="005C747F"/>
    <w:rsid w:val="005D4402"/>
    <w:rsid w:val="006037BD"/>
    <w:rsid w:val="00615B66"/>
    <w:rsid w:val="006171F7"/>
    <w:rsid w:val="00631F08"/>
    <w:rsid w:val="00635ED7"/>
    <w:rsid w:val="006451C4"/>
    <w:rsid w:val="00645AA6"/>
    <w:rsid w:val="00674023"/>
    <w:rsid w:val="0067554A"/>
    <w:rsid w:val="00697A4C"/>
    <w:rsid w:val="006A0BE7"/>
    <w:rsid w:val="006B3B24"/>
    <w:rsid w:val="006B6C0E"/>
    <w:rsid w:val="006B7408"/>
    <w:rsid w:val="006C1F27"/>
    <w:rsid w:val="006C320C"/>
    <w:rsid w:val="006E1851"/>
    <w:rsid w:val="006E3A28"/>
    <w:rsid w:val="0070799A"/>
    <w:rsid w:val="00713CDD"/>
    <w:rsid w:val="00725F24"/>
    <w:rsid w:val="00733715"/>
    <w:rsid w:val="00734CEC"/>
    <w:rsid w:val="00737B18"/>
    <w:rsid w:val="00737C12"/>
    <w:rsid w:val="00744A88"/>
    <w:rsid w:val="00746BE9"/>
    <w:rsid w:val="00747842"/>
    <w:rsid w:val="0076044B"/>
    <w:rsid w:val="00765FD1"/>
    <w:rsid w:val="00771CB1"/>
    <w:rsid w:val="00791082"/>
    <w:rsid w:val="00792955"/>
    <w:rsid w:val="00792D73"/>
    <w:rsid w:val="007B5499"/>
    <w:rsid w:val="007B7B7B"/>
    <w:rsid w:val="007C69F2"/>
    <w:rsid w:val="007C7A9A"/>
    <w:rsid w:val="007F2F67"/>
    <w:rsid w:val="007F4615"/>
    <w:rsid w:val="00802665"/>
    <w:rsid w:val="008033BB"/>
    <w:rsid w:val="00806F91"/>
    <w:rsid w:val="00820BC6"/>
    <w:rsid w:val="00825CDE"/>
    <w:rsid w:val="008305D7"/>
    <w:rsid w:val="00835E16"/>
    <w:rsid w:val="008665FB"/>
    <w:rsid w:val="00871103"/>
    <w:rsid w:val="00875E3C"/>
    <w:rsid w:val="0087630B"/>
    <w:rsid w:val="00876FA7"/>
    <w:rsid w:val="00894F88"/>
    <w:rsid w:val="008A79FF"/>
    <w:rsid w:val="008B4F5C"/>
    <w:rsid w:val="008B4F68"/>
    <w:rsid w:val="008C34B2"/>
    <w:rsid w:val="008D30CB"/>
    <w:rsid w:val="008D34C8"/>
    <w:rsid w:val="008D3530"/>
    <w:rsid w:val="008E02F6"/>
    <w:rsid w:val="008F2123"/>
    <w:rsid w:val="00902504"/>
    <w:rsid w:val="00911687"/>
    <w:rsid w:val="00915A5C"/>
    <w:rsid w:val="00921EA6"/>
    <w:rsid w:val="00924693"/>
    <w:rsid w:val="00935D05"/>
    <w:rsid w:val="00942FDD"/>
    <w:rsid w:val="009439C8"/>
    <w:rsid w:val="00943E21"/>
    <w:rsid w:val="00957C9F"/>
    <w:rsid w:val="00962B9E"/>
    <w:rsid w:val="00972710"/>
    <w:rsid w:val="0097602F"/>
    <w:rsid w:val="00987E81"/>
    <w:rsid w:val="00991A4A"/>
    <w:rsid w:val="009A39EA"/>
    <w:rsid w:val="009A6B8D"/>
    <w:rsid w:val="009B18E7"/>
    <w:rsid w:val="009C18F6"/>
    <w:rsid w:val="009C5812"/>
    <w:rsid w:val="009E625A"/>
    <w:rsid w:val="009F23A6"/>
    <w:rsid w:val="00A06BF2"/>
    <w:rsid w:val="00A11B09"/>
    <w:rsid w:val="00A273E9"/>
    <w:rsid w:val="00A31F2D"/>
    <w:rsid w:val="00A3509E"/>
    <w:rsid w:val="00A363E6"/>
    <w:rsid w:val="00A46AE3"/>
    <w:rsid w:val="00A6112F"/>
    <w:rsid w:val="00A62596"/>
    <w:rsid w:val="00A64B2A"/>
    <w:rsid w:val="00A72D4E"/>
    <w:rsid w:val="00A72F12"/>
    <w:rsid w:val="00A75A29"/>
    <w:rsid w:val="00A76749"/>
    <w:rsid w:val="00A86378"/>
    <w:rsid w:val="00A87FC9"/>
    <w:rsid w:val="00AC7B68"/>
    <w:rsid w:val="00AD33E8"/>
    <w:rsid w:val="00AE7F78"/>
    <w:rsid w:val="00AF1D7F"/>
    <w:rsid w:val="00AF5887"/>
    <w:rsid w:val="00B07547"/>
    <w:rsid w:val="00B17EBB"/>
    <w:rsid w:val="00B366B9"/>
    <w:rsid w:val="00B74F83"/>
    <w:rsid w:val="00B75697"/>
    <w:rsid w:val="00B85546"/>
    <w:rsid w:val="00BA2534"/>
    <w:rsid w:val="00BC376E"/>
    <w:rsid w:val="00BF4626"/>
    <w:rsid w:val="00BF7CD5"/>
    <w:rsid w:val="00C02766"/>
    <w:rsid w:val="00C0571F"/>
    <w:rsid w:val="00C12B5A"/>
    <w:rsid w:val="00C1433E"/>
    <w:rsid w:val="00C16651"/>
    <w:rsid w:val="00C2143A"/>
    <w:rsid w:val="00C35305"/>
    <w:rsid w:val="00C404BD"/>
    <w:rsid w:val="00C52C35"/>
    <w:rsid w:val="00C53D28"/>
    <w:rsid w:val="00C66D3F"/>
    <w:rsid w:val="00C672E3"/>
    <w:rsid w:val="00C87FEE"/>
    <w:rsid w:val="00C91FFE"/>
    <w:rsid w:val="00CB1D0D"/>
    <w:rsid w:val="00CB2104"/>
    <w:rsid w:val="00CD4CB6"/>
    <w:rsid w:val="00CF40F2"/>
    <w:rsid w:val="00D0275E"/>
    <w:rsid w:val="00D0373D"/>
    <w:rsid w:val="00D052FC"/>
    <w:rsid w:val="00D208FB"/>
    <w:rsid w:val="00D40A7B"/>
    <w:rsid w:val="00D45FF1"/>
    <w:rsid w:val="00D542BB"/>
    <w:rsid w:val="00D55440"/>
    <w:rsid w:val="00D70FAF"/>
    <w:rsid w:val="00D85C19"/>
    <w:rsid w:val="00D96500"/>
    <w:rsid w:val="00DB4D94"/>
    <w:rsid w:val="00DC3490"/>
    <w:rsid w:val="00DD6BC1"/>
    <w:rsid w:val="00DD6CC9"/>
    <w:rsid w:val="00DE5C99"/>
    <w:rsid w:val="00DE6EF6"/>
    <w:rsid w:val="00E12D2E"/>
    <w:rsid w:val="00E20874"/>
    <w:rsid w:val="00E21A73"/>
    <w:rsid w:val="00E22138"/>
    <w:rsid w:val="00E34A5B"/>
    <w:rsid w:val="00E40E31"/>
    <w:rsid w:val="00E54383"/>
    <w:rsid w:val="00E67477"/>
    <w:rsid w:val="00E73A93"/>
    <w:rsid w:val="00E8253E"/>
    <w:rsid w:val="00E94CC0"/>
    <w:rsid w:val="00EA4FC8"/>
    <w:rsid w:val="00EB3731"/>
    <w:rsid w:val="00EC4E01"/>
    <w:rsid w:val="00ED123D"/>
    <w:rsid w:val="00ED6DA4"/>
    <w:rsid w:val="00F0257F"/>
    <w:rsid w:val="00F05D43"/>
    <w:rsid w:val="00F07519"/>
    <w:rsid w:val="00F152CA"/>
    <w:rsid w:val="00F16AE6"/>
    <w:rsid w:val="00F226B8"/>
    <w:rsid w:val="00F40B8B"/>
    <w:rsid w:val="00F464B8"/>
    <w:rsid w:val="00F536FF"/>
    <w:rsid w:val="00F70480"/>
    <w:rsid w:val="00F75C8B"/>
    <w:rsid w:val="00F97D93"/>
    <w:rsid w:val="00FA2B76"/>
    <w:rsid w:val="00FB2563"/>
    <w:rsid w:val="00FB2A2D"/>
    <w:rsid w:val="00FE00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D53"/>
    <w:pPr>
      <w:ind w:left="720"/>
      <w:contextualSpacing/>
    </w:pPr>
  </w:style>
  <w:style w:type="paragraph" w:styleId="a4">
    <w:name w:val="Balloon Text"/>
    <w:basedOn w:val="a"/>
    <w:link w:val="a5"/>
    <w:uiPriority w:val="99"/>
    <w:semiHidden/>
    <w:unhideWhenUsed/>
    <w:rsid w:val="00D208F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D208FB"/>
    <w:rPr>
      <w:rFonts w:ascii="Tahoma" w:hAnsi="Tahoma" w:cs="Tahoma"/>
      <w:sz w:val="16"/>
      <w:szCs w:val="16"/>
    </w:rPr>
  </w:style>
  <w:style w:type="character" w:styleId="Hyperlink">
    <w:name w:val="Hyperlink"/>
    <w:basedOn w:val="a0"/>
    <w:uiPriority w:val="99"/>
    <w:unhideWhenUsed/>
    <w:rsid w:val="008D3530"/>
    <w:rPr>
      <w:color w:val="0000FF" w:themeColor="hyperlink"/>
      <w:u w:val="single"/>
    </w:rPr>
  </w:style>
  <w:style w:type="paragraph" w:customStyle="1" w:styleId="regpar">
    <w:name w:val="regpar"/>
    <w:basedOn w:val="a"/>
    <w:rsid w:val="00C12B5A"/>
    <w:pPr>
      <w:spacing w:after="0" w:line="300" w:lineRule="exact"/>
      <w:ind w:firstLine="240"/>
      <w:jc w:val="both"/>
    </w:pPr>
    <w:rPr>
      <w:rFonts w:ascii="Times" w:eastAsia="Times New Roman" w:hAnsi="Times" w:cs="Times"/>
      <w:sz w:val="24"/>
      <w:szCs w:val="24"/>
    </w:rPr>
  </w:style>
  <w:style w:type="paragraph" w:styleId="a6">
    <w:name w:val="header"/>
    <w:basedOn w:val="a"/>
    <w:link w:val="a7"/>
    <w:uiPriority w:val="99"/>
    <w:unhideWhenUsed/>
    <w:rsid w:val="00A06BF2"/>
    <w:pPr>
      <w:tabs>
        <w:tab w:val="center" w:pos="4153"/>
        <w:tab w:val="right" w:pos="8306"/>
      </w:tabs>
      <w:spacing w:after="0" w:line="240" w:lineRule="auto"/>
    </w:pPr>
  </w:style>
  <w:style w:type="character" w:customStyle="1" w:styleId="a7">
    <w:name w:val="כותרת עליונה תו"/>
    <w:basedOn w:val="a0"/>
    <w:link w:val="a6"/>
    <w:uiPriority w:val="99"/>
    <w:rsid w:val="00A06BF2"/>
  </w:style>
  <w:style w:type="paragraph" w:styleId="a8">
    <w:name w:val="footer"/>
    <w:basedOn w:val="a"/>
    <w:link w:val="a9"/>
    <w:uiPriority w:val="99"/>
    <w:unhideWhenUsed/>
    <w:rsid w:val="00A06BF2"/>
    <w:pPr>
      <w:tabs>
        <w:tab w:val="center" w:pos="4153"/>
        <w:tab w:val="right" w:pos="8306"/>
      </w:tabs>
      <w:spacing w:after="0" w:line="240" w:lineRule="auto"/>
    </w:pPr>
  </w:style>
  <w:style w:type="character" w:customStyle="1" w:styleId="a9">
    <w:name w:val="כותרת תחתונה תו"/>
    <w:basedOn w:val="a0"/>
    <w:link w:val="a8"/>
    <w:uiPriority w:val="99"/>
    <w:rsid w:val="00A06BF2"/>
  </w:style>
  <w:style w:type="paragraph" w:styleId="NormalWeb">
    <w:name w:val="Normal (Web)"/>
    <w:basedOn w:val="a"/>
    <w:uiPriority w:val="99"/>
    <w:semiHidden/>
    <w:unhideWhenUsed/>
    <w:rsid w:val="00E12D2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Placeholder Text"/>
    <w:basedOn w:val="a0"/>
    <w:uiPriority w:val="99"/>
    <w:semiHidden/>
    <w:rsid w:val="006E1851"/>
    <w:rPr>
      <w:color w:val="808080"/>
    </w:rPr>
  </w:style>
  <w:style w:type="paragraph" w:styleId="ab">
    <w:name w:val="footnote text"/>
    <w:basedOn w:val="a"/>
    <w:link w:val="ac"/>
    <w:uiPriority w:val="99"/>
    <w:semiHidden/>
    <w:unhideWhenUsed/>
    <w:rsid w:val="001F1F0E"/>
    <w:pPr>
      <w:spacing w:after="0" w:line="240" w:lineRule="auto"/>
    </w:pPr>
    <w:rPr>
      <w:sz w:val="20"/>
      <w:szCs w:val="20"/>
    </w:rPr>
  </w:style>
  <w:style w:type="character" w:customStyle="1" w:styleId="ac">
    <w:name w:val="טקסט הערת שוליים תו"/>
    <w:basedOn w:val="a0"/>
    <w:link w:val="ab"/>
    <w:uiPriority w:val="99"/>
    <w:semiHidden/>
    <w:rsid w:val="001F1F0E"/>
    <w:rPr>
      <w:sz w:val="20"/>
      <w:szCs w:val="20"/>
    </w:rPr>
  </w:style>
  <w:style w:type="character" w:styleId="ad">
    <w:name w:val="footnote reference"/>
    <w:basedOn w:val="a0"/>
    <w:uiPriority w:val="99"/>
    <w:semiHidden/>
    <w:unhideWhenUsed/>
    <w:rsid w:val="001F1F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D53"/>
    <w:pPr>
      <w:ind w:left="720"/>
      <w:contextualSpacing/>
    </w:pPr>
  </w:style>
  <w:style w:type="paragraph" w:styleId="a4">
    <w:name w:val="Balloon Text"/>
    <w:basedOn w:val="a"/>
    <w:link w:val="a5"/>
    <w:uiPriority w:val="99"/>
    <w:semiHidden/>
    <w:unhideWhenUsed/>
    <w:rsid w:val="00D208F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D208FB"/>
    <w:rPr>
      <w:rFonts w:ascii="Tahoma" w:hAnsi="Tahoma" w:cs="Tahoma"/>
      <w:sz w:val="16"/>
      <w:szCs w:val="16"/>
    </w:rPr>
  </w:style>
  <w:style w:type="character" w:styleId="Hyperlink">
    <w:name w:val="Hyperlink"/>
    <w:basedOn w:val="a0"/>
    <w:uiPriority w:val="99"/>
    <w:unhideWhenUsed/>
    <w:rsid w:val="008D3530"/>
    <w:rPr>
      <w:color w:val="0000FF" w:themeColor="hyperlink"/>
      <w:u w:val="single"/>
    </w:rPr>
  </w:style>
  <w:style w:type="paragraph" w:customStyle="1" w:styleId="regpar">
    <w:name w:val="regpar"/>
    <w:basedOn w:val="a"/>
    <w:rsid w:val="00C12B5A"/>
    <w:pPr>
      <w:spacing w:after="0" w:line="300" w:lineRule="exact"/>
      <w:ind w:firstLine="240"/>
      <w:jc w:val="both"/>
    </w:pPr>
    <w:rPr>
      <w:rFonts w:ascii="Times" w:eastAsia="Times New Roman" w:hAnsi="Times" w:cs="Times"/>
      <w:sz w:val="24"/>
      <w:szCs w:val="24"/>
    </w:rPr>
  </w:style>
  <w:style w:type="paragraph" w:styleId="a6">
    <w:name w:val="header"/>
    <w:basedOn w:val="a"/>
    <w:link w:val="a7"/>
    <w:uiPriority w:val="99"/>
    <w:unhideWhenUsed/>
    <w:rsid w:val="00A06BF2"/>
    <w:pPr>
      <w:tabs>
        <w:tab w:val="center" w:pos="4153"/>
        <w:tab w:val="right" w:pos="8306"/>
      </w:tabs>
      <w:spacing w:after="0" w:line="240" w:lineRule="auto"/>
    </w:pPr>
  </w:style>
  <w:style w:type="character" w:customStyle="1" w:styleId="a7">
    <w:name w:val="כותרת עליונה תו"/>
    <w:basedOn w:val="a0"/>
    <w:link w:val="a6"/>
    <w:uiPriority w:val="99"/>
    <w:rsid w:val="00A06BF2"/>
  </w:style>
  <w:style w:type="paragraph" w:styleId="a8">
    <w:name w:val="footer"/>
    <w:basedOn w:val="a"/>
    <w:link w:val="a9"/>
    <w:uiPriority w:val="99"/>
    <w:unhideWhenUsed/>
    <w:rsid w:val="00A06BF2"/>
    <w:pPr>
      <w:tabs>
        <w:tab w:val="center" w:pos="4153"/>
        <w:tab w:val="right" w:pos="8306"/>
      </w:tabs>
      <w:spacing w:after="0" w:line="240" w:lineRule="auto"/>
    </w:pPr>
  </w:style>
  <w:style w:type="character" w:customStyle="1" w:styleId="a9">
    <w:name w:val="כותרת תחתונה תו"/>
    <w:basedOn w:val="a0"/>
    <w:link w:val="a8"/>
    <w:uiPriority w:val="99"/>
    <w:rsid w:val="00A06BF2"/>
  </w:style>
  <w:style w:type="paragraph" w:styleId="NormalWeb">
    <w:name w:val="Normal (Web)"/>
    <w:basedOn w:val="a"/>
    <w:uiPriority w:val="99"/>
    <w:semiHidden/>
    <w:unhideWhenUsed/>
    <w:rsid w:val="00E12D2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Placeholder Text"/>
    <w:basedOn w:val="a0"/>
    <w:uiPriority w:val="99"/>
    <w:semiHidden/>
    <w:rsid w:val="006E1851"/>
    <w:rPr>
      <w:color w:val="808080"/>
    </w:rPr>
  </w:style>
  <w:style w:type="paragraph" w:styleId="ab">
    <w:name w:val="footnote text"/>
    <w:basedOn w:val="a"/>
    <w:link w:val="ac"/>
    <w:uiPriority w:val="99"/>
    <w:semiHidden/>
    <w:unhideWhenUsed/>
    <w:rsid w:val="001F1F0E"/>
    <w:pPr>
      <w:spacing w:after="0" w:line="240" w:lineRule="auto"/>
    </w:pPr>
    <w:rPr>
      <w:sz w:val="20"/>
      <w:szCs w:val="20"/>
    </w:rPr>
  </w:style>
  <w:style w:type="character" w:customStyle="1" w:styleId="ac">
    <w:name w:val="טקסט הערת שוליים תו"/>
    <w:basedOn w:val="a0"/>
    <w:link w:val="ab"/>
    <w:uiPriority w:val="99"/>
    <w:semiHidden/>
    <w:rsid w:val="001F1F0E"/>
    <w:rPr>
      <w:sz w:val="20"/>
      <w:szCs w:val="20"/>
    </w:rPr>
  </w:style>
  <w:style w:type="character" w:styleId="ad">
    <w:name w:val="footnote reference"/>
    <w:basedOn w:val="a0"/>
    <w:uiPriority w:val="99"/>
    <w:semiHidden/>
    <w:unhideWhenUsed/>
    <w:rsid w:val="001F1F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831">
      <w:bodyDiv w:val="1"/>
      <w:marLeft w:val="0"/>
      <w:marRight w:val="0"/>
      <w:marTop w:val="0"/>
      <w:marBottom w:val="0"/>
      <w:divBdr>
        <w:top w:val="none" w:sz="0" w:space="0" w:color="auto"/>
        <w:left w:val="none" w:sz="0" w:space="0" w:color="auto"/>
        <w:bottom w:val="none" w:sz="0" w:space="0" w:color="auto"/>
        <w:right w:val="none" w:sz="0" w:space="0" w:color="auto"/>
      </w:divBdr>
    </w:div>
    <w:div w:id="633830435">
      <w:bodyDiv w:val="1"/>
      <w:marLeft w:val="0"/>
      <w:marRight w:val="0"/>
      <w:marTop w:val="0"/>
      <w:marBottom w:val="0"/>
      <w:divBdr>
        <w:top w:val="none" w:sz="0" w:space="0" w:color="auto"/>
        <w:left w:val="none" w:sz="0" w:space="0" w:color="auto"/>
        <w:bottom w:val="none" w:sz="0" w:space="0" w:color="auto"/>
        <w:right w:val="none" w:sz="0" w:space="0" w:color="auto"/>
      </w:divBdr>
    </w:div>
    <w:div w:id="1028677198">
      <w:bodyDiv w:val="1"/>
      <w:marLeft w:val="0"/>
      <w:marRight w:val="0"/>
      <w:marTop w:val="0"/>
      <w:marBottom w:val="0"/>
      <w:divBdr>
        <w:top w:val="none" w:sz="0" w:space="0" w:color="auto"/>
        <w:left w:val="none" w:sz="0" w:space="0" w:color="auto"/>
        <w:bottom w:val="none" w:sz="0" w:space="0" w:color="auto"/>
        <w:right w:val="none" w:sz="0" w:space="0" w:color="auto"/>
      </w:divBdr>
    </w:div>
    <w:div w:id="1028944592">
      <w:bodyDiv w:val="1"/>
      <w:marLeft w:val="0"/>
      <w:marRight w:val="0"/>
      <w:marTop w:val="0"/>
      <w:marBottom w:val="0"/>
      <w:divBdr>
        <w:top w:val="none" w:sz="0" w:space="0" w:color="auto"/>
        <w:left w:val="none" w:sz="0" w:space="0" w:color="auto"/>
        <w:bottom w:val="none" w:sz="0" w:space="0" w:color="auto"/>
        <w:right w:val="none" w:sz="0" w:space="0" w:color="auto"/>
      </w:divBdr>
    </w:div>
    <w:div w:id="1455825455">
      <w:bodyDiv w:val="1"/>
      <w:marLeft w:val="0"/>
      <w:marRight w:val="0"/>
      <w:marTop w:val="0"/>
      <w:marBottom w:val="0"/>
      <w:divBdr>
        <w:top w:val="none" w:sz="0" w:space="0" w:color="auto"/>
        <w:left w:val="none" w:sz="0" w:space="0" w:color="auto"/>
        <w:bottom w:val="none" w:sz="0" w:space="0" w:color="auto"/>
        <w:right w:val="none" w:sz="0" w:space="0" w:color="auto"/>
      </w:divBdr>
    </w:div>
    <w:div w:id="19448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boi.org.il/en/bankingsupervision/data/pages/tables.aspx?chapterid=13"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e.boi.org.il/en/dataandstatistics/pages/defaul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Props1.xml><?xml version="1.0" encoding="utf-8"?>
<ds:datastoreItem xmlns:ds="http://schemas.openxmlformats.org/officeDocument/2006/customXml" ds:itemID="{E379F0F1-921E-496D-ADCB-DF31AF538B37}"/>
</file>

<file path=customXml/itemProps2.xml><?xml version="1.0" encoding="utf-8"?>
<ds:datastoreItem xmlns:ds="http://schemas.openxmlformats.org/officeDocument/2006/customXml" ds:itemID="{7B1E56E8-B397-478A-999E-F1252B174EC8}"/>
</file>

<file path=customXml/itemProps3.xml><?xml version="1.0" encoding="utf-8"?>
<ds:datastoreItem xmlns:ds="http://schemas.openxmlformats.org/officeDocument/2006/customXml" ds:itemID="{F6330D19-3A40-4F8B-85E9-E422C3926FA4}"/>
</file>

<file path=customXml/itemProps4.xml><?xml version="1.0" encoding="utf-8"?>
<ds:datastoreItem xmlns:ds="http://schemas.openxmlformats.org/officeDocument/2006/customXml" ds:itemID="{83D37C29-E58A-4AFA-BD16-CE970CCF6E0E}"/>
</file>

<file path=docProps/app.xml><?xml version="1.0" encoding="utf-8"?>
<Properties xmlns="http://schemas.openxmlformats.org/officeDocument/2006/extended-properties" xmlns:vt="http://schemas.openxmlformats.org/officeDocument/2006/docPropsVTypes">
  <Template>Normal.dotm</Template>
  <TotalTime>0</TotalTime>
  <Pages>6</Pages>
  <Words>586</Words>
  <Characters>2933</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2015-09-29T06:06:00Z</dcterms:created>
  <dcterms:modified xsi:type="dcterms:W3CDTF">2015-09-29T06:06:00Z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