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8520" w:type="dxa"/>
        <w:jc w:val="center"/>
        <w:tblLayout w:type="fixed"/>
        <w:tblLook w:val="0000" w:firstRow="0" w:lastRow="0" w:firstColumn="0" w:lastColumn="0" w:noHBand="0" w:noVBand="0"/>
        <w:tblCaption w:val="כותרת"/>
        <w:tblDescription w:val="כותרת"/>
      </w:tblPr>
      <w:tblGrid>
        <w:gridCol w:w="2840"/>
        <w:gridCol w:w="2596"/>
        <w:gridCol w:w="3084"/>
      </w:tblGrid>
      <w:tr w:rsidR="00DB4CA2" w:rsidRPr="00DB4CA2" w:rsidTr="007C0E6A">
        <w:trPr>
          <w:jc w:val="center"/>
        </w:trPr>
        <w:tc>
          <w:tcPr>
            <w:tcW w:w="2840" w:type="dxa"/>
            <w:tcBorders>
              <w:top w:val="nil"/>
              <w:left w:val="nil"/>
              <w:bottom w:val="nil"/>
              <w:right w:val="nil"/>
            </w:tcBorders>
            <w:vAlign w:val="center"/>
          </w:tcPr>
          <w:p w:rsidR="00DB4CA2" w:rsidRPr="00DB4CA2" w:rsidRDefault="00DB4CA2" w:rsidP="006B3514">
            <w:pPr>
              <w:spacing w:line="276" w:lineRule="auto"/>
              <w:jc w:val="center"/>
              <w:rPr>
                <w:rFonts w:ascii="David" w:hAnsi="David" w:cs="David"/>
                <w:b/>
                <w:bCs/>
                <w:sz w:val="24"/>
                <w:szCs w:val="24"/>
              </w:rPr>
            </w:pPr>
            <w:r w:rsidRPr="00DB4CA2">
              <w:rPr>
                <w:rFonts w:ascii="David" w:hAnsi="David" w:cs="David"/>
                <w:b/>
                <w:bCs/>
                <w:sz w:val="24"/>
                <w:szCs w:val="24"/>
                <w:rtl/>
              </w:rPr>
              <w:t>בנק ישראל</w:t>
            </w:r>
          </w:p>
          <w:p w:rsidR="00DB4CA2" w:rsidRPr="00DB4CA2" w:rsidRDefault="00DB4CA2" w:rsidP="006B3514">
            <w:pPr>
              <w:spacing w:line="276" w:lineRule="auto"/>
              <w:ind w:right="-101"/>
              <w:jc w:val="center"/>
              <w:rPr>
                <w:rFonts w:ascii="David" w:hAnsi="David" w:cs="David"/>
                <w:sz w:val="24"/>
                <w:szCs w:val="24"/>
              </w:rPr>
            </w:pPr>
            <w:r w:rsidRPr="00DB4CA2">
              <w:rPr>
                <w:rFonts w:ascii="David" w:hAnsi="David" w:cs="David"/>
                <w:sz w:val="24"/>
                <w:szCs w:val="24"/>
                <w:rtl/>
              </w:rPr>
              <w:t>דוברות והסברה כלכלית</w:t>
            </w:r>
          </w:p>
        </w:tc>
        <w:tc>
          <w:tcPr>
            <w:tcW w:w="2596" w:type="dxa"/>
            <w:tcBorders>
              <w:top w:val="nil"/>
              <w:left w:val="nil"/>
              <w:bottom w:val="nil"/>
              <w:right w:val="nil"/>
            </w:tcBorders>
          </w:tcPr>
          <w:p w:rsidR="00DB4CA2" w:rsidRPr="00DB4CA2" w:rsidRDefault="00DB4CA2" w:rsidP="007C0E6A">
            <w:pPr>
              <w:jc w:val="center"/>
              <w:rPr>
                <w:rFonts w:ascii="David" w:hAnsi="David" w:cs="David"/>
                <w:sz w:val="24"/>
                <w:szCs w:val="24"/>
              </w:rPr>
            </w:pPr>
            <w:r w:rsidRPr="00DB4CA2">
              <w:rPr>
                <w:rFonts w:ascii="David" w:hAnsi="David" w:cs="David"/>
                <w:noProof/>
                <w:sz w:val="24"/>
                <w:szCs w:val="24"/>
              </w:rPr>
              <w:drawing>
                <wp:inline distT="0" distB="0" distL="0" distR="0" wp14:anchorId="2AD2387A" wp14:editId="5DCD7463">
                  <wp:extent cx="887105" cy="887105"/>
                  <wp:effectExtent l="0" t="0" r="8255" b="8255"/>
                  <wp:docPr id="4" name="תמונה 4"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34r\AppData\Local\Microsoft\Windows\Temporary Internet Files\Content.Word\תמונת לוגו חד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100" cy="887100"/>
                          </a:xfrm>
                          <a:prstGeom prst="rect">
                            <a:avLst/>
                          </a:prstGeom>
                          <a:noFill/>
                          <a:ln>
                            <a:noFill/>
                          </a:ln>
                        </pic:spPr>
                      </pic:pic>
                    </a:graphicData>
                  </a:graphic>
                </wp:inline>
              </w:drawing>
            </w:r>
          </w:p>
        </w:tc>
        <w:tc>
          <w:tcPr>
            <w:tcW w:w="3084" w:type="dxa"/>
            <w:tcBorders>
              <w:top w:val="nil"/>
              <w:left w:val="nil"/>
              <w:bottom w:val="nil"/>
              <w:right w:val="nil"/>
            </w:tcBorders>
            <w:vAlign w:val="center"/>
          </w:tcPr>
          <w:p w:rsidR="00DB4CA2" w:rsidRPr="00DB4CA2" w:rsidRDefault="00DB4CA2" w:rsidP="008F5FF1">
            <w:pPr>
              <w:bidi w:val="0"/>
              <w:spacing w:line="276" w:lineRule="auto"/>
              <w:rPr>
                <w:rFonts w:ascii="David" w:hAnsi="David" w:cs="David" w:hint="cs"/>
                <w:sz w:val="24"/>
                <w:szCs w:val="24"/>
                <w:rtl/>
              </w:rPr>
            </w:pPr>
            <w:r w:rsidRPr="00DB4CA2">
              <w:rPr>
                <w:rFonts w:ascii="David" w:hAnsi="David" w:cs="David"/>
                <w:sz w:val="24"/>
                <w:szCs w:val="24"/>
                <w:rtl/>
              </w:rPr>
              <w:t xml:space="preserve">‏ירושלים, </w:t>
            </w:r>
            <w:r w:rsidR="008F5FF1">
              <w:rPr>
                <w:rFonts w:ascii="David" w:hAnsi="David" w:cs="David" w:hint="cs"/>
                <w:sz w:val="24"/>
                <w:szCs w:val="24"/>
                <w:rtl/>
              </w:rPr>
              <w:t>ו'</w:t>
            </w:r>
            <w:r w:rsidR="00D240CC">
              <w:rPr>
                <w:rFonts w:ascii="David" w:hAnsi="David" w:cs="David" w:hint="cs"/>
                <w:sz w:val="24"/>
                <w:szCs w:val="24"/>
                <w:rtl/>
              </w:rPr>
              <w:t xml:space="preserve"> ב</w:t>
            </w:r>
            <w:r w:rsidR="008F5FF1">
              <w:rPr>
                <w:rFonts w:ascii="David" w:hAnsi="David" w:cs="David" w:hint="cs"/>
                <w:sz w:val="24"/>
                <w:szCs w:val="24"/>
                <w:rtl/>
              </w:rPr>
              <w:t>כסלו</w:t>
            </w:r>
            <w:r w:rsidRPr="00DB4CA2">
              <w:rPr>
                <w:rFonts w:ascii="David" w:hAnsi="David" w:cs="David"/>
                <w:sz w:val="24"/>
                <w:szCs w:val="24"/>
                <w:rtl/>
              </w:rPr>
              <w:t>, תשפ"</w:t>
            </w:r>
            <w:r w:rsidR="008F5FF1">
              <w:rPr>
                <w:rFonts w:ascii="David" w:hAnsi="David" w:cs="David" w:hint="cs"/>
                <w:sz w:val="24"/>
                <w:szCs w:val="24"/>
                <w:rtl/>
              </w:rPr>
              <w:t>ד</w:t>
            </w:r>
          </w:p>
          <w:p w:rsidR="00DB4CA2" w:rsidRPr="00DB4CA2" w:rsidRDefault="00C46EE8" w:rsidP="00B81AC7">
            <w:pPr>
              <w:bidi w:val="0"/>
              <w:spacing w:line="276" w:lineRule="auto"/>
              <w:rPr>
                <w:rFonts w:ascii="David" w:hAnsi="David" w:cs="David"/>
                <w:sz w:val="24"/>
                <w:szCs w:val="24"/>
              </w:rPr>
            </w:pPr>
            <w:r>
              <w:rPr>
                <w:rFonts w:ascii="David" w:hAnsi="David" w:cs="David"/>
                <w:sz w:val="24"/>
                <w:szCs w:val="24"/>
                <w:rtl/>
              </w:rPr>
              <w:t xml:space="preserve"> </w:t>
            </w:r>
            <w:r w:rsidR="00B81AC7">
              <w:rPr>
                <w:rFonts w:ascii="David" w:hAnsi="David" w:cs="David" w:hint="cs"/>
                <w:sz w:val="24"/>
                <w:szCs w:val="24"/>
                <w:rtl/>
              </w:rPr>
              <w:t>19</w:t>
            </w:r>
            <w:r w:rsidR="002A0A71">
              <w:rPr>
                <w:rFonts w:ascii="David" w:hAnsi="David" w:cs="David" w:hint="cs"/>
                <w:sz w:val="24"/>
                <w:szCs w:val="24"/>
                <w:rtl/>
              </w:rPr>
              <w:t xml:space="preserve"> </w:t>
            </w:r>
            <w:r w:rsidR="005B4065">
              <w:rPr>
                <w:rFonts w:ascii="David" w:hAnsi="David" w:cs="David" w:hint="cs"/>
                <w:sz w:val="24"/>
                <w:szCs w:val="24"/>
                <w:rtl/>
              </w:rPr>
              <w:t>בנובמבר</w:t>
            </w:r>
            <w:r w:rsidR="002A0A71">
              <w:rPr>
                <w:rFonts w:ascii="David" w:hAnsi="David" w:cs="David" w:hint="cs"/>
                <w:sz w:val="24"/>
                <w:szCs w:val="24"/>
                <w:rtl/>
              </w:rPr>
              <w:t xml:space="preserve"> </w:t>
            </w:r>
            <w:r w:rsidR="005B4065">
              <w:rPr>
                <w:rFonts w:ascii="David" w:hAnsi="David" w:cs="David" w:hint="cs"/>
                <w:sz w:val="24"/>
                <w:szCs w:val="24"/>
                <w:rtl/>
              </w:rPr>
              <w:t>2023</w:t>
            </w:r>
          </w:p>
        </w:tc>
      </w:tr>
    </w:tbl>
    <w:p w:rsidR="006B3514" w:rsidRDefault="006B3514" w:rsidP="009E0318">
      <w:pPr>
        <w:spacing w:line="360" w:lineRule="auto"/>
        <w:rPr>
          <w:rFonts w:ascii="David" w:hAnsi="David" w:cs="David"/>
          <w:sz w:val="24"/>
          <w:szCs w:val="24"/>
          <w:rtl/>
        </w:rPr>
      </w:pPr>
    </w:p>
    <w:p w:rsidR="00D31A58" w:rsidRDefault="00324D85" w:rsidP="009E0318">
      <w:pPr>
        <w:spacing w:line="360" w:lineRule="auto"/>
        <w:rPr>
          <w:rFonts w:ascii="David" w:hAnsi="David" w:cs="David"/>
          <w:sz w:val="24"/>
          <w:szCs w:val="24"/>
          <w:rtl/>
        </w:rPr>
      </w:pPr>
      <w:r>
        <w:rPr>
          <w:rFonts w:ascii="David" w:hAnsi="David" w:cs="David" w:hint="cs"/>
          <w:sz w:val="24"/>
          <w:szCs w:val="24"/>
          <w:rtl/>
        </w:rPr>
        <w:t>הודעה לעיתונות:</w:t>
      </w:r>
    </w:p>
    <w:p w:rsidR="00797B0C" w:rsidRDefault="000C2443" w:rsidP="006B3514">
      <w:pPr>
        <w:spacing w:line="360" w:lineRule="auto"/>
        <w:jc w:val="center"/>
        <w:rPr>
          <w:rFonts w:ascii="David" w:hAnsi="David" w:cs="David"/>
          <w:b/>
          <w:bCs/>
          <w:sz w:val="28"/>
          <w:szCs w:val="28"/>
          <w:rtl/>
        </w:rPr>
      </w:pPr>
      <w:r>
        <w:rPr>
          <w:rFonts w:ascii="David" w:hAnsi="David" w:cs="David" w:hint="cs"/>
          <w:b/>
          <w:bCs/>
          <w:sz w:val="28"/>
          <w:szCs w:val="28"/>
          <w:rtl/>
        </w:rPr>
        <w:t>ועדת כרטיסי חיוב</w:t>
      </w:r>
      <w:r w:rsidR="006B3514">
        <w:rPr>
          <w:rStyle w:val="a8"/>
          <w:rFonts w:cs="David"/>
          <w:sz w:val="24"/>
          <w:szCs w:val="24"/>
          <w:rtl/>
        </w:rPr>
        <w:footnoteReference w:id="1"/>
      </w:r>
      <w:r>
        <w:rPr>
          <w:rFonts w:ascii="David" w:hAnsi="David" w:cs="David" w:hint="cs"/>
          <w:b/>
          <w:bCs/>
          <w:sz w:val="28"/>
          <w:szCs w:val="28"/>
          <w:rtl/>
        </w:rPr>
        <w:t xml:space="preserve"> </w:t>
      </w:r>
      <w:r w:rsidR="00792069">
        <w:rPr>
          <w:rFonts w:ascii="David" w:hAnsi="David" w:cs="David" w:hint="cs"/>
          <w:b/>
          <w:bCs/>
          <w:sz w:val="28"/>
          <w:szCs w:val="28"/>
          <w:rtl/>
        </w:rPr>
        <w:t>הגיעה להסכמות בעניין</w:t>
      </w:r>
      <w:r>
        <w:rPr>
          <w:rFonts w:ascii="David" w:hAnsi="David" w:cs="David" w:hint="cs"/>
          <w:b/>
          <w:bCs/>
          <w:sz w:val="28"/>
          <w:szCs w:val="28"/>
          <w:rtl/>
        </w:rPr>
        <w:t xml:space="preserve"> סטנדרטים ל</w:t>
      </w:r>
      <w:r w:rsidR="00792069">
        <w:rPr>
          <w:rFonts w:ascii="David" w:hAnsi="David" w:cs="David" w:hint="cs"/>
          <w:b/>
          <w:bCs/>
          <w:sz w:val="28"/>
          <w:szCs w:val="28"/>
          <w:rtl/>
        </w:rPr>
        <w:t>אבטחת מידע, הגנת סייבר והמשכיות עסקית באקו-סיסטם של כרטיסי חיוב בישראל</w:t>
      </w:r>
    </w:p>
    <w:p w:rsidR="00040C3A" w:rsidRDefault="00040C3A" w:rsidP="00040C3A">
      <w:pPr>
        <w:spacing w:after="0" w:line="360" w:lineRule="auto"/>
        <w:jc w:val="both"/>
        <w:rPr>
          <w:rFonts w:ascii="David" w:hAnsi="David" w:cs="David"/>
          <w:sz w:val="24"/>
          <w:szCs w:val="24"/>
          <w:rtl/>
        </w:rPr>
      </w:pPr>
    </w:p>
    <w:p w:rsidR="00DB4533" w:rsidRDefault="00DB4533" w:rsidP="00387308">
      <w:pPr>
        <w:spacing w:after="0" w:line="360" w:lineRule="auto"/>
        <w:jc w:val="both"/>
        <w:rPr>
          <w:rFonts w:ascii="David" w:hAnsi="David" w:cs="David"/>
          <w:sz w:val="24"/>
          <w:szCs w:val="24"/>
          <w:rtl/>
        </w:rPr>
      </w:pPr>
      <w:r>
        <w:rPr>
          <w:rFonts w:ascii="David" w:hAnsi="David" w:cs="David" w:hint="cs"/>
          <w:sz w:val="24"/>
          <w:szCs w:val="24"/>
          <w:rtl/>
        </w:rPr>
        <w:t>הפיקוח על מערכות תשלומים בבנק ישראל מביא היום לידיעת הציבור ש</w:t>
      </w:r>
      <w:r w:rsidRPr="00DF0A2E">
        <w:rPr>
          <w:rFonts w:ascii="David" w:hAnsi="David" w:cs="David" w:hint="cs"/>
          <w:sz w:val="24"/>
          <w:szCs w:val="24"/>
          <w:rtl/>
        </w:rPr>
        <w:t xml:space="preserve">השחקנים בשוק </w:t>
      </w:r>
      <w:r>
        <w:rPr>
          <w:rFonts w:ascii="David" w:hAnsi="David" w:cs="David" w:hint="cs"/>
          <w:sz w:val="24"/>
          <w:szCs w:val="24"/>
          <w:rtl/>
        </w:rPr>
        <w:t xml:space="preserve">כרטיסי החיוב </w:t>
      </w:r>
      <w:r w:rsidRPr="00DF0A2E">
        <w:rPr>
          <w:rFonts w:ascii="David" w:hAnsi="David" w:cs="David" w:hint="cs"/>
          <w:sz w:val="24"/>
          <w:szCs w:val="24"/>
          <w:rtl/>
        </w:rPr>
        <w:t>הגיעו להסכמות</w:t>
      </w:r>
      <w:r>
        <w:rPr>
          <w:rFonts w:ascii="David" w:hAnsi="David" w:cs="David" w:hint="cs"/>
          <w:sz w:val="24"/>
          <w:szCs w:val="24"/>
          <w:rtl/>
        </w:rPr>
        <w:t>,</w:t>
      </w:r>
      <w:r w:rsidRPr="00DF0A2E">
        <w:rPr>
          <w:rFonts w:ascii="David" w:hAnsi="David" w:cs="David" w:hint="cs"/>
          <w:sz w:val="24"/>
          <w:szCs w:val="24"/>
          <w:rtl/>
        </w:rPr>
        <w:t xml:space="preserve"> </w:t>
      </w:r>
      <w:r>
        <w:rPr>
          <w:rFonts w:cs="David" w:hint="cs"/>
          <w:sz w:val="24"/>
          <w:szCs w:val="24"/>
          <w:rtl/>
        </w:rPr>
        <w:t>במסגרת ועדת כרטיסי חיוב</w:t>
      </w:r>
      <w:r w:rsidR="000968B0">
        <w:rPr>
          <w:rFonts w:ascii="David" w:hAnsi="David" w:cs="David" w:hint="cs"/>
          <w:sz w:val="24"/>
          <w:szCs w:val="24"/>
          <w:rtl/>
        </w:rPr>
        <w:t>,</w:t>
      </w:r>
      <w:r w:rsidRPr="00DF0A2E">
        <w:rPr>
          <w:rFonts w:ascii="David" w:hAnsi="David" w:cs="David" w:hint="cs"/>
          <w:sz w:val="24"/>
          <w:szCs w:val="24"/>
          <w:rtl/>
        </w:rPr>
        <w:t xml:space="preserve"> בדבר</w:t>
      </w:r>
      <w:r>
        <w:rPr>
          <w:rFonts w:ascii="David" w:hAnsi="David" w:cs="David" w:hint="cs"/>
          <w:sz w:val="24"/>
          <w:szCs w:val="24"/>
          <w:rtl/>
        </w:rPr>
        <w:t xml:space="preserve"> הסטנדרטים הבסיסיים שנדרש ליישם  בתחומי אבטחת מידע, הגנת סייבר והמשכיות עסקית באקו-סיסטם של כרטיסי החיוב בישראל. </w:t>
      </w:r>
    </w:p>
    <w:p w:rsidR="00792069" w:rsidRDefault="00792069" w:rsidP="00387308">
      <w:pPr>
        <w:spacing w:before="240" w:line="360" w:lineRule="auto"/>
        <w:jc w:val="both"/>
        <w:rPr>
          <w:rFonts w:cs="David"/>
          <w:sz w:val="24"/>
          <w:szCs w:val="24"/>
          <w:rtl/>
        </w:rPr>
      </w:pPr>
      <w:r w:rsidRPr="00DD5936">
        <w:rPr>
          <w:rFonts w:cs="David"/>
          <w:sz w:val="24"/>
          <w:szCs w:val="24"/>
          <w:rtl/>
        </w:rPr>
        <w:t xml:space="preserve">בשנים האחרונות </w:t>
      </w:r>
      <w:r>
        <w:rPr>
          <w:rFonts w:cs="David" w:hint="cs"/>
          <w:sz w:val="24"/>
          <w:szCs w:val="24"/>
          <w:rtl/>
        </w:rPr>
        <w:t>חלה</w:t>
      </w:r>
      <w:r w:rsidRPr="00DD5936">
        <w:rPr>
          <w:rFonts w:cs="David"/>
          <w:sz w:val="24"/>
          <w:szCs w:val="24"/>
          <w:rtl/>
        </w:rPr>
        <w:t xml:space="preserve"> התפתחות משמעותית בתחום התשלומים</w:t>
      </w:r>
      <w:r>
        <w:rPr>
          <w:rFonts w:cs="David" w:hint="cs"/>
          <w:sz w:val="24"/>
          <w:szCs w:val="24"/>
          <w:rtl/>
        </w:rPr>
        <w:t>.</w:t>
      </w:r>
      <w:r w:rsidRPr="00DD5936">
        <w:rPr>
          <w:rFonts w:cs="David"/>
          <w:sz w:val="24"/>
          <w:szCs w:val="24"/>
          <w:rtl/>
        </w:rPr>
        <w:t xml:space="preserve"> </w:t>
      </w:r>
      <w:r>
        <w:rPr>
          <w:rFonts w:cs="David" w:hint="cs"/>
          <w:sz w:val="24"/>
          <w:szCs w:val="24"/>
          <w:rtl/>
        </w:rPr>
        <w:t xml:space="preserve">התפתחות זו </w:t>
      </w:r>
      <w:r w:rsidR="00040C3A">
        <w:rPr>
          <w:rFonts w:cs="David" w:hint="cs"/>
          <w:sz w:val="24"/>
          <w:szCs w:val="24"/>
          <w:rtl/>
        </w:rPr>
        <w:t>הובילה</w:t>
      </w:r>
      <w:r w:rsidR="00040C3A" w:rsidRPr="00DD5936">
        <w:rPr>
          <w:rFonts w:cs="David"/>
          <w:sz w:val="24"/>
          <w:szCs w:val="24"/>
          <w:rtl/>
        </w:rPr>
        <w:t xml:space="preserve"> </w:t>
      </w:r>
      <w:r w:rsidRPr="00DD5936">
        <w:rPr>
          <w:rFonts w:cs="David"/>
          <w:sz w:val="24"/>
          <w:szCs w:val="24"/>
          <w:rtl/>
        </w:rPr>
        <w:t xml:space="preserve">לפיתוח </w:t>
      </w:r>
      <w:r>
        <w:rPr>
          <w:rFonts w:cs="David" w:hint="cs"/>
          <w:sz w:val="24"/>
          <w:szCs w:val="24"/>
          <w:rtl/>
        </w:rPr>
        <w:t xml:space="preserve">של </w:t>
      </w:r>
      <w:r w:rsidRPr="00DD5936">
        <w:rPr>
          <w:rFonts w:cs="David"/>
          <w:sz w:val="24"/>
          <w:szCs w:val="24"/>
          <w:rtl/>
        </w:rPr>
        <w:t xml:space="preserve">מגוון אמצעי תשלום </w:t>
      </w:r>
      <w:r>
        <w:rPr>
          <w:rFonts w:cs="David" w:hint="cs"/>
          <w:sz w:val="24"/>
          <w:szCs w:val="24"/>
          <w:rtl/>
        </w:rPr>
        <w:t xml:space="preserve">ותהליכים </w:t>
      </w:r>
      <w:r w:rsidR="00040C3A">
        <w:rPr>
          <w:rFonts w:cs="David" w:hint="cs"/>
          <w:sz w:val="24"/>
          <w:szCs w:val="24"/>
          <w:rtl/>
        </w:rPr>
        <w:t>בכל ה</w:t>
      </w:r>
      <w:r w:rsidR="00C77388">
        <w:rPr>
          <w:rFonts w:cs="David" w:hint="cs"/>
          <w:sz w:val="24"/>
          <w:szCs w:val="24"/>
          <w:rtl/>
        </w:rPr>
        <w:t>אקו-סיסטם של פעילות כרטיסי החיוב בישראל</w:t>
      </w:r>
      <w:r w:rsidR="00040C3A">
        <w:rPr>
          <w:rFonts w:cs="David" w:hint="cs"/>
          <w:sz w:val="24"/>
          <w:szCs w:val="24"/>
          <w:rtl/>
        </w:rPr>
        <w:t xml:space="preserve"> ו</w:t>
      </w:r>
      <w:r w:rsidR="00387308">
        <w:rPr>
          <w:rFonts w:cs="David" w:hint="cs"/>
          <w:sz w:val="24"/>
          <w:szCs w:val="24"/>
          <w:rtl/>
        </w:rPr>
        <w:t xml:space="preserve">כן </w:t>
      </w:r>
      <w:r w:rsidR="00040C3A">
        <w:rPr>
          <w:rFonts w:cs="David" w:hint="cs"/>
          <w:sz w:val="24"/>
          <w:szCs w:val="24"/>
          <w:rtl/>
        </w:rPr>
        <w:t>לריבוי הגורמים שלוקחים חלק בשלבי ביצוע עסקה בכרטיס חיוב</w:t>
      </w:r>
      <w:r w:rsidR="00C77388">
        <w:rPr>
          <w:rFonts w:cs="David" w:hint="cs"/>
          <w:sz w:val="24"/>
          <w:szCs w:val="24"/>
          <w:rtl/>
        </w:rPr>
        <w:t>.</w:t>
      </w:r>
      <w:r>
        <w:rPr>
          <w:rFonts w:cs="David" w:hint="cs"/>
          <w:sz w:val="24"/>
          <w:szCs w:val="24"/>
          <w:rtl/>
        </w:rPr>
        <w:t xml:space="preserve"> </w:t>
      </w:r>
      <w:r w:rsidRPr="00DD5936">
        <w:rPr>
          <w:rFonts w:cs="David"/>
          <w:sz w:val="24"/>
          <w:szCs w:val="24"/>
          <w:rtl/>
        </w:rPr>
        <w:t xml:space="preserve">לצד היתרונות </w:t>
      </w:r>
      <w:r w:rsidR="00C77388">
        <w:rPr>
          <w:rFonts w:cs="David" w:hint="cs"/>
          <w:sz w:val="24"/>
          <w:szCs w:val="24"/>
          <w:rtl/>
        </w:rPr>
        <w:t>שבהתפתחות זו ל</w:t>
      </w:r>
      <w:r w:rsidR="0021467E">
        <w:rPr>
          <w:rFonts w:cs="David" w:hint="cs"/>
          <w:sz w:val="24"/>
          <w:szCs w:val="24"/>
          <w:rtl/>
        </w:rPr>
        <w:t xml:space="preserve">טובת </w:t>
      </w:r>
      <w:r w:rsidR="00C77388">
        <w:rPr>
          <w:rFonts w:cs="David" w:hint="cs"/>
          <w:sz w:val="24"/>
          <w:szCs w:val="24"/>
          <w:rtl/>
        </w:rPr>
        <w:t>פיתוח</w:t>
      </w:r>
      <w:r w:rsidRPr="00DD5936">
        <w:rPr>
          <w:rFonts w:cs="David"/>
          <w:sz w:val="24"/>
          <w:szCs w:val="24"/>
          <w:rtl/>
        </w:rPr>
        <w:t xml:space="preserve"> אמצעי תשלום מתקדמים</w:t>
      </w:r>
      <w:r>
        <w:rPr>
          <w:rFonts w:cs="David" w:hint="cs"/>
          <w:sz w:val="24"/>
          <w:szCs w:val="24"/>
          <w:rtl/>
        </w:rPr>
        <w:t xml:space="preserve"> ו</w:t>
      </w:r>
      <w:r w:rsidR="00C77388">
        <w:rPr>
          <w:rFonts w:cs="David" w:hint="cs"/>
          <w:sz w:val="24"/>
          <w:szCs w:val="24"/>
          <w:rtl/>
        </w:rPr>
        <w:t>ל</w:t>
      </w:r>
      <w:r>
        <w:rPr>
          <w:rFonts w:cs="David" w:hint="cs"/>
          <w:sz w:val="24"/>
          <w:szCs w:val="24"/>
          <w:rtl/>
        </w:rPr>
        <w:t>ייעול תהליכי תשלום</w:t>
      </w:r>
      <w:r w:rsidRPr="00DD5936">
        <w:rPr>
          <w:rFonts w:cs="David"/>
          <w:sz w:val="24"/>
          <w:szCs w:val="24"/>
          <w:rtl/>
        </w:rPr>
        <w:t xml:space="preserve">, </w:t>
      </w:r>
      <w:r>
        <w:rPr>
          <w:rFonts w:cs="David" w:hint="cs"/>
          <w:sz w:val="24"/>
          <w:szCs w:val="24"/>
          <w:rtl/>
        </w:rPr>
        <w:t xml:space="preserve">קיימים </w:t>
      </w:r>
      <w:r w:rsidRPr="00DD5936">
        <w:rPr>
          <w:rFonts w:cs="David"/>
          <w:sz w:val="24"/>
          <w:szCs w:val="24"/>
          <w:rtl/>
        </w:rPr>
        <w:t xml:space="preserve">גם סיכונים שאליהם </w:t>
      </w:r>
      <w:r w:rsidR="00C77388">
        <w:rPr>
          <w:rFonts w:cs="David" w:hint="cs"/>
          <w:sz w:val="24"/>
          <w:szCs w:val="24"/>
          <w:rtl/>
        </w:rPr>
        <w:t>נחשפת הפעילות בכרטיסי החיוב</w:t>
      </w:r>
      <w:r w:rsidR="00DB4533">
        <w:rPr>
          <w:rFonts w:cs="David" w:hint="cs"/>
          <w:sz w:val="24"/>
          <w:szCs w:val="24"/>
          <w:rtl/>
        </w:rPr>
        <w:t>, בתחומים של אבטחת מידע, הגנת סייבר והמשכיות עסקית</w:t>
      </w:r>
      <w:r w:rsidR="00040C3A">
        <w:rPr>
          <w:rFonts w:cs="David" w:hint="cs"/>
          <w:sz w:val="24"/>
          <w:szCs w:val="24"/>
          <w:rtl/>
        </w:rPr>
        <w:t xml:space="preserve"> </w:t>
      </w:r>
      <w:r w:rsidR="00387308">
        <w:rPr>
          <w:rFonts w:cs="David" w:hint="cs"/>
          <w:sz w:val="24"/>
          <w:szCs w:val="24"/>
          <w:rtl/>
        </w:rPr>
        <w:t>ש</w:t>
      </w:r>
      <w:r w:rsidR="00040C3A">
        <w:rPr>
          <w:rFonts w:cs="David" w:hint="cs"/>
          <w:sz w:val="24"/>
          <w:szCs w:val="24"/>
          <w:rtl/>
        </w:rPr>
        <w:t>נובעים בין היתר</w:t>
      </w:r>
      <w:r w:rsidR="00E853E7">
        <w:rPr>
          <w:rFonts w:cs="David" w:hint="cs"/>
          <w:sz w:val="24"/>
          <w:szCs w:val="24"/>
          <w:rtl/>
        </w:rPr>
        <w:t xml:space="preserve"> מהקישוריות בין הגורמים השונים ש</w:t>
      </w:r>
      <w:r w:rsidR="00040C3A">
        <w:rPr>
          <w:rFonts w:cs="David" w:hint="cs"/>
          <w:sz w:val="24"/>
          <w:szCs w:val="24"/>
          <w:rtl/>
        </w:rPr>
        <w:t>פועלים בשוק</w:t>
      </w:r>
      <w:r w:rsidR="00DB4533">
        <w:rPr>
          <w:rFonts w:cs="David" w:hint="cs"/>
          <w:sz w:val="24"/>
          <w:szCs w:val="24"/>
          <w:rtl/>
        </w:rPr>
        <w:t>.</w:t>
      </w:r>
    </w:p>
    <w:p w:rsidR="00792069" w:rsidRDefault="00C77388" w:rsidP="00387308">
      <w:pPr>
        <w:spacing w:after="0" w:line="360" w:lineRule="auto"/>
        <w:jc w:val="both"/>
        <w:rPr>
          <w:rFonts w:ascii="David" w:hAnsi="David" w:cs="David"/>
          <w:sz w:val="24"/>
          <w:szCs w:val="24"/>
          <w:rtl/>
        </w:rPr>
      </w:pPr>
      <w:r>
        <w:rPr>
          <w:rFonts w:ascii="David" w:hAnsi="David" w:cs="David" w:hint="cs"/>
          <w:sz w:val="24"/>
          <w:szCs w:val="24"/>
          <w:rtl/>
        </w:rPr>
        <w:t>הסטנדרטים המוסכמים מפורטים במסמך שמפורסם היום על ידי ועדת כרטיסי חיוב</w:t>
      </w:r>
      <w:r w:rsidR="0021467E">
        <w:rPr>
          <w:rFonts w:ascii="David" w:hAnsi="David" w:cs="David" w:hint="cs"/>
          <w:sz w:val="24"/>
          <w:szCs w:val="24"/>
          <w:rtl/>
        </w:rPr>
        <w:t xml:space="preserve"> ומצורף להודעה זו. הסטנדרטים</w:t>
      </w:r>
      <w:r>
        <w:rPr>
          <w:rFonts w:ascii="David" w:hAnsi="David" w:cs="David" w:hint="cs"/>
          <w:sz w:val="24"/>
          <w:szCs w:val="24"/>
          <w:rtl/>
        </w:rPr>
        <w:t xml:space="preserve"> </w:t>
      </w:r>
      <w:r w:rsidRPr="00C77388">
        <w:rPr>
          <w:rFonts w:ascii="David" w:hAnsi="David" w:cs="David" w:hint="cs"/>
          <w:sz w:val="24"/>
          <w:szCs w:val="24"/>
          <w:rtl/>
        </w:rPr>
        <w:t>גובשו לאחר התייעצות</w:t>
      </w:r>
      <w:r w:rsidR="006B3514">
        <w:rPr>
          <w:rFonts w:ascii="David" w:hAnsi="David" w:cs="David" w:hint="cs"/>
          <w:sz w:val="24"/>
          <w:szCs w:val="24"/>
          <w:rtl/>
        </w:rPr>
        <w:t xml:space="preserve"> גם עם מערך הסייבר הלאומי וה-</w:t>
      </w:r>
      <w:r w:rsidR="006B3514">
        <w:rPr>
          <w:rFonts w:ascii="David" w:hAnsi="David" w:cs="David" w:hint="cs"/>
          <w:sz w:val="24"/>
          <w:szCs w:val="24"/>
        </w:rPr>
        <w:t>CERT</w:t>
      </w:r>
      <w:r w:rsidR="006B3514">
        <w:rPr>
          <w:rFonts w:ascii="David" w:hAnsi="David" w:cs="David" w:hint="cs"/>
          <w:sz w:val="24"/>
          <w:szCs w:val="24"/>
          <w:rtl/>
        </w:rPr>
        <w:t xml:space="preserve"> הפיננסי</w:t>
      </w:r>
      <w:r w:rsidRPr="00C77388">
        <w:rPr>
          <w:rFonts w:ascii="David" w:hAnsi="David" w:cs="David" w:hint="cs"/>
          <w:sz w:val="24"/>
          <w:szCs w:val="24"/>
          <w:rtl/>
        </w:rPr>
        <w:t xml:space="preserve"> </w:t>
      </w:r>
      <w:r w:rsidR="0021467E">
        <w:rPr>
          <w:rFonts w:ascii="David" w:hAnsi="David" w:cs="David" w:hint="cs"/>
          <w:sz w:val="24"/>
          <w:szCs w:val="24"/>
          <w:rtl/>
        </w:rPr>
        <w:t>ו</w:t>
      </w:r>
      <w:r w:rsidRPr="00C77388">
        <w:rPr>
          <w:rFonts w:ascii="David" w:hAnsi="David" w:cs="David" w:hint="cs"/>
          <w:sz w:val="24"/>
          <w:szCs w:val="24"/>
          <w:rtl/>
        </w:rPr>
        <w:t>תוך איזון</w:t>
      </w:r>
      <w:r w:rsidRPr="00C77388">
        <w:rPr>
          <w:rFonts w:ascii="David" w:hAnsi="David" w:cs="David"/>
          <w:sz w:val="24"/>
          <w:szCs w:val="24"/>
          <w:rtl/>
        </w:rPr>
        <w:t xml:space="preserve"> </w:t>
      </w:r>
      <w:r w:rsidRPr="00C77388">
        <w:rPr>
          <w:rFonts w:ascii="David" w:hAnsi="David" w:cs="David" w:hint="eastAsia"/>
          <w:sz w:val="24"/>
          <w:szCs w:val="24"/>
          <w:rtl/>
        </w:rPr>
        <w:t>בין</w:t>
      </w:r>
      <w:r w:rsidRPr="00C77388">
        <w:rPr>
          <w:rFonts w:ascii="David" w:hAnsi="David" w:cs="David"/>
          <w:sz w:val="24"/>
          <w:szCs w:val="24"/>
          <w:rtl/>
        </w:rPr>
        <w:t xml:space="preserve"> </w:t>
      </w:r>
      <w:r w:rsidRPr="00C77388">
        <w:rPr>
          <w:rFonts w:ascii="David" w:hAnsi="David" w:cs="David" w:hint="cs"/>
          <w:sz w:val="24"/>
          <w:szCs w:val="24"/>
          <w:rtl/>
        </w:rPr>
        <w:t xml:space="preserve">הצורך לאפשר את </w:t>
      </w:r>
      <w:r w:rsidRPr="00C77388">
        <w:rPr>
          <w:rFonts w:ascii="David" w:hAnsi="David" w:cs="David" w:hint="eastAsia"/>
          <w:sz w:val="24"/>
          <w:szCs w:val="24"/>
          <w:rtl/>
        </w:rPr>
        <w:t>המשך</w:t>
      </w:r>
      <w:r w:rsidRPr="00C77388">
        <w:rPr>
          <w:rFonts w:ascii="David" w:hAnsi="David" w:cs="David"/>
          <w:sz w:val="24"/>
          <w:szCs w:val="24"/>
          <w:rtl/>
        </w:rPr>
        <w:t xml:space="preserve"> </w:t>
      </w:r>
      <w:r w:rsidRPr="00C77388">
        <w:rPr>
          <w:rFonts w:ascii="David" w:hAnsi="David" w:cs="David" w:hint="cs"/>
          <w:sz w:val="24"/>
          <w:szCs w:val="24"/>
          <w:rtl/>
        </w:rPr>
        <w:t>התפתחותו</w:t>
      </w:r>
      <w:r w:rsidRPr="00C77388">
        <w:rPr>
          <w:rFonts w:ascii="David" w:hAnsi="David" w:cs="David"/>
          <w:sz w:val="24"/>
          <w:szCs w:val="24"/>
          <w:rtl/>
        </w:rPr>
        <w:t xml:space="preserve"> </w:t>
      </w:r>
      <w:r w:rsidRPr="00C77388">
        <w:rPr>
          <w:rFonts w:ascii="David" w:hAnsi="David" w:cs="David" w:hint="eastAsia"/>
          <w:sz w:val="24"/>
          <w:szCs w:val="24"/>
          <w:rtl/>
        </w:rPr>
        <w:t>הטכנולוגית</w:t>
      </w:r>
      <w:r w:rsidRPr="00C77388">
        <w:rPr>
          <w:rFonts w:ascii="David" w:hAnsi="David" w:cs="David"/>
          <w:sz w:val="24"/>
          <w:szCs w:val="24"/>
          <w:rtl/>
        </w:rPr>
        <w:t xml:space="preserve"> </w:t>
      </w:r>
      <w:r w:rsidRPr="00C77388">
        <w:rPr>
          <w:rFonts w:ascii="David" w:hAnsi="David" w:cs="David" w:hint="eastAsia"/>
          <w:sz w:val="24"/>
          <w:szCs w:val="24"/>
          <w:rtl/>
        </w:rPr>
        <w:t>של</w:t>
      </w:r>
      <w:r w:rsidRPr="00C77388">
        <w:rPr>
          <w:rFonts w:ascii="David" w:hAnsi="David" w:cs="David"/>
          <w:sz w:val="24"/>
          <w:szCs w:val="24"/>
          <w:rtl/>
        </w:rPr>
        <w:t xml:space="preserve"> </w:t>
      </w:r>
      <w:r w:rsidRPr="00C77388">
        <w:rPr>
          <w:rFonts w:ascii="David" w:hAnsi="David" w:cs="David" w:hint="eastAsia"/>
          <w:sz w:val="24"/>
          <w:szCs w:val="24"/>
          <w:rtl/>
        </w:rPr>
        <w:t>שוק</w:t>
      </w:r>
      <w:r w:rsidRPr="00C77388">
        <w:rPr>
          <w:rFonts w:ascii="David" w:hAnsi="David" w:cs="David"/>
          <w:sz w:val="24"/>
          <w:szCs w:val="24"/>
          <w:rtl/>
        </w:rPr>
        <w:t xml:space="preserve"> </w:t>
      </w:r>
      <w:r w:rsidRPr="00C77388">
        <w:rPr>
          <w:rFonts w:ascii="David" w:hAnsi="David" w:cs="David" w:hint="eastAsia"/>
          <w:sz w:val="24"/>
          <w:szCs w:val="24"/>
          <w:rtl/>
        </w:rPr>
        <w:t>כרטיסי</w:t>
      </w:r>
      <w:r w:rsidRPr="00C77388">
        <w:rPr>
          <w:rFonts w:ascii="David" w:hAnsi="David" w:cs="David"/>
          <w:sz w:val="24"/>
          <w:szCs w:val="24"/>
          <w:rtl/>
        </w:rPr>
        <w:t xml:space="preserve"> </w:t>
      </w:r>
      <w:r w:rsidRPr="00C77388">
        <w:rPr>
          <w:rFonts w:ascii="David" w:hAnsi="David" w:cs="David" w:hint="eastAsia"/>
          <w:sz w:val="24"/>
          <w:szCs w:val="24"/>
          <w:rtl/>
        </w:rPr>
        <w:t>החיוב</w:t>
      </w:r>
      <w:r w:rsidRPr="00C77388">
        <w:rPr>
          <w:rFonts w:ascii="David" w:hAnsi="David" w:cs="David"/>
          <w:sz w:val="24"/>
          <w:szCs w:val="24"/>
          <w:rtl/>
        </w:rPr>
        <w:t xml:space="preserve"> </w:t>
      </w:r>
      <w:r w:rsidRPr="00C77388">
        <w:rPr>
          <w:rFonts w:ascii="David" w:hAnsi="David" w:cs="David" w:hint="eastAsia"/>
          <w:sz w:val="24"/>
          <w:szCs w:val="24"/>
          <w:rtl/>
        </w:rPr>
        <w:t>בישראל</w:t>
      </w:r>
      <w:r w:rsidRPr="00C77388">
        <w:rPr>
          <w:rFonts w:ascii="David" w:hAnsi="David" w:cs="David"/>
          <w:sz w:val="24"/>
          <w:szCs w:val="24"/>
          <w:rtl/>
        </w:rPr>
        <w:t xml:space="preserve"> </w:t>
      </w:r>
      <w:r w:rsidRPr="00C77388">
        <w:rPr>
          <w:rFonts w:ascii="David" w:hAnsi="David" w:cs="David" w:hint="cs"/>
          <w:sz w:val="24"/>
          <w:szCs w:val="24"/>
          <w:rtl/>
        </w:rPr>
        <w:t>לבין</w:t>
      </w:r>
      <w:r w:rsidRPr="00C77388">
        <w:rPr>
          <w:rFonts w:ascii="David" w:hAnsi="David" w:cs="David"/>
          <w:sz w:val="24"/>
          <w:szCs w:val="24"/>
          <w:rtl/>
        </w:rPr>
        <w:t xml:space="preserve"> </w:t>
      </w:r>
      <w:r w:rsidRPr="00C77388">
        <w:rPr>
          <w:rFonts w:ascii="David" w:hAnsi="David" w:cs="David" w:hint="eastAsia"/>
          <w:sz w:val="24"/>
          <w:szCs w:val="24"/>
          <w:rtl/>
        </w:rPr>
        <w:t>הצורך</w:t>
      </w:r>
      <w:r w:rsidRPr="00C77388">
        <w:rPr>
          <w:rFonts w:ascii="David" w:hAnsi="David" w:cs="David"/>
          <w:sz w:val="24"/>
          <w:szCs w:val="24"/>
          <w:rtl/>
        </w:rPr>
        <w:t xml:space="preserve"> </w:t>
      </w:r>
      <w:r w:rsidRPr="00C77388">
        <w:rPr>
          <w:rFonts w:ascii="David" w:hAnsi="David" w:cs="David" w:hint="eastAsia"/>
          <w:sz w:val="24"/>
          <w:szCs w:val="24"/>
          <w:rtl/>
        </w:rPr>
        <w:t>ל</w:t>
      </w:r>
      <w:r w:rsidR="00040C3A">
        <w:rPr>
          <w:rFonts w:ascii="David" w:hAnsi="David" w:cs="David" w:hint="cs"/>
          <w:sz w:val="24"/>
          <w:szCs w:val="24"/>
          <w:rtl/>
        </w:rPr>
        <w:t>המשיך ול</w:t>
      </w:r>
      <w:r w:rsidRPr="00C77388">
        <w:rPr>
          <w:rFonts w:ascii="David" w:hAnsi="David" w:cs="David" w:hint="eastAsia"/>
          <w:sz w:val="24"/>
          <w:szCs w:val="24"/>
          <w:rtl/>
        </w:rPr>
        <w:t>הבטיח</w:t>
      </w:r>
      <w:r w:rsidRPr="00C77388">
        <w:rPr>
          <w:rFonts w:ascii="David" w:hAnsi="David" w:cs="David"/>
          <w:sz w:val="24"/>
          <w:szCs w:val="24"/>
          <w:rtl/>
        </w:rPr>
        <w:t xml:space="preserve"> </w:t>
      </w:r>
      <w:r w:rsidRPr="00C77388">
        <w:rPr>
          <w:rFonts w:ascii="David" w:hAnsi="David" w:cs="David" w:hint="eastAsia"/>
          <w:sz w:val="24"/>
          <w:szCs w:val="24"/>
          <w:rtl/>
        </w:rPr>
        <w:t>את</w:t>
      </w:r>
      <w:r w:rsidRPr="00C77388">
        <w:rPr>
          <w:rFonts w:ascii="David" w:hAnsi="David" w:cs="David"/>
          <w:sz w:val="24"/>
          <w:szCs w:val="24"/>
          <w:rtl/>
        </w:rPr>
        <w:t xml:space="preserve"> </w:t>
      </w:r>
      <w:r w:rsidRPr="00C77388">
        <w:rPr>
          <w:rFonts w:ascii="David" w:hAnsi="David" w:cs="David" w:hint="cs"/>
          <w:sz w:val="24"/>
          <w:szCs w:val="24"/>
          <w:rtl/>
        </w:rPr>
        <w:t xml:space="preserve">הפעילות התקינה בכרטיסי החיוב בישראל. </w:t>
      </w:r>
    </w:p>
    <w:p w:rsidR="006B3514" w:rsidRDefault="006B3514" w:rsidP="00556039">
      <w:pPr>
        <w:spacing w:before="240" w:line="360" w:lineRule="auto"/>
        <w:jc w:val="both"/>
        <w:rPr>
          <w:rFonts w:cs="David"/>
          <w:sz w:val="24"/>
          <w:szCs w:val="24"/>
          <w:rtl/>
        </w:rPr>
      </w:pPr>
      <w:r>
        <w:rPr>
          <w:rFonts w:cs="David" w:hint="cs"/>
          <w:sz w:val="24"/>
          <w:szCs w:val="24"/>
          <w:rtl/>
        </w:rPr>
        <w:t>הסטנדרטים גובשו על ידי השוק במהלך החודשים האחרונים והוחלט לזרז את פרסומם בעקבות מצב החירום שבו נמצאת מדינת ישראל</w:t>
      </w:r>
      <w:r w:rsidR="00C97975">
        <w:rPr>
          <w:rFonts w:cs="David" w:hint="cs"/>
          <w:sz w:val="24"/>
          <w:szCs w:val="24"/>
          <w:rtl/>
        </w:rPr>
        <w:t xml:space="preserve"> </w:t>
      </w:r>
      <w:r w:rsidR="00C97975" w:rsidRPr="00C97975">
        <w:rPr>
          <w:rFonts w:cs="David"/>
          <w:sz w:val="24"/>
          <w:szCs w:val="24"/>
          <w:rtl/>
        </w:rPr>
        <w:t xml:space="preserve">לצורך חיזוק </w:t>
      </w:r>
      <w:r w:rsidR="00556039">
        <w:rPr>
          <w:rFonts w:cs="David" w:hint="cs"/>
          <w:sz w:val="24"/>
          <w:szCs w:val="24"/>
          <w:rtl/>
        </w:rPr>
        <w:t>שרשרת ביצוע העסקה בכרטיסי חיוב</w:t>
      </w:r>
      <w:r w:rsidR="00556039" w:rsidRPr="00C97975">
        <w:rPr>
          <w:rFonts w:cs="David"/>
          <w:sz w:val="24"/>
          <w:szCs w:val="24"/>
          <w:rtl/>
        </w:rPr>
        <w:t xml:space="preserve"> </w:t>
      </w:r>
      <w:r w:rsidR="00C97975" w:rsidRPr="00C97975">
        <w:rPr>
          <w:rFonts w:cs="David"/>
          <w:sz w:val="24"/>
          <w:szCs w:val="24"/>
          <w:rtl/>
        </w:rPr>
        <w:t xml:space="preserve">בתחום </w:t>
      </w:r>
      <w:r w:rsidR="007944AA">
        <w:rPr>
          <w:rFonts w:cs="David" w:hint="cs"/>
          <w:sz w:val="24"/>
          <w:szCs w:val="24"/>
          <w:rtl/>
        </w:rPr>
        <w:t xml:space="preserve">ההמשכיות העסקית, אבטחת המידע </w:t>
      </w:r>
      <w:r w:rsidR="00C97975">
        <w:rPr>
          <w:rFonts w:cs="David" w:hint="cs"/>
          <w:sz w:val="24"/>
          <w:szCs w:val="24"/>
          <w:rtl/>
        </w:rPr>
        <w:t>ו</w:t>
      </w:r>
      <w:r w:rsidR="00C97975" w:rsidRPr="00C97975">
        <w:rPr>
          <w:rFonts w:cs="David"/>
          <w:sz w:val="24"/>
          <w:szCs w:val="24"/>
          <w:rtl/>
        </w:rPr>
        <w:t>הגנות הסייבר בתקופת החירום</w:t>
      </w:r>
      <w:r>
        <w:rPr>
          <w:rFonts w:cs="David" w:hint="cs"/>
          <w:sz w:val="24"/>
          <w:szCs w:val="24"/>
          <w:rtl/>
        </w:rPr>
        <w:t>.</w:t>
      </w:r>
    </w:p>
    <w:p w:rsidR="00792069" w:rsidRDefault="006B3514" w:rsidP="00387308">
      <w:pPr>
        <w:spacing w:after="0" w:line="360" w:lineRule="auto"/>
        <w:jc w:val="both"/>
        <w:rPr>
          <w:rFonts w:ascii="David" w:hAnsi="David" w:cs="David"/>
          <w:sz w:val="24"/>
          <w:szCs w:val="24"/>
          <w:rtl/>
        </w:rPr>
      </w:pPr>
      <w:r>
        <w:rPr>
          <w:rFonts w:ascii="David" w:hAnsi="David" w:cs="David" w:hint="cs"/>
          <w:sz w:val="24"/>
          <w:szCs w:val="24"/>
          <w:rtl/>
        </w:rPr>
        <w:t>בנק ישראל קורא לכל הגורמים שפועלים בשוק כרטיסי החיוב, לאמץ את הסטנדרטים שמתפרסמים היום</w:t>
      </w:r>
      <w:r w:rsidR="000968B0">
        <w:rPr>
          <w:rFonts w:ascii="David" w:hAnsi="David" w:cs="David" w:hint="cs"/>
          <w:sz w:val="24"/>
          <w:szCs w:val="24"/>
          <w:rtl/>
        </w:rPr>
        <w:t xml:space="preserve"> וזאת</w:t>
      </w:r>
      <w:r>
        <w:rPr>
          <w:rFonts w:ascii="David" w:hAnsi="David" w:cs="David" w:hint="cs"/>
          <w:sz w:val="24"/>
          <w:szCs w:val="24"/>
          <w:rtl/>
        </w:rPr>
        <w:t xml:space="preserve"> מוקדם ככל האפשר,</w:t>
      </w:r>
      <w:r w:rsidR="000968B0">
        <w:rPr>
          <w:rFonts w:ascii="David" w:hAnsi="David" w:cs="David" w:hint="cs"/>
          <w:sz w:val="24"/>
          <w:szCs w:val="24"/>
          <w:rtl/>
        </w:rPr>
        <w:t xml:space="preserve"> כדי להבטיח הגנה </w:t>
      </w:r>
      <w:r w:rsidR="00B81AC7">
        <w:rPr>
          <w:rFonts w:ascii="David" w:hAnsi="David" w:cs="David" w:hint="cs"/>
          <w:sz w:val="24"/>
          <w:szCs w:val="24"/>
          <w:rtl/>
        </w:rPr>
        <w:t>מרבית</w:t>
      </w:r>
      <w:r>
        <w:rPr>
          <w:rFonts w:ascii="David" w:hAnsi="David" w:cs="David" w:hint="cs"/>
          <w:sz w:val="24"/>
          <w:szCs w:val="24"/>
          <w:rtl/>
        </w:rPr>
        <w:t xml:space="preserve"> על פעילותם </w:t>
      </w:r>
      <w:r w:rsidR="000968B0">
        <w:rPr>
          <w:rFonts w:ascii="David" w:hAnsi="David" w:cs="David" w:hint="cs"/>
          <w:sz w:val="24"/>
          <w:szCs w:val="24"/>
          <w:rtl/>
        </w:rPr>
        <w:t xml:space="preserve">של הגופים </w:t>
      </w:r>
      <w:r>
        <w:rPr>
          <w:rFonts w:ascii="David" w:hAnsi="David" w:cs="David" w:hint="cs"/>
          <w:sz w:val="24"/>
          <w:szCs w:val="24"/>
          <w:rtl/>
        </w:rPr>
        <w:t xml:space="preserve">ועל פעילות כרטיסי החיוב בישראל. </w:t>
      </w:r>
    </w:p>
    <w:p w:rsidR="00040C3A" w:rsidRDefault="00643574" w:rsidP="00530E08">
      <w:pPr>
        <w:spacing w:before="240" w:after="0" w:line="360" w:lineRule="auto"/>
        <w:jc w:val="both"/>
        <w:rPr>
          <w:rFonts w:ascii="David" w:hAnsi="David" w:cs="David"/>
          <w:sz w:val="24"/>
          <w:szCs w:val="24"/>
          <w:rtl/>
        </w:rPr>
      </w:pPr>
      <w:r>
        <w:rPr>
          <w:rFonts w:ascii="David" w:hAnsi="David" w:cs="David" w:hint="cs"/>
          <w:sz w:val="24"/>
          <w:szCs w:val="24"/>
          <w:rtl/>
        </w:rPr>
        <w:t>כל השחקנים בשוק קיבלו את ה</w:t>
      </w:r>
      <w:r w:rsidR="00530E08">
        <w:rPr>
          <w:rFonts w:ascii="David" w:hAnsi="David" w:cs="David" w:hint="cs"/>
          <w:sz w:val="24"/>
          <w:szCs w:val="24"/>
          <w:rtl/>
        </w:rPr>
        <w:t>סטנדרטים</w:t>
      </w:r>
      <w:r>
        <w:rPr>
          <w:rFonts w:ascii="David" w:hAnsi="David" w:cs="David" w:hint="cs"/>
          <w:sz w:val="24"/>
          <w:szCs w:val="24"/>
          <w:rtl/>
        </w:rPr>
        <w:t xml:space="preserve"> כך ש</w:t>
      </w:r>
      <w:r w:rsidR="00530E08">
        <w:rPr>
          <w:rFonts w:ascii="David" w:hAnsi="David" w:cs="David" w:hint="cs"/>
          <w:sz w:val="24"/>
          <w:szCs w:val="24"/>
          <w:rtl/>
        </w:rPr>
        <w:t xml:space="preserve">סטנדרטים אלו </w:t>
      </w:r>
      <w:r>
        <w:rPr>
          <w:rFonts w:ascii="David" w:hAnsi="David" w:cs="David" w:hint="cs"/>
          <w:sz w:val="24"/>
          <w:szCs w:val="24"/>
          <w:rtl/>
        </w:rPr>
        <w:t xml:space="preserve">יהוו למעשה </w:t>
      </w:r>
      <w:r w:rsidR="00040C3A">
        <w:rPr>
          <w:rFonts w:ascii="David" w:hAnsi="David" w:cs="David" w:hint="cs"/>
          <w:sz w:val="24"/>
          <w:szCs w:val="24"/>
          <w:rtl/>
        </w:rPr>
        <w:t>תנאי לפעילות של כל הגורמים בשרשרת ביצוע העסקה</w:t>
      </w:r>
      <w:r w:rsidR="00D76E3E">
        <w:rPr>
          <w:rFonts w:ascii="David" w:hAnsi="David" w:cs="David" w:hint="cs"/>
          <w:sz w:val="24"/>
          <w:szCs w:val="24"/>
          <w:rtl/>
        </w:rPr>
        <w:t xml:space="preserve"> בכרטיסי חיוב</w:t>
      </w:r>
      <w:r>
        <w:rPr>
          <w:rFonts w:ascii="David" w:hAnsi="David" w:cs="David" w:hint="cs"/>
          <w:sz w:val="24"/>
          <w:szCs w:val="24"/>
          <w:rtl/>
        </w:rPr>
        <w:t xml:space="preserve">. כמו כן השוק קבע מועד ליישום הסטנדרטים </w:t>
      </w:r>
      <w:r w:rsidR="00040C3A">
        <w:rPr>
          <w:rFonts w:ascii="David" w:hAnsi="David" w:cs="David" w:hint="cs"/>
          <w:sz w:val="24"/>
          <w:szCs w:val="24"/>
          <w:rtl/>
        </w:rPr>
        <w:t xml:space="preserve"> לכל המאוחר </w:t>
      </w:r>
      <w:r w:rsidR="00A80E3A">
        <w:rPr>
          <w:rFonts w:ascii="David" w:hAnsi="David" w:cs="David" w:hint="cs"/>
          <w:sz w:val="24"/>
          <w:szCs w:val="24"/>
          <w:rtl/>
        </w:rPr>
        <w:t>עד ליום 31.12.2024.</w:t>
      </w:r>
    </w:p>
    <w:p w:rsidR="00040C3A" w:rsidRDefault="00040C3A" w:rsidP="00387308">
      <w:pPr>
        <w:spacing w:after="0" w:line="360" w:lineRule="auto"/>
        <w:jc w:val="both"/>
        <w:rPr>
          <w:rFonts w:ascii="David" w:hAnsi="David" w:cs="David"/>
          <w:sz w:val="24"/>
          <w:szCs w:val="24"/>
          <w:rtl/>
        </w:rPr>
      </w:pPr>
    </w:p>
    <w:p w:rsidR="00040C3A" w:rsidRDefault="00040C3A" w:rsidP="00AF5DB9">
      <w:pPr>
        <w:spacing w:after="0" w:line="360" w:lineRule="auto"/>
        <w:jc w:val="both"/>
        <w:rPr>
          <w:rFonts w:ascii="David" w:hAnsi="David" w:cs="David"/>
          <w:sz w:val="24"/>
          <w:szCs w:val="24"/>
          <w:rtl/>
        </w:rPr>
      </w:pPr>
      <w:r w:rsidRPr="00D76E3E">
        <w:rPr>
          <w:rFonts w:ascii="David" w:hAnsi="David" w:cs="David" w:hint="cs"/>
          <w:b/>
          <w:bCs/>
          <w:sz w:val="24"/>
          <w:szCs w:val="24"/>
          <w:rtl/>
        </w:rPr>
        <w:lastRenderedPageBreak/>
        <w:t>מנהל מחלקת מערכות תשלומים וסליקה</w:t>
      </w:r>
      <w:r w:rsidR="00D2178D">
        <w:rPr>
          <w:rFonts w:ascii="David" w:hAnsi="David" w:cs="David" w:hint="cs"/>
          <w:b/>
          <w:bCs/>
          <w:sz w:val="24"/>
          <w:szCs w:val="24"/>
          <w:rtl/>
        </w:rPr>
        <w:t>,</w:t>
      </w:r>
      <w:r w:rsidR="00D2178D" w:rsidRPr="00D2178D">
        <w:rPr>
          <w:rFonts w:ascii="David" w:hAnsi="David" w:cs="David" w:hint="cs"/>
          <w:b/>
          <w:bCs/>
          <w:sz w:val="24"/>
          <w:szCs w:val="24"/>
          <w:rtl/>
        </w:rPr>
        <w:t xml:space="preserve"> </w:t>
      </w:r>
      <w:r w:rsidR="00D2178D">
        <w:rPr>
          <w:rFonts w:ascii="David" w:hAnsi="David" w:cs="David" w:hint="cs"/>
          <w:b/>
          <w:bCs/>
          <w:sz w:val="24"/>
          <w:szCs w:val="24"/>
          <w:rtl/>
        </w:rPr>
        <w:t>עודד סלומי</w:t>
      </w:r>
      <w:r w:rsidRPr="00D76E3E">
        <w:rPr>
          <w:rFonts w:ascii="David" w:hAnsi="David" w:cs="David" w:hint="cs"/>
          <w:b/>
          <w:bCs/>
          <w:sz w:val="24"/>
          <w:szCs w:val="24"/>
          <w:rtl/>
        </w:rPr>
        <w:t>:</w:t>
      </w:r>
      <w:r>
        <w:rPr>
          <w:rFonts w:ascii="David" w:hAnsi="David" w:cs="David" w:hint="cs"/>
          <w:sz w:val="24"/>
          <w:szCs w:val="24"/>
          <w:rtl/>
        </w:rPr>
        <w:t xml:space="preserve"> "</w:t>
      </w:r>
      <w:r w:rsidR="00A80E3A">
        <w:rPr>
          <w:rFonts w:ascii="David" w:hAnsi="David" w:cs="David" w:hint="cs"/>
          <w:sz w:val="24"/>
          <w:szCs w:val="24"/>
          <w:rtl/>
        </w:rPr>
        <w:t xml:space="preserve">לצד קידום התחרות ופתיחת מערכות התשלומים לשחקנים חדשים, </w:t>
      </w:r>
      <w:r w:rsidR="00D76E3E">
        <w:rPr>
          <w:rFonts w:ascii="David" w:hAnsi="David" w:cs="David" w:hint="cs"/>
          <w:sz w:val="24"/>
          <w:szCs w:val="24"/>
          <w:rtl/>
        </w:rPr>
        <w:t>הפיקוח על מערכות תשלומים בבנק ישראל</w:t>
      </w:r>
      <w:r w:rsidR="00A80E3A">
        <w:rPr>
          <w:rFonts w:ascii="David" w:hAnsi="David" w:cs="David" w:hint="cs"/>
          <w:sz w:val="24"/>
          <w:szCs w:val="24"/>
          <w:rtl/>
        </w:rPr>
        <w:t xml:space="preserve"> </w:t>
      </w:r>
      <w:r w:rsidR="00D76E3E">
        <w:rPr>
          <w:rFonts w:ascii="David" w:hAnsi="David" w:cs="David" w:hint="cs"/>
          <w:sz w:val="24"/>
          <w:szCs w:val="24"/>
          <w:rtl/>
        </w:rPr>
        <w:t>פועל ל</w:t>
      </w:r>
      <w:r w:rsidR="00A80E3A">
        <w:rPr>
          <w:rFonts w:ascii="David" w:hAnsi="David" w:cs="David" w:hint="cs"/>
          <w:sz w:val="24"/>
          <w:szCs w:val="24"/>
          <w:rtl/>
        </w:rPr>
        <w:t>שמירה על יציבות</w:t>
      </w:r>
      <w:r w:rsidR="00D76E3E">
        <w:rPr>
          <w:rFonts w:ascii="David" w:hAnsi="David" w:cs="David" w:hint="cs"/>
          <w:sz w:val="24"/>
          <w:szCs w:val="24"/>
          <w:rtl/>
        </w:rPr>
        <w:t>ן של מערכות התשלומים</w:t>
      </w:r>
      <w:r w:rsidR="00A80E3A">
        <w:rPr>
          <w:rFonts w:ascii="David" w:hAnsi="David" w:cs="David" w:hint="cs"/>
          <w:sz w:val="24"/>
          <w:szCs w:val="24"/>
          <w:rtl/>
        </w:rPr>
        <w:t xml:space="preserve">, </w:t>
      </w:r>
      <w:r w:rsidR="00D76E3E">
        <w:rPr>
          <w:rFonts w:ascii="David" w:hAnsi="David" w:cs="David" w:hint="cs"/>
          <w:sz w:val="24"/>
          <w:szCs w:val="24"/>
          <w:rtl/>
        </w:rPr>
        <w:t xml:space="preserve">על </w:t>
      </w:r>
      <w:r w:rsidR="00A80E3A">
        <w:rPr>
          <w:rFonts w:ascii="David" w:hAnsi="David" w:cs="David" w:hint="cs"/>
          <w:sz w:val="24"/>
          <w:szCs w:val="24"/>
          <w:rtl/>
        </w:rPr>
        <w:t>אמינות</w:t>
      </w:r>
      <w:r w:rsidR="00D76E3E">
        <w:rPr>
          <w:rFonts w:ascii="David" w:hAnsi="David" w:cs="David" w:hint="cs"/>
          <w:sz w:val="24"/>
          <w:szCs w:val="24"/>
          <w:rtl/>
        </w:rPr>
        <w:t>ן</w:t>
      </w:r>
      <w:r w:rsidR="00A80E3A">
        <w:rPr>
          <w:rFonts w:ascii="David" w:hAnsi="David" w:cs="David" w:hint="cs"/>
          <w:sz w:val="24"/>
          <w:szCs w:val="24"/>
          <w:rtl/>
        </w:rPr>
        <w:t xml:space="preserve"> ו</w:t>
      </w:r>
      <w:r w:rsidR="00D76E3E">
        <w:rPr>
          <w:rFonts w:ascii="David" w:hAnsi="David" w:cs="David" w:hint="cs"/>
          <w:sz w:val="24"/>
          <w:szCs w:val="24"/>
          <w:rtl/>
        </w:rPr>
        <w:t xml:space="preserve">על </w:t>
      </w:r>
      <w:r w:rsidR="00A80E3A">
        <w:rPr>
          <w:rFonts w:ascii="David" w:hAnsi="David" w:cs="David" w:hint="cs"/>
          <w:sz w:val="24"/>
          <w:szCs w:val="24"/>
          <w:rtl/>
        </w:rPr>
        <w:t>תפקודן התקין</w:t>
      </w:r>
      <w:r w:rsidR="00D76E3E">
        <w:rPr>
          <w:rFonts w:ascii="David" w:hAnsi="David" w:cs="David" w:hint="cs"/>
          <w:sz w:val="24"/>
          <w:szCs w:val="24"/>
          <w:rtl/>
        </w:rPr>
        <w:t>.</w:t>
      </w:r>
      <w:r w:rsidR="00C26559">
        <w:rPr>
          <w:rFonts w:ascii="David" w:hAnsi="David" w:cs="David" w:hint="cs"/>
          <w:sz w:val="24"/>
          <w:szCs w:val="24"/>
          <w:rtl/>
        </w:rPr>
        <w:t xml:space="preserve"> פרסום ה</w:t>
      </w:r>
      <w:r w:rsidR="0088380C">
        <w:rPr>
          <w:rFonts w:ascii="David" w:hAnsi="David" w:cs="David" w:hint="cs"/>
          <w:sz w:val="24"/>
          <w:szCs w:val="24"/>
          <w:rtl/>
        </w:rPr>
        <w:t xml:space="preserve">סטנדרטים </w:t>
      </w:r>
      <w:r w:rsidR="007944AA" w:rsidRPr="0053769F">
        <w:rPr>
          <w:rFonts w:ascii="David" w:hAnsi="David" w:cs="David" w:hint="cs"/>
          <w:sz w:val="24"/>
          <w:szCs w:val="24"/>
          <w:rtl/>
        </w:rPr>
        <w:t xml:space="preserve">בעיתוי זה </w:t>
      </w:r>
      <w:r w:rsidR="0088380C">
        <w:rPr>
          <w:rFonts w:ascii="David" w:hAnsi="David" w:cs="David" w:hint="cs"/>
          <w:sz w:val="24"/>
          <w:szCs w:val="24"/>
          <w:rtl/>
        </w:rPr>
        <w:t xml:space="preserve">והקריאה ליישמם מוקדם ככל האפשר </w:t>
      </w:r>
      <w:r w:rsidR="007944AA" w:rsidRPr="0053769F">
        <w:rPr>
          <w:rFonts w:ascii="David" w:hAnsi="David" w:cs="David" w:hint="cs"/>
          <w:sz w:val="24"/>
          <w:szCs w:val="24"/>
          <w:rtl/>
        </w:rPr>
        <w:t>נועד</w:t>
      </w:r>
      <w:r w:rsidR="0088380C">
        <w:rPr>
          <w:rFonts w:ascii="David" w:hAnsi="David" w:cs="David" w:hint="cs"/>
          <w:sz w:val="24"/>
          <w:szCs w:val="24"/>
          <w:rtl/>
        </w:rPr>
        <w:t>ו</w:t>
      </w:r>
      <w:r w:rsidR="007944AA" w:rsidRPr="0053769F">
        <w:rPr>
          <w:rFonts w:ascii="David" w:hAnsi="David" w:cs="David" w:hint="cs"/>
          <w:sz w:val="24"/>
          <w:szCs w:val="24"/>
          <w:rtl/>
        </w:rPr>
        <w:t xml:space="preserve"> </w:t>
      </w:r>
      <w:r w:rsidR="0088380C">
        <w:rPr>
          <w:rFonts w:ascii="David" w:hAnsi="David" w:cs="David" w:hint="cs"/>
          <w:sz w:val="24"/>
          <w:szCs w:val="24"/>
          <w:rtl/>
        </w:rPr>
        <w:t>ל</w:t>
      </w:r>
      <w:r w:rsidR="007944AA" w:rsidRPr="0053769F">
        <w:rPr>
          <w:rFonts w:ascii="David" w:hAnsi="David" w:cs="David"/>
          <w:sz w:val="24"/>
          <w:szCs w:val="24"/>
          <w:rtl/>
        </w:rPr>
        <w:t xml:space="preserve">חזק </w:t>
      </w:r>
      <w:r w:rsidR="0088380C">
        <w:rPr>
          <w:rFonts w:ascii="David" w:hAnsi="David" w:cs="David" w:hint="cs"/>
          <w:sz w:val="24"/>
          <w:szCs w:val="24"/>
          <w:rtl/>
        </w:rPr>
        <w:t xml:space="preserve">את </w:t>
      </w:r>
      <w:r w:rsidR="007944AA" w:rsidRPr="0053769F">
        <w:rPr>
          <w:rFonts w:ascii="David" w:hAnsi="David" w:cs="David"/>
          <w:sz w:val="24"/>
          <w:szCs w:val="24"/>
          <w:rtl/>
        </w:rPr>
        <w:t xml:space="preserve">החוסן </w:t>
      </w:r>
      <w:r w:rsidR="00AF5DB9">
        <w:rPr>
          <w:rFonts w:ascii="David" w:hAnsi="David" w:cs="David" w:hint="cs"/>
          <w:sz w:val="24"/>
          <w:szCs w:val="24"/>
          <w:rtl/>
        </w:rPr>
        <w:t>והיציבות</w:t>
      </w:r>
      <w:r w:rsidR="00AF5DB9" w:rsidRPr="0053769F">
        <w:rPr>
          <w:rFonts w:ascii="David" w:hAnsi="David" w:cs="David"/>
          <w:sz w:val="24"/>
          <w:szCs w:val="24"/>
          <w:rtl/>
        </w:rPr>
        <w:t xml:space="preserve"> </w:t>
      </w:r>
      <w:r w:rsidR="007944AA" w:rsidRPr="0053769F">
        <w:rPr>
          <w:rFonts w:ascii="David" w:hAnsi="David" w:cs="David"/>
          <w:sz w:val="24"/>
          <w:szCs w:val="24"/>
          <w:rtl/>
        </w:rPr>
        <w:t>בתחום</w:t>
      </w:r>
      <w:r w:rsidR="007944AA" w:rsidRPr="0053769F">
        <w:rPr>
          <w:rFonts w:ascii="David" w:hAnsi="David" w:cs="David" w:hint="cs"/>
          <w:sz w:val="24"/>
          <w:szCs w:val="24"/>
          <w:rtl/>
        </w:rPr>
        <w:t xml:space="preserve"> ההמשכיות העסקית, אבטחת המידע ו</w:t>
      </w:r>
      <w:r w:rsidR="007944AA" w:rsidRPr="0053769F">
        <w:rPr>
          <w:rFonts w:ascii="David" w:hAnsi="David" w:cs="David"/>
          <w:sz w:val="24"/>
          <w:szCs w:val="24"/>
          <w:rtl/>
        </w:rPr>
        <w:t>הגנות הסייבר בתקופת החירום</w:t>
      </w:r>
      <w:r w:rsidR="0088380C">
        <w:rPr>
          <w:rFonts w:ascii="David" w:hAnsi="David" w:cs="David" w:hint="cs"/>
          <w:sz w:val="24"/>
          <w:szCs w:val="24"/>
          <w:rtl/>
        </w:rPr>
        <w:t>, ובהמשך גם בשגרה</w:t>
      </w:r>
      <w:r w:rsidR="00A80E3A">
        <w:rPr>
          <w:rFonts w:ascii="David" w:hAnsi="David" w:cs="David" w:hint="cs"/>
          <w:sz w:val="24"/>
          <w:szCs w:val="24"/>
          <w:rtl/>
        </w:rPr>
        <w:t>"</w:t>
      </w:r>
      <w:r w:rsidR="00FE3B5F">
        <w:rPr>
          <w:rFonts w:ascii="David" w:hAnsi="David" w:cs="David" w:hint="cs"/>
          <w:sz w:val="24"/>
          <w:szCs w:val="24"/>
          <w:rtl/>
        </w:rPr>
        <w:t>.</w:t>
      </w:r>
    </w:p>
    <w:p w:rsidR="00875DC8" w:rsidRDefault="00875DC8" w:rsidP="00D76E3E">
      <w:pPr>
        <w:spacing w:after="0" w:line="360" w:lineRule="auto"/>
        <w:jc w:val="both"/>
        <w:rPr>
          <w:rFonts w:ascii="David" w:hAnsi="David" w:cs="David"/>
          <w:sz w:val="24"/>
          <w:szCs w:val="24"/>
          <w:rtl/>
        </w:rPr>
      </w:pPr>
    </w:p>
    <w:p w:rsidR="00875DC8" w:rsidRPr="005F3618" w:rsidRDefault="00617E80" w:rsidP="00D76E3E">
      <w:pPr>
        <w:spacing w:after="0" w:line="360" w:lineRule="auto"/>
        <w:jc w:val="both"/>
        <w:rPr>
          <w:rFonts w:ascii="David" w:hAnsi="David" w:cs="David"/>
          <w:b/>
          <w:bCs/>
          <w:sz w:val="24"/>
          <w:szCs w:val="24"/>
          <w:rtl/>
        </w:rPr>
      </w:pPr>
      <w:hyperlink r:id="rId9" w:history="1">
        <w:r w:rsidR="00950EC3" w:rsidRPr="00617E80">
          <w:rPr>
            <w:rStyle w:val="Hyperlink"/>
            <w:rFonts w:ascii="David" w:hAnsi="David" w:cs="David" w:hint="cs"/>
            <w:b/>
            <w:bCs/>
            <w:sz w:val="24"/>
            <w:szCs w:val="24"/>
            <w:rtl/>
          </w:rPr>
          <w:t xml:space="preserve">מצורף לעיונכם מסמך </w:t>
        </w:r>
        <w:r w:rsidR="005F3618" w:rsidRPr="00617E80">
          <w:rPr>
            <w:rStyle w:val="Hyperlink"/>
            <w:rFonts w:ascii="David" w:hAnsi="David" w:cs="David" w:hint="cs"/>
            <w:b/>
            <w:bCs/>
            <w:sz w:val="24"/>
            <w:szCs w:val="24"/>
            <w:rtl/>
          </w:rPr>
          <w:t>הסטנדרטים לאבטחת מידע</w:t>
        </w:r>
      </w:hyperlink>
      <w:bookmarkStart w:id="0" w:name="_GoBack"/>
      <w:bookmarkEnd w:id="0"/>
      <w:r w:rsidR="005F3618" w:rsidRPr="00950EC3">
        <w:rPr>
          <w:rFonts w:ascii="David" w:hAnsi="David" w:cs="David" w:hint="cs"/>
          <w:b/>
          <w:bCs/>
          <w:sz w:val="24"/>
          <w:szCs w:val="24"/>
          <w:rtl/>
        </w:rPr>
        <w:t xml:space="preserve">, הגנת סייבר והמשכיות עסקית בשרשרת ביצוע עסקה בכרטיס </w:t>
      </w:r>
      <w:r w:rsidR="00B81AC7">
        <w:rPr>
          <w:rFonts w:ascii="David" w:hAnsi="David" w:cs="David" w:hint="cs"/>
          <w:b/>
          <w:bCs/>
          <w:sz w:val="24"/>
          <w:szCs w:val="24"/>
          <w:rtl/>
        </w:rPr>
        <w:t>חיוב</w:t>
      </w:r>
    </w:p>
    <w:p w:rsidR="00D41AA6" w:rsidRDefault="00D41AA6" w:rsidP="002A0A71">
      <w:pPr>
        <w:spacing w:after="0" w:line="360" w:lineRule="auto"/>
        <w:jc w:val="both"/>
        <w:rPr>
          <w:rFonts w:ascii="David" w:hAnsi="David" w:cs="David"/>
          <w:color w:val="FFFF00"/>
          <w:sz w:val="24"/>
          <w:szCs w:val="24"/>
          <w:rtl/>
        </w:rPr>
      </w:pPr>
    </w:p>
    <w:p w:rsidR="00114A49" w:rsidRDefault="00114A49" w:rsidP="00BC2195">
      <w:pPr>
        <w:spacing w:after="0" w:line="360" w:lineRule="auto"/>
        <w:jc w:val="both"/>
        <w:rPr>
          <w:rFonts w:ascii="David" w:hAnsi="David" w:cs="David"/>
          <w:sz w:val="24"/>
          <w:szCs w:val="24"/>
          <w:rtl/>
        </w:rPr>
      </w:pPr>
      <w:r>
        <w:rPr>
          <w:rFonts w:ascii="David" w:hAnsi="David" w:cs="David" w:hint="cs"/>
          <w:sz w:val="24"/>
          <w:szCs w:val="24"/>
          <w:rtl/>
        </w:rPr>
        <w:t xml:space="preserve">פניות לבנק ישראל בנושא זה יש לשלוח אל כתובת הדוא"ל: </w:t>
      </w:r>
      <w:hyperlink r:id="rId10" w:history="1">
        <w:r w:rsidR="00BC2195" w:rsidRPr="00BF6789">
          <w:rPr>
            <w:rStyle w:val="Hyperlink"/>
            <w:rFonts w:ascii="David" w:hAnsi="David" w:cs="David"/>
            <w:sz w:val="24"/>
            <w:szCs w:val="24"/>
          </w:rPr>
          <w:t>payments-oversight@boi.org.il</w:t>
        </w:r>
      </w:hyperlink>
    </w:p>
    <w:p w:rsidR="00BC2195" w:rsidRPr="00BC2195" w:rsidRDefault="00BC2195" w:rsidP="00BC2195">
      <w:pPr>
        <w:spacing w:after="0" w:line="360" w:lineRule="auto"/>
        <w:jc w:val="both"/>
        <w:rPr>
          <w:rFonts w:ascii="David" w:hAnsi="David" w:cs="David"/>
          <w:sz w:val="24"/>
          <w:szCs w:val="24"/>
          <w:rtl/>
        </w:rPr>
      </w:pPr>
    </w:p>
    <w:sectPr w:rsidR="00BC2195" w:rsidRPr="00BC2195" w:rsidSect="00C418FE">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1AC" w:rsidRDefault="00B841AC" w:rsidP="00415952">
      <w:pPr>
        <w:spacing w:after="0" w:line="240" w:lineRule="auto"/>
      </w:pPr>
      <w:r>
        <w:separator/>
      </w:r>
    </w:p>
  </w:endnote>
  <w:endnote w:type="continuationSeparator" w:id="0">
    <w:p w:rsidR="00B841AC" w:rsidRDefault="00B841AC" w:rsidP="0041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F98" w:rsidRDefault="00325F9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F98" w:rsidRDefault="00325F98">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F98" w:rsidRDefault="00325F9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1AC" w:rsidRDefault="00B841AC" w:rsidP="00415952">
      <w:pPr>
        <w:spacing w:after="0" w:line="240" w:lineRule="auto"/>
      </w:pPr>
      <w:r>
        <w:separator/>
      </w:r>
    </w:p>
  </w:footnote>
  <w:footnote w:type="continuationSeparator" w:id="0">
    <w:p w:rsidR="00B841AC" w:rsidRDefault="00B841AC" w:rsidP="00415952">
      <w:pPr>
        <w:spacing w:after="0" w:line="240" w:lineRule="auto"/>
      </w:pPr>
      <w:r>
        <w:continuationSeparator/>
      </w:r>
    </w:p>
  </w:footnote>
  <w:footnote w:id="1">
    <w:p w:rsidR="006B3514" w:rsidRDefault="006B3514" w:rsidP="006B3514">
      <w:pPr>
        <w:pStyle w:val="a6"/>
      </w:pPr>
      <w:r>
        <w:rPr>
          <w:rStyle w:val="a8"/>
        </w:rPr>
        <w:footnoteRef/>
      </w:r>
      <w:r>
        <w:rPr>
          <w:rtl/>
        </w:rPr>
        <w:t xml:space="preserve"> </w:t>
      </w:r>
      <w:r w:rsidRPr="00D76E3E">
        <w:rPr>
          <w:rFonts w:ascii="David" w:hAnsi="David" w:cs="David"/>
          <w:rtl/>
        </w:rPr>
        <w:t xml:space="preserve">ועדת כרטיסי חיוב </w:t>
      </w:r>
      <w:r w:rsidRPr="00D76E3E">
        <w:rPr>
          <w:rFonts w:ascii="David" w:hAnsi="David" w:cs="David" w:hint="eastAsia"/>
          <w:rtl/>
        </w:rPr>
        <w:t>היא</w:t>
      </w:r>
      <w:r w:rsidRPr="00D76E3E">
        <w:rPr>
          <w:rFonts w:ascii="David" w:hAnsi="David" w:cs="David"/>
          <w:rtl/>
        </w:rPr>
        <w:t xml:space="preserve"> </w:t>
      </w:r>
      <w:r w:rsidRPr="00D76E3E">
        <w:rPr>
          <w:rFonts w:ascii="David" w:hAnsi="David" w:cs="David" w:hint="eastAsia"/>
          <w:rtl/>
        </w:rPr>
        <w:t>וועדת</w:t>
      </w:r>
      <w:r w:rsidRPr="00D76E3E">
        <w:rPr>
          <w:rFonts w:ascii="David" w:hAnsi="David" w:cs="David"/>
          <w:rtl/>
        </w:rPr>
        <w:t xml:space="preserve"> </w:t>
      </w:r>
      <w:r w:rsidRPr="00D76E3E">
        <w:rPr>
          <w:rFonts w:ascii="David" w:hAnsi="David" w:cs="David" w:hint="eastAsia"/>
          <w:rtl/>
        </w:rPr>
        <w:t>שוק</w:t>
      </w:r>
      <w:r w:rsidRPr="00D76E3E">
        <w:rPr>
          <w:rFonts w:ascii="David" w:hAnsi="David" w:cs="David"/>
          <w:rtl/>
        </w:rPr>
        <w:t xml:space="preserve"> </w:t>
      </w:r>
      <w:r w:rsidRPr="00D76E3E">
        <w:rPr>
          <w:rFonts w:ascii="David" w:hAnsi="David" w:cs="David" w:hint="eastAsia"/>
          <w:rtl/>
        </w:rPr>
        <w:t>שהקים</w:t>
      </w:r>
      <w:r w:rsidRPr="00D76E3E">
        <w:rPr>
          <w:rFonts w:ascii="David" w:hAnsi="David" w:cs="David"/>
          <w:rtl/>
        </w:rPr>
        <w:t xml:space="preserve"> </w:t>
      </w:r>
      <w:r w:rsidRPr="00D76E3E">
        <w:rPr>
          <w:rFonts w:ascii="David" w:hAnsi="David" w:cs="David" w:hint="eastAsia"/>
          <w:rtl/>
        </w:rPr>
        <w:t>בנק</w:t>
      </w:r>
      <w:r w:rsidRPr="00D76E3E">
        <w:rPr>
          <w:rFonts w:ascii="David" w:hAnsi="David" w:cs="David"/>
          <w:rtl/>
        </w:rPr>
        <w:t xml:space="preserve"> </w:t>
      </w:r>
      <w:r w:rsidRPr="00D76E3E">
        <w:rPr>
          <w:rFonts w:ascii="David" w:hAnsi="David" w:cs="David" w:hint="eastAsia"/>
          <w:rtl/>
        </w:rPr>
        <w:t>ישראל</w:t>
      </w:r>
      <w:r w:rsidRPr="00D76E3E">
        <w:rPr>
          <w:rFonts w:ascii="David" w:hAnsi="David" w:cs="David"/>
          <w:rtl/>
        </w:rPr>
        <w:t xml:space="preserve"> </w:t>
      </w:r>
      <w:r w:rsidRPr="00D76E3E">
        <w:rPr>
          <w:rFonts w:ascii="David" w:hAnsi="David" w:cs="David" w:hint="eastAsia"/>
          <w:rtl/>
        </w:rPr>
        <w:t>והיא</w:t>
      </w:r>
      <w:r w:rsidRPr="00D76E3E">
        <w:rPr>
          <w:rFonts w:ascii="David" w:hAnsi="David" w:cs="David"/>
          <w:rtl/>
        </w:rPr>
        <w:t xml:space="preserve"> </w:t>
      </w:r>
      <w:r w:rsidRPr="00D76E3E">
        <w:rPr>
          <w:rFonts w:ascii="David" w:hAnsi="David" w:cs="David" w:hint="eastAsia"/>
          <w:rtl/>
        </w:rPr>
        <w:t>דנה</w:t>
      </w:r>
      <w:r w:rsidRPr="00D76E3E">
        <w:rPr>
          <w:rFonts w:ascii="David" w:hAnsi="David" w:cs="David"/>
          <w:rtl/>
        </w:rPr>
        <w:t xml:space="preserve"> </w:t>
      </w:r>
      <w:r w:rsidRPr="00D76E3E">
        <w:rPr>
          <w:rFonts w:ascii="David" w:hAnsi="David" w:cs="David" w:hint="eastAsia"/>
          <w:rtl/>
        </w:rPr>
        <w:t>בנושאים</w:t>
      </w:r>
      <w:r w:rsidRPr="00D76E3E">
        <w:rPr>
          <w:rFonts w:ascii="David" w:hAnsi="David" w:cs="David"/>
          <w:rtl/>
        </w:rPr>
        <w:t xml:space="preserve"> </w:t>
      </w:r>
      <w:r w:rsidRPr="00D76E3E">
        <w:rPr>
          <w:rFonts w:ascii="David" w:hAnsi="David" w:cs="David" w:hint="eastAsia"/>
          <w:rtl/>
        </w:rPr>
        <w:t>רוחביים</w:t>
      </w:r>
      <w:r w:rsidRPr="00D76E3E">
        <w:rPr>
          <w:rFonts w:ascii="David" w:hAnsi="David" w:cs="David"/>
          <w:rtl/>
        </w:rPr>
        <w:t xml:space="preserve"> </w:t>
      </w:r>
      <w:r w:rsidRPr="00D76E3E">
        <w:rPr>
          <w:rFonts w:ascii="David" w:hAnsi="David" w:cs="David" w:hint="eastAsia"/>
          <w:rtl/>
        </w:rPr>
        <w:t>הקשורים</w:t>
      </w:r>
      <w:r w:rsidRPr="00D76E3E">
        <w:rPr>
          <w:rFonts w:ascii="David" w:hAnsi="David" w:cs="David"/>
          <w:rtl/>
        </w:rPr>
        <w:t xml:space="preserve"> </w:t>
      </w:r>
      <w:r w:rsidRPr="00D76E3E">
        <w:rPr>
          <w:rFonts w:ascii="David" w:hAnsi="David" w:cs="David" w:hint="eastAsia"/>
          <w:rtl/>
        </w:rPr>
        <w:t>לשוק</w:t>
      </w:r>
      <w:r w:rsidRPr="00D76E3E">
        <w:rPr>
          <w:rFonts w:ascii="David" w:hAnsi="David" w:cs="David"/>
          <w:rtl/>
        </w:rPr>
        <w:t xml:space="preserve"> </w:t>
      </w:r>
      <w:r w:rsidRPr="00D76E3E">
        <w:rPr>
          <w:rFonts w:ascii="David" w:hAnsi="David" w:cs="David" w:hint="eastAsia"/>
          <w:rtl/>
        </w:rPr>
        <w:t>כרטיסי</w:t>
      </w:r>
      <w:r w:rsidRPr="00D76E3E">
        <w:rPr>
          <w:rFonts w:ascii="David" w:hAnsi="David" w:cs="David"/>
          <w:rtl/>
        </w:rPr>
        <w:t xml:space="preserve"> </w:t>
      </w:r>
      <w:r w:rsidRPr="00D76E3E">
        <w:rPr>
          <w:rFonts w:ascii="David" w:hAnsi="David" w:cs="David" w:hint="eastAsia"/>
          <w:rtl/>
        </w:rPr>
        <w:t>החיוב</w:t>
      </w:r>
      <w:r w:rsidRPr="00D76E3E">
        <w:rPr>
          <w:rFonts w:ascii="David" w:hAnsi="David" w:cs="David"/>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F98" w:rsidRDefault="00325F98">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F98" w:rsidRDefault="00325F98">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F98" w:rsidRDefault="00325F9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2C05"/>
    <w:multiLevelType w:val="multilevel"/>
    <w:tmpl w:val="4816E854"/>
    <w:lvl w:ilvl="0">
      <w:start w:val="1"/>
      <w:numFmt w:val="decimal"/>
      <w:lvlText w:val="%1."/>
      <w:lvlJc w:val="left"/>
      <w:pPr>
        <w:ind w:left="360" w:hanging="360"/>
      </w:pPr>
      <w:rPr>
        <w:rFonts w:hint="default"/>
      </w:rPr>
    </w:lvl>
    <w:lvl w:ilvl="1">
      <w:start w:val="1"/>
      <w:numFmt w:val="decimal"/>
      <w:lvlText w:val="%1.%2."/>
      <w:lvlJc w:val="left"/>
      <w:pPr>
        <w:ind w:left="822" w:hanging="397"/>
      </w:pPr>
      <w:rPr>
        <w:rFonts w:hint="default"/>
        <w:b w:val="0"/>
        <w:bCs w:val="0"/>
      </w:rPr>
    </w:lvl>
    <w:lvl w:ilvl="2">
      <w:start w:val="1"/>
      <w:numFmt w:val="decimal"/>
      <w:lvlText w:val="%1.%2.%3."/>
      <w:lvlJc w:val="left"/>
      <w:pPr>
        <w:ind w:left="1224" w:hanging="60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BE47AB"/>
    <w:multiLevelType w:val="hybridMultilevel"/>
    <w:tmpl w:val="67942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F2F2207"/>
    <w:multiLevelType w:val="hybridMultilevel"/>
    <w:tmpl w:val="2DB4B61A"/>
    <w:lvl w:ilvl="0" w:tplc="5EBA92E6">
      <w:start w:val="25"/>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B5214E"/>
    <w:multiLevelType w:val="hybridMultilevel"/>
    <w:tmpl w:val="AE349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6F"/>
    <w:rsid w:val="00000CE9"/>
    <w:rsid w:val="00001846"/>
    <w:rsid w:val="00040C3A"/>
    <w:rsid w:val="000475C8"/>
    <w:rsid w:val="000968B0"/>
    <w:rsid w:val="000B3D95"/>
    <w:rsid w:val="000B5FD8"/>
    <w:rsid w:val="000B7EEA"/>
    <w:rsid w:val="000C2443"/>
    <w:rsid w:val="000C4E70"/>
    <w:rsid w:val="000D785B"/>
    <w:rsid w:val="000F707A"/>
    <w:rsid w:val="0011241A"/>
    <w:rsid w:val="00114A49"/>
    <w:rsid w:val="00120D65"/>
    <w:rsid w:val="001469E5"/>
    <w:rsid w:val="00154494"/>
    <w:rsid w:val="00154A1B"/>
    <w:rsid w:val="00192356"/>
    <w:rsid w:val="001A17B5"/>
    <w:rsid w:val="001A3DFB"/>
    <w:rsid w:val="001B1E02"/>
    <w:rsid w:val="001D1FC1"/>
    <w:rsid w:val="001D4B06"/>
    <w:rsid w:val="001D71B5"/>
    <w:rsid w:val="001F5E06"/>
    <w:rsid w:val="0020193A"/>
    <w:rsid w:val="0021467E"/>
    <w:rsid w:val="00221E62"/>
    <w:rsid w:val="00233340"/>
    <w:rsid w:val="0025006F"/>
    <w:rsid w:val="00265189"/>
    <w:rsid w:val="0026590C"/>
    <w:rsid w:val="00281542"/>
    <w:rsid w:val="00291F4A"/>
    <w:rsid w:val="002A0A71"/>
    <w:rsid w:val="002C2B50"/>
    <w:rsid w:val="002E710B"/>
    <w:rsid w:val="002F63B6"/>
    <w:rsid w:val="002F6AD7"/>
    <w:rsid w:val="00324D85"/>
    <w:rsid w:val="00325F98"/>
    <w:rsid w:val="0033078F"/>
    <w:rsid w:val="00330B73"/>
    <w:rsid w:val="00344386"/>
    <w:rsid w:val="003564D3"/>
    <w:rsid w:val="00360AF4"/>
    <w:rsid w:val="00387308"/>
    <w:rsid w:val="003D013F"/>
    <w:rsid w:val="003D1249"/>
    <w:rsid w:val="003D3E6B"/>
    <w:rsid w:val="003F7B28"/>
    <w:rsid w:val="00415952"/>
    <w:rsid w:val="0043353D"/>
    <w:rsid w:val="00445E06"/>
    <w:rsid w:val="00457A26"/>
    <w:rsid w:val="00462AC2"/>
    <w:rsid w:val="0046354B"/>
    <w:rsid w:val="00473A32"/>
    <w:rsid w:val="00475EA9"/>
    <w:rsid w:val="004B5CA8"/>
    <w:rsid w:val="004C4915"/>
    <w:rsid w:val="004D74BE"/>
    <w:rsid w:val="004E3A87"/>
    <w:rsid w:val="005039E1"/>
    <w:rsid w:val="00505AED"/>
    <w:rsid w:val="00505F04"/>
    <w:rsid w:val="00530E08"/>
    <w:rsid w:val="0053232B"/>
    <w:rsid w:val="0053769F"/>
    <w:rsid w:val="00554BDF"/>
    <w:rsid w:val="0055599D"/>
    <w:rsid w:val="00556039"/>
    <w:rsid w:val="00556EFB"/>
    <w:rsid w:val="00572F73"/>
    <w:rsid w:val="005737BB"/>
    <w:rsid w:val="00583453"/>
    <w:rsid w:val="00583663"/>
    <w:rsid w:val="00592284"/>
    <w:rsid w:val="005B4065"/>
    <w:rsid w:val="005C57FC"/>
    <w:rsid w:val="005F3618"/>
    <w:rsid w:val="005F6D32"/>
    <w:rsid w:val="006102F0"/>
    <w:rsid w:val="00617E80"/>
    <w:rsid w:val="00643574"/>
    <w:rsid w:val="006824E5"/>
    <w:rsid w:val="006B01D6"/>
    <w:rsid w:val="006B3514"/>
    <w:rsid w:val="006C333C"/>
    <w:rsid w:val="006E6F40"/>
    <w:rsid w:val="006F6AD5"/>
    <w:rsid w:val="00723F99"/>
    <w:rsid w:val="00724351"/>
    <w:rsid w:val="00734823"/>
    <w:rsid w:val="00735C0A"/>
    <w:rsid w:val="007373B1"/>
    <w:rsid w:val="00740AB5"/>
    <w:rsid w:val="007457AB"/>
    <w:rsid w:val="00787C12"/>
    <w:rsid w:val="00792069"/>
    <w:rsid w:val="007944AA"/>
    <w:rsid w:val="00797B0C"/>
    <w:rsid w:val="007D522C"/>
    <w:rsid w:val="007E73DD"/>
    <w:rsid w:val="007F532B"/>
    <w:rsid w:val="007F7942"/>
    <w:rsid w:val="00840CCD"/>
    <w:rsid w:val="00844A9A"/>
    <w:rsid w:val="008612B5"/>
    <w:rsid w:val="00861AAF"/>
    <w:rsid w:val="008640D7"/>
    <w:rsid w:val="00864BE7"/>
    <w:rsid w:val="00875DC8"/>
    <w:rsid w:val="008775D3"/>
    <w:rsid w:val="008810D8"/>
    <w:rsid w:val="0088380C"/>
    <w:rsid w:val="008959DF"/>
    <w:rsid w:val="008A5F84"/>
    <w:rsid w:val="008A72AC"/>
    <w:rsid w:val="008C027F"/>
    <w:rsid w:val="008E51B1"/>
    <w:rsid w:val="008F5FF1"/>
    <w:rsid w:val="0091391B"/>
    <w:rsid w:val="00933FC3"/>
    <w:rsid w:val="00936590"/>
    <w:rsid w:val="00936EBE"/>
    <w:rsid w:val="00950EC3"/>
    <w:rsid w:val="00956140"/>
    <w:rsid w:val="009573AF"/>
    <w:rsid w:val="009A0023"/>
    <w:rsid w:val="009B4331"/>
    <w:rsid w:val="009B74E7"/>
    <w:rsid w:val="009C20E5"/>
    <w:rsid w:val="009C6A83"/>
    <w:rsid w:val="009C7CBA"/>
    <w:rsid w:val="009E0318"/>
    <w:rsid w:val="009E2CF1"/>
    <w:rsid w:val="009E548D"/>
    <w:rsid w:val="00A0272F"/>
    <w:rsid w:val="00A02DCB"/>
    <w:rsid w:val="00A03AF8"/>
    <w:rsid w:val="00A04A2D"/>
    <w:rsid w:val="00A1366B"/>
    <w:rsid w:val="00A16CA4"/>
    <w:rsid w:val="00A24FF0"/>
    <w:rsid w:val="00A2679B"/>
    <w:rsid w:val="00A36E4F"/>
    <w:rsid w:val="00A37BEF"/>
    <w:rsid w:val="00A52AA9"/>
    <w:rsid w:val="00A70AE1"/>
    <w:rsid w:val="00A76870"/>
    <w:rsid w:val="00A80E3A"/>
    <w:rsid w:val="00AA3C9C"/>
    <w:rsid w:val="00AB1C05"/>
    <w:rsid w:val="00AB1CF5"/>
    <w:rsid w:val="00AF5DB9"/>
    <w:rsid w:val="00B063E7"/>
    <w:rsid w:val="00B509D6"/>
    <w:rsid w:val="00B53579"/>
    <w:rsid w:val="00B65C2D"/>
    <w:rsid w:val="00B81AC7"/>
    <w:rsid w:val="00B841AC"/>
    <w:rsid w:val="00B86B6E"/>
    <w:rsid w:val="00BB2078"/>
    <w:rsid w:val="00BC2195"/>
    <w:rsid w:val="00BC489E"/>
    <w:rsid w:val="00BF6266"/>
    <w:rsid w:val="00C26559"/>
    <w:rsid w:val="00C418FE"/>
    <w:rsid w:val="00C46EE8"/>
    <w:rsid w:val="00C7391D"/>
    <w:rsid w:val="00C76F99"/>
    <w:rsid w:val="00C77388"/>
    <w:rsid w:val="00C871E6"/>
    <w:rsid w:val="00C97975"/>
    <w:rsid w:val="00CB6AF6"/>
    <w:rsid w:val="00CD4656"/>
    <w:rsid w:val="00D13135"/>
    <w:rsid w:val="00D2178D"/>
    <w:rsid w:val="00D240CC"/>
    <w:rsid w:val="00D31A58"/>
    <w:rsid w:val="00D3774E"/>
    <w:rsid w:val="00D41AA6"/>
    <w:rsid w:val="00D66A52"/>
    <w:rsid w:val="00D7045D"/>
    <w:rsid w:val="00D728B4"/>
    <w:rsid w:val="00D76E3E"/>
    <w:rsid w:val="00D80CDF"/>
    <w:rsid w:val="00D911EB"/>
    <w:rsid w:val="00D93528"/>
    <w:rsid w:val="00DB0180"/>
    <w:rsid w:val="00DB05A2"/>
    <w:rsid w:val="00DB4533"/>
    <w:rsid w:val="00DB4CA2"/>
    <w:rsid w:val="00DC6A6A"/>
    <w:rsid w:val="00DF2D19"/>
    <w:rsid w:val="00E37786"/>
    <w:rsid w:val="00E46E6D"/>
    <w:rsid w:val="00E623AB"/>
    <w:rsid w:val="00E66A68"/>
    <w:rsid w:val="00E800DA"/>
    <w:rsid w:val="00E853E7"/>
    <w:rsid w:val="00E960A8"/>
    <w:rsid w:val="00EB1F0A"/>
    <w:rsid w:val="00ED7F69"/>
    <w:rsid w:val="00F016E6"/>
    <w:rsid w:val="00F0689D"/>
    <w:rsid w:val="00F32407"/>
    <w:rsid w:val="00F430F0"/>
    <w:rsid w:val="00F502CE"/>
    <w:rsid w:val="00F548A5"/>
    <w:rsid w:val="00F81489"/>
    <w:rsid w:val="00FE3B5F"/>
    <w:rsid w:val="00FF3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889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CA2"/>
    <w:pPr>
      <w:bidi/>
    </w:pPr>
  </w:style>
  <w:style w:type="paragraph" w:styleId="1">
    <w:name w:val="heading 1"/>
    <w:basedOn w:val="a"/>
    <w:next w:val="a"/>
    <w:link w:val="10"/>
    <w:uiPriority w:val="9"/>
    <w:qFormat/>
    <w:rsid w:val="00E960A8"/>
    <w:pPr>
      <w:spacing w:line="360" w:lineRule="auto"/>
      <w:jc w:val="center"/>
      <w:outlineLvl w:val="0"/>
    </w:pPr>
    <w:rPr>
      <w:rFonts w:ascii="David" w:hAnsi="David" w:cs="Davi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B73"/>
    <w:pPr>
      <w:ind w:left="720"/>
      <w:contextualSpacing/>
    </w:pPr>
  </w:style>
  <w:style w:type="character" w:customStyle="1" w:styleId="10">
    <w:name w:val="כותרת 1 תו"/>
    <w:basedOn w:val="a0"/>
    <w:link w:val="1"/>
    <w:uiPriority w:val="9"/>
    <w:rsid w:val="00E960A8"/>
    <w:rPr>
      <w:rFonts w:ascii="David" w:hAnsi="David" w:cs="David"/>
      <w:b/>
      <w:bCs/>
      <w:sz w:val="28"/>
      <w:szCs w:val="28"/>
    </w:rPr>
  </w:style>
  <w:style w:type="character" w:styleId="Hyperlink">
    <w:name w:val="Hyperlink"/>
    <w:basedOn w:val="a0"/>
    <w:uiPriority w:val="99"/>
    <w:unhideWhenUsed/>
    <w:rsid w:val="00E960A8"/>
    <w:rPr>
      <w:color w:val="0563C1" w:themeColor="hyperlink"/>
      <w:u w:val="single"/>
    </w:rPr>
  </w:style>
  <w:style w:type="character" w:styleId="FollowedHyperlink">
    <w:name w:val="FollowedHyperlink"/>
    <w:basedOn w:val="a0"/>
    <w:uiPriority w:val="99"/>
    <w:semiHidden/>
    <w:unhideWhenUsed/>
    <w:rsid w:val="00E960A8"/>
    <w:rPr>
      <w:color w:val="954F72" w:themeColor="followedHyperlink"/>
      <w:u w:val="single"/>
    </w:rPr>
  </w:style>
  <w:style w:type="paragraph" w:styleId="a4">
    <w:name w:val="Balloon Text"/>
    <w:basedOn w:val="a"/>
    <w:link w:val="a5"/>
    <w:uiPriority w:val="99"/>
    <w:semiHidden/>
    <w:unhideWhenUsed/>
    <w:rsid w:val="00A76870"/>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A76870"/>
    <w:rPr>
      <w:rFonts w:ascii="Tahoma" w:hAnsi="Tahoma" w:cs="Tahoma"/>
      <w:sz w:val="18"/>
      <w:szCs w:val="18"/>
    </w:rPr>
  </w:style>
  <w:style w:type="paragraph" w:styleId="a6">
    <w:name w:val="footnote text"/>
    <w:aliases w:val="טקסט הערות שוליים תו2,טקסט הערות שוליים תו1 תו,טקסט הערות שוליים תו תו תו,תו תו תו תו,טקסט הערות שוליים תו תו1,תו תו תו1,Footnote Text תו"/>
    <w:basedOn w:val="a"/>
    <w:link w:val="a7"/>
    <w:uiPriority w:val="99"/>
    <w:semiHidden/>
    <w:unhideWhenUsed/>
    <w:rsid w:val="00415952"/>
    <w:pPr>
      <w:spacing w:after="0" w:line="240" w:lineRule="auto"/>
    </w:pPr>
    <w:rPr>
      <w:sz w:val="20"/>
      <w:szCs w:val="20"/>
    </w:rPr>
  </w:style>
  <w:style w:type="character" w:customStyle="1" w:styleId="a7">
    <w:name w:val="טקסט הערת שוליים תו"/>
    <w:aliases w:val="טקסט הערות שוליים תו2 תו,טקסט הערות שוליים תו1 תו תו,טקסט הערות שוליים תו תו תו תו,תו תו תו תו תו,טקסט הערות שוליים תו תו1 תו,תו תו תו1 תו,Footnote Text תו תו"/>
    <w:basedOn w:val="a0"/>
    <w:link w:val="a6"/>
    <w:uiPriority w:val="99"/>
    <w:semiHidden/>
    <w:rsid w:val="00415952"/>
    <w:rPr>
      <w:sz w:val="20"/>
      <w:szCs w:val="20"/>
    </w:rPr>
  </w:style>
  <w:style w:type="character" w:styleId="a8">
    <w:name w:val="footnote reference"/>
    <w:basedOn w:val="a0"/>
    <w:uiPriority w:val="99"/>
    <w:semiHidden/>
    <w:unhideWhenUsed/>
    <w:rsid w:val="00415952"/>
    <w:rPr>
      <w:vertAlign w:val="superscript"/>
    </w:rPr>
  </w:style>
  <w:style w:type="character" w:styleId="a9">
    <w:name w:val="annotation reference"/>
    <w:basedOn w:val="a0"/>
    <w:uiPriority w:val="99"/>
    <w:semiHidden/>
    <w:unhideWhenUsed/>
    <w:rsid w:val="0033078F"/>
    <w:rPr>
      <w:sz w:val="16"/>
      <w:szCs w:val="16"/>
    </w:rPr>
  </w:style>
  <w:style w:type="paragraph" w:styleId="aa">
    <w:name w:val="annotation text"/>
    <w:basedOn w:val="a"/>
    <w:link w:val="ab"/>
    <w:uiPriority w:val="99"/>
    <w:semiHidden/>
    <w:unhideWhenUsed/>
    <w:rsid w:val="0033078F"/>
    <w:pPr>
      <w:spacing w:line="240" w:lineRule="auto"/>
    </w:pPr>
    <w:rPr>
      <w:sz w:val="20"/>
      <w:szCs w:val="20"/>
    </w:rPr>
  </w:style>
  <w:style w:type="character" w:customStyle="1" w:styleId="ab">
    <w:name w:val="טקסט הערה תו"/>
    <w:basedOn w:val="a0"/>
    <w:link w:val="aa"/>
    <w:uiPriority w:val="99"/>
    <w:semiHidden/>
    <w:rsid w:val="0033078F"/>
    <w:rPr>
      <w:sz w:val="20"/>
      <w:szCs w:val="20"/>
    </w:rPr>
  </w:style>
  <w:style w:type="paragraph" w:styleId="ac">
    <w:name w:val="annotation subject"/>
    <w:basedOn w:val="aa"/>
    <w:next w:val="aa"/>
    <w:link w:val="ad"/>
    <w:uiPriority w:val="99"/>
    <w:semiHidden/>
    <w:unhideWhenUsed/>
    <w:rsid w:val="0033078F"/>
    <w:rPr>
      <w:b/>
      <w:bCs/>
    </w:rPr>
  </w:style>
  <w:style w:type="character" w:customStyle="1" w:styleId="ad">
    <w:name w:val="נושא הערה תו"/>
    <w:basedOn w:val="ab"/>
    <w:link w:val="ac"/>
    <w:uiPriority w:val="99"/>
    <w:semiHidden/>
    <w:rsid w:val="0033078F"/>
    <w:rPr>
      <w:b/>
      <w:bCs/>
      <w:sz w:val="20"/>
      <w:szCs w:val="20"/>
    </w:rPr>
  </w:style>
  <w:style w:type="paragraph" w:styleId="ae">
    <w:name w:val="Revision"/>
    <w:hidden/>
    <w:uiPriority w:val="99"/>
    <w:semiHidden/>
    <w:rsid w:val="00740AB5"/>
    <w:pPr>
      <w:spacing w:after="0" w:line="240" w:lineRule="auto"/>
    </w:pPr>
  </w:style>
  <w:style w:type="paragraph" w:styleId="af">
    <w:name w:val="header"/>
    <w:basedOn w:val="a"/>
    <w:link w:val="af0"/>
    <w:uiPriority w:val="99"/>
    <w:unhideWhenUsed/>
    <w:rsid w:val="00325F98"/>
    <w:pPr>
      <w:tabs>
        <w:tab w:val="center" w:pos="4153"/>
        <w:tab w:val="right" w:pos="8306"/>
      </w:tabs>
      <w:spacing w:after="0" w:line="240" w:lineRule="auto"/>
    </w:pPr>
  </w:style>
  <w:style w:type="character" w:customStyle="1" w:styleId="af0">
    <w:name w:val="כותרת עליונה תו"/>
    <w:basedOn w:val="a0"/>
    <w:link w:val="af"/>
    <w:uiPriority w:val="99"/>
    <w:rsid w:val="00325F98"/>
  </w:style>
  <w:style w:type="paragraph" w:styleId="af1">
    <w:name w:val="footer"/>
    <w:basedOn w:val="a"/>
    <w:link w:val="af2"/>
    <w:uiPriority w:val="99"/>
    <w:unhideWhenUsed/>
    <w:rsid w:val="00325F98"/>
    <w:pPr>
      <w:tabs>
        <w:tab w:val="center" w:pos="4153"/>
        <w:tab w:val="right" w:pos="8306"/>
      </w:tabs>
      <w:spacing w:after="0" w:line="240" w:lineRule="auto"/>
    </w:pPr>
  </w:style>
  <w:style w:type="character" w:customStyle="1" w:styleId="af2">
    <w:name w:val="כותרת תחתונה תו"/>
    <w:basedOn w:val="a0"/>
    <w:link w:val="af1"/>
    <w:uiPriority w:val="99"/>
    <w:rsid w:val="00325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4785">
      <w:bodyDiv w:val="1"/>
      <w:marLeft w:val="0"/>
      <w:marRight w:val="0"/>
      <w:marTop w:val="0"/>
      <w:marBottom w:val="0"/>
      <w:divBdr>
        <w:top w:val="none" w:sz="0" w:space="0" w:color="auto"/>
        <w:left w:val="none" w:sz="0" w:space="0" w:color="auto"/>
        <w:bottom w:val="none" w:sz="0" w:space="0" w:color="auto"/>
        <w:right w:val="none" w:sz="0" w:space="0" w:color="auto"/>
      </w:divBdr>
    </w:div>
    <w:div w:id="945818146">
      <w:bodyDiv w:val="1"/>
      <w:marLeft w:val="0"/>
      <w:marRight w:val="0"/>
      <w:marTop w:val="0"/>
      <w:marBottom w:val="0"/>
      <w:divBdr>
        <w:top w:val="none" w:sz="0" w:space="0" w:color="auto"/>
        <w:left w:val="none" w:sz="0" w:space="0" w:color="auto"/>
        <w:bottom w:val="none" w:sz="0" w:space="0" w:color="auto"/>
        <w:right w:val="none" w:sz="0" w:space="0" w:color="auto"/>
      </w:divBdr>
    </w:div>
    <w:div w:id="1407453221">
      <w:bodyDiv w:val="1"/>
      <w:marLeft w:val="0"/>
      <w:marRight w:val="0"/>
      <w:marTop w:val="0"/>
      <w:marBottom w:val="0"/>
      <w:divBdr>
        <w:top w:val="none" w:sz="0" w:space="0" w:color="auto"/>
        <w:left w:val="none" w:sz="0" w:space="0" w:color="auto"/>
        <w:bottom w:val="none" w:sz="0" w:space="0" w:color="auto"/>
        <w:right w:val="none" w:sz="0" w:space="0" w:color="auto"/>
      </w:divBdr>
    </w:div>
    <w:div w:id="148550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yments-oversight@boi.org.il" TargetMode="External"/><Relationship Id="rId4" Type="http://schemas.openxmlformats.org/officeDocument/2006/relationships/settings" Target="settings.xml"/><Relationship Id="rId9" Type="http://schemas.openxmlformats.org/officeDocument/2006/relationships/hyperlink" Target="&#1502;&#1505;&#1502;&#1498;%20&#1505;&#1496;&#1504;&#1491;&#1512;&#1496;&#1497;&#1501;%20&#1500;&#1488;&#1489;&#1496;&#1495;&#1514;%20&#1502;&#1497;&#1491;&#1506;%20&#1505;&#1497;&#1497;&#1489;&#1512;%20&#1493;&#1492;&#1502;&#1513;&#1499;&#1497;&#1493;&#1514;%20&#1506;&#1505;&#1511;&#1497;&#1514;%20&#1502;&#1513;&#1512;&#1513;&#1512;&#1514;%20&#1489;&#1497;&#1510;&#1493;&#1506;%20&#1506;&#1505;&#1511;&#1492;%20&#1489;&#1499;&#1512;&#1496;&#1497;&#1505;%20&#1495;&#1497;&#1493;&#1489;%20-%20&#1504;&#1493;&#1489;&#1502;&#1489;&#1512;%202023.docx"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39CA3-8D4E-4B33-AA8B-ADED9824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2150</Characters>
  <Application>Microsoft Office Word</Application>
  <DocSecurity>0</DocSecurity>
  <Lines>17</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2023-11-19T07:01:00Z</dcterms:created>
  <dcterms:modified xsi:type="dcterms:W3CDTF">2023-11-19T08:21:00Z</dcterms:modified>
</cp:coreProperties>
</file>