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65039F" w14:paraId="67C94C4A" w14:textId="77777777" w:rsidTr="000D1651">
        <w:trPr>
          <w:jc w:val="center"/>
        </w:trPr>
        <w:tc>
          <w:tcPr>
            <w:tcW w:w="2840" w:type="dxa"/>
            <w:tcBorders>
              <w:top w:val="nil"/>
              <w:left w:val="nil"/>
              <w:bottom w:val="nil"/>
              <w:right w:val="nil"/>
            </w:tcBorders>
            <w:vAlign w:val="center"/>
          </w:tcPr>
          <w:p w14:paraId="7CAA5200" w14:textId="77777777" w:rsidR="00BB4381" w:rsidRPr="0065039F" w:rsidRDefault="00BB4381" w:rsidP="000D1651">
            <w:pPr>
              <w:spacing w:line="360" w:lineRule="auto"/>
              <w:jc w:val="right"/>
              <w:rPr>
                <w:rFonts w:cstheme="minorHAnsi"/>
                <w:b/>
                <w:bCs/>
                <w:sz w:val="24"/>
                <w:szCs w:val="24"/>
              </w:rPr>
            </w:pPr>
            <w:r w:rsidRPr="0065039F">
              <w:rPr>
                <w:rFonts w:cstheme="minorHAnsi"/>
                <w:b/>
                <w:bCs/>
                <w:sz w:val="24"/>
                <w:szCs w:val="24"/>
                <w:rtl/>
              </w:rPr>
              <w:t>בנק ישראל</w:t>
            </w:r>
          </w:p>
          <w:p w14:paraId="2D18BC58" w14:textId="77777777" w:rsidR="00BB4381" w:rsidRPr="0065039F" w:rsidRDefault="00BB4381" w:rsidP="000D1651">
            <w:pPr>
              <w:spacing w:line="360" w:lineRule="auto"/>
              <w:ind w:right="-101"/>
              <w:jc w:val="right"/>
              <w:rPr>
                <w:rFonts w:cstheme="minorHAnsi"/>
                <w:sz w:val="24"/>
                <w:szCs w:val="24"/>
              </w:rPr>
            </w:pPr>
            <w:r w:rsidRPr="0065039F">
              <w:rPr>
                <w:rFonts w:cstheme="minorHAnsi"/>
                <w:sz w:val="24"/>
                <w:szCs w:val="24"/>
                <w:rtl/>
              </w:rPr>
              <w:t>דוברות והסברה כלכלית</w:t>
            </w:r>
          </w:p>
        </w:tc>
        <w:tc>
          <w:tcPr>
            <w:tcW w:w="2596" w:type="dxa"/>
            <w:tcBorders>
              <w:top w:val="nil"/>
              <w:left w:val="nil"/>
              <w:bottom w:val="nil"/>
              <w:right w:val="nil"/>
            </w:tcBorders>
          </w:tcPr>
          <w:p w14:paraId="28FE36A4" w14:textId="77777777" w:rsidR="00BB4381" w:rsidRPr="0065039F" w:rsidRDefault="00CE4026" w:rsidP="000D1651">
            <w:pPr>
              <w:jc w:val="center"/>
              <w:rPr>
                <w:rFonts w:cstheme="minorHAnsi"/>
                <w:sz w:val="24"/>
                <w:szCs w:val="24"/>
              </w:rPr>
            </w:pPr>
            <w:r w:rsidRPr="0065039F">
              <w:rPr>
                <w:rFonts w:cstheme="minorHAnsi"/>
                <w:noProof/>
                <w:sz w:val="24"/>
                <w:szCs w:val="24"/>
              </w:rPr>
              <w:drawing>
                <wp:inline distT="0" distB="0" distL="0" distR="0" wp14:anchorId="6E894BED" wp14:editId="2432C2C7">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B82EDAC" w14:textId="5FA1F5AB" w:rsidR="00BB4381" w:rsidRPr="0065039F" w:rsidRDefault="00BB4381" w:rsidP="00072F19">
            <w:pPr>
              <w:spacing w:line="480" w:lineRule="auto"/>
              <w:rPr>
                <w:rFonts w:cstheme="minorHAnsi"/>
                <w:sz w:val="24"/>
                <w:szCs w:val="24"/>
              </w:rPr>
            </w:pPr>
            <w:r w:rsidRPr="0065039F">
              <w:rPr>
                <w:rFonts w:cstheme="minorHAnsi"/>
                <w:sz w:val="24"/>
                <w:szCs w:val="24"/>
                <w:rtl/>
              </w:rPr>
              <w:t xml:space="preserve">‏ירושלים, </w:t>
            </w:r>
            <w:r w:rsidR="00072F19" w:rsidRPr="0065039F">
              <w:rPr>
                <w:rFonts w:cstheme="minorHAnsi"/>
                <w:sz w:val="24"/>
                <w:szCs w:val="24"/>
                <w:rtl/>
              </w:rPr>
              <w:t>כ"ה</w:t>
            </w:r>
            <w:r w:rsidR="00F4207B" w:rsidRPr="0065039F">
              <w:rPr>
                <w:rFonts w:cstheme="minorHAnsi"/>
                <w:sz w:val="24"/>
                <w:szCs w:val="24"/>
                <w:rtl/>
              </w:rPr>
              <w:t xml:space="preserve"> תמוז</w:t>
            </w:r>
            <w:r w:rsidR="00B97D3C" w:rsidRPr="0065039F">
              <w:rPr>
                <w:rFonts w:cstheme="minorHAnsi"/>
                <w:sz w:val="24"/>
                <w:szCs w:val="24"/>
                <w:rtl/>
              </w:rPr>
              <w:t>, תשפ"ד</w:t>
            </w:r>
          </w:p>
          <w:p w14:paraId="28E4ACE3" w14:textId="3086FC20" w:rsidR="00BB4381" w:rsidRPr="0065039F" w:rsidRDefault="00BB4381" w:rsidP="00072F19">
            <w:pPr>
              <w:spacing w:line="480" w:lineRule="auto"/>
              <w:rPr>
                <w:rFonts w:cstheme="minorHAnsi"/>
                <w:sz w:val="24"/>
                <w:szCs w:val="24"/>
                <w:rtl/>
              </w:rPr>
            </w:pPr>
            <w:r w:rsidRPr="0065039F">
              <w:rPr>
                <w:rFonts w:cstheme="minorHAnsi"/>
                <w:sz w:val="24"/>
                <w:szCs w:val="24"/>
                <w:rtl/>
              </w:rPr>
              <w:t>‏‏</w:t>
            </w:r>
            <w:r w:rsidR="00072F19" w:rsidRPr="0065039F">
              <w:rPr>
                <w:rFonts w:cstheme="minorHAnsi"/>
                <w:sz w:val="24"/>
                <w:szCs w:val="24"/>
                <w:rtl/>
              </w:rPr>
              <w:t>31</w:t>
            </w:r>
            <w:r w:rsidR="00F4207B" w:rsidRPr="0065039F">
              <w:rPr>
                <w:rFonts w:cstheme="minorHAnsi"/>
                <w:sz w:val="24"/>
                <w:szCs w:val="24"/>
                <w:rtl/>
              </w:rPr>
              <w:t xml:space="preserve"> יולי 2024</w:t>
            </w:r>
          </w:p>
        </w:tc>
      </w:tr>
    </w:tbl>
    <w:p w14:paraId="3080AC31" w14:textId="77777777" w:rsidR="00370D07" w:rsidRPr="0065039F" w:rsidRDefault="00370D07" w:rsidP="00447790">
      <w:pPr>
        <w:bidi/>
        <w:spacing w:line="360" w:lineRule="auto"/>
        <w:ind w:right="-101"/>
        <w:rPr>
          <w:rFonts w:cstheme="minorHAnsi"/>
          <w:sz w:val="24"/>
          <w:szCs w:val="24"/>
          <w:rtl/>
        </w:rPr>
      </w:pPr>
      <w:r w:rsidRPr="0065039F">
        <w:rPr>
          <w:rFonts w:cstheme="minorHAnsi"/>
          <w:sz w:val="24"/>
          <w:szCs w:val="24"/>
          <w:rtl/>
        </w:rPr>
        <w:t>הודעה לעיתונות:</w:t>
      </w:r>
    </w:p>
    <w:p w14:paraId="535AB090" w14:textId="77777777" w:rsidR="008E579E" w:rsidRPr="0065039F" w:rsidRDefault="008E579E" w:rsidP="008E579E">
      <w:pPr>
        <w:bidi/>
        <w:spacing w:line="360" w:lineRule="auto"/>
        <w:ind w:right="-101"/>
        <w:jc w:val="center"/>
        <w:rPr>
          <w:rFonts w:cstheme="minorHAnsi"/>
          <w:b/>
          <w:bCs/>
          <w:sz w:val="28"/>
          <w:szCs w:val="28"/>
          <w:rtl/>
        </w:rPr>
      </w:pPr>
    </w:p>
    <w:p w14:paraId="59345934" w14:textId="63A0E456" w:rsidR="00B330E9" w:rsidRPr="0065039F" w:rsidRDefault="00B330E9" w:rsidP="00D158D3">
      <w:pPr>
        <w:bidi/>
        <w:spacing w:line="360" w:lineRule="auto"/>
        <w:ind w:right="-101"/>
        <w:jc w:val="center"/>
        <w:rPr>
          <w:rFonts w:cstheme="minorHAnsi"/>
          <w:b/>
          <w:bCs/>
          <w:sz w:val="28"/>
          <w:szCs w:val="28"/>
          <w:rtl/>
        </w:rPr>
      </w:pPr>
      <w:r w:rsidRPr="0065039F">
        <w:rPr>
          <w:rFonts w:cstheme="minorHAnsi"/>
          <w:b/>
          <w:bCs/>
          <w:sz w:val="28"/>
          <w:szCs w:val="28"/>
          <w:rtl/>
        </w:rPr>
        <w:t xml:space="preserve">בנק ישראל מפרסם עדכון </w:t>
      </w:r>
      <w:r w:rsidR="00F4207B" w:rsidRPr="0065039F">
        <w:rPr>
          <w:rFonts w:cstheme="minorHAnsi"/>
          <w:b/>
          <w:bCs/>
          <w:sz w:val="28"/>
          <w:szCs w:val="28"/>
          <w:rtl/>
        </w:rPr>
        <w:t>ל</w:t>
      </w:r>
      <w:r w:rsidRPr="0065039F">
        <w:rPr>
          <w:rFonts w:cstheme="minorHAnsi"/>
          <w:b/>
          <w:bCs/>
          <w:sz w:val="28"/>
          <w:szCs w:val="28"/>
          <w:rtl/>
        </w:rPr>
        <w:t>כללי הבנקאות (שירות ללקוח)</w:t>
      </w:r>
      <w:r w:rsidR="0087058D" w:rsidRPr="0065039F">
        <w:rPr>
          <w:rFonts w:cstheme="minorHAnsi"/>
          <w:b/>
          <w:bCs/>
          <w:sz w:val="28"/>
          <w:szCs w:val="28"/>
          <w:rtl/>
        </w:rPr>
        <w:t xml:space="preserve"> </w:t>
      </w:r>
      <w:r w:rsidRPr="0065039F">
        <w:rPr>
          <w:rFonts w:cstheme="minorHAnsi"/>
          <w:b/>
          <w:bCs/>
          <w:sz w:val="28"/>
          <w:szCs w:val="28"/>
          <w:rtl/>
        </w:rPr>
        <w:t xml:space="preserve">(עמלות), התשס"ח-2008 </w:t>
      </w:r>
    </w:p>
    <w:p w14:paraId="75F8690B" w14:textId="77777777" w:rsidR="00D158D3" w:rsidRPr="00D158D3" w:rsidRDefault="00D158D3" w:rsidP="00D158D3">
      <w:pPr>
        <w:bidi/>
        <w:spacing w:line="360" w:lineRule="auto"/>
        <w:ind w:right="-101"/>
        <w:jc w:val="both"/>
        <w:rPr>
          <w:rFonts w:cstheme="minorHAnsi"/>
          <w:sz w:val="24"/>
          <w:szCs w:val="24"/>
        </w:rPr>
      </w:pPr>
      <w:r w:rsidRPr="00D158D3">
        <w:rPr>
          <w:rFonts w:cstheme="minorHAnsi"/>
          <w:sz w:val="24"/>
          <w:szCs w:val="24"/>
          <w:rtl/>
        </w:rPr>
        <w:t>הפיקוח על הבנקים פרסם היום עדכון לכללי העמלות, בו בוצעו מספר עדכונים לטובת לקוחות המערכת הבנקאית. העדכונים יכנסו לתוקף שישה חודשים מיום הפרסום ברשומות</w:t>
      </w:r>
      <w:r w:rsidRPr="00D158D3">
        <w:rPr>
          <w:rFonts w:cstheme="minorHAnsi"/>
          <w:sz w:val="24"/>
          <w:szCs w:val="24"/>
        </w:rPr>
        <w:t>.</w:t>
      </w:r>
    </w:p>
    <w:p w14:paraId="55E2C8E0" w14:textId="77777777" w:rsidR="00D158D3" w:rsidRPr="00D158D3" w:rsidRDefault="00D158D3" w:rsidP="00D158D3">
      <w:pPr>
        <w:bidi/>
        <w:spacing w:line="360" w:lineRule="auto"/>
        <w:ind w:right="-101"/>
        <w:jc w:val="both"/>
        <w:rPr>
          <w:rFonts w:cstheme="minorHAnsi"/>
          <w:sz w:val="24"/>
          <w:szCs w:val="24"/>
        </w:rPr>
      </w:pPr>
      <w:r w:rsidRPr="00D158D3">
        <w:rPr>
          <w:rFonts w:cstheme="minorHAnsi"/>
          <w:sz w:val="24"/>
          <w:szCs w:val="24"/>
          <w:rtl/>
        </w:rPr>
        <w:t>להודעה קודמת בנושא</w:t>
      </w:r>
      <w:r w:rsidRPr="00D158D3">
        <w:rPr>
          <w:rFonts w:cstheme="minorHAnsi"/>
          <w:sz w:val="24"/>
          <w:szCs w:val="24"/>
        </w:rPr>
        <w:t xml:space="preserve">: </w:t>
      </w:r>
      <w:hyperlink r:id="rId9" w:history="1">
        <w:r w:rsidRPr="00D158D3">
          <w:rPr>
            <w:rStyle w:val="Hyperlink"/>
            <w:rFonts w:cstheme="minorHAnsi"/>
            <w:sz w:val="24"/>
            <w:szCs w:val="24"/>
          </w:rPr>
          <w:t>https://www.boi.org.il/publications/pressreleases/10-4-20241/</w:t>
        </w:r>
      </w:hyperlink>
    </w:p>
    <w:p w14:paraId="1CF7EDE8" w14:textId="45D5A7BD" w:rsidR="00F4207B" w:rsidRPr="0065039F" w:rsidRDefault="00D158D3" w:rsidP="00D158D3">
      <w:pPr>
        <w:bidi/>
        <w:spacing w:line="360" w:lineRule="auto"/>
        <w:ind w:right="-101"/>
        <w:jc w:val="both"/>
        <w:rPr>
          <w:rFonts w:cstheme="minorHAnsi"/>
          <w:sz w:val="24"/>
          <w:szCs w:val="24"/>
          <w:rtl/>
        </w:rPr>
      </w:pPr>
      <w:r w:rsidRPr="00D158D3">
        <w:rPr>
          <w:rFonts w:cstheme="minorHAnsi"/>
          <w:sz w:val="24"/>
          <w:szCs w:val="24"/>
        </w:rPr>
        <w:t> </w:t>
      </w:r>
      <w:bookmarkStart w:id="0" w:name="_GoBack"/>
      <w:bookmarkEnd w:id="0"/>
    </w:p>
    <w:sectPr w:rsidR="00F4207B" w:rsidRPr="0065039F" w:rsidSect="00126FC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9827" w14:textId="77777777" w:rsidR="006A5814" w:rsidRDefault="006A5814" w:rsidP="00370D07">
      <w:pPr>
        <w:spacing w:after="0" w:line="240" w:lineRule="auto"/>
      </w:pPr>
      <w:r>
        <w:separator/>
      </w:r>
    </w:p>
  </w:endnote>
  <w:endnote w:type="continuationSeparator" w:id="0">
    <w:p w14:paraId="32EE723F" w14:textId="77777777" w:rsidR="006A5814" w:rsidRDefault="006A5814"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B64D"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8D72"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639F"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9128" w14:textId="77777777" w:rsidR="006A5814" w:rsidRDefault="006A5814" w:rsidP="00370D07">
      <w:pPr>
        <w:spacing w:after="0" w:line="240" w:lineRule="auto"/>
      </w:pPr>
      <w:r>
        <w:separator/>
      </w:r>
    </w:p>
  </w:footnote>
  <w:footnote w:type="continuationSeparator" w:id="0">
    <w:p w14:paraId="04112D6A" w14:textId="77777777" w:rsidR="006A5814" w:rsidRDefault="006A5814" w:rsidP="0037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B084"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E436"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45E"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C33686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11"/>
  </w:num>
  <w:num w:numId="9">
    <w:abstractNumId w:val="4"/>
  </w:num>
  <w:num w:numId="10">
    <w:abstractNumId w:val="2"/>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72F19"/>
    <w:rsid w:val="00090CEB"/>
    <w:rsid w:val="000A6A6E"/>
    <w:rsid w:val="000C7A01"/>
    <w:rsid w:val="000E76E4"/>
    <w:rsid w:val="000F1A0B"/>
    <w:rsid w:val="000F1D07"/>
    <w:rsid w:val="001016FE"/>
    <w:rsid w:val="00102506"/>
    <w:rsid w:val="00126FC4"/>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3465"/>
    <w:rsid w:val="001D58A7"/>
    <w:rsid w:val="001E1870"/>
    <w:rsid w:val="001E3599"/>
    <w:rsid w:val="00214644"/>
    <w:rsid w:val="00215D83"/>
    <w:rsid w:val="002163F5"/>
    <w:rsid w:val="00224DE7"/>
    <w:rsid w:val="00242026"/>
    <w:rsid w:val="002603EC"/>
    <w:rsid w:val="002623B6"/>
    <w:rsid w:val="002B16CD"/>
    <w:rsid w:val="002E151C"/>
    <w:rsid w:val="002E3C61"/>
    <w:rsid w:val="00300CB7"/>
    <w:rsid w:val="00316D51"/>
    <w:rsid w:val="00321C49"/>
    <w:rsid w:val="0032484D"/>
    <w:rsid w:val="00343B6C"/>
    <w:rsid w:val="00353083"/>
    <w:rsid w:val="00355C8F"/>
    <w:rsid w:val="00355E7A"/>
    <w:rsid w:val="00357896"/>
    <w:rsid w:val="00370D07"/>
    <w:rsid w:val="00374B30"/>
    <w:rsid w:val="00397773"/>
    <w:rsid w:val="003B210A"/>
    <w:rsid w:val="003B34A7"/>
    <w:rsid w:val="003C495C"/>
    <w:rsid w:val="003C6BFE"/>
    <w:rsid w:val="003D0505"/>
    <w:rsid w:val="003D2E5E"/>
    <w:rsid w:val="003D429D"/>
    <w:rsid w:val="003E0F97"/>
    <w:rsid w:val="003E3FE5"/>
    <w:rsid w:val="003E5033"/>
    <w:rsid w:val="003F0DC5"/>
    <w:rsid w:val="003F430A"/>
    <w:rsid w:val="004052CD"/>
    <w:rsid w:val="004077F3"/>
    <w:rsid w:val="004128CC"/>
    <w:rsid w:val="00433D3D"/>
    <w:rsid w:val="004357BF"/>
    <w:rsid w:val="00440E0B"/>
    <w:rsid w:val="004459DF"/>
    <w:rsid w:val="00445B2D"/>
    <w:rsid w:val="00447790"/>
    <w:rsid w:val="004825B7"/>
    <w:rsid w:val="00491B11"/>
    <w:rsid w:val="00493D2B"/>
    <w:rsid w:val="00494F0A"/>
    <w:rsid w:val="004A3D94"/>
    <w:rsid w:val="004B0599"/>
    <w:rsid w:val="004B16C8"/>
    <w:rsid w:val="004B2831"/>
    <w:rsid w:val="004B2F58"/>
    <w:rsid w:val="004C02F2"/>
    <w:rsid w:val="004C68AC"/>
    <w:rsid w:val="004E59A2"/>
    <w:rsid w:val="004F21A9"/>
    <w:rsid w:val="0050283A"/>
    <w:rsid w:val="005147DD"/>
    <w:rsid w:val="00516734"/>
    <w:rsid w:val="00526658"/>
    <w:rsid w:val="005276FA"/>
    <w:rsid w:val="00531721"/>
    <w:rsid w:val="00550B03"/>
    <w:rsid w:val="00550E16"/>
    <w:rsid w:val="00551EA2"/>
    <w:rsid w:val="005538F6"/>
    <w:rsid w:val="00555628"/>
    <w:rsid w:val="00567C02"/>
    <w:rsid w:val="00572395"/>
    <w:rsid w:val="00573C42"/>
    <w:rsid w:val="00581552"/>
    <w:rsid w:val="00581AD5"/>
    <w:rsid w:val="005901E6"/>
    <w:rsid w:val="005C7FF4"/>
    <w:rsid w:val="005D34AE"/>
    <w:rsid w:val="005D58C3"/>
    <w:rsid w:val="005D786D"/>
    <w:rsid w:val="005E437D"/>
    <w:rsid w:val="005F02AE"/>
    <w:rsid w:val="005F0D31"/>
    <w:rsid w:val="005F1C66"/>
    <w:rsid w:val="00602789"/>
    <w:rsid w:val="00602D10"/>
    <w:rsid w:val="006054D2"/>
    <w:rsid w:val="00632A68"/>
    <w:rsid w:val="0063611A"/>
    <w:rsid w:val="00644684"/>
    <w:rsid w:val="00646FE4"/>
    <w:rsid w:val="0065039F"/>
    <w:rsid w:val="00651487"/>
    <w:rsid w:val="006525C5"/>
    <w:rsid w:val="0066144C"/>
    <w:rsid w:val="0066345C"/>
    <w:rsid w:val="0067022D"/>
    <w:rsid w:val="006868CD"/>
    <w:rsid w:val="006914D6"/>
    <w:rsid w:val="006967F2"/>
    <w:rsid w:val="006A5814"/>
    <w:rsid w:val="006A738C"/>
    <w:rsid w:val="006B2669"/>
    <w:rsid w:val="006B2BFE"/>
    <w:rsid w:val="006B56E6"/>
    <w:rsid w:val="006C5E94"/>
    <w:rsid w:val="006D2BC6"/>
    <w:rsid w:val="006D367D"/>
    <w:rsid w:val="006D7172"/>
    <w:rsid w:val="006D7DC9"/>
    <w:rsid w:val="006E2179"/>
    <w:rsid w:val="006E352B"/>
    <w:rsid w:val="006E3FC7"/>
    <w:rsid w:val="006E442E"/>
    <w:rsid w:val="006E5228"/>
    <w:rsid w:val="006F3AC2"/>
    <w:rsid w:val="00706BFE"/>
    <w:rsid w:val="00707D60"/>
    <w:rsid w:val="007246D6"/>
    <w:rsid w:val="007325B2"/>
    <w:rsid w:val="00736933"/>
    <w:rsid w:val="007369A3"/>
    <w:rsid w:val="00736CAB"/>
    <w:rsid w:val="007423DC"/>
    <w:rsid w:val="007472A4"/>
    <w:rsid w:val="00753698"/>
    <w:rsid w:val="00763D43"/>
    <w:rsid w:val="00767591"/>
    <w:rsid w:val="00773C34"/>
    <w:rsid w:val="0077460F"/>
    <w:rsid w:val="00782752"/>
    <w:rsid w:val="007A26AA"/>
    <w:rsid w:val="007B4595"/>
    <w:rsid w:val="007C5620"/>
    <w:rsid w:val="007C635F"/>
    <w:rsid w:val="007D0A89"/>
    <w:rsid w:val="007F3DD5"/>
    <w:rsid w:val="007F59B9"/>
    <w:rsid w:val="00822C33"/>
    <w:rsid w:val="00832ED1"/>
    <w:rsid w:val="00836EA3"/>
    <w:rsid w:val="00844F43"/>
    <w:rsid w:val="0086446E"/>
    <w:rsid w:val="0087058D"/>
    <w:rsid w:val="00872867"/>
    <w:rsid w:val="008761A6"/>
    <w:rsid w:val="008852D3"/>
    <w:rsid w:val="00885CB4"/>
    <w:rsid w:val="00893DC7"/>
    <w:rsid w:val="00894496"/>
    <w:rsid w:val="008A2E42"/>
    <w:rsid w:val="008B0727"/>
    <w:rsid w:val="008D763C"/>
    <w:rsid w:val="008E579E"/>
    <w:rsid w:val="008F2E42"/>
    <w:rsid w:val="008F659F"/>
    <w:rsid w:val="00905037"/>
    <w:rsid w:val="009071CA"/>
    <w:rsid w:val="009141E6"/>
    <w:rsid w:val="00916C93"/>
    <w:rsid w:val="00927DB2"/>
    <w:rsid w:val="00933641"/>
    <w:rsid w:val="0093694D"/>
    <w:rsid w:val="00936DC1"/>
    <w:rsid w:val="00940C21"/>
    <w:rsid w:val="00945DF5"/>
    <w:rsid w:val="00952475"/>
    <w:rsid w:val="009539A7"/>
    <w:rsid w:val="009606F6"/>
    <w:rsid w:val="0096327D"/>
    <w:rsid w:val="00977A1D"/>
    <w:rsid w:val="0098317C"/>
    <w:rsid w:val="009B7CDE"/>
    <w:rsid w:val="009D6FAF"/>
    <w:rsid w:val="009E40B6"/>
    <w:rsid w:val="009F294C"/>
    <w:rsid w:val="00A004C3"/>
    <w:rsid w:val="00A022F1"/>
    <w:rsid w:val="00A3704E"/>
    <w:rsid w:val="00A50592"/>
    <w:rsid w:val="00A51AF0"/>
    <w:rsid w:val="00A5739B"/>
    <w:rsid w:val="00A57A65"/>
    <w:rsid w:val="00A61819"/>
    <w:rsid w:val="00A61ADD"/>
    <w:rsid w:val="00A708AC"/>
    <w:rsid w:val="00A7198F"/>
    <w:rsid w:val="00A76B72"/>
    <w:rsid w:val="00A9386F"/>
    <w:rsid w:val="00A95AEE"/>
    <w:rsid w:val="00AA1A89"/>
    <w:rsid w:val="00AA2054"/>
    <w:rsid w:val="00AA7E03"/>
    <w:rsid w:val="00AB1782"/>
    <w:rsid w:val="00AB18DC"/>
    <w:rsid w:val="00AC150F"/>
    <w:rsid w:val="00AC27A5"/>
    <w:rsid w:val="00AF4EA5"/>
    <w:rsid w:val="00B0105C"/>
    <w:rsid w:val="00B04FFC"/>
    <w:rsid w:val="00B13E51"/>
    <w:rsid w:val="00B23B1F"/>
    <w:rsid w:val="00B27A43"/>
    <w:rsid w:val="00B330E9"/>
    <w:rsid w:val="00B56B38"/>
    <w:rsid w:val="00B60BEF"/>
    <w:rsid w:val="00B63307"/>
    <w:rsid w:val="00B6379F"/>
    <w:rsid w:val="00B75C49"/>
    <w:rsid w:val="00B83381"/>
    <w:rsid w:val="00B97D3C"/>
    <w:rsid w:val="00BA24B9"/>
    <w:rsid w:val="00BB4381"/>
    <w:rsid w:val="00BD0BCF"/>
    <w:rsid w:val="00BF0B25"/>
    <w:rsid w:val="00C1576D"/>
    <w:rsid w:val="00C22C55"/>
    <w:rsid w:val="00C732F0"/>
    <w:rsid w:val="00C81487"/>
    <w:rsid w:val="00C966F2"/>
    <w:rsid w:val="00CB52FC"/>
    <w:rsid w:val="00CC67AC"/>
    <w:rsid w:val="00CD21DE"/>
    <w:rsid w:val="00CD2A75"/>
    <w:rsid w:val="00CE4026"/>
    <w:rsid w:val="00CF277F"/>
    <w:rsid w:val="00CF6DAD"/>
    <w:rsid w:val="00D03213"/>
    <w:rsid w:val="00D158D3"/>
    <w:rsid w:val="00D1664C"/>
    <w:rsid w:val="00D23A44"/>
    <w:rsid w:val="00D25A6D"/>
    <w:rsid w:val="00D33AA5"/>
    <w:rsid w:val="00D4108D"/>
    <w:rsid w:val="00D44B49"/>
    <w:rsid w:val="00D451F7"/>
    <w:rsid w:val="00D45773"/>
    <w:rsid w:val="00D655E7"/>
    <w:rsid w:val="00D67AEC"/>
    <w:rsid w:val="00D76CFD"/>
    <w:rsid w:val="00D815EF"/>
    <w:rsid w:val="00D834B0"/>
    <w:rsid w:val="00D87F8F"/>
    <w:rsid w:val="00D92289"/>
    <w:rsid w:val="00DB289B"/>
    <w:rsid w:val="00DC3378"/>
    <w:rsid w:val="00DC4FDF"/>
    <w:rsid w:val="00DC5042"/>
    <w:rsid w:val="00DD4C23"/>
    <w:rsid w:val="00DD5936"/>
    <w:rsid w:val="00DD64D0"/>
    <w:rsid w:val="00DE0687"/>
    <w:rsid w:val="00DE17FD"/>
    <w:rsid w:val="00DE4461"/>
    <w:rsid w:val="00DF0A2E"/>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207B"/>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D4E7B"/>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749">
      <w:bodyDiv w:val="1"/>
      <w:marLeft w:val="0"/>
      <w:marRight w:val="0"/>
      <w:marTop w:val="0"/>
      <w:marBottom w:val="0"/>
      <w:divBdr>
        <w:top w:val="none" w:sz="0" w:space="0" w:color="auto"/>
        <w:left w:val="none" w:sz="0" w:space="0" w:color="auto"/>
        <w:bottom w:val="none" w:sz="0" w:space="0" w:color="auto"/>
        <w:right w:val="none" w:sz="0" w:space="0" w:color="auto"/>
      </w:divBdr>
    </w:div>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695274133">
      <w:bodyDiv w:val="1"/>
      <w:marLeft w:val="0"/>
      <w:marRight w:val="0"/>
      <w:marTop w:val="0"/>
      <w:marBottom w:val="0"/>
      <w:divBdr>
        <w:top w:val="none" w:sz="0" w:space="0" w:color="auto"/>
        <w:left w:val="none" w:sz="0" w:space="0" w:color="auto"/>
        <w:bottom w:val="none" w:sz="0" w:space="0" w:color="auto"/>
        <w:right w:val="none" w:sz="0" w:space="0" w:color="auto"/>
      </w:divBdr>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 w:id="20203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publications/pressreleases/10-4-202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004-D8B8-4BCB-93A0-90045056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399</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2024-07-31T07:17:00Z</dcterms:created>
  <dcterms:modified xsi:type="dcterms:W3CDTF">2024-07-31T11:03:00Z</dcterms:modified>
</cp:coreProperties>
</file>