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3B4DD7" w:rsidRDefault="002235F5" w:rsidP="00A3549C">
      <w:pPr>
        <w:bidi w:val="0"/>
        <w:jc w:val="center"/>
        <w:rPr>
          <w:rFonts w:asciiTheme="majorBidi" w:hAnsiTheme="majorBidi" w:cstheme="majorBidi"/>
          <w:rtl/>
        </w:rPr>
      </w:pPr>
      <w:r w:rsidRPr="003B4DD7">
        <w:rPr>
          <w:rFonts w:asciiTheme="majorBidi" w:hAnsiTheme="majorBidi" w:cstheme="majorBidi"/>
          <w:noProof/>
        </w:rPr>
        <w:drawing>
          <wp:inline distT="0" distB="0" distL="0" distR="0">
            <wp:extent cx="975360" cy="975360"/>
            <wp:effectExtent l="0" t="0" r="0" b="0"/>
            <wp:docPr id="1"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892A46" w:rsidRPr="003B4DD7" w:rsidRDefault="00892A46" w:rsidP="00A3549C">
      <w:pPr>
        <w:pStyle w:val="regpar"/>
        <w:spacing w:line="300" w:lineRule="atLeast"/>
        <w:ind w:firstLine="0"/>
        <w:jc w:val="center"/>
        <w:rPr>
          <w:rFonts w:asciiTheme="majorBidi" w:hAnsiTheme="majorBidi" w:cstheme="majorBidi"/>
          <w:b/>
          <w:bCs/>
        </w:rPr>
      </w:pPr>
      <w:r w:rsidRPr="003B4DD7">
        <w:rPr>
          <w:rFonts w:asciiTheme="majorBidi" w:hAnsiTheme="majorBidi" w:cstheme="majorBidi"/>
          <w:b/>
          <w:bCs/>
        </w:rPr>
        <w:t>BANK OF ISRAEL</w:t>
      </w:r>
    </w:p>
    <w:p w:rsidR="00892A46" w:rsidRPr="003B4DD7" w:rsidRDefault="00892A46" w:rsidP="00A3549C">
      <w:pPr>
        <w:pStyle w:val="regpar"/>
        <w:spacing w:line="300" w:lineRule="atLeast"/>
        <w:ind w:firstLine="0"/>
        <w:jc w:val="center"/>
        <w:rPr>
          <w:rFonts w:asciiTheme="majorBidi" w:hAnsiTheme="majorBidi" w:cstheme="majorBidi"/>
        </w:rPr>
      </w:pPr>
      <w:r w:rsidRPr="003B4DD7">
        <w:rPr>
          <w:rFonts w:asciiTheme="majorBidi" w:hAnsiTheme="majorBidi" w:cstheme="majorBidi"/>
        </w:rPr>
        <w:t>Office of the Spokesperson and Economic Information</w:t>
      </w:r>
    </w:p>
    <w:p w:rsidR="00B533D5" w:rsidRPr="003B4DD7" w:rsidRDefault="007926C7" w:rsidP="00A3549C">
      <w:pPr>
        <w:bidi w:val="0"/>
        <w:jc w:val="both"/>
        <w:rPr>
          <w:rFonts w:asciiTheme="majorBidi" w:hAnsiTheme="majorBidi" w:cstheme="majorBidi"/>
          <w:rtl/>
        </w:rPr>
      </w:pPr>
      <w:r w:rsidRPr="003B4DD7">
        <w:rPr>
          <w:rFonts w:asciiTheme="majorBidi" w:hAnsiTheme="majorBidi" w:cstheme="majorBidi"/>
        </w:rPr>
        <w:br/>
      </w:r>
    </w:p>
    <w:p w:rsidR="007926C7" w:rsidRPr="003B4DD7" w:rsidRDefault="003F6A93" w:rsidP="003F6A93">
      <w:pPr>
        <w:bidi w:val="0"/>
        <w:jc w:val="right"/>
        <w:rPr>
          <w:rFonts w:asciiTheme="majorBidi" w:hAnsiTheme="majorBidi" w:cstheme="majorBidi"/>
        </w:rPr>
      </w:pPr>
      <w:bookmarkStart w:id="0" w:name="_GoBack"/>
      <w:r>
        <w:rPr>
          <w:rFonts w:asciiTheme="majorBidi" w:hAnsiTheme="majorBidi" w:cstheme="majorBidi"/>
        </w:rPr>
        <w:t>October 24</w:t>
      </w:r>
      <w:r w:rsidR="00E63D27">
        <w:rPr>
          <w:rFonts w:asciiTheme="majorBidi" w:hAnsiTheme="majorBidi" w:cstheme="majorBidi"/>
        </w:rPr>
        <w:t>, 2023</w:t>
      </w:r>
    </w:p>
    <w:bookmarkEnd w:id="0"/>
    <w:p w:rsidR="007926C7" w:rsidRPr="003B4DD7" w:rsidRDefault="007926C7" w:rsidP="00A3549C">
      <w:pPr>
        <w:bidi w:val="0"/>
        <w:jc w:val="both"/>
        <w:rPr>
          <w:rFonts w:asciiTheme="majorBidi" w:hAnsiTheme="majorBidi" w:cstheme="majorBidi"/>
        </w:rPr>
      </w:pPr>
    </w:p>
    <w:p w:rsidR="00892A46" w:rsidRPr="003B4DD7" w:rsidRDefault="00892A46" w:rsidP="00A3549C">
      <w:pPr>
        <w:bidi w:val="0"/>
        <w:jc w:val="both"/>
        <w:rPr>
          <w:rFonts w:asciiTheme="majorBidi" w:hAnsiTheme="majorBidi" w:cstheme="majorBidi"/>
        </w:rPr>
      </w:pPr>
      <w:r w:rsidRPr="003B4DD7">
        <w:rPr>
          <w:rFonts w:asciiTheme="majorBidi" w:hAnsiTheme="majorBidi" w:cstheme="majorBidi"/>
        </w:rPr>
        <w:t>Press Release:</w:t>
      </w:r>
    </w:p>
    <w:p w:rsidR="00892A46" w:rsidRPr="003B4DD7" w:rsidRDefault="00892A46" w:rsidP="00A3549C">
      <w:pPr>
        <w:tabs>
          <w:tab w:val="center" w:pos="4156"/>
          <w:tab w:val="right" w:pos="8312"/>
        </w:tabs>
        <w:bidi w:val="0"/>
        <w:jc w:val="both"/>
        <w:rPr>
          <w:rFonts w:asciiTheme="majorBidi" w:hAnsiTheme="majorBidi" w:cstheme="majorBidi"/>
        </w:rPr>
      </w:pPr>
    </w:p>
    <w:p w:rsidR="000D4E65" w:rsidRDefault="00E63D27" w:rsidP="00E63D27">
      <w:pPr>
        <w:bidi w:val="0"/>
        <w:jc w:val="center"/>
        <w:rPr>
          <w:b/>
          <w:bCs/>
          <w:sz w:val="32"/>
          <w:szCs w:val="32"/>
          <w:rtl/>
        </w:rPr>
      </w:pPr>
      <w:r>
        <w:rPr>
          <w:b/>
          <w:bCs/>
          <w:sz w:val="32"/>
          <w:szCs w:val="32"/>
        </w:rPr>
        <w:t xml:space="preserve">Remarks by the Supervisor of Banks at the Knesset’s Finance Committee </w:t>
      </w:r>
      <w:r w:rsidR="00AE2BD2">
        <w:rPr>
          <w:b/>
          <w:bCs/>
          <w:sz w:val="32"/>
          <w:szCs w:val="32"/>
        </w:rPr>
        <w:t xml:space="preserve">meeting </w:t>
      </w:r>
      <w:r>
        <w:rPr>
          <w:b/>
          <w:bCs/>
          <w:sz w:val="32"/>
          <w:szCs w:val="32"/>
        </w:rPr>
        <w:t>on steps taken by the banking system during the “Swords of Iron” War</w:t>
      </w:r>
    </w:p>
    <w:p w:rsidR="00E63D27" w:rsidRDefault="00E63D27" w:rsidP="00E63D27">
      <w:pPr>
        <w:bidi w:val="0"/>
        <w:rPr>
          <w:b/>
          <w:bCs/>
          <w:sz w:val="32"/>
          <w:szCs w:val="32"/>
        </w:rPr>
      </w:pPr>
    </w:p>
    <w:p w:rsidR="00E63D27" w:rsidRPr="00A57E36" w:rsidRDefault="00E63D27" w:rsidP="00A57E36">
      <w:pPr>
        <w:bidi w:val="0"/>
        <w:jc w:val="both"/>
      </w:pPr>
      <w:r w:rsidRPr="00A57E36">
        <w:t>Supervisor of Banks Daniel Hahiashvili participated today in a meeting of the Knesset’s Finance Committee dealing with the banking system’s steps in the “Swords of Iron” War.</w:t>
      </w:r>
    </w:p>
    <w:p w:rsidR="00E63D27" w:rsidRPr="00A57E36" w:rsidRDefault="00E63D27" w:rsidP="00A57E36">
      <w:pPr>
        <w:bidi w:val="0"/>
        <w:jc w:val="both"/>
      </w:pPr>
    </w:p>
    <w:p w:rsidR="00E63D27" w:rsidRDefault="00E63D27" w:rsidP="00A57E36">
      <w:pPr>
        <w:bidi w:val="0"/>
        <w:spacing w:line="300" w:lineRule="atLeast"/>
        <w:jc w:val="both"/>
      </w:pPr>
      <w:r w:rsidRPr="00A57E36">
        <w:t xml:space="preserve">Following are </w:t>
      </w:r>
      <w:r w:rsidR="00A57E36">
        <w:t>the main points</w:t>
      </w:r>
      <w:r w:rsidRPr="00A57E36">
        <w:t xml:space="preserve"> of the Supervisor’s remarks:</w:t>
      </w:r>
    </w:p>
    <w:p w:rsidR="00A57E36" w:rsidRPr="00A57E36" w:rsidRDefault="00A57E36" w:rsidP="00A57E36">
      <w:pPr>
        <w:bidi w:val="0"/>
        <w:spacing w:line="300" w:lineRule="atLeast"/>
        <w:jc w:val="both"/>
      </w:pPr>
    </w:p>
    <w:p w:rsidR="00E63D27" w:rsidRPr="00A57E36" w:rsidRDefault="00E63D27" w:rsidP="003E176F">
      <w:pPr>
        <w:pStyle w:val="aa"/>
        <w:numPr>
          <w:ilvl w:val="0"/>
          <w:numId w:val="7"/>
        </w:numPr>
        <w:spacing w:line="300" w:lineRule="atLeast"/>
        <w:ind w:left="360"/>
        <w:jc w:val="both"/>
      </w:pPr>
      <w:r w:rsidRPr="00A57E36">
        <w:t xml:space="preserve">Since the beginning of the war, we at the Bank of Israel have held ongoing situation assessments and are following the </w:t>
      </w:r>
      <w:r w:rsidR="00810C1A">
        <w:t>effects</w:t>
      </w:r>
      <w:r w:rsidRPr="00A57E36">
        <w:t xml:space="preserve"> of the security situation on various</w:t>
      </w:r>
      <w:r w:rsidR="00F93BBE" w:rsidRPr="00A57E36">
        <w:t xml:space="preserve"> economic and financial aspects, and are taking policy steps accordingly.</w:t>
      </w:r>
    </w:p>
    <w:p w:rsidR="00F93BBE" w:rsidRPr="00A57E36" w:rsidRDefault="00382B92" w:rsidP="00DA1D67">
      <w:pPr>
        <w:pStyle w:val="aa"/>
        <w:numPr>
          <w:ilvl w:val="0"/>
          <w:numId w:val="7"/>
        </w:numPr>
        <w:spacing w:line="300" w:lineRule="atLeast"/>
        <w:ind w:left="360"/>
        <w:jc w:val="both"/>
      </w:pPr>
      <w:r w:rsidRPr="00A57E36">
        <w:t xml:space="preserve">The Banking Supervision Department reacted rapidly to events, and worked immediately from the start of the war to ensure the banking system’s operational continuity </w:t>
      </w:r>
      <w:r w:rsidR="001F5DD0">
        <w:t xml:space="preserve">so that there would be continuity of the </w:t>
      </w:r>
      <w:r w:rsidR="001B4413" w:rsidRPr="00A57E36">
        <w:t xml:space="preserve">service to customers, with an emphasis on </w:t>
      </w:r>
      <w:r w:rsidR="00DA1D67">
        <w:t xml:space="preserve">conduct that is </w:t>
      </w:r>
      <w:r w:rsidR="001B4413" w:rsidRPr="00A57E36">
        <w:t xml:space="preserve">responsible and sensitive </w:t>
      </w:r>
      <w:r w:rsidR="00DA1D67">
        <w:t xml:space="preserve">to </w:t>
      </w:r>
      <w:r w:rsidR="001B4413" w:rsidRPr="00A57E36">
        <w:t>customers’ needs.</w:t>
      </w:r>
    </w:p>
    <w:p w:rsidR="001B4413" w:rsidRPr="00A57E36" w:rsidRDefault="001B4413" w:rsidP="00F85305">
      <w:pPr>
        <w:pStyle w:val="aa"/>
        <w:numPr>
          <w:ilvl w:val="0"/>
          <w:numId w:val="7"/>
        </w:numPr>
        <w:spacing w:line="300" w:lineRule="atLeast"/>
        <w:ind w:left="360"/>
        <w:jc w:val="both"/>
      </w:pPr>
      <w:r w:rsidRPr="00A57E36">
        <w:t xml:space="preserve">The Banking Supervision Department worked to </w:t>
      </w:r>
      <w:r w:rsidR="00F85305">
        <w:t xml:space="preserve">identify </w:t>
      </w:r>
      <w:r w:rsidRPr="00A57E36">
        <w:t xml:space="preserve">banking-system customers’ needs and difficulties and to strengthen the connection with the public in various ways, among others by </w:t>
      </w:r>
      <w:r w:rsidR="00C87448" w:rsidRPr="00A57E36">
        <w:t>setting up an emergency call center for handling customer enquiries</w:t>
      </w:r>
      <w:r w:rsidR="00D24BC3">
        <w:t>,</w:t>
      </w:r>
      <w:r w:rsidR="00C87448" w:rsidRPr="00A57E36">
        <w:t xml:space="preserve"> and </w:t>
      </w:r>
      <w:r w:rsidR="008D7D8B" w:rsidRPr="00A57E36">
        <w:t xml:space="preserve">visits </w:t>
      </w:r>
      <w:r w:rsidR="00C87448" w:rsidRPr="00A57E36">
        <w:t>to the field.</w:t>
      </w:r>
    </w:p>
    <w:p w:rsidR="008D7D8B" w:rsidRPr="00A57E36" w:rsidRDefault="00760BEE" w:rsidP="00ED5778">
      <w:pPr>
        <w:pStyle w:val="aa"/>
        <w:numPr>
          <w:ilvl w:val="0"/>
          <w:numId w:val="7"/>
        </w:numPr>
        <w:spacing w:line="300" w:lineRule="atLeast"/>
        <w:ind w:left="360"/>
        <w:jc w:val="both"/>
      </w:pPr>
      <w:r>
        <w:t xml:space="preserve">Many </w:t>
      </w:r>
      <w:r w:rsidR="008D7D8B" w:rsidRPr="00A57E36">
        <w:t>steps were taken with the goal of providing relief to customers and prevent</w:t>
      </w:r>
      <w:r w:rsidR="00ED5778">
        <w:t xml:space="preserve">ing </w:t>
      </w:r>
      <w:r w:rsidR="008D7D8B" w:rsidRPr="00A57E36">
        <w:t>economic deterioration</w:t>
      </w:r>
      <w:r w:rsidR="00AC67E9" w:rsidRPr="00A57E36">
        <w:t>.</w:t>
      </w:r>
    </w:p>
    <w:p w:rsidR="00AC67E9" w:rsidRPr="00A57E36" w:rsidRDefault="00AC67E9" w:rsidP="00A57E36">
      <w:pPr>
        <w:pStyle w:val="aa"/>
        <w:numPr>
          <w:ilvl w:val="0"/>
          <w:numId w:val="7"/>
        </w:numPr>
        <w:spacing w:line="300" w:lineRule="atLeast"/>
        <w:ind w:left="360"/>
        <w:jc w:val="both"/>
      </w:pPr>
      <w:r w:rsidRPr="00A57E36">
        <w:t xml:space="preserve">A broad assistance framework was implemented for banking system customers. It includes providing broad easings to people adversely impacted directly by damages of the war and to people called to serve in the reserves. These include the option of deferring mortgage and loan payments </w:t>
      </w:r>
      <w:r w:rsidR="000C3C66" w:rsidRPr="00A57E36">
        <w:t xml:space="preserve">without any interest or fees charged, along with exemptions from current account management fees and from interest on a negative balance (overdraft). The framework also </w:t>
      </w:r>
      <w:r w:rsidR="007D3BCF" w:rsidRPr="00A57E36">
        <w:t>provides a response and the option of assistance to the general population as well, beyond the first circle.</w:t>
      </w:r>
      <w:r w:rsidR="00C30865" w:rsidRPr="00A57E36">
        <w:t xml:space="preserve"> The framework was expanded yesterday to credit card companies as well, and as needed we will consider expanding it and taking other steps.</w:t>
      </w:r>
    </w:p>
    <w:p w:rsidR="00E238B6" w:rsidRPr="00A57E36" w:rsidRDefault="00C30865" w:rsidP="00A57E36">
      <w:pPr>
        <w:pStyle w:val="aa"/>
        <w:numPr>
          <w:ilvl w:val="0"/>
          <w:numId w:val="7"/>
        </w:numPr>
        <w:spacing w:line="300" w:lineRule="atLeast"/>
        <w:ind w:left="360"/>
        <w:jc w:val="both"/>
      </w:pPr>
      <w:r w:rsidRPr="00A57E36">
        <w:t>In addition to the framework formulated by the Bank of Israel , which was adopted by the banks and credit card companies, those entities also worked for additional easings and additional steps of assistance at their own init</w:t>
      </w:r>
      <w:r w:rsidR="00B25D61" w:rsidRPr="00A57E36">
        <w:t>i</w:t>
      </w:r>
      <w:r w:rsidRPr="00A57E36">
        <w:t xml:space="preserve">ative. </w:t>
      </w:r>
      <w:r w:rsidR="00E34E8B" w:rsidRPr="00A57E36">
        <w:t>We encourage the banks and credit card companies to continue to broaden the assistance steps for customers as much as possible.</w:t>
      </w:r>
    </w:p>
    <w:p w:rsidR="00E238B6" w:rsidRPr="00A57E36" w:rsidRDefault="00E238B6" w:rsidP="00A57E36">
      <w:pPr>
        <w:pStyle w:val="aa"/>
        <w:numPr>
          <w:ilvl w:val="0"/>
          <w:numId w:val="7"/>
        </w:numPr>
        <w:spacing w:line="300" w:lineRule="atLeast"/>
        <w:ind w:left="360"/>
        <w:jc w:val="both"/>
      </w:pPr>
      <w:r w:rsidRPr="00A57E36">
        <w:lastRenderedPageBreak/>
        <w:t>Alongside the assistance plans, we have seen an increase in the risk environment—financial risks as well as other risks such as cyber risk, which also have to be dealt with and monitored.</w:t>
      </w:r>
    </w:p>
    <w:p w:rsidR="00E238B6" w:rsidRPr="00A57E36" w:rsidRDefault="00E238B6" w:rsidP="00A57E36">
      <w:pPr>
        <w:pStyle w:val="aa"/>
        <w:numPr>
          <w:ilvl w:val="0"/>
          <w:numId w:val="7"/>
        </w:numPr>
        <w:spacing w:line="300" w:lineRule="atLeast"/>
        <w:ind w:left="360"/>
        <w:jc w:val="both"/>
      </w:pPr>
      <w:r w:rsidRPr="00A57E36">
        <w:t>The banking system in Israel is strong and stable. In parallel with steps taken for the benefit of customers, we will continue to confirm that the banking system maintains its stability, among other things so that it can continue supporting the economy and banking system customers, including through recovery activities as needed.</w:t>
      </w:r>
    </w:p>
    <w:p w:rsidR="00E238B6" w:rsidRPr="00A57E36" w:rsidRDefault="00E238B6" w:rsidP="00A57E36">
      <w:pPr>
        <w:bidi w:val="0"/>
        <w:spacing w:line="300" w:lineRule="atLeast"/>
        <w:jc w:val="both"/>
      </w:pPr>
    </w:p>
    <w:p w:rsidR="00E238B6" w:rsidRPr="00A57E36" w:rsidRDefault="00E238B6" w:rsidP="00C0403F">
      <w:pPr>
        <w:bidi w:val="0"/>
        <w:spacing w:line="300" w:lineRule="atLeast"/>
        <w:jc w:val="both"/>
      </w:pPr>
      <w:r w:rsidRPr="00A57E36">
        <w:t>Following are steps for reaching the public enquiries call center:</w:t>
      </w:r>
    </w:p>
    <w:p w:rsidR="00E238B6" w:rsidRPr="00A57E36" w:rsidRDefault="00E238B6" w:rsidP="00A57E36">
      <w:pPr>
        <w:pStyle w:val="aa"/>
        <w:numPr>
          <w:ilvl w:val="0"/>
          <w:numId w:val="7"/>
        </w:numPr>
        <w:spacing w:line="300" w:lineRule="atLeast"/>
        <w:ind w:left="360"/>
        <w:jc w:val="both"/>
      </w:pPr>
      <w:r w:rsidRPr="00A57E36">
        <w:t>The Consumer Enquiries and Inspections Unit at the Banking Supervision Department: 02-655-2680 or *9086</w:t>
      </w:r>
    </w:p>
    <w:p w:rsidR="00E238B6" w:rsidRPr="00A57E36" w:rsidRDefault="00E238B6" w:rsidP="00A57E36">
      <w:pPr>
        <w:pStyle w:val="aa"/>
        <w:numPr>
          <w:ilvl w:val="0"/>
          <w:numId w:val="7"/>
        </w:numPr>
        <w:spacing w:line="300" w:lineRule="atLeast"/>
        <w:ind w:left="360"/>
        <w:jc w:val="both"/>
      </w:pPr>
      <w:r w:rsidRPr="00A57E36">
        <w:t>The call center for the Supervisor of Credit Data at the Bank of Israel</w:t>
      </w:r>
      <w:r w:rsidR="005A5EB5" w:rsidRPr="00A57E36">
        <w:t>: *6194</w:t>
      </w:r>
    </w:p>
    <w:p w:rsidR="005A5EB5" w:rsidRPr="00A57E36" w:rsidRDefault="005A5EB5" w:rsidP="00A57E36">
      <w:pPr>
        <w:pStyle w:val="aa"/>
        <w:numPr>
          <w:ilvl w:val="0"/>
          <w:numId w:val="7"/>
        </w:numPr>
        <w:spacing w:line="300" w:lineRule="atLeast"/>
        <w:ind w:left="360"/>
        <w:jc w:val="both"/>
      </w:pPr>
      <w:r w:rsidRPr="00A57E36">
        <w:t xml:space="preserve">For the emergency page on the </w:t>
      </w:r>
      <w:hyperlink r:id="rId9" w:history="1">
        <w:r w:rsidRPr="003F6A93">
          <w:rPr>
            <w:rStyle w:val="Hyperlink"/>
          </w:rPr>
          <w:t>Bank of Israel website</w:t>
        </w:r>
      </w:hyperlink>
      <w:r w:rsidR="00A57E36" w:rsidRPr="00A57E36">
        <w:t>.</w:t>
      </w:r>
    </w:p>
    <w:sectPr w:rsidR="005A5EB5" w:rsidRPr="00A57E36" w:rsidSect="00D114C9">
      <w:headerReference w:type="even" r:id="rId10"/>
      <w:headerReference w:type="default" r:id="rId11"/>
      <w:footerReference w:type="even" r:id="rId12"/>
      <w:footerReference w:type="default" r:id="rId13"/>
      <w:headerReference w:type="first" r:id="rId14"/>
      <w:footerReference w:type="first" r:id="rId15"/>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F4" w:rsidRDefault="00933EF4" w:rsidP="00E64B36">
      <w:r>
        <w:separator/>
      </w:r>
    </w:p>
  </w:endnote>
  <w:endnote w:type="continuationSeparator" w:id="0">
    <w:p w:rsidR="00933EF4" w:rsidRDefault="00933EF4"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3F6A93">
      <w:rPr>
        <w:b/>
        <w:bCs/>
        <w:noProof/>
        <w:sz w:val="18"/>
        <w:szCs w:val="18"/>
      </w:rPr>
      <w:t>1</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3F6A93">
      <w:rPr>
        <w:b/>
        <w:bCs/>
        <w:noProof/>
        <w:sz w:val="18"/>
        <w:szCs w:val="18"/>
      </w:rPr>
      <w:t>2</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F4" w:rsidRDefault="00933EF4" w:rsidP="00E64B36">
      <w:r>
        <w:separator/>
      </w:r>
    </w:p>
  </w:footnote>
  <w:footnote w:type="continuationSeparator" w:id="0">
    <w:p w:rsidR="00933EF4" w:rsidRDefault="00933EF4"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D6ED9"/>
    <w:multiLevelType w:val="hybridMultilevel"/>
    <w:tmpl w:val="9B741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EE03CF"/>
    <w:multiLevelType w:val="hybridMultilevel"/>
    <w:tmpl w:val="710C5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16B89"/>
    <w:multiLevelType w:val="hybridMultilevel"/>
    <w:tmpl w:val="84CC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306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7FFE"/>
    <w:rsid w:val="0001385E"/>
    <w:rsid w:val="0001413F"/>
    <w:rsid w:val="00022DA8"/>
    <w:rsid w:val="00033569"/>
    <w:rsid w:val="00041C85"/>
    <w:rsid w:val="00051247"/>
    <w:rsid w:val="000526A0"/>
    <w:rsid w:val="0005726E"/>
    <w:rsid w:val="00065D9C"/>
    <w:rsid w:val="000A520E"/>
    <w:rsid w:val="000C3C66"/>
    <w:rsid w:val="000C710C"/>
    <w:rsid w:val="000D4E65"/>
    <w:rsid w:val="000F48F6"/>
    <w:rsid w:val="000F4BF2"/>
    <w:rsid w:val="001001A2"/>
    <w:rsid w:val="00101B55"/>
    <w:rsid w:val="00130245"/>
    <w:rsid w:val="001428C4"/>
    <w:rsid w:val="00143F3A"/>
    <w:rsid w:val="00151D84"/>
    <w:rsid w:val="00160B25"/>
    <w:rsid w:val="00162F5E"/>
    <w:rsid w:val="00165CB6"/>
    <w:rsid w:val="00175CDA"/>
    <w:rsid w:val="001815E1"/>
    <w:rsid w:val="00182CF0"/>
    <w:rsid w:val="001963C6"/>
    <w:rsid w:val="001A4816"/>
    <w:rsid w:val="001B4413"/>
    <w:rsid w:val="001B4E73"/>
    <w:rsid w:val="001C1BC1"/>
    <w:rsid w:val="001C388F"/>
    <w:rsid w:val="001C71E8"/>
    <w:rsid w:val="001D381C"/>
    <w:rsid w:val="001F57DE"/>
    <w:rsid w:val="001F5DD0"/>
    <w:rsid w:val="00202E77"/>
    <w:rsid w:val="002117DC"/>
    <w:rsid w:val="0021327F"/>
    <w:rsid w:val="002235F5"/>
    <w:rsid w:val="002271A2"/>
    <w:rsid w:val="00237CE5"/>
    <w:rsid w:val="00247387"/>
    <w:rsid w:val="00252C62"/>
    <w:rsid w:val="00273AE1"/>
    <w:rsid w:val="00281C70"/>
    <w:rsid w:val="00283FB7"/>
    <w:rsid w:val="0029640A"/>
    <w:rsid w:val="00297100"/>
    <w:rsid w:val="002A0D2A"/>
    <w:rsid w:val="002B48CC"/>
    <w:rsid w:val="002C6A25"/>
    <w:rsid w:val="002F4149"/>
    <w:rsid w:val="002F7EEF"/>
    <w:rsid w:val="0030279B"/>
    <w:rsid w:val="003129D6"/>
    <w:rsid w:val="003136EE"/>
    <w:rsid w:val="00321832"/>
    <w:rsid w:val="00322C28"/>
    <w:rsid w:val="003276ED"/>
    <w:rsid w:val="003365E0"/>
    <w:rsid w:val="00344E60"/>
    <w:rsid w:val="00360B5C"/>
    <w:rsid w:val="00364AF8"/>
    <w:rsid w:val="00364C08"/>
    <w:rsid w:val="00371527"/>
    <w:rsid w:val="003727EE"/>
    <w:rsid w:val="003772AF"/>
    <w:rsid w:val="00382B92"/>
    <w:rsid w:val="00385CB3"/>
    <w:rsid w:val="00387840"/>
    <w:rsid w:val="0039059D"/>
    <w:rsid w:val="00390CA5"/>
    <w:rsid w:val="003A1AC9"/>
    <w:rsid w:val="003A335C"/>
    <w:rsid w:val="003A3813"/>
    <w:rsid w:val="003B4DD7"/>
    <w:rsid w:val="003B715F"/>
    <w:rsid w:val="003B7DC3"/>
    <w:rsid w:val="003C7815"/>
    <w:rsid w:val="003D6F31"/>
    <w:rsid w:val="003D7860"/>
    <w:rsid w:val="003D7BF1"/>
    <w:rsid w:val="003E176F"/>
    <w:rsid w:val="003E3F4C"/>
    <w:rsid w:val="003F6A93"/>
    <w:rsid w:val="003F745D"/>
    <w:rsid w:val="00401395"/>
    <w:rsid w:val="004033B8"/>
    <w:rsid w:val="00403D99"/>
    <w:rsid w:val="00411BA4"/>
    <w:rsid w:val="00412846"/>
    <w:rsid w:val="00413339"/>
    <w:rsid w:val="00414596"/>
    <w:rsid w:val="004147FC"/>
    <w:rsid w:val="0042309E"/>
    <w:rsid w:val="00430365"/>
    <w:rsid w:val="004309C6"/>
    <w:rsid w:val="00443044"/>
    <w:rsid w:val="00445B15"/>
    <w:rsid w:val="00447E5A"/>
    <w:rsid w:val="0046455D"/>
    <w:rsid w:val="0046672E"/>
    <w:rsid w:val="00474107"/>
    <w:rsid w:val="00482E08"/>
    <w:rsid w:val="00492391"/>
    <w:rsid w:val="004A20A5"/>
    <w:rsid w:val="004D02F4"/>
    <w:rsid w:val="004D32A7"/>
    <w:rsid w:val="004D5D6F"/>
    <w:rsid w:val="004E25DD"/>
    <w:rsid w:val="004E4AEC"/>
    <w:rsid w:val="004F4341"/>
    <w:rsid w:val="0050183E"/>
    <w:rsid w:val="00513B3C"/>
    <w:rsid w:val="005165DB"/>
    <w:rsid w:val="005221FC"/>
    <w:rsid w:val="005406F8"/>
    <w:rsid w:val="00540B03"/>
    <w:rsid w:val="005462D0"/>
    <w:rsid w:val="0055455A"/>
    <w:rsid w:val="00555C8A"/>
    <w:rsid w:val="005576E1"/>
    <w:rsid w:val="00566FAC"/>
    <w:rsid w:val="00567733"/>
    <w:rsid w:val="005713A8"/>
    <w:rsid w:val="00583DAD"/>
    <w:rsid w:val="0059277F"/>
    <w:rsid w:val="00592A99"/>
    <w:rsid w:val="00596FB4"/>
    <w:rsid w:val="00597EED"/>
    <w:rsid w:val="005A2991"/>
    <w:rsid w:val="005A5EB5"/>
    <w:rsid w:val="005D0AF8"/>
    <w:rsid w:val="005F3A83"/>
    <w:rsid w:val="005F3E47"/>
    <w:rsid w:val="0060215A"/>
    <w:rsid w:val="0061692C"/>
    <w:rsid w:val="006216F9"/>
    <w:rsid w:val="00621BB5"/>
    <w:rsid w:val="0062658F"/>
    <w:rsid w:val="00640EEA"/>
    <w:rsid w:val="0064482B"/>
    <w:rsid w:val="00652D53"/>
    <w:rsid w:val="00662FB1"/>
    <w:rsid w:val="0067516F"/>
    <w:rsid w:val="006832D0"/>
    <w:rsid w:val="006A36CC"/>
    <w:rsid w:val="006A66C5"/>
    <w:rsid w:val="006B029C"/>
    <w:rsid w:val="006B4683"/>
    <w:rsid w:val="006B5BA9"/>
    <w:rsid w:val="006B679C"/>
    <w:rsid w:val="006C714C"/>
    <w:rsid w:val="006D3582"/>
    <w:rsid w:val="006D7651"/>
    <w:rsid w:val="006E1B6A"/>
    <w:rsid w:val="0070010B"/>
    <w:rsid w:val="0070029F"/>
    <w:rsid w:val="00701734"/>
    <w:rsid w:val="00721560"/>
    <w:rsid w:val="00726036"/>
    <w:rsid w:val="0074341E"/>
    <w:rsid w:val="00751F08"/>
    <w:rsid w:val="00760371"/>
    <w:rsid w:val="00760BEE"/>
    <w:rsid w:val="007666A8"/>
    <w:rsid w:val="00776535"/>
    <w:rsid w:val="007806C5"/>
    <w:rsid w:val="00786563"/>
    <w:rsid w:val="00787142"/>
    <w:rsid w:val="007926C7"/>
    <w:rsid w:val="00793399"/>
    <w:rsid w:val="007A2030"/>
    <w:rsid w:val="007A589B"/>
    <w:rsid w:val="007A64CC"/>
    <w:rsid w:val="007B2769"/>
    <w:rsid w:val="007C6400"/>
    <w:rsid w:val="007D3BCF"/>
    <w:rsid w:val="007D57EE"/>
    <w:rsid w:val="007E0C1F"/>
    <w:rsid w:val="007E1CB3"/>
    <w:rsid w:val="007F7993"/>
    <w:rsid w:val="0081026B"/>
    <w:rsid w:val="00810C1A"/>
    <w:rsid w:val="00830099"/>
    <w:rsid w:val="008403F1"/>
    <w:rsid w:val="00842057"/>
    <w:rsid w:val="00842BAF"/>
    <w:rsid w:val="0086005B"/>
    <w:rsid w:val="00864C55"/>
    <w:rsid w:val="0086637C"/>
    <w:rsid w:val="00884167"/>
    <w:rsid w:val="008914B1"/>
    <w:rsid w:val="00892A46"/>
    <w:rsid w:val="008A7212"/>
    <w:rsid w:val="008B2431"/>
    <w:rsid w:val="008B257A"/>
    <w:rsid w:val="008C082F"/>
    <w:rsid w:val="008C366C"/>
    <w:rsid w:val="008D390B"/>
    <w:rsid w:val="008D6FB6"/>
    <w:rsid w:val="008D7D8B"/>
    <w:rsid w:val="008E38F1"/>
    <w:rsid w:val="008E4D8E"/>
    <w:rsid w:val="008F17A3"/>
    <w:rsid w:val="008F1FCF"/>
    <w:rsid w:val="00900453"/>
    <w:rsid w:val="00904100"/>
    <w:rsid w:val="0090462E"/>
    <w:rsid w:val="00905463"/>
    <w:rsid w:val="0091307F"/>
    <w:rsid w:val="00933EF4"/>
    <w:rsid w:val="0093574D"/>
    <w:rsid w:val="00961BD6"/>
    <w:rsid w:val="0097278E"/>
    <w:rsid w:val="009744A0"/>
    <w:rsid w:val="00976781"/>
    <w:rsid w:val="00986270"/>
    <w:rsid w:val="00994193"/>
    <w:rsid w:val="009B166B"/>
    <w:rsid w:val="009B66C8"/>
    <w:rsid w:val="009C21B3"/>
    <w:rsid w:val="009C2C42"/>
    <w:rsid w:val="009E3D4E"/>
    <w:rsid w:val="009E6A28"/>
    <w:rsid w:val="009F010F"/>
    <w:rsid w:val="009F3FB7"/>
    <w:rsid w:val="00A117D2"/>
    <w:rsid w:val="00A17420"/>
    <w:rsid w:val="00A239A7"/>
    <w:rsid w:val="00A3549C"/>
    <w:rsid w:val="00A374AC"/>
    <w:rsid w:val="00A37869"/>
    <w:rsid w:val="00A44A88"/>
    <w:rsid w:val="00A57E36"/>
    <w:rsid w:val="00A72122"/>
    <w:rsid w:val="00A74752"/>
    <w:rsid w:val="00A749E1"/>
    <w:rsid w:val="00A81B6C"/>
    <w:rsid w:val="00A94775"/>
    <w:rsid w:val="00A962CF"/>
    <w:rsid w:val="00AB75B4"/>
    <w:rsid w:val="00AC67E9"/>
    <w:rsid w:val="00AC74EC"/>
    <w:rsid w:val="00AD7CC8"/>
    <w:rsid w:val="00AE2BD2"/>
    <w:rsid w:val="00AE6E25"/>
    <w:rsid w:val="00AF217D"/>
    <w:rsid w:val="00AF6B3A"/>
    <w:rsid w:val="00B054AD"/>
    <w:rsid w:val="00B108AE"/>
    <w:rsid w:val="00B13C9D"/>
    <w:rsid w:val="00B2426C"/>
    <w:rsid w:val="00B25D61"/>
    <w:rsid w:val="00B40E49"/>
    <w:rsid w:val="00B533D5"/>
    <w:rsid w:val="00B54F09"/>
    <w:rsid w:val="00B57FD3"/>
    <w:rsid w:val="00B71972"/>
    <w:rsid w:val="00B84789"/>
    <w:rsid w:val="00B85769"/>
    <w:rsid w:val="00B87F00"/>
    <w:rsid w:val="00B9176B"/>
    <w:rsid w:val="00B96022"/>
    <w:rsid w:val="00BC113A"/>
    <w:rsid w:val="00BC71FF"/>
    <w:rsid w:val="00BD0FFD"/>
    <w:rsid w:val="00BE27B4"/>
    <w:rsid w:val="00BE4CAF"/>
    <w:rsid w:val="00BE52BF"/>
    <w:rsid w:val="00C00BB8"/>
    <w:rsid w:val="00C02233"/>
    <w:rsid w:val="00C0403F"/>
    <w:rsid w:val="00C05BED"/>
    <w:rsid w:val="00C06B06"/>
    <w:rsid w:val="00C106C2"/>
    <w:rsid w:val="00C15121"/>
    <w:rsid w:val="00C171FF"/>
    <w:rsid w:val="00C21009"/>
    <w:rsid w:val="00C21363"/>
    <w:rsid w:val="00C2294B"/>
    <w:rsid w:val="00C30865"/>
    <w:rsid w:val="00C37129"/>
    <w:rsid w:val="00C47A56"/>
    <w:rsid w:val="00C52224"/>
    <w:rsid w:val="00C52FC2"/>
    <w:rsid w:val="00C5755A"/>
    <w:rsid w:val="00C67CE0"/>
    <w:rsid w:val="00C74F11"/>
    <w:rsid w:val="00C7643D"/>
    <w:rsid w:val="00C76E10"/>
    <w:rsid w:val="00C87448"/>
    <w:rsid w:val="00CB5D78"/>
    <w:rsid w:val="00CC58F8"/>
    <w:rsid w:val="00CD0A35"/>
    <w:rsid w:val="00CD5F91"/>
    <w:rsid w:val="00CD6927"/>
    <w:rsid w:val="00CE0B40"/>
    <w:rsid w:val="00D040A2"/>
    <w:rsid w:val="00D114C9"/>
    <w:rsid w:val="00D13C47"/>
    <w:rsid w:val="00D21685"/>
    <w:rsid w:val="00D24BC3"/>
    <w:rsid w:val="00D318A3"/>
    <w:rsid w:val="00D326DC"/>
    <w:rsid w:val="00D353EC"/>
    <w:rsid w:val="00D354E8"/>
    <w:rsid w:val="00D401BE"/>
    <w:rsid w:val="00D44122"/>
    <w:rsid w:val="00D554DA"/>
    <w:rsid w:val="00D60BFC"/>
    <w:rsid w:val="00D60FF3"/>
    <w:rsid w:val="00D655F5"/>
    <w:rsid w:val="00D67C46"/>
    <w:rsid w:val="00D70591"/>
    <w:rsid w:val="00D75CFB"/>
    <w:rsid w:val="00D77847"/>
    <w:rsid w:val="00D907A2"/>
    <w:rsid w:val="00DA1D67"/>
    <w:rsid w:val="00DA6116"/>
    <w:rsid w:val="00DD195D"/>
    <w:rsid w:val="00DD4976"/>
    <w:rsid w:val="00DE01A0"/>
    <w:rsid w:val="00DE0699"/>
    <w:rsid w:val="00DF4CC2"/>
    <w:rsid w:val="00DF6966"/>
    <w:rsid w:val="00E04222"/>
    <w:rsid w:val="00E0503C"/>
    <w:rsid w:val="00E1281F"/>
    <w:rsid w:val="00E16FFB"/>
    <w:rsid w:val="00E238B6"/>
    <w:rsid w:val="00E2493A"/>
    <w:rsid w:val="00E34E8B"/>
    <w:rsid w:val="00E369B9"/>
    <w:rsid w:val="00E4365F"/>
    <w:rsid w:val="00E50F50"/>
    <w:rsid w:val="00E51E99"/>
    <w:rsid w:val="00E63D27"/>
    <w:rsid w:val="00E64B36"/>
    <w:rsid w:val="00E660F1"/>
    <w:rsid w:val="00E7204F"/>
    <w:rsid w:val="00E74DBF"/>
    <w:rsid w:val="00E8008F"/>
    <w:rsid w:val="00E8413B"/>
    <w:rsid w:val="00E85DB1"/>
    <w:rsid w:val="00EB0782"/>
    <w:rsid w:val="00EB0DEC"/>
    <w:rsid w:val="00EB44F5"/>
    <w:rsid w:val="00EB669A"/>
    <w:rsid w:val="00EC126C"/>
    <w:rsid w:val="00EC13FB"/>
    <w:rsid w:val="00EC48D4"/>
    <w:rsid w:val="00ED5226"/>
    <w:rsid w:val="00ED5778"/>
    <w:rsid w:val="00EE2AA0"/>
    <w:rsid w:val="00EE3596"/>
    <w:rsid w:val="00EF1554"/>
    <w:rsid w:val="00EF1AC2"/>
    <w:rsid w:val="00F033FC"/>
    <w:rsid w:val="00F15E93"/>
    <w:rsid w:val="00F45181"/>
    <w:rsid w:val="00F45972"/>
    <w:rsid w:val="00F53236"/>
    <w:rsid w:val="00F56917"/>
    <w:rsid w:val="00F576F6"/>
    <w:rsid w:val="00F806F6"/>
    <w:rsid w:val="00F85305"/>
    <w:rsid w:val="00F93BBE"/>
    <w:rsid w:val="00FA13BA"/>
    <w:rsid w:val="00FA4548"/>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177"/>
    <o:shapelayout v:ext="edit">
      <o:idmap v:ext="edit" data="1"/>
    </o:shapelayout>
  </w:shapeDefaults>
  <w:decimalSymbol w:val="."/>
  <w:listSeparator w:val=","/>
  <w14:docId w14:val="466B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PS">
    <w:name w:val="PS"/>
    <w:basedOn w:val="a"/>
    <w:rsid w:val="00A3549C"/>
    <w:pPr>
      <w:bidi w:val="0"/>
      <w:ind w:firstLine="432"/>
    </w:pPr>
    <w:rPr>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i.org.il/en/bank-of-israel/iron-swords/"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50429-779F-4C30-AE51-3475F473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2858</Characters>
  <Application>Microsoft Office Word</Application>
  <DocSecurity>4</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3374</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2023-11-06T07:47:00Z</dcterms:created>
  <dcterms:modified xsi:type="dcterms:W3CDTF">2023-11-06T07:47:00Z</dcterms:modified>
</cp:coreProperties>
</file>