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5498B" w14:textId="5ACEA0A1" w:rsidR="00F33ABF" w:rsidRPr="00AA5461" w:rsidRDefault="00F33ABF" w:rsidP="008B19C1">
      <w:pPr>
        <w:bidi w:val="0"/>
        <w:rPr>
          <w:b/>
          <w:bCs/>
          <w:sz w:val="24"/>
          <w:szCs w:val="24"/>
        </w:rPr>
      </w:pPr>
    </w:p>
    <w:p w14:paraId="3431A817" w14:textId="77777777" w:rsidR="008B19C1" w:rsidRPr="003B4DD7" w:rsidRDefault="008B19C1" w:rsidP="008B19C1">
      <w:pPr>
        <w:bidi w:val="0"/>
        <w:jc w:val="center"/>
        <w:rPr>
          <w:rFonts w:asciiTheme="majorBidi" w:hAnsiTheme="majorBidi" w:cstheme="majorBidi"/>
          <w:rtl/>
        </w:rPr>
      </w:pPr>
      <w:r w:rsidRPr="003B4DD7">
        <w:rPr>
          <w:rFonts w:asciiTheme="majorBidi" w:hAnsiTheme="majorBidi" w:cstheme="majorBidi"/>
          <w:noProof/>
        </w:rPr>
        <w:drawing>
          <wp:inline distT="0" distB="0" distL="0" distR="0" wp14:anchorId="16E55515" wp14:editId="76FDD381">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700A4E59" w14:textId="77777777" w:rsidR="008B19C1" w:rsidRPr="003B4DD7" w:rsidRDefault="008B19C1" w:rsidP="008B19C1">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14:paraId="1FF34EAA" w14:textId="77777777" w:rsidR="008B19C1" w:rsidRPr="003B4DD7" w:rsidRDefault="008B19C1" w:rsidP="008B19C1">
      <w:pPr>
        <w:bidi w:val="0"/>
        <w:jc w:val="both"/>
        <w:rPr>
          <w:rFonts w:asciiTheme="majorBidi" w:hAnsiTheme="majorBidi" w:cstheme="majorBidi"/>
          <w:rtl/>
        </w:rPr>
      </w:pPr>
      <w:bookmarkStart w:id="0" w:name="_GoBack"/>
      <w:bookmarkEnd w:id="0"/>
      <w:r w:rsidRPr="003B4DD7">
        <w:rPr>
          <w:rFonts w:asciiTheme="majorBidi" w:hAnsiTheme="majorBidi" w:cstheme="majorBidi"/>
        </w:rPr>
        <w:br/>
      </w:r>
    </w:p>
    <w:p w14:paraId="3B54F801" w14:textId="30028480" w:rsidR="008F5D52" w:rsidRPr="00AA5461" w:rsidRDefault="008F5D52" w:rsidP="00F33ABF">
      <w:pPr>
        <w:bidi w:val="0"/>
        <w:jc w:val="center"/>
        <w:rPr>
          <w:b/>
          <w:bCs/>
          <w:sz w:val="24"/>
          <w:szCs w:val="24"/>
        </w:rPr>
      </w:pPr>
      <w:r w:rsidRPr="00AA5461">
        <w:rPr>
          <w:b/>
          <w:bCs/>
          <w:sz w:val="24"/>
          <w:szCs w:val="24"/>
        </w:rPr>
        <w:t>Policy Panel – IMF Annual Conference</w:t>
      </w:r>
      <w:r w:rsidR="00F33ABF" w:rsidRPr="00AA5461">
        <w:rPr>
          <w:b/>
          <w:bCs/>
          <w:sz w:val="24"/>
          <w:szCs w:val="24"/>
        </w:rPr>
        <w:t xml:space="preserve"> – Amir Yaron Speech 9/11/23</w:t>
      </w:r>
    </w:p>
    <w:p w14:paraId="7AC2A5DC" w14:textId="77777777" w:rsidR="00900A79" w:rsidRPr="00AA5461" w:rsidRDefault="00900A79" w:rsidP="00900A79">
      <w:pPr>
        <w:bidi w:val="0"/>
        <w:rPr>
          <w:b/>
          <w:bCs/>
          <w:sz w:val="24"/>
          <w:szCs w:val="24"/>
        </w:rPr>
      </w:pPr>
    </w:p>
    <w:p w14:paraId="362C0E19" w14:textId="112590B3" w:rsidR="0029696F" w:rsidRPr="00AA5461" w:rsidRDefault="0029696F" w:rsidP="00B8279F">
      <w:pPr>
        <w:bidi w:val="0"/>
        <w:jc w:val="both"/>
        <w:rPr>
          <w:sz w:val="24"/>
          <w:szCs w:val="24"/>
        </w:rPr>
      </w:pPr>
      <w:r w:rsidRPr="00AA5461">
        <w:rPr>
          <w:sz w:val="24"/>
          <w:szCs w:val="24"/>
        </w:rPr>
        <w:t>As we are all aware, Israel is currently at war, following the October 7</w:t>
      </w:r>
      <w:r w:rsidRPr="00AA5461">
        <w:rPr>
          <w:sz w:val="24"/>
          <w:szCs w:val="24"/>
          <w:vertAlign w:val="superscript"/>
        </w:rPr>
        <w:t>th</w:t>
      </w:r>
      <w:r w:rsidRPr="00AA5461">
        <w:rPr>
          <w:sz w:val="24"/>
          <w:szCs w:val="24"/>
        </w:rPr>
        <w:t xml:space="preserve"> inhuman brutal attack, by the terrorist organization of Hamas. </w:t>
      </w:r>
    </w:p>
    <w:p w14:paraId="5325A03C" w14:textId="77777777" w:rsidR="0029696F" w:rsidRPr="00AA5461" w:rsidRDefault="0029696F" w:rsidP="00B8279F">
      <w:pPr>
        <w:bidi w:val="0"/>
        <w:jc w:val="both"/>
        <w:rPr>
          <w:sz w:val="24"/>
          <w:szCs w:val="24"/>
        </w:rPr>
      </w:pPr>
    </w:p>
    <w:p w14:paraId="6580FEC1" w14:textId="30DF3A0F" w:rsidR="008E231B" w:rsidRPr="00AA5461" w:rsidRDefault="00387A2E" w:rsidP="00B8279F">
      <w:pPr>
        <w:bidi w:val="0"/>
        <w:jc w:val="both"/>
        <w:rPr>
          <w:sz w:val="24"/>
          <w:szCs w:val="24"/>
        </w:rPr>
      </w:pPr>
      <w:r w:rsidRPr="00AA5461">
        <w:rPr>
          <w:sz w:val="24"/>
          <w:szCs w:val="24"/>
        </w:rPr>
        <w:t xml:space="preserve">This is a </w:t>
      </w:r>
      <w:r w:rsidR="008E231B" w:rsidRPr="00AA5461">
        <w:rPr>
          <w:sz w:val="24"/>
          <w:szCs w:val="24"/>
        </w:rPr>
        <w:t xml:space="preserve">crucial time for Israel's security and we thank all </w:t>
      </w:r>
      <w:r w:rsidR="007A3549" w:rsidRPr="00AA5461">
        <w:rPr>
          <w:sz w:val="24"/>
          <w:szCs w:val="24"/>
        </w:rPr>
        <w:t xml:space="preserve">those </w:t>
      </w:r>
      <w:r w:rsidR="008E231B" w:rsidRPr="00AA5461">
        <w:rPr>
          <w:sz w:val="24"/>
          <w:szCs w:val="24"/>
        </w:rPr>
        <w:t xml:space="preserve">who support us. Our hearts are with the innocent victims of </w:t>
      </w:r>
      <w:r w:rsidR="007A2725" w:rsidRPr="00AA5461">
        <w:rPr>
          <w:sz w:val="24"/>
          <w:szCs w:val="24"/>
        </w:rPr>
        <w:t xml:space="preserve">the </w:t>
      </w:r>
      <w:r w:rsidR="008E231B" w:rsidRPr="00AA5461">
        <w:rPr>
          <w:sz w:val="24"/>
          <w:szCs w:val="24"/>
        </w:rPr>
        <w:t xml:space="preserve">war and our hope is for </w:t>
      </w:r>
      <w:r w:rsidR="007A3549" w:rsidRPr="00AA5461">
        <w:rPr>
          <w:sz w:val="24"/>
          <w:szCs w:val="24"/>
        </w:rPr>
        <w:t xml:space="preserve">it to end with the safe return of the hostages to their families and with </w:t>
      </w:r>
      <w:r w:rsidR="008E231B" w:rsidRPr="00AA5461">
        <w:rPr>
          <w:sz w:val="24"/>
          <w:szCs w:val="24"/>
        </w:rPr>
        <w:t xml:space="preserve">peace and security. </w:t>
      </w:r>
    </w:p>
    <w:p w14:paraId="20BA0D9A" w14:textId="77777777" w:rsidR="008E231B" w:rsidRPr="00AA5461" w:rsidRDefault="008E231B" w:rsidP="00B8279F">
      <w:pPr>
        <w:bidi w:val="0"/>
        <w:jc w:val="both"/>
        <w:rPr>
          <w:sz w:val="24"/>
          <w:szCs w:val="24"/>
        </w:rPr>
      </w:pPr>
    </w:p>
    <w:p w14:paraId="1CA89E78" w14:textId="372C7A94" w:rsidR="008E231B" w:rsidRPr="00AA5461" w:rsidRDefault="007A2725" w:rsidP="00B8279F">
      <w:pPr>
        <w:bidi w:val="0"/>
        <w:jc w:val="both"/>
        <w:rPr>
          <w:sz w:val="24"/>
          <w:szCs w:val="24"/>
        </w:rPr>
      </w:pPr>
      <w:r w:rsidRPr="00AA5461">
        <w:rPr>
          <w:sz w:val="24"/>
          <w:szCs w:val="24"/>
        </w:rPr>
        <w:t>L</w:t>
      </w:r>
      <w:r w:rsidR="00746B78" w:rsidRPr="00AA5461">
        <w:rPr>
          <w:sz w:val="24"/>
          <w:szCs w:val="24"/>
        </w:rPr>
        <w:t xml:space="preserve">et </w:t>
      </w:r>
      <w:r w:rsidR="007341A0" w:rsidRPr="00AA5461">
        <w:rPr>
          <w:sz w:val="24"/>
          <w:szCs w:val="24"/>
        </w:rPr>
        <w:t xml:space="preserve">me now </w:t>
      </w:r>
      <w:r w:rsidR="008E231B" w:rsidRPr="00AA5461">
        <w:rPr>
          <w:sz w:val="24"/>
          <w:szCs w:val="24"/>
        </w:rPr>
        <w:t>address the issues and questions presented for this session.   </w:t>
      </w:r>
    </w:p>
    <w:p w14:paraId="0BD42D0D" w14:textId="77777777" w:rsidR="008E231B" w:rsidRPr="00AA5461" w:rsidRDefault="008E231B" w:rsidP="00B8279F">
      <w:pPr>
        <w:bidi w:val="0"/>
        <w:jc w:val="both"/>
        <w:rPr>
          <w:sz w:val="24"/>
          <w:szCs w:val="24"/>
          <w:rtl/>
        </w:rPr>
      </w:pPr>
    </w:p>
    <w:p w14:paraId="1D59BF05" w14:textId="51E95D52" w:rsidR="00352032" w:rsidRPr="00AA5461" w:rsidRDefault="00FF4B9D" w:rsidP="008A78A8">
      <w:pPr>
        <w:bidi w:val="0"/>
        <w:spacing w:after="120"/>
        <w:jc w:val="both"/>
        <w:rPr>
          <w:sz w:val="24"/>
          <w:szCs w:val="24"/>
        </w:rPr>
      </w:pPr>
      <w:r w:rsidRPr="00AA5461">
        <w:rPr>
          <w:sz w:val="24"/>
          <w:szCs w:val="24"/>
        </w:rPr>
        <w:t>A</w:t>
      </w:r>
      <w:r w:rsidR="00EA6799" w:rsidRPr="00AA5461">
        <w:rPr>
          <w:sz w:val="24"/>
          <w:szCs w:val="24"/>
        </w:rPr>
        <w:t>n</w:t>
      </w:r>
      <w:r w:rsidRPr="00AA5461">
        <w:rPr>
          <w:sz w:val="24"/>
          <w:szCs w:val="24"/>
        </w:rPr>
        <w:t xml:space="preserve"> important </w:t>
      </w:r>
      <w:r w:rsidR="00352032" w:rsidRPr="00AA5461">
        <w:rPr>
          <w:sz w:val="24"/>
          <w:szCs w:val="24"/>
        </w:rPr>
        <w:t xml:space="preserve">question is to what extent can a small open </w:t>
      </w:r>
      <w:r w:rsidRPr="00AA5461">
        <w:rPr>
          <w:sz w:val="24"/>
          <w:szCs w:val="24"/>
        </w:rPr>
        <w:t xml:space="preserve">economy like </w:t>
      </w:r>
      <w:r w:rsidR="00352032" w:rsidRPr="00AA5461">
        <w:rPr>
          <w:sz w:val="24"/>
          <w:szCs w:val="24"/>
        </w:rPr>
        <w:t>Israel</w:t>
      </w:r>
      <w:r w:rsidR="008A78A8" w:rsidRPr="00AA5461">
        <w:rPr>
          <w:sz w:val="24"/>
          <w:szCs w:val="24"/>
        </w:rPr>
        <w:t>,</w:t>
      </w:r>
      <w:r w:rsidR="00352032" w:rsidRPr="00AA5461">
        <w:rPr>
          <w:sz w:val="24"/>
          <w:szCs w:val="24"/>
        </w:rPr>
        <w:t xml:space="preserve"> </w:t>
      </w:r>
      <w:r w:rsidRPr="00AA5461">
        <w:rPr>
          <w:sz w:val="24"/>
          <w:szCs w:val="24"/>
        </w:rPr>
        <w:t>or for that matter any SOE</w:t>
      </w:r>
      <w:r w:rsidR="008A78A8" w:rsidRPr="00AA5461">
        <w:rPr>
          <w:sz w:val="24"/>
          <w:szCs w:val="24"/>
        </w:rPr>
        <w:t>,</w:t>
      </w:r>
      <w:r w:rsidRPr="00AA5461">
        <w:rPr>
          <w:sz w:val="24"/>
          <w:szCs w:val="24"/>
        </w:rPr>
        <w:t xml:space="preserve"> </w:t>
      </w:r>
      <w:r w:rsidR="00352032" w:rsidRPr="00AA5461">
        <w:rPr>
          <w:sz w:val="24"/>
          <w:szCs w:val="24"/>
        </w:rPr>
        <w:t xml:space="preserve">conduct its monetary policy independently, or should </w:t>
      </w:r>
      <w:r w:rsidR="004E256A" w:rsidRPr="00AA5461">
        <w:rPr>
          <w:sz w:val="24"/>
          <w:szCs w:val="24"/>
        </w:rPr>
        <w:t xml:space="preserve">it </w:t>
      </w:r>
      <w:r w:rsidR="00314CCD" w:rsidRPr="00AA5461">
        <w:rPr>
          <w:sz w:val="24"/>
          <w:szCs w:val="24"/>
        </w:rPr>
        <w:t xml:space="preserve">rather </w:t>
      </w:r>
      <w:r w:rsidR="00352032" w:rsidRPr="00AA5461">
        <w:rPr>
          <w:sz w:val="24"/>
          <w:szCs w:val="24"/>
        </w:rPr>
        <w:t>follow the steps of the major economies. Another question is</w:t>
      </w:r>
      <w:r w:rsidR="00F12198" w:rsidRPr="00AA5461">
        <w:rPr>
          <w:sz w:val="24"/>
          <w:szCs w:val="24"/>
        </w:rPr>
        <w:t>:</w:t>
      </w:r>
      <w:r w:rsidR="00352032" w:rsidRPr="00AA5461">
        <w:rPr>
          <w:sz w:val="24"/>
          <w:szCs w:val="24"/>
        </w:rPr>
        <w:t xml:space="preserve"> what are the spillovers from the policy taken by the major economies to S</w:t>
      </w:r>
      <w:r w:rsidR="007341A0" w:rsidRPr="00AA5461">
        <w:rPr>
          <w:sz w:val="24"/>
          <w:szCs w:val="24"/>
        </w:rPr>
        <w:t>OE</w:t>
      </w:r>
      <w:r w:rsidR="00352032" w:rsidRPr="00AA5461">
        <w:rPr>
          <w:sz w:val="24"/>
          <w:szCs w:val="24"/>
        </w:rPr>
        <w:t>s and how</w:t>
      </w:r>
      <w:r w:rsidRPr="00AA5461">
        <w:rPr>
          <w:sz w:val="24"/>
          <w:szCs w:val="24"/>
        </w:rPr>
        <w:t xml:space="preserve"> </w:t>
      </w:r>
      <w:r w:rsidR="008A78A8" w:rsidRPr="00AA5461">
        <w:rPr>
          <w:sz w:val="24"/>
          <w:szCs w:val="24"/>
        </w:rPr>
        <w:t xml:space="preserve">do </w:t>
      </w:r>
      <w:r w:rsidR="00352032" w:rsidRPr="00AA5461">
        <w:rPr>
          <w:sz w:val="24"/>
          <w:szCs w:val="24"/>
        </w:rPr>
        <w:t>th</w:t>
      </w:r>
      <w:r w:rsidR="009D0CD2" w:rsidRPr="00AA5461">
        <w:rPr>
          <w:sz w:val="24"/>
          <w:szCs w:val="24"/>
        </w:rPr>
        <w:t>ose</w:t>
      </w:r>
      <w:r w:rsidR="00352032" w:rsidRPr="00AA5461">
        <w:rPr>
          <w:sz w:val="24"/>
          <w:szCs w:val="24"/>
        </w:rPr>
        <w:t xml:space="preserve"> </w:t>
      </w:r>
      <w:r w:rsidR="00314CCD" w:rsidRPr="00AA5461">
        <w:rPr>
          <w:sz w:val="24"/>
          <w:szCs w:val="24"/>
        </w:rPr>
        <w:t xml:space="preserve">impact </w:t>
      </w:r>
      <w:r w:rsidR="00352032" w:rsidRPr="00AA5461">
        <w:rPr>
          <w:sz w:val="24"/>
          <w:szCs w:val="24"/>
        </w:rPr>
        <w:t>local conditions.</w:t>
      </w:r>
    </w:p>
    <w:p w14:paraId="0C1A87CC" w14:textId="516FB14B" w:rsidR="00EA6799" w:rsidRPr="00AA5461" w:rsidRDefault="00FF4B9D" w:rsidP="00F33ABF">
      <w:pPr>
        <w:bidi w:val="0"/>
        <w:spacing w:after="120"/>
        <w:jc w:val="both"/>
        <w:rPr>
          <w:sz w:val="24"/>
          <w:szCs w:val="24"/>
        </w:rPr>
      </w:pPr>
      <w:r w:rsidRPr="00AA5461">
        <w:rPr>
          <w:sz w:val="24"/>
          <w:szCs w:val="24"/>
        </w:rPr>
        <w:t>The answer to th</w:t>
      </w:r>
      <w:r w:rsidR="00746B78" w:rsidRPr="00AA5461">
        <w:rPr>
          <w:sz w:val="24"/>
          <w:szCs w:val="24"/>
        </w:rPr>
        <w:t>ese</w:t>
      </w:r>
      <w:r w:rsidRPr="00AA5461">
        <w:rPr>
          <w:sz w:val="24"/>
          <w:szCs w:val="24"/>
        </w:rPr>
        <w:t xml:space="preserve"> question</w:t>
      </w:r>
      <w:r w:rsidR="00EA6799" w:rsidRPr="00AA5461">
        <w:rPr>
          <w:sz w:val="24"/>
          <w:szCs w:val="24"/>
        </w:rPr>
        <w:t>s</w:t>
      </w:r>
      <w:r w:rsidRPr="00AA5461">
        <w:rPr>
          <w:sz w:val="24"/>
          <w:szCs w:val="24"/>
        </w:rPr>
        <w:t xml:space="preserve"> depend</w:t>
      </w:r>
      <w:r w:rsidR="008A78A8" w:rsidRPr="00AA5461">
        <w:rPr>
          <w:sz w:val="24"/>
          <w:szCs w:val="24"/>
        </w:rPr>
        <w:t>s</w:t>
      </w:r>
      <w:r w:rsidRPr="00AA5461">
        <w:rPr>
          <w:sz w:val="24"/>
          <w:szCs w:val="24"/>
        </w:rPr>
        <w:t xml:space="preserve"> on the development </w:t>
      </w:r>
      <w:r w:rsidR="00314CCD" w:rsidRPr="00AA5461">
        <w:rPr>
          <w:sz w:val="24"/>
          <w:szCs w:val="24"/>
        </w:rPr>
        <w:t xml:space="preserve">level </w:t>
      </w:r>
      <w:r w:rsidRPr="00AA5461">
        <w:rPr>
          <w:sz w:val="24"/>
          <w:szCs w:val="24"/>
        </w:rPr>
        <w:t xml:space="preserve">of the economy, its specific areas of exposure to the global economy and the particular shock it might need to react to. </w:t>
      </w:r>
    </w:p>
    <w:p w14:paraId="38C9872F" w14:textId="3063D0BB" w:rsidR="000D34D3" w:rsidRPr="00AA5461" w:rsidRDefault="00EA6799" w:rsidP="00F33ABF">
      <w:pPr>
        <w:bidi w:val="0"/>
        <w:spacing w:after="120"/>
        <w:jc w:val="both"/>
        <w:rPr>
          <w:sz w:val="24"/>
          <w:szCs w:val="24"/>
        </w:rPr>
      </w:pPr>
      <w:r w:rsidRPr="00AA5461">
        <w:rPr>
          <w:sz w:val="24"/>
          <w:szCs w:val="24"/>
        </w:rPr>
        <w:t xml:space="preserve">Generally, </w:t>
      </w:r>
      <w:r w:rsidR="00EB091F" w:rsidRPr="00AA5461">
        <w:rPr>
          <w:sz w:val="24"/>
          <w:szCs w:val="24"/>
        </w:rPr>
        <w:t xml:space="preserve">local monetary policy </w:t>
      </w:r>
      <w:r w:rsidRPr="00AA5461">
        <w:rPr>
          <w:sz w:val="24"/>
          <w:szCs w:val="24"/>
        </w:rPr>
        <w:t>cannot be entirely disconnected from that in major economies</w:t>
      </w:r>
      <w:r w:rsidR="008A78A8" w:rsidRPr="00AA5461">
        <w:rPr>
          <w:sz w:val="24"/>
          <w:szCs w:val="24"/>
        </w:rPr>
        <w:t>. Y</w:t>
      </w:r>
      <w:r w:rsidR="00B1059C" w:rsidRPr="00AA5461">
        <w:rPr>
          <w:sz w:val="24"/>
          <w:szCs w:val="24"/>
        </w:rPr>
        <w:t>et</w:t>
      </w:r>
      <w:r w:rsidR="008A78A8" w:rsidRPr="00AA5461">
        <w:rPr>
          <w:sz w:val="24"/>
          <w:szCs w:val="24"/>
        </w:rPr>
        <w:t>,</w:t>
      </w:r>
      <w:r w:rsidRPr="00AA5461">
        <w:rPr>
          <w:sz w:val="24"/>
          <w:szCs w:val="24"/>
        </w:rPr>
        <w:t xml:space="preserve"> local circumstances justify and require setting policy that is tailored in accordance with the economy’s structure and needs.</w:t>
      </w:r>
      <w:r w:rsidR="00EB091F" w:rsidRPr="00AA5461">
        <w:rPr>
          <w:sz w:val="24"/>
          <w:szCs w:val="24"/>
        </w:rPr>
        <w:t xml:space="preserve"> Key considerations will include interest </w:t>
      </w:r>
      <w:r w:rsidR="008A78A8" w:rsidRPr="00AA5461">
        <w:rPr>
          <w:sz w:val="24"/>
          <w:szCs w:val="24"/>
        </w:rPr>
        <w:t xml:space="preserve">rate </w:t>
      </w:r>
      <w:r w:rsidR="00EB091F" w:rsidRPr="00AA5461">
        <w:rPr>
          <w:sz w:val="24"/>
          <w:szCs w:val="24"/>
        </w:rPr>
        <w:t xml:space="preserve">differentials, FX and the effect on </w:t>
      </w:r>
      <w:r w:rsidR="00314CCD" w:rsidRPr="00AA5461">
        <w:rPr>
          <w:sz w:val="24"/>
          <w:szCs w:val="24"/>
        </w:rPr>
        <w:t>domestic activity</w:t>
      </w:r>
      <w:r w:rsidR="008A78A8" w:rsidRPr="00AA5461">
        <w:rPr>
          <w:sz w:val="24"/>
          <w:szCs w:val="24"/>
        </w:rPr>
        <w:t>,</w:t>
      </w:r>
      <w:r w:rsidR="00314CCD" w:rsidRPr="00AA5461">
        <w:rPr>
          <w:sz w:val="24"/>
          <w:szCs w:val="24"/>
        </w:rPr>
        <w:t xml:space="preserve"> in particular exports, </w:t>
      </w:r>
      <w:r w:rsidR="007A2725" w:rsidRPr="00AA5461">
        <w:rPr>
          <w:sz w:val="24"/>
          <w:szCs w:val="24"/>
        </w:rPr>
        <w:t xml:space="preserve">on </w:t>
      </w:r>
      <w:r w:rsidR="00EB091F" w:rsidRPr="00AA5461">
        <w:rPr>
          <w:sz w:val="24"/>
          <w:szCs w:val="24"/>
        </w:rPr>
        <w:t xml:space="preserve">inflation, and </w:t>
      </w:r>
      <w:r w:rsidR="00314CCD" w:rsidRPr="00AA5461">
        <w:rPr>
          <w:sz w:val="24"/>
          <w:szCs w:val="24"/>
        </w:rPr>
        <w:t xml:space="preserve">on </w:t>
      </w:r>
      <w:r w:rsidR="00EB091F" w:rsidRPr="00AA5461">
        <w:rPr>
          <w:sz w:val="24"/>
          <w:szCs w:val="24"/>
        </w:rPr>
        <w:t xml:space="preserve">financial markets. </w:t>
      </w:r>
    </w:p>
    <w:p w14:paraId="521E8C55" w14:textId="79F8DC54" w:rsidR="004E256A" w:rsidRPr="00AA5461" w:rsidRDefault="000D34D3" w:rsidP="00B8279F">
      <w:pPr>
        <w:bidi w:val="0"/>
        <w:spacing w:after="120"/>
        <w:jc w:val="both"/>
        <w:rPr>
          <w:sz w:val="24"/>
          <w:szCs w:val="24"/>
        </w:rPr>
      </w:pPr>
      <w:r w:rsidRPr="00AA5461">
        <w:rPr>
          <w:sz w:val="24"/>
          <w:szCs w:val="24"/>
        </w:rPr>
        <w:t xml:space="preserve">As we all know, our planet has become a small village. </w:t>
      </w:r>
      <w:r w:rsidR="00427D12" w:rsidRPr="00AA5461">
        <w:rPr>
          <w:sz w:val="24"/>
          <w:szCs w:val="24"/>
        </w:rPr>
        <w:t xml:space="preserve">The COVID experience demonstrated that spillovers </w:t>
      </w:r>
      <w:r w:rsidR="004E256A" w:rsidRPr="00AA5461">
        <w:rPr>
          <w:sz w:val="24"/>
          <w:szCs w:val="24"/>
        </w:rPr>
        <w:t xml:space="preserve">can be </w:t>
      </w:r>
      <w:r w:rsidR="00427D12" w:rsidRPr="00AA5461">
        <w:rPr>
          <w:sz w:val="24"/>
          <w:szCs w:val="24"/>
        </w:rPr>
        <w:t xml:space="preserve">a result of common shocks. Monetary policy was </w:t>
      </w:r>
      <w:r w:rsidR="004E256A" w:rsidRPr="00AA5461">
        <w:rPr>
          <w:sz w:val="24"/>
          <w:szCs w:val="24"/>
        </w:rPr>
        <w:t xml:space="preserve">generally </w:t>
      </w:r>
      <w:r w:rsidR="00427D12" w:rsidRPr="00AA5461">
        <w:rPr>
          <w:sz w:val="24"/>
          <w:szCs w:val="24"/>
        </w:rPr>
        <w:t xml:space="preserve">similar in many countries because the initial health shock </w:t>
      </w:r>
      <w:r w:rsidR="004E256A" w:rsidRPr="00AA5461">
        <w:rPr>
          <w:sz w:val="24"/>
          <w:szCs w:val="24"/>
        </w:rPr>
        <w:t>as well as many supply-side difficulties</w:t>
      </w:r>
      <w:r w:rsidR="00351B02" w:rsidRPr="00AA5461">
        <w:rPr>
          <w:sz w:val="24"/>
          <w:szCs w:val="24"/>
        </w:rPr>
        <w:t xml:space="preserve"> were similar</w:t>
      </w:r>
      <w:r w:rsidR="004E256A" w:rsidRPr="00AA5461">
        <w:rPr>
          <w:sz w:val="24"/>
          <w:szCs w:val="24"/>
        </w:rPr>
        <w:t>.</w:t>
      </w:r>
    </w:p>
    <w:p w14:paraId="7D87CC18" w14:textId="3FAD0A3C" w:rsidR="004B1640" w:rsidRPr="00AA5461" w:rsidRDefault="001B1CCB" w:rsidP="00F33ABF">
      <w:pPr>
        <w:bidi w:val="0"/>
        <w:spacing w:after="120"/>
        <w:jc w:val="both"/>
        <w:rPr>
          <w:sz w:val="24"/>
          <w:szCs w:val="24"/>
        </w:rPr>
      </w:pPr>
      <w:r w:rsidRPr="00AA5461">
        <w:rPr>
          <w:sz w:val="24"/>
          <w:szCs w:val="24"/>
        </w:rPr>
        <w:t xml:space="preserve"> </w:t>
      </w:r>
      <w:r w:rsidR="004B1640" w:rsidRPr="00AA5461">
        <w:rPr>
          <w:sz w:val="24"/>
          <w:szCs w:val="24"/>
        </w:rPr>
        <w:t>A</w:t>
      </w:r>
      <w:r w:rsidR="00584A48" w:rsidRPr="00AA5461">
        <w:rPr>
          <w:sz w:val="24"/>
          <w:szCs w:val="24"/>
        </w:rPr>
        <w:t xml:space="preserve">lso a </w:t>
      </w:r>
      <w:r w:rsidRPr="00AA5461">
        <w:rPr>
          <w:sz w:val="24"/>
          <w:szCs w:val="24"/>
        </w:rPr>
        <w:t xml:space="preserve">common monetary framework (such as inflation targeting), meant that monetary policy in different economies </w:t>
      </w:r>
      <w:r w:rsidR="000D34D3" w:rsidRPr="00AA5461">
        <w:rPr>
          <w:sz w:val="24"/>
          <w:szCs w:val="24"/>
        </w:rPr>
        <w:t>was</w:t>
      </w:r>
      <w:r w:rsidRPr="00AA5461">
        <w:rPr>
          <w:sz w:val="24"/>
          <w:szCs w:val="24"/>
        </w:rPr>
        <w:t xml:space="preserve"> predicted to act in </w:t>
      </w:r>
      <w:r w:rsidR="007A2725" w:rsidRPr="00AA5461">
        <w:rPr>
          <w:sz w:val="24"/>
          <w:szCs w:val="24"/>
        </w:rPr>
        <w:t xml:space="preserve">a </w:t>
      </w:r>
      <w:r w:rsidRPr="00AA5461">
        <w:rPr>
          <w:sz w:val="24"/>
          <w:szCs w:val="24"/>
        </w:rPr>
        <w:t>s</w:t>
      </w:r>
      <w:r w:rsidR="007A2725" w:rsidRPr="00AA5461">
        <w:rPr>
          <w:sz w:val="24"/>
          <w:szCs w:val="24"/>
        </w:rPr>
        <w:t xml:space="preserve">imilar </w:t>
      </w:r>
      <w:r w:rsidRPr="00AA5461">
        <w:rPr>
          <w:sz w:val="24"/>
          <w:szCs w:val="24"/>
        </w:rPr>
        <w:t xml:space="preserve">manner. </w:t>
      </w:r>
    </w:p>
    <w:p w14:paraId="1D9DA41F" w14:textId="2FD5EE1C" w:rsidR="00DE70DC" w:rsidRPr="00AA5461" w:rsidRDefault="0091307B" w:rsidP="00137FC7">
      <w:pPr>
        <w:bidi w:val="0"/>
        <w:spacing w:after="120"/>
        <w:jc w:val="both"/>
        <w:rPr>
          <w:sz w:val="24"/>
          <w:szCs w:val="24"/>
        </w:rPr>
      </w:pPr>
      <w:r w:rsidRPr="00AA5461">
        <w:rPr>
          <w:sz w:val="24"/>
          <w:szCs w:val="24"/>
        </w:rPr>
        <w:t xml:space="preserve">Having said that, </w:t>
      </w:r>
      <w:r w:rsidR="004E256A" w:rsidRPr="00AA5461">
        <w:rPr>
          <w:sz w:val="24"/>
          <w:szCs w:val="24"/>
        </w:rPr>
        <w:t xml:space="preserve">the differential </w:t>
      </w:r>
      <w:r w:rsidR="00E803DB" w:rsidRPr="00AA5461">
        <w:rPr>
          <w:sz w:val="24"/>
          <w:szCs w:val="24"/>
        </w:rPr>
        <w:t xml:space="preserve">health </w:t>
      </w:r>
      <w:r w:rsidR="00946B1D" w:rsidRPr="00AA5461">
        <w:rPr>
          <w:sz w:val="24"/>
          <w:szCs w:val="24"/>
        </w:rPr>
        <w:t xml:space="preserve">shock and </w:t>
      </w:r>
      <w:r w:rsidR="00E803DB" w:rsidRPr="00AA5461">
        <w:rPr>
          <w:sz w:val="24"/>
          <w:szCs w:val="24"/>
        </w:rPr>
        <w:t xml:space="preserve">related steps, </w:t>
      </w:r>
      <w:r w:rsidR="00946B1D" w:rsidRPr="00AA5461">
        <w:rPr>
          <w:sz w:val="24"/>
          <w:szCs w:val="24"/>
        </w:rPr>
        <w:t xml:space="preserve">fiscal policy, and </w:t>
      </w:r>
      <w:r w:rsidR="004E256A" w:rsidRPr="00AA5461">
        <w:rPr>
          <w:sz w:val="24"/>
          <w:szCs w:val="24"/>
        </w:rPr>
        <w:t>exposure to supply side effects</w:t>
      </w:r>
      <w:r w:rsidR="0046245C" w:rsidRPr="00AA5461">
        <w:rPr>
          <w:sz w:val="24"/>
          <w:szCs w:val="24"/>
        </w:rPr>
        <w:t xml:space="preserve"> and </w:t>
      </w:r>
      <w:r w:rsidR="004E256A" w:rsidRPr="00AA5461">
        <w:rPr>
          <w:sz w:val="24"/>
          <w:szCs w:val="24"/>
        </w:rPr>
        <w:t xml:space="preserve">commodity prices, led to somewhat different </w:t>
      </w:r>
      <w:r w:rsidR="00946B1D" w:rsidRPr="00AA5461">
        <w:rPr>
          <w:sz w:val="24"/>
          <w:szCs w:val="24"/>
        </w:rPr>
        <w:t xml:space="preserve">policies and </w:t>
      </w:r>
      <w:r w:rsidRPr="00AA5461">
        <w:rPr>
          <w:sz w:val="24"/>
          <w:szCs w:val="24"/>
        </w:rPr>
        <w:t>inflation and activity</w:t>
      </w:r>
      <w:r w:rsidR="00F12198" w:rsidRPr="00AA5461">
        <w:rPr>
          <w:sz w:val="24"/>
          <w:szCs w:val="24"/>
        </w:rPr>
        <w:t xml:space="preserve"> outcomes</w:t>
      </w:r>
      <w:r w:rsidR="004E256A" w:rsidRPr="00AA5461">
        <w:rPr>
          <w:sz w:val="24"/>
          <w:szCs w:val="24"/>
        </w:rPr>
        <w:t>. Consequently, there was more heterogeneity in monetary policy “exiting” Covid</w:t>
      </w:r>
      <w:r w:rsidR="00E803DB" w:rsidRPr="00AA5461">
        <w:rPr>
          <w:sz w:val="24"/>
          <w:szCs w:val="24"/>
        </w:rPr>
        <w:t xml:space="preserve"> </w:t>
      </w:r>
      <w:r w:rsidR="004E256A" w:rsidRPr="00AA5461">
        <w:rPr>
          <w:sz w:val="24"/>
          <w:szCs w:val="24"/>
        </w:rPr>
        <w:t>than</w:t>
      </w:r>
      <w:r w:rsidR="00E803DB" w:rsidRPr="00AA5461">
        <w:rPr>
          <w:sz w:val="24"/>
          <w:szCs w:val="24"/>
        </w:rPr>
        <w:t xml:space="preserve"> upon </w:t>
      </w:r>
      <w:r w:rsidR="004E256A" w:rsidRPr="00AA5461">
        <w:rPr>
          <w:sz w:val="24"/>
          <w:szCs w:val="24"/>
        </w:rPr>
        <w:t>its entry</w:t>
      </w:r>
      <w:r w:rsidR="00E803DB" w:rsidRPr="00AA5461">
        <w:rPr>
          <w:sz w:val="24"/>
          <w:szCs w:val="24"/>
        </w:rPr>
        <w:t>.</w:t>
      </w:r>
      <w:r w:rsidR="004E256A" w:rsidRPr="00AA5461">
        <w:rPr>
          <w:sz w:val="24"/>
          <w:szCs w:val="24"/>
        </w:rPr>
        <w:t xml:space="preserve"> </w:t>
      </w:r>
      <w:r w:rsidRPr="00AA5461">
        <w:rPr>
          <w:sz w:val="24"/>
          <w:szCs w:val="24"/>
        </w:rPr>
        <w:t xml:space="preserve"> </w:t>
      </w:r>
    </w:p>
    <w:p w14:paraId="38A8561F" w14:textId="4DB3E07E" w:rsidR="00746B78" w:rsidRPr="00AA5461" w:rsidRDefault="0091307B" w:rsidP="00137FC7">
      <w:pPr>
        <w:bidi w:val="0"/>
        <w:spacing w:after="120"/>
        <w:jc w:val="both"/>
        <w:rPr>
          <w:sz w:val="24"/>
          <w:szCs w:val="24"/>
        </w:rPr>
      </w:pPr>
      <w:r w:rsidRPr="00AA5461">
        <w:rPr>
          <w:sz w:val="24"/>
          <w:szCs w:val="24"/>
        </w:rPr>
        <w:t>Israel was fortunate in that sense</w:t>
      </w:r>
      <w:r w:rsidR="00584A48" w:rsidRPr="00AA5461">
        <w:rPr>
          <w:sz w:val="24"/>
          <w:szCs w:val="24"/>
        </w:rPr>
        <w:t>,</w:t>
      </w:r>
      <w:r w:rsidRPr="00AA5461">
        <w:rPr>
          <w:sz w:val="24"/>
          <w:szCs w:val="24"/>
        </w:rPr>
        <w:t xml:space="preserve"> with a relatively small share of </w:t>
      </w:r>
      <w:r w:rsidR="00137FC7" w:rsidRPr="00AA5461">
        <w:rPr>
          <w:sz w:val="24"/>
          <w:szCs w:val="24"/>
        </w:rPr>
        <w:t xml:space="preserve">tourism </w:t>
      </w:r>
      <w:r w:rsidR="00F12198" w:rsidRPr="00AA5461">
        <w:rPr>
          <w:sz w:val="24"/>
          <w:szCs w:val="24"/>
        </w:rPr>
        <w:t xml:space="preserve">sector </w:t>
      </w:r>
      <w:r w:rsidRPr="00AA5461">
        <w:rPr>
          <w:sz w:val="24"/>
          <w:szCs w:val="24"/>
        </w:rPr>
        <w:t xml:space="preserve">and a relatively large high-tech sector, which actually benefited from the increased </w:t>
      </w:r>
      <w:r w:rsidRPr="00AA5461">
        <w:rPr>
          <w:sz w:val="24"/>
          <w:szCs w:val="24"/>
        </w:rPr>
        <w:lastRenderedPageBreak/>
        <w:t>dependency on remote work</w:t>
      </w:r>
      <w:r w:rsidR="00137FC7" w:rsidRPr="00AA5461">
        <w:rPr>
          <w:sz w:val="24"/>
          <w:szCs w:val="24"/>
        </w:rPr>
        <w:t>. T</w:t>
      </w:r>
      <w:r w:rsidR="00584A48" w:rsidRPr="00AA5461">
        <w:rPr>
          <w:sz w:val="24"/>
          <w:szCs w:val="24"/>
        </w:rPr>
        <w:t>hese circumstances l</w:t>
      </w:r>
      <w:r w:rsidR="00946B1D" w:rsidRPr="00AA5461">
        <w:rPr>
          <w:sz w:val="24"/>
          <w:szCs w:val="24"/>
        </w:rPr>
        <w:t xml:space="preserve">ed to </w:t>
      </w:r>
      <w:r w:rsidRPr="00AA5461">
        <w:rPr>
          <w:sz w:val="24"/>
          <w:szCs w:val="24"/>
        </w:rPr>
        <w:t xml:space="preserve">a wedge between global monetary policy and the required </w:t>
      </w:r>
      <w:r w:rsidR="00F12198" w:rsidRPr="00AA5461">
        <w:rPr>
          <w:sz w:val="24"/>
          <w:szCs w:val="24"/>
        </w:rPr>
        <w:t>domestic monetary</w:t>
      </w:r>
      <w:r w:rsidRPr="00AA5461">
        <w:rPr>
          <w:sz w:val="24"/>
          <w:szCs w:val="24"/>
        </w:rPr>
        <w:t xml:space="preserve"> policy.</w:t>
      </w:r>
    </w:p>
    <w:p w14:paraId="4B5988F4" w14:textId="77777777" w:rsidR="004E5B32" w:rsidRPr="00AA5461" w:rsidRDefault="004E5B32" w:rsidP="00B8279F">
      <w:pPr>
        <w:bidi w:val="0"/>
        <w:spacing w:after="120"/>
        <w:jc w:val="both"/>
        <w:rPr>
          <w:sz w:val="24"/>
          <w:szCs w:val="24"/>
        </w:rPr>
      </w:pPr>
    </w:p>
    <w:p w14:paraId="3ACAC696" w14:textId="3DC50E56" w:rsidR="009521DF" w:rsidRPr="00AA5461" w:rsidRDefault="00B8279F" w:rsidP="00F33ABF">
      <w:pPr>
        <w:bidi w:val="0"/>
        <w:spacing w:after="120"/>
        <w:jc w:val="both"/>
        <w:rPr>
          <w:sz w:val="24"/>
          <w:szCs w:val="24"/>
        </w:rPr>
      </w:pPr>
      <w:r w:rsidRPr="00AA5461">
        <w:rPr>
          <w:sz w:val="24"/>
          <w:szCs w:val="24"/>
        </w:rPr>
        <w:t xml:space="preserve">[Slide 2 – inflation] </w:t>
      </w:r>
      <w:r w:rsidR="0089022A" w:rsidRPr="00AA5461">
        <w:rPr>
          <w:rFonts w:hint="cs"/>
          <w:sz w:val="24"/>
          <w:szCs w:val="24"/>
        </w:rPr>
        <w:t>T</w:t>
      </w:r>
      <w:r w:rsidR="0089022A" w:rsidRPr="00AA5461">
        <w:rPr>
          <w:sz w:val="24"/>
          <w:szCs w:val="24"/>
        </w:rPr>
        <w:t>he slide</w:t>
      </w:r>
      <w:r w:rsidR="00574305" w:rsidRPr="00AA5461">
        <w:rPr>
          <w:sz w:val="24"/>
          <w:szCs w:val="24"/>
        </w:rPr>
        <w:t xml:space="preserve"> </w:t>
      </w:r>
      <w:r w:rsidR="00584A48" w:rsidRPr="00AA5461">
        <w:rPr>
          <w:sz w:val="24"/>
          <w:szCs w:val="24"/>
        </w:rPr>
        <w:t>shows</w:t>
      </w:r>
      <w:r w:rsidR="00CE7098" w:rsidRPr="00AA5461">
        <w:rPr>
          <w:sz w:val="24"/>
          <w:szCs w:val="24"/>
        </w:rPr>
        <w:t xml:space="preserve"> that for these reasons and</w:t>
      </w:r>
      <w:r w:rsidR="00574305" w:rsidRPr="00AA5461">
        <w:rPr>
          <w:sz w:val="24"/>
          <w:szCs w:val="24"/>
        </w:rPr>
        <w:t xml:space="preserve"> </w:t>
      </w:r>
      <w:r w:rsidR="00584A48" w:rsidRPr="00AA5461">
        <w:rPr>
          <w:sz w:val="24"/>
          <w:szCs w:val="24"/>
        </w:rPr>
        <w:t>others</w:t>
      </w:r>
      <w:r w:rsidR="00CE7098" w:rsidRPr="00AA5461">
        <w:rPr>
          <w:sz w:val="24"/>
          <w:szCs w:val="24"/>
        </w:rPr>
        <w:t xml:space="preserve">, inflation in Israel </w:t>
      </w:r>
      <w:r w:rsidR="00137FC7" w:rsidRPr="00AA5461">
        <w:rPr>
          <w:sz w:val="24"/>
          <w:szCs w:val="24"/>
        </w:rPr>
        <w:t>is in the lowest quartile of rates in the OECD. I</w:t>
      </w:r>
      <w:r w:rsidR="00CE7098" w:rsidRPr="00AA5461">
        <w:rPr>
          <w:sz w:val="24"/>
          <w:szCs w:val="24"/>
        </w:rPr>
        <w:t>n particular</w:t>
      </w:r>
      <w:r w:rsidR="00137FC7" w:rsidRPr="00AA5461">
        <w:rPr>
          <w:sz w:val="24"/>
          <w:szCs w:val="24"/>
        </w:rPr>
        <w:t>,</w:t>
      </w:r>
      <w:r w:rsidR="00CE7098" w:rsidRPr="00AA5461">
        <w:rPr>
          <w:sz w:val="24"/>
          <w:szCs w:val="24"/>
        </w:rPr>
        <w:t xml:space="preserve"> headline inflation</w:t>
      </w:r>
      <w:r w:rsidR="00137FC7" w:rsidRPr="00AA5461">
        <w:rPr>
          <w:sz w:val="24"/>
          <w:szCs w:val="24"/>
        </w:rPr>
        <w:t xml:space="preserve"> in Israel was low because</w:t>
      </w:r>
      <w:r w:rsidR="00CE7098" w:rsidRPr="00AA5461">
        <w:rPr>
          <w:sz w:val="24"/>
          <w:szCs w:val="24"/>
        </w:rPr>
        <w:t xml:space="preserve"> </w:t>
      </w:r>
      <w:r w:rsidR="004150EF" w:rsidRPr="00AA5461">
        <w:rPr>
          <w:sz w:val="24"/>
          <w:szCs w:val="24"/>
        </w:rPr>
        <w:t xml:space="preserve">its natural gas </w:t>
      </w:r>
      <w:r w:rsidR="00137FC7" w:rsidRPr="00AA5461">
        <w:rPr>
          <w:sz w:val="24"/>
          <w:szCs w:val="24"/>
        </w:rPr>
        <w:t>supply and prices were</w:t>
      </w:r>
      <w:r w:rsidR="00CE7098" w:rsidRPr="00AA5461">
        <w:rPr>
          <w:sz w:val="24"/>
          <w:szCs w:val="24"/>
        </w:rPr>
        <w:t xml:space="preserve"> shielded from global developments.</w:t>
      </w:r>
      <w:r w:rsidR="00F12198" w:rsidRPr="00AA5461">
        <w:rPr>
          <w:sz w:val="24"/>
          <w:szCs w:val="24"/>
        </w:rPr>
        <w:t xml:space="preserve"> </w:t>
      </w:r>
    </w:p>
    <w:p w14:paraId="32FE50A6" w14:textId="3A5C9176" w:rsidR="00584A48" w:rsidRPr="00AA5461" w:rsidRDefault="0089022A" w:rsidP="00F33ABF">
      <w:pPr>
        <w:bidi w:val="0"/>
        <w:spacing w:after="120"/>
        <w:jc w:val="both"/>
        <w:rPr>
          <w:sz w:val="24"/>
          <w:szCs w:val="24"/>
        </w:rPr>
      </w:pPr>
      <w:r w:rsidRPr="00AA5461">
        <w:rPr>
          <w:sz w:val="24"/>
          <w:szCs w:val="24"/>
        </w:rPr>
        <w:t>The next slide</w:t>
      </w:r>
      <w:r w:rsidR="00552B88" w:rsidRPr="00AA5461">
        <w:rPr>
          <w:sz w:val="24"/>
          <w:szCs w:val="24"/>
        </w:rPr>
        <w:t xml:space="preserve"> </w:t>
      </w:r>
      <w:r w:rsidR="00F12198" w:rsidRPr="00AA5461">
        <w:rPr>
          <w:sz w:val="24"/>
          <w:szCs w:val="24"/>
        </w:rPr>
        <w:t xml:space="preserve">shows </w:t>
      </w:r>
      <w:r w:rsidR="009521DF" w:rsidRPr="00AA5461">
        <w:rPr>
          <w:sz w:val="24"/>
          <w:szCs w:val="24"/>
        </w:rPr>
        <w:t>the swift recovery of the Israeli economy from the COVID crisis</w:t>
      </w:r>
      <w:r w:rsidR="00C17956" w:rsidRPr="00AA5461">
        <w:rPr>
          <w:sz w:val="24"/>
          <w:szCs w:val="24"/>
        </w:rPr>
        <w:t>.</w:t>
      </w:r>
      <w:r w:rsidR="009521DF" w:rsidRPr="00AA5461">
        <w:rPr>
          <w:sz w:val="24"/>
          <w:szCs w:val="24"/>
        </w:rPr>
        <w:t xml:space="preserve"> </w:t>
      </w:r>
      <w:r w:rsidR="00C17956" w:rsidRPr="00AA5461">
        <w:rPr>
          <w:sz w:val="24"/>
          <w:szCs w:val="24"/>
        </w:rPr>
        <w:t>T</w:t>
      </w:r>
      <w:r w:rsidR="009521DF" w:rsidRPr="00AA5461">
        <w:rPr>
          <w:sz w:val="24"/>
          <w:szCs w:val="24"/>
        </w:rPr>
        <w:t xml:space="preserve">he level of GDP </w:t>
      </w:r>
      <w:r w:rsidR="00C17956" w:rsidRPr="00AA5461">
        <w:rPr>
          <w:sz w:val="24"/>
          <w:szCs w:val="24"/>
        </w:rPr>
        <w:t>exceeded its long-run trend already by end 2021, and stayed somewhat above this trend by Q3-2023</w:t>
      </w:r>
      <w:r w:rsidR="009521DF" w:rsidRPr="00AA5461">
        <w:rPr>
          <w:sz w:val="24"/>
          <w:szCs w:val="24"/>
        </w:rPr>
        <w:t>.</w:t>
      </w:r>
    </w:p>
    <w:p w14:paraId="5283098C" w14:textId="5F9F62F6" w:rsidR="00584A48" w:rsidRPr="00AA5461" w:rsidRDefault="00584A48" w:rsidP="003876CB">
      <w:pPr>
        <w:bidi w:val="0"/>
        <w:spacing w:after="120"/>
        <w:jc w:val="both"/>
        <w:rPr>
          <w:sz w:val="24"/>
          <w:szCs w:val="24"/>
        </w:rPr>
      </w:pPr>
      <w:r w:rsidRPr="00AA5461">
        <w:rPr>
          <w:sz w:val="24"/>
          <w:szCs w:val="24"/>
        </w:rPr>
        <w:t>An additional key attribute in Israel that affects the potency and effectiveness of monetary policy is the large share of mortgages that are directly tied to the Bank of Israel rate. Therefore, raising rates influence</w:t>
      </w:r>
      <w:r w:rsidR="003876CB" w:rsidRPr="00AA5461">
        <w:rPr>
          <w:sz w:val="24"/>
          <w:szCs w:val="24"/>
        </w:rPr>
        <w:t>s</w:t>
      </w:r>
      <w:r w:rsidRPr="00AA5461">
        <w:rPr>
          <w:sz w:val="24"/>
          <w:szCs w:val="24"/>
        </w:rPr>
        <w:t xml:space="preserve"> the stock of </w:t>
      </w:r>
      <w:r w:rsidR="003876CB" w:rsidRPr="00AA5461">
        <w:rPr>
          <w:sz w:val="24"/>
          <w:szCs w:val="24"/>
        </w:rPr>
        <w:t xml:space="preserve">almost </w:t>
      </w:r>
      <w:r w:rsidRPr="00AA5461">
        <w:rPr>
          <w:sz w:val="24"/>
          <w:szCs w:val="24"/>
        </w:rPr>
        <w:t>all home</w:t>
      </w:r>
      <w:r w:rsidR="003876CB" w:rsidRPr="00AA5461">
        <w:rPr>
          <w:sz w:val="24"/>
          <w:szCs w:val="24"/>
        </w:rPr>
        <w:t xml:space="preserve"> </w:t>
      </w:r>
      <w:r w:rsidRPr="00AA5461">
        <w:rPr>
          <w:sz w:val="24"/>
          <w:szCs w:val="24"/>
        </w:rPr>
        <w:t>owners</w:t>
      </w:r>
      <w:r w:rsidR="003876CB" w:rsidRPr="00AA5461">
        <w:rPr>
          <w:sz w:val="24"/>
          <w:szCs w:val="24"/>
        </w:rPr>
        <w:t>, not just new ones</w:t>
      </w:r>
      <w:r w:rsidRPr="00AA5461">
        <w:rPr>
          <w:sz w:val="24"/>
          <w:szCs w:val="24"/>
        </w:rPr>
        <w:t>. This is another cause for possible differences between global and local monetary policy rate decisions.</w:t>
      </w:r>
    </w:p>
    <w:p w14:paraId="036E9D5B" w14:textId="37271359" w:rsidR="009A286E" w:rsidRPr="00AA5461" w:rsidRDefault="009A286E" w:rsidP="0051570D">
      <w:pPr>
        <w:bidi w:val="0"/>
        <w:spacing w:after="120"/>
        <w:jc w:val="both"/>
        <w:rPr>
          <w:sz w:val="24"/>
          <w:szCs w:val="24"/>
        </w:rPr>
      </w:pPr>
      <w:r w:rsidRPr="00AA5461">
        <w:rPr>
          <w:sz w:val="24"/>
          <w:szCs w:val="24"/>
        </w:rPr>
        <w:t xml:space="preserve">The Bank of Israel was one of the first </w:t>
      </w:r>
      <w:r w:rsidR="00202FA6" w:rsidRPr="00AA5461">
        <w:rPr>
          <w:sz w:val="24"/>
          <w:szCs w:val="24"/>
        </w:rPr>
        <w:t xml:space="preserve">Central </w:t>
      </w:r>
      <w:r w:rsidRPr="00AA5461">
        <w:rPr>
          <w:sz w:val="24"/>
          <w:szCs w:val="24"/>
        </w:rPr>
        <w:t>Banks to respond to the increase in inflation</w:t>
      </w:r>
      <w:r w:rsidR="0051570D" w:rsidRPr="00AA5461">
        <w:rPr>
          <w:sz w:val="24"/>
          <w:szCs w:val="24"/>
        </w:rPr>
        <w:t>.</w:t>
      </w:r>
      <w:r w:rsidRPr="00AA5461">
        <w:rPr>
          <w:sz w:val="24"/>
          <w:szCs w:val="24"/>
        </w:rPr>
        <w:t xml:space="preserve"> </w:t>
      </w:r>
      <w:r w:rsidR="0051570D" w:rsidRPr="00AA5461">
        <w:rPr>
          <w:sz w:val="24"/>
          <w:szCs w:val="24"/>
        </w:rPr>
        <w:t>A</w:t>
      </w:r>
      <w:r w:rsidRPr="00AA5461">
        <w:rPr>
          <w:sz w:val="24"/>
          <w:szCs w:val="24"/>
        </w:rPr>
        <w:t xml:space="preserve">s a first </w:t>
      </w:r>
      <w:r w:rsidR="0051570D" w:rsidRPr="00AA5461">
        <w:rPr>
          <w:sz w:val="24"/>
          <w:szCs w:val="24"/>
        </w:rPr>
        <w:t>step, we</w:t>
      </w:r>
      <w:r w:rsidRPr="00AA5461">
        <w:rPr>
          <w:sz w:val="24"/>
          <w:szCs w:val="24"/>
        </w:rPr>
        <w:t xml:space="preserve"> </w:t>
      </w:r>
      <w:r w:rsidR="00F12198" w:rsidRPr="00AA5461">
        <w:rPr>
          <w:sz w:val="24"/>
          <w:szCs w:val="24"/>
        </w:rPr>
        <w:t>shr</w:t>
      </w:r>
      <w:r w:rsidR="003F6DC9" w:rsidRPr="00AA5461">
        <w:rPr>
          <w:sz w:val="24"/>
          <w:szCs w:val="24"/>
        </w:rPr>
        <w:t>a</w:t>
      </w:r>
      <w:r w:rsidR="00F12198" w:rsidRPr="00AA5461">
        <w:rPr>
          <w:sz w:val="24"/>
          <w:szCs w:val="24"/>
        </w:rPr>
        <w:t>nk</w:t>
      </w:r>
      <w:r w:rsidRPr="00AA5461">
        <w:rPr>
          <w:sz w:val="24"/>
          <w:szCs w:val="24"/>
        </w:rPr>
        <w:t xml:space="preserve"> the unconventional tools employed during COVID</w:t>
      </w:r>
      <w:r w:rsidR="00202FA6" w:rsidRPr="00AA5461">
        <w:rPr>
          <w:sz w:val="24"/>
          <w:szCs w:val="24"/>
        </w:rPr>
        <w:t xml:space="preserve"> (e.g. QE, FX intervention, and special funding to commercial banks)</w:t>
      </w:r>
      <w:r w:rsidR="006B019D" w:rsidRPr="00AA5461">
        <w:rPr>
          <w:sz w:val="24"/>
          <w:szCs w:val="24"/>
        </w:rPr>
        <w:t>.</w:t>
      </w:r>
      <w:r w:rsidR="00202FA6" w:rsidRPr="00AA5461">
        <w:rPr>
          <w:sz w:val="24"/>
          <w:szCs w:val="24"/>
        </w:rPr>
        <w:t xml:space="preserve"> </w:t>
      </w:r>
      <w:r w:rsidR="0089022A" w:rsidRPr="00AA5461">
        <w:rPr>
          <w:sz w:val="24"/>
          <w:szCs w:val="24"/>
        </w:rPr>
        <w:t>R</w:t>
      </w:r>
      <w:r w:rsidRPr="00AA5461">
        <w:rPr>
          <w:sz w:val="24"/>
          <w:szCs w:val="24"/>
        </w:rPr>
        <w:t xml:space="preserve">elative to </w:t>
      </w:r>
      <w:r w:rsidR="006B019D" w:rsidRPr="00AA5461">
        <w:rPr>
          <w:sz w:val="24"/>
          <w:szCs w:val="24"/>
        </w:rPr>
        <w:t>i</w:t>
      </w:r>
      <w:r w:rsidR="0089022A" w:rsidRPr="00AA5461">
        <w:rPr>
          <w:sz w:val="24"/>
          <w:szCs w:val="24"/>
        </w:rPr>
        <w:t xml:space="preserve">ts </w:t>
      </w:r>
      <w:r w:rsidRPr="00AA5461">
        <w:rPr>
          <w:sz w:val="24"/>
          <w:szCs w:val="24"/>
        </w:rPr>
        <w:t>rate of inflation</w:t>
      </w:r>
      <w:r w:rsidR="0089022A" w:rsidRPr="00AA5461">
        <w:rPr>
          <w:sz w:val="24"/>
          <w:szCs w:val="24"/>
        </w:rPr>
        <w:t>,</w:t>
      </w:r>
      <w:r w:rsidRPr="00AA5461">
        <w:rPr>
          <w:sz w:val="24"/>
          <w:szCs w:val="24"/>
        </w:rPr>
        <w:t xml:space="preserve"> Israel has</w:t>
      </w:r>
      <w:r w:rsidR="00CE7098" w:rsidRPr="00AA5461">
        <w:rPr>
          <w:sz w:val="24"/>
          <w:szCs w:val="24"/>
        </w:rPr>
        <w:t xml:space="preserve"> been among the first</w:t>
      </w:r>
      <w:r w:rsidR="00A16242" w:rsidRPr="00AA5461">
        <w:rPr>
          <w:sz w:val="24"/>
          <w:szCs w:val="24"/>
        </w:rPr>
        <w:t xml:space="preserve"> </w:t>
      </w:r>
      <w:r w:rsidR="00CE7098" w:rsidRPr="00AA5461">
        <w:rPr>
          <w:sz w:val="24"/>
          <w:szCs w:val="24"/>
        </w:rPr>
        <w:t xml:space="preserve">movers. </w:t>
      </w:r>
      <w:r w:rsidR="00A16242" w:rsidRPr="00AA5461">
        <w:rPr>
          <w:sz w:val="24"/>
          <w:szCs w:val="24"/>
        </w:rPr>
        <w:t>[</w:t>
      </w:r>
      <w:proofErr w:type="gramStart"/>
      <w:r w:rsidR="00A16242" w:rsidRPr="00AA5461">
        <w:rPr>
          <w:sz w:val="24"/>
          <w:szCs w:val="24"/>
        </w:rPr>
        <w:t>slide</w:t>
      </w:r>
      <w:proofErr w:type="gramEnd"/>
      <w:r w:rsidR="00A16242" w:rsidRPr="00AA5461">
        <w:rPr>
          <w:sz w:val="24"/>
          <w:szCs w:val="24"/>
        </w:rPr>
        <w:t xml:space="preserve"> – reaction of rates]</w:t>
      </w:r>
      <w:r w:rsidR="0089022A" w:rsidRPr="00AA5461">
        <w:rPr>
          <w:sz w:val="24"/>
          <w:szCs w:val="24"/>
        </w:rPr>
        <w:t xml:space="preserve">. </w:t>
      </w:r>
      <w:r w:rsidR="00CE7098" w:rsidRPr="00AA5461">
        <w:rPr>
          <w:sz w:val="24"/>
          <w:szCs w:val="24"/>
        </w:rPr>
        <w:t xml:space="preserve">This is another evidence for </w:t>
      </w:r>
      <w:r w:rsidR="00C017C5" w:rsidRPr="00AA5461">
        <w:rPr>
          <w:sz w:val="24"/>
          <w:szCs w:val="24"/>
        </w:rPr>
        <w:t xml:space="preserve">only </w:t>
      </w:r>
      <w:r w:rsidR="00CE7098" w:rsidRPr="00AA5461">
        <w:rPr>
          <w:sz w:val="24"/>
          <w:szCs w:val="24"/>
        </w:rPr>
        <w:t xml:space="preserve">partial dependence of </w:t>
      </w:r>
      <w:r w:rsidR="009A77FF" w:rsidRPr="00AA5461">
        <w:rPr>
          <w:sz w:val="24"/>
          <w:szCs w:val="24"/>
        </w:rPr>
        <w:t xml:space="preserve">SOEs </w:t>
      </w:r>
      <w:r w:rsidR="00CE7098" w:rsidRPr="00AA5461">
        <w:rPr>
          <w:sz w:val="24"/>
          <w:szCs w:val="24"/>
        </w:rPr>
        <w:t xml:space="preserve">on policy taken </w:t>
      </w:r>
      <w:r w:rsidR="009A77FF" w:rsidRPr="00AA5461">
        <w:rPr>
          <w:sz w:val="24"/>
          <w:szCs w:val="24"/>
        </w:rPr>
        <w:t xml:space="preserve">by </w:t>
      </w:r>
      <w:r w:rsidR="00CE7098" w:rsidRPr="00AA5461">
        <w:rPr>
          <w:sz w:val="24"/>
          <w:szCs w:val="24"/>
        </w:rPr>
        <w:t>major central banks.</w:t>
      </w:r>
      <w:r w:rsidR="00202FA6" w:rsidRPr="00AA5461">
        <w:rPr>
          <w:sz w:val="24"/>
          <w:szCs w:val="24"/>
        </w:rPr>
        <w:t xml:space="preserve"> </w:t>
      </w:r>
    </w:p>
    <w:p w14:paraId="459753EC" w14:textId="6A614A39" w:rsidR="007132D6" w:rsidRPr="00AA5461" w:rsidRDefault="00A16242" w:rsidP="00286A72">
      <w:pPr>
        <w:bidi w:val="0"/>
        <w:spacing w:after="120"/>
        <w:jc w:val="both"/>
        <w:rPr>
          <w:sz w:val="24"/>
          <w:szCs w:val="24"/>
        </w:rPr>
      </w:pPr>
      <w:r w:rsidRPr="00AA5461">
        <w:rPr>
          <w:sz w:val="24"/>
          <w:szCs w:val="24"/>
        </w:rPr>
        <w:t>[</w:t>
      </w:r>
      <w:proofErr w:type="gramStart"/>
      <w:r w:rsidRPr="00AA5461">
        <w:rPr>
          <w:sz w:val="24"/>
          <w:szCs w:val="24"/>
        </w:rPr>
        <w:t>slide</w:t>
      </w:r>
      <w:proofErr w:type="gramEnd"/>
      <w:r w:rsidRPr="00AA5461">
        <w:rPr>
          <w:sz w:val="24"/>
          <w:szCs w:val="24"/>
        </w:rPr>
        <w:t xml:space="preserve"> – fed, </w:t>
      </w:r>
      <w:proofErr w:type="spellStart"/>
      <w:r w:rsidRPr="00AA5461">
        <w:rPr>
          <w:sz w:val="24"/>
          <w:szCs w:val="24"/>
        </w:rPr>
        <w:t>ecb</w:t>
      </w:r>
      <w:proofErr w:type="spellEnd"/>
      <w:r w:rsidRPr="00AA5461">
        <w:rPr>
          <w:sz w:val="24"/>
          <w:szCs w:val="24"/>
        </w:rPr>
        <w:t xml:space="preserve">, BOI rates] </w:t>
      </w:r>
      <w:r w:rsidR="0091307B" w:rsidRPr="00AA5461">
        <w:rPr>
          <w:sz w:val="24"/>
          <w:szCs w:val="24"/>
        </w:rPr>
        <w:t xml:space="preserve">The policy the Bank of Israel has in fact set in recent years is </w:t>
      </w:r>
      <w:r w:rsidR="007132D6" w:rsidRPr="00AA5461">
        <w:rPr>
          <w:sz w:val="24"/>
          <w:szCs w:val="24"/>
        </w:rPr>
        <w:t xml:space="preserve">consistent with this approach. We are aware of the fact that domestic monetary policy cannot deviate “too much” from global conditions but at the same </w:t>
      </w:r>
      <w:r w:rsidR="00286A72" w:rsidRPr="00AA5461">
        <w:rPr>
          <w:sz w:val="24"/>
          <w:szCs w:val="24"/>
        </w:rPr>
        <w:t>time,</w:t>
      </w:r>
      <w:r w:rsidR="007132D6" w:rsidRPr="00AA5461">
        <w:rPr>
          <w:sz w:val="24"/>
          <w:szCs w:val="24"/>
        </w:rPr>
        <w:t xml:space="preserve"> we recognize that policy should be set according to the specific shocks to our economy, taking into account its fundamental attributes.</w:t>
      </w:r>
    </w:p>
    <w:p w14:paraId="597B507C" w14:textId="121B3875" w:rsidR="007132D6" w:rsidRPr="00AA5461" w:rsidRDefault="007132D6" w:rsidP="00B8279F">
      <w:pPr>
        <w:bidi w:val="0"/>
        <w:spacing w:after="120"/>
        <w:jc w:val="both"/>
        <w:rPr>
          <w:sz w:val="24"/>
          <w:szCs w:val="24"/>
        </w:rPr>
      </w:pPr>
    </w:p>
    <w:p w14:paraId="6ACB9763" w14:textId="074EA1FB" w:rsidR="00986B60" w:rsidRPr="00AA5461" w:rsidRDefault="00A16242" w:rsidP="00286A72">
      <w:pPr>
        <w:bidi w:val="0"/>
        <w:spacing w:after="120"/>
        <w:jc w:val="both"/>
        <w:rPr>
          <w:sz w:val="24"/>
          <w:szCs w:val="24"/>
        </w:rPr>
      </w:pPr>
      <w:r w:rsidRPr="00AA5461">
        <w:rPr>
          <w:sz w:val="24"/>
          <w:szCs w:val="24"/>
        </w:rPr>
        <w:t>[</w:t>
      </w:r>
      <w:proofErr w:type="gramStart"/>
      <w:r w:rsidRPr="00AA5461">
        <w:rPr>
          <w:sz w:val="24"/>
          <w:szCs w:val="24"/>
        </w:rPr>
        <w:t>slide</w:t>
      </w:r>
      <w:proofErr w:type="gramEnd"/>
      <w:r w:rsidRPr="00AA5461">
        <w:rPr>
          <w:sz w:val="24"/>
          <w:szCs w:val="24"/>
        </w:rPr>
        <w:t xml:space="preserve"> Nasdaq-dollar] </w:t>
      </w:r>
      <w:r w:rsidR="00381875" w:rsidRPr="00AA5461">
        <w:rPr>
          <w:sz w:val="24"/>
          <w:szCs w:val="24"/>
        </w:rPr>
        <w:t xml:space="preserve">We </w:t>
      </w:r>
      <w:r w:rsidR="009159A3" w:rsidRPr="00AA5461">
        <w:rPr>
          <w:sz w:val="24"/>
          <w:szCs w:val="24"/>
        </w:rPr>
        <w:t>learned over the years</w:t>
      </w:r>
      <w:r w:rsidR="00381875" w:rsidRPr="00AA5461">
        <w:rPr>
          <w:sz w:val="24"/>
          <w:szCs w:val="24"/>
        </w:rPr>
        <w:t xml:space="preserve"> that there is a strong connection between the S&amp;P </w:t>
      </w:r>
      <w:r w:rsidR="00AE1EE8" w:rsidRPr="00AA5461">
        <w:rPr>
          <w:sz w:val="24"/>
          <w:szCs w:val="24"/>
        </w:rPr>
        <w:t xml:space="preserve">and </w:t>
      </w:r>
      <w:proofErr w:type="gramStart"/>
      <w:r w:rsidR="00AE1EE8" w:rsidRPr="00AA5461">
        <w:rPr>
          <w:sz w:val="24"/>
          <w:szCs w:val="24"/>
        </w:rPr>
        <w:t>Nasdaq</w:t>
      </w:r>
      <w:proofErr w:type="gramEnd"/>
      <w:r w:rsidR="00AE1EE8" w:rsidRPr="00AA5461">
        <w:rPr>
          <w:sz w:val="24"/>
          <w:szCs w:val="24"/>
        </w:rPr>
        <w:t xml:space="preserve"> </w:t>
      </w:r>
      <w:r w:rsidR="00381875" w:rsidRPr="00AA5461">
        <w:rPr>
          <w:sz w:val="24"/>
          <w:szCs w:val="24"/>
        </w:rPr>
        <w:t>ind</w:t>
      </w:r>
      <w:r w:rsidR="00AE1EE8" w:rsidRPr="00AA5461">
        <w:rPr>
          <w:sz w:val="24"/>
          <w:szCs w:val="24"/>
        </w:rPr>
        <w:t xml:space="preserve">ices </w:t>
      </w:r>
      <w:r w:rsidR="00381875" w:rsidRPr="00AA5461">
        <w:rPr>
          <w:sz w:val="24"/>
          <w:szCs w:val="24"/>
        </w:rPr>
        <w:t xml:space="preserve">and the Shekel/Dollar exchange rate. This is because Israeli institutional investors react continuously to changes in the value of their </w:t>
      </w:r>
      <w:r w:rsidR="00AE1EE8" w:rsidRPr="00AA5461">
        <w:rPr>
          <w:sz w:val="24"/>
          <w:szCs w:val="24"/>
        </w:rPr>
        <w:t xml:space="preserve">foreign denominated </w:t>
      </w:r>
      <w:r w:rsidR="00381875" w:rsidRPr="00AA5461">
        <w:rPr>
          <w:sz w:val="24"/>
          <w:szCs w:val="24"/>
        </w:rPr>
        <w:t>portfolio</w:t>
      </w:r>
      <w:r w:rsidR="00AE1EE8" w:rsidRPr="00AA5461">
        <w:rPr>
          <w:sz w:val="24"/>
          <w:szCs w:val="24"/>
        </w:rPr>
        <w:t>.</w:t>
      </w:r>
      <w:r w:rsidR="00381875" w:rsidRPr="00AA5461">
        <w:rPr>
          <w:sz w:val="24"/>
          <w:szCs w:val="24"/>
        </w:rPr>
        <w:t xml:space="preserve"> </w:t>
      </w:r>
      <w:r w:rsidR="0089022A" w:rsidRPr="00AA5461">
        <w:rPr>
          <w:sz w:val="24"/>
          <w:szCs w:val="24"/>
        </w:rPr>
        <w:t>This slide</w:t>
      </w:r>
      <w:r w:rsidR="00E75B2B" w:rsidRPr="00AA5461">
        <w:rPr>
          <w:sz w:val="24"/>
          <w:szCs w:val="24"/>
        </w:rPr>
        <w:t xml:space="preserve"> shows this pattern very clearly. </w:t>
      </w:r>
      <w:r w:rsidR="005E5B87" w:rsidRPr="00AA5461">
        <w:rPr>
          <w:sz w:val="24"/>
          <w:szCs w:val="24"/>
        </w:rPr>
        <w:t>However,</w:t>
      </w:r>
      <w:r w:rsidR="00E75B2B" w:rsidRPr="00AA5461">
        <w:rPr>
          <w:sz w:val="24"/>
          <w:szCs w:val="24"/>
        </w:rPr>
        <w:t xml:space="preserve"> </w:t>
      </w:r>
      <w:r w:rsidR="005E5B87" w:rsidRPr="00AA5461">
        <w:rPr>
          <w:sz w:val="24"/>
          <w:szCs w:val="24"/>
        </w:rPr>
        <w:t xml:space="preserve">as can </w:t>
      </w:r>
      <w:r w:rsidR="00F12E3B" w:rsidRPr="00AA5461">
        <w:rPr>
          <w:sz w:val="24"/>
          <w:szCs w:val="24"/>
        </w:rPr>
        <w:t xml:space="preserve">easily </w:t>
      </w:r>
      <w:r w:rsidR="00E75B2B" w:rsidRPr="00AA5461">
        <w:rPr>
          <w:sz w:val="24"/>
          <w:szCs w:val="24"/>
        </w:rPr>
        <w:t>be seen</w:t>
      </w:r>
      <w:r w:rsidR="00286A72" w:rsidRPr="00AA5461">
        <w:rPr>
          <w:sz w:val="24"/>
          <w:szCs w:val="24"/>
        </w:rPr>
        <w:t>,</w:t>
      </w:r>
      <w:r w:rsidR="00E75B2B" w:rsidRPr="00AA5461">
        <w:rPr>
          <w:sz w:val="24"/>
          <w:szCs w:val="24"/>
        </w:rPr>
        <w:t xml:space="preserve"> since the beginning of 2023 this strong connection has weakened. </w:t>
      </w:r>
      <w:r w:rsidR="005E5B87" w:rsidRPr="00AA5461">
        <w:rPr>
          <w:sz w:val="24"/>
          <w:szCs w:val="24"/>
        </w:rPr>
        <w:t>This was the time period the potential changes to the judicial system ignited a widespread civilian opposition. Similar</w:t>
      </w:r>
      <w:r w:rsidR="0044042C" w:rsidRPr="00AA5461">
        <w:rPr>
          <w:sz w:val="24"/>
          <w:szCs w:val="24"/>
        </w:rPr>
        <w:t xml:space="preserve">ly, </w:t>
      </w:r>
      <w:r w:rsidR="005E5B87" w:rsidRPr="00AA5461">
        <w:rPr>
          <w:sz w:val="24"/>
          <w:szCs w:val="24"/>
        </w:rPr>
        <w:t xml:space="preserve">the Israeli and </w:t>
      </w:r>
      <w:proofErr w:type="gramStart"/>
      <w:r w:rsidR="005E5B87" w:rsidRPr="00AA5461">
        <w:rPr>
          <w:sz w:val="24"/>
          <w:szCs w:val="24"/>
        </w:rPr>
        <w:t>US</w:t>
      </w:r>
      <w:proofErr w:type="gramEnd"/>
      <w:r w:rsidR="005E5B87" w:rsidRPr="00AA5461">
        <w:rPr>
          <w:sz w:val="24"/>
          <w:szCs w:val="24"/>
        </w:rPr>
        <w:t xml:space="preserve"> stock market</w:t>
      </w:r>
      <w:r w:rsidR="000C53DE" w:rsidRPr="00AA5461">
        <w:rPr>
          <w:sz w:val="24"/>
          <w:szCs w:val="24"/>
        </w:rPr>
        <w:t>s</w:t>
      </w:r>
      <w:r w:rsidR="005E5B87" w:rsidRPr="00AA5461">
        <w:rPr>
          <w:sz w:val="24"/>
          <w:szCs w:val="24"/>
        </w:rPr>
        <w:t xml:space="preserve"> who tend to move together</w:t>
      </w:r>
      <w:r w:rsidR="0044042C" w:rsidRPr="00AA5461">
        <w:rPr>
          <w:sz w:val="24"/>
          <w:szCs w:val="24"/>
        </w:rPr>
        <w:t xml:space="preserve"> </w:t>
      </w:r>
      <w:r w:rsidR="00D11267" w:rsidRPr="00AA5461">
        <w:rPr>
          <w:sz w:val="24"/>
          <w:szCs w:val="24"/>
        </w:rPr>
        <w:t xml:space="preserve">also </w:t>
      </w:r>
      <w:r w:rsidR="0044042C" w:rsidRPr="00AA5461">
        <w:rPr>
          <w:sz w:val="24"/>
          <w:szCs w:val="24"/>
        </w:rPr>
        <w:t>displayed a weakened connection</w:t>
      </w:r>
      <w:r w:rsidR="005E5B87" w:rsidRPr="00AA5461">
        <w:rPr>
          <w:sz w:val="24"/>
          <w:szCs w:val="24"/>
        </w:rPr>
        <w:t xml:space="preserve">. </w:t>
      </w:r>
      <w:r w:rsidR="00E75B2B" w:rsidRPr="00AA5461">
        <w:rPr>
          <w:sz w:val="24"/>
          <w:szCs w:val="24"/>
        </w:rPr>
        <w:t xml:space="preserve">According to the assessment done at the Bank, if the exchange rate were to follow the </w:t>
      </w:r>
      <w:r w:rsidR="00286A72" w:rsidRPr="00AA5461">
        <w:rPr>
          <w:sz w:val="24"/>
          <w:szCs w:val="24"/>
        </w:rPr>
        <w:t>NASDAQ</w:t>
      </w:r>
      <w:r w:rsidR="00AE1EE8" w:rsidRPr="00AA5461">
        <w:rPr>
          <w:sz w:val="24"/>
          <w:szCs w:val="24"/>
        </w:rPr>
        <w:t xml:space="preserve"> </w:t>
      </w:r>
      <w:r w:rsidR="00E75B2B" w:rsidRPr="00AA5461">
        <w:rPr>
          <w:sz w:val="24"/>
          <w:szCs w:val="24"/>
        </w:rPr>
        <w:t xml:space="preserve">index according to the previous pattern, the </w:t>
      </w:r>
      <w:r w:rsidR="009159A3" w:rsidRPr="00AA5461">
        <w:rPr>
          <w:sz w:val="24"/>
          <w:szCs w:val="24"/>
        </w:rPr>
        <w:t>Shekel</w:t>
      </w:r>
      <w:r w:rsidR="00E75B2B" w:rsidRPr="00AA5461">
        <w:rPr>
          <w:sz w:val="24"/>
          <w:szCs w:val="24"/>
        </w:rPr>
        <w:t xml:space="preserve"> </w:t>
      </w:r>
      <w:r w:rsidR="009159A3" w:rsidRPr="00AA5461">
        <w:rPr>
          <w:sz w:val="24"/>
          <w:szCs w:val="24"/>
        </w:rPr>
        <w:t>would have been</w:t>
      </w:r>
      <w:r w:rsidR="00E75B2B" w:rsidRPr="00AA5461">
        <w:rPr>
          <w:sz w:val="24"/>
          <w:szCs w:val="24"/>
        </w:rPr>
        <w:t xml:space="preserve"> about </w:t>
      </w:r>
      <w:r w:rsidR="0089022A" w:rsidRPr="00AA5461">
        <w:rPr>
          <w:sz w:val="24"/>
          <w:szCs w:val="24"/>
        </w:rPr>
        <w:t>15</w:t>
      </w:r>
      <w:r w:rsidR="00E75B2B" w:rsidRPr="00AA5461">
        <w:rPr>
          <w:sz w:val="24"/>
          <w:szCs w:val="24"/>
        </w:rPr>
        <w:t xml:space="preserve">% </w:t>
      </w:r>
      <w:r w:rsidR="009159A3" w:rsidRPr="00AA5461">
        <w:rPr>
          <w:sz w:val="24"/>
          <w:szCs w:val="24"/>
        </w:rPr>
        <w:t>stronger</w:t>
      </w:r>
      <w:r w:rsidR="00E75B2B" w:rsidRPr="00AA5461">
        <w:rPr>
          <w:sz w:val="24"/>
          <w:szCs w:val="24"/>
        </w:rPr>
        <w:t xml:space="preserve"> relative to the actual FX rate</w:t>
      </w:r>
      <w:r w:rsidR="009159A3" w:rsidRPr="00AA5461">
        <w:rPr>
          <w:sz w:val="24"/>
          <w:szCs w:val="24"/>
        </w:rPr>
        <w:t xml:space="preserve"> in September 2023</w:t>
      </w:r>
      <w:r w:rsidR="00E75B2B" w:rsidRPr="00AA5461">
        <w:rPr>
          <w:sz w:val="24"/>
          <w:szCs w:val="24"/>
        </w:rPr>
        <w:t>.</w:t>
      </w:r>
      <w:r w:rsidR="00286A72" w:rsidRPr="00AA5461">
        <w:rPr>
          <w:sz w:val="24"/>
          <w:szCs w:val="24"/>
        </w:rPr>
        <w:t xml:space="preserve"> </w:t>
      </w:r>
      <w:r w:rsidR="00D96749" w:rsidRPr="00AA5461">
        <w:rPr>
          <w:sz w:val="24"/>
          <w:szCs w:val="24"/>
        </w:rPr>
        <w:t xml:space="preserve">Given our estimates of the FX pass-through to inflation –this amounts conservatively to additional inflation of about 1 to 1.5%. </w:t>
      </w:r>
      <w:r w:rsidR="00D11267" w:rsidRPr="00AA5461">
        <w:rPr>
          <w:sz w:val="24"/>
          <w:szCs w:val="24"/>
        </w:rPr>
        <w:t>T</w:t>
      </w:r>
      <w:r w:rsidR="00E75B2B" w:rsidRPr="00AA5461">
        <w:rPr>
          <w:sz w:val="24"/>
          <w:szCs w:val="24"/>
        </w:rPr>
        <w:t xml:space="preserve">his demonstrates </w:t>
      </w:r>
      <w:r w:rsidR="00286A72" w:rsidRPr="00AA5461">
        <w:rPr>
          <w:sz w:val="24"/>
          <w:szCs w:val="24"/>
        </w:rPr>
        <w:t xml:space="preserve">again </w:t>
      </w:r>
      <w:r w:rsidR="00E75B2B" w:rsidRPr="00AA5461">
        <w:rPr>
          <w:sz w:val="24"/>
          <w:szCs w:val="24"/>
        </w:rPr>
        <w:t>the power local significant developments have on the financial markets</w:t>
      </w:r>
      <w:r w:rsidR="000C53DE" w:rsidRPr="00AA5461">
        <w:rPr>
          <w:sz w:val="24"/>
          <w:szCs w:val="24"/>
        </w:rPr>
        <w:t>, inflation and policy</w:t>
      </w:r>
      <w:r w:rsidR="00164A15" w:rsidRPr="00AA5461">
        <w:rPr>
          <w:sz w:val="24"/>
          <w:szCs w:val="24"/>
        </w:rPr>
        <w:t>.</w:t>
      </w:r>
    </w:p>
    <w:p w14:paraId="6D089EB8" w14:textId="77777777" w:rsidR="00D96749" w:rsidRPr="00AA5461" w:rsidRDefault="00D96749" w:rsidP="00B8279F">
      <w:pPr>
        <w:bidi w:val="0"/>
        <w:spacing w:after="120"/>
        <w:jc w:val="both"/>
        <w:rPr>
          <w:sz w:val="24"/>
          <w:szCs w:val="24"/>
        </w:rPr>
      </w:pPr>
    </w:p>
    <w:p w14:paraId="1F7B91D9" w14:textId="3D0E4088" w:rsidR="00E75B2B" w:rsidRPr="00AA5461" w:rsidRDefault="00E75B2B" w:rsidP="00B8279F">
      <w:pPr>
        <w:bidi w:val="0"/>
        <w:spacing w:after="120"/>
        <w:jc w:val="both"/>
        <w:rPr>
          <w:sz w:val="24"/>
          <w:szCs w:val="24"/>
        </w:rPr>
      </w:pPr>
      <w:r w:rsidRPr="00AA5461">
        <w:rPr>
          <w:sz w:val="24"/>
          <w:szCs w:val="24"/>
        </w:rPr>
        <w:lastRenderedPageBreak/>
        <w:t>I want to move on and discuss current developments in relation to monetary policy spillovers.</w:t>
      </w:r>
    </w:p>
    <w:p w14:paraId="6297066D" w14:textId="7599531C" w:rsidR="00D347A9" w:rsidRPr="00AA5461" w:rsidRDefault="00D347A9" w:rsidP="00B8279F">
      <w:pPr>
        <w:bidi w:val="0"/>
        <w:spacing w:after="120"/>
        <w:jc w:val="both"/>
        <w:rPr>
          <w:sz w:val="24"/>
          <w:szCs w:val="24"/>
        </w:rPr>
      </w:pPr>
      <w:r w:rsidRPr="00AA5461">
        <w:rPr>
          <w:sz w:val="24"/>
          <w:szCs w:val="24"/>
        </w:rPr>
        <w:t xml:space="preserve">An important part </w:t>
      </w:r>
      <w:r w:rsidR="009159A3" w:rsidRPr="00AA5461">
        <w:rPr>
          <w:sz w:val="24"/>
          <w:szCs w:val="24"/>
        </w:rPr>
        <w:t>in the analysis of</w:t>
      </w:r>
      <w:r w:rsidRPr="00AA5461">
        <w:rPr>
          <w:sz w:val="24"/>
          <w:szCs w:val="24"/>
        </w:rPr>
        <w:t xml:space="preserve"> potential </w:t>
      </w:r>
      <w:r w:rsidR="00C46307" w:rsidRPr="00AA5461">
        <w:rPr>
          <w:sz w:val="24"/>
          <w:szCs w:val="24"/>
        </w:rPr>
        <w:t>e</w:t>
      </w:r>
      <w:r w:rsidRPr="00AA5461">
        <w:rPr>
          <w:sz w:val="24"/>
          <w:szCs w:val="24"/>
        </w:rPr>
        <w:t>ffects of spillovers are the initial conditions or the state of the economy when a shock hits the economy</w:t>
      </w:r>
      <w:r w:rsidR="00981BDF" w:rsidRPr="00AA5461">
        <w:rPr>
          <w:sz w:val="24"/>
          <w:szCs w:val="24"/>
        </w:rPr>
        <w:t>.</w:t>
      </w:r>
    </w:p>
    <w:p w14:paraId="56DE6035" w14:textId="12942ED2" w:rsidR="00C46307" w:rsidRPr="00AA5461" w:rsidRDefault="00A16242" w:rsidP="00072B2D">
      <w:pPr>
        <w:bidi w:val="0"/>
        <w:spacing w:before="240" w:line="276" w:lineRule="auto"/>
        <w:jc w:val="both"/>
        <w:rPr>
          <w:sz w:val="24"/>
          <w:szCs w:val="24"/>
        </w:rPr>
      </w:pPr>
      <w:r w:rsidRPr="00AA5461">
        <w:rPr>
          <w:sz w:val="24"/>
          <w:szCs w:val="24"/>
        </w:rPr>
        <w:t>[</w:t>
      </w:r>
      <w:proofErr w:type="gramStart"/>
      <w:r w:rsidRPr="00AA5461">
        <w:rPr>
          <w:sz w:val="24"/>
          <w:szCs w:val="24"/>
        </w:rPr>
        <w:t>slide-growth</w:t>
      </w:r>
      <w:proofErr w:type="gramEnd"/>
      <w:r w:rsidRPr="00AA5461">
        <w:rPr>
          <w:sz w:val="24"/>
          <w:szCs w:val="24"/>
        </w:rPr>
        <w:t xml:space="preserve"> after wars] </w:t>
      </w:r>
      <w:r w:rsidR="00C46307" w:rsidRPr="00AA5461">
        <w:rPr>
          <w:sz w:val="24"/>
          <w:szCs w:val="24"/>
        </w:rPr>
        <w:t xml:space="preserve">The Israeli economy is strong and stable. It has robust and healthy economic foundations. We are a global leader in innovation and technology. The Israeli economy has known how to function and to recover from difficult periods in the past and to return to prosperity rapidly. </w:t>
      </w:r>
      <w:r w:rsidR="00981BDF" w:rsidRPr="00AA5461">
        <w:rPr>
          <w:sz w:val="24"/>
          <w:szCs w:val="24"/>
        </w:rPr>
        <w:t>I have no doubt that the same will be the case this time</w:t>
      </w:r>
      <w:r w:rsidR="00BA3B35" w:rsidRPr="00AA5461">
        <w:rPr>
          <w:sz w:val="24"/>
          <w:szCs w:val="24"/>
        </w:rPr>
        <w:t>.</w:t>
      </w:r>
      <w:r w:rsidR="00981BDF" w:rsidRPr="00AA5461">
        <w:rPr>
          <w:sz w:val="24"/>
          <w:szCs w:val="24"/>
        </w:rPr>
        <w:t xml:space="preserve"> </w:t>
      </w:r>
    </w:p>
    <w:p w14:paraId="59BCC28A" w14:textId="461D4C0B" w:rsidR="00981BDF" w:rsidRPr="00AA5461" w:rsidRDefault="00F33ABF" w:rsidP="00F33ABF">
      <w:pPr>
        <w:bidi w:val="0"/>
        <w:spacing w:before="240" w:line="276" w:lineRule="auto"/>
        <w:jc w:val="both"/>
        <w:rPr>
          <w:sz w:val="24"/>
          <w:szCs w:val="24"/>
        </w:rPr>
      </w:pPr>
      <w:r w:rsidRPr="00AA5461">
        <w:rPr>
          <w:sz w:val="24"/>
          <w:szCs w:val="24"/>
        </w:rPr>
        <w:t xml:space="preserve"> </w:t>
      </w:r>
      <w:r w:rsidR="00A16242" w:rsidRPr="00AA5461">
        <w:rPr>
          <w:sz w:val="24"/>
          <w:szCs w:val="24"/>
        </w:rPr>
        <w:t>[</w:t>
      </w:r>
      <w:proofErr w:type="gramStart"/>
      <w:r w:rsidR="00A16242" w:rsidRPr="00AA5461">
        <w:rPr>
          <w:sz w:val="24"/>
          <w:szCs w:val="24"/>
        </w:rPr>
        <w:t>slide</w:t>
      </w:r>
      <w:proofErr w:type="gramEnd"/>
      <w:r w:rsidR="00A16242" w:rsidRPr="00AA5461">
        <w:rPr>
          <w:sz w:val="24"/>
          <w:szCs w:val="24"/>
        </w:rPr>
        <w:t xml:space="preserve"> debt] </w:t>
      </w:r>
      <w:r w:rsidR="00331E0A" w:rsidRPr="00AA5461">
        <w:rPr>
          <w:sz w:val="24"/>
          <w:szCs w:val="24"/>
        </w:rPr>
        <w:t>Importantly</w:t>
      </w:r>
      <w:r w:rsidR="00C46307" w:rsidRPr="00AA5461">
        <w:rPr>
          <w:sz w:val="24"/>
          <w:szCs w:val="24"/>
        </w:rPr>
        <w:t xml:space="preserve">, </w:t>
      </w:r>
      <w:r w:rsidR="00331E0A" w:rsidRPr="00AA5461">
        <w:rPr>
          <w:sz w:val="24"/>
          <w:szCs w:val="24"/>
        </w:rPr>
        <w:t>o</w:t>
      </w:r>
      <w:r w:rsidR="00F323E5" w:rsidRPr="00AA5461">
        <w:rPr>
          <w:sz w:val="24"/>
          <w:szCs w:val="24"/>
        </w:rPr>
        <w:t xml:space="preserve">ver the years Israel has shown responsible fiscal position as demonstrated by the </w:t>
      </w:r>
      <w:r w:rsidR="005061A8" w:rsidRPr="00AA5461">
        <w:rPr>
          <w:sz w:val="24"/>
          <w:szCs w:val="24"/>
        </w:rPr>
        <w:t xml:space="preserve">declining </w:t>
      </w:r>
      <w:r w:rsidR="00F323E5" w:rsidRPr="00AA5461">
        <w:rPr>
          <w:sz w:val="24"/>
          <w:szCs w:val="24"/>
        </w:rPr>
        <w:t xml:space="preserve">path </w:t>
      </w:r>
      <w:r w:rsidR="005061A8" w:rsidRPr="00AA5461">
        <w:rPr>
          <w:sz w:val="24"/>
          <w:szCs w:val="24"/>
        </w:rPr>
        <w:t>of</w:t>
      </w:r>
      <w:r w:rsidR="00F323E5" w:rsidRPr="00AA5461">
        <w:rPr>
          <w:sz w:val="24"/>
          <w:szCs w:val="24"/>
        </w:rPr>
        <w:t xml:space="preserve"> </w:t>
      </w:r>
      <w:r w:rsidR="00072B2D" w:rsidRPr="00AA5461">
        <w:rPr>
          <w:sz w:val="24"/>
          <w:szCs w:val="24"/>
        </w:rPr>
        <w:t xml:space="preserve">the </w:t>
      </w:r>
      <w:r w:rsidR="00F323E5" w:rsidRPr="00AA5461">
        <w:rPr>
          <w:sz w:val="24"/>
          <w:szCs w:val="24"/>
        </w:rPr>
        <w:t>debt-to-GDP</w:t>
      </w:r>
      <w:r w:rsidR="00072B2D" w:rsidRPr="00AA5461">
        <w:rPr>
          <w:sz w:val="24"/>
          <w:szCs w:val="24"/>
        </w:rPr>
        <w:t xml:space="preserve"> ratio</w:t>
      </w:r>
      <w:r w:rsidR="00F323E5" w:rsidRPr="00AA5461">
        <w:rPr>
          <w:sz w:val="24"/>
          <w:szCs w:val="24"/>
        </w:rPr>
        <w:t xml:space="preserve">. </w:t>
      </w:r>
      <w:r w:rsidR="00C46307" w:rsidRPr="00AA5461">
        <w:rPr>
          <w:sz w:val="24"/>
          <w:szCs w:val="24"/>
        </w:rPr>
        <w:t xml:space="preserve">Israel entered </w:t>
      </w:r>
      <w:r w:rsidR="00544314" w:rsidRPr="00AA5461">
        <w:rPr>
          <w:sz w:val="24"/>
          <w:szCs w:val="24"/>
        </w:rPr>
        <w:t>the war</w:t>
      </w:r>
      <w:r w:rsidR="00C46307" w:rsidRPr="00AA5461">
        <w:rPr>
          <w:sz w:val="24"/>
          <w:szCs w:val="24"/>
        </w:rPr>
        <w:t xml:space="preserve"> with a very solid fiscal stand. Our debt to GDP ratio is just under 60% and a budget deficit</w:t>
      </w:r>
      <w:r w:rsidR="00072B2D" w:rsidRPr="00AA5461">
        <w:rPr>
          <w:sz w:val="24"/>
          <w:szCs w:val="24"/>
        </w:rPr>
        <w:t>,</w:t>
      </w:r>
      <w:r w:rsidR="00C46307" w:rsidRPr="00AA5461">
        <w:rPr>
          <w:sz w:val="24"/>
          <w:szCs w:val="24"/>
        </w:rPr>
        <w:t xml:space="preserve"> </w:t>
      </w:r>
      <w:r w:rsidR="00F12E3B" w:rsidRPr="00AA5461">
        <w:rPr>
          <w:sz w:val="24"/>
          <w:szCs w:val="24"/>
        </w:rPr>
        <w:t xml:space="preserve">which was </w:t>
      </w:r>
      <w:r w:rsidR="00072B2D" w:rsidRPr="00AA5461">
        <w:rPr>
          <w:sz w:val="24"/>
          <w:szCs w:val="24"/>
        </w:rPr>
        <w:t xml:space="preserve">expected to be </w:t>
      </w:r>
      <w:r w:rsidR="00C46307" w:rsidRPr="00AA5461">
        <w:rPr>
          <w:sz w:val="24"/>
          <w:szCs w:val="24"/>
        </w:rPr>
        <w:t xml:space="preserve">around 1.5% </w:t>
      </w:r>
      <w:r w:rsidR="00072B2D" w:rsidRPr="00AA5461">
        <w:rPr>
          <w:sz w:val="24"/>
          <w:szCs w:val="24"/>
        </w:rPr>
        <w:t>of GDP in 2023, following a surplus in 2022.</w:t>
      </w:r>
    </w:p>
    <w:p w14:paraId="35DC7006" w14:textId="62A80B58" w:rsidR="00981BDF" w:rsidRPr="00AA5461" w:rsidRDefault="00981BDF" w:rsidP="00F33ABF">
      <w:pPr>
        <w:bidi w:val="0"/>
        <w:spacing w:before="240" w:line="276" w:lineRule="auto"/>
        <w:jc w:val="both"/>
        <w:rPr>
          <w:sz w:val="24"/>
          <w:szCs w:val="24"/>
        </w:rPr>
      </w:pPr>
      <w:r w:rsidRPr="00AA5461">
        <w:rPr>
          <w:sz w:val="24"/>
          <w:szCs w:val="24"/>
        </w:rPr>
        <w:t>T</w:t>
      </w:r>
      <w:r w:rsidR="00C46307" w:rsidRPr="00AA5461">
        <w:rPr>
          <w:sz w:val="24"/>
          <w:szCs w:val="24"/>
        </w:rPr>
        <w:t xml:space="preserve">here is no doubt the war will have fiscal implications and </w:t>
      </w:r>
      <w:r w:rsidR="00072B2D" w:rsidRPr="00AA5461">
        <w:rPr>
          <w:sz w:val="24"/>
          <w:szCs w:val="24"/>
        </w:rPr>
        <w:t xml:space="preserve">generate </w:t>
      </w:r>
      <w:r w:rsidR="00C46307" w:rsidRPr="00AA5461">
        <w:rPr>
          <w:sz w:val="24"/>
          <w:szCs w:val="24"/>
        </w:rPr>
        <w:t xml:space="preserve">budget pressures. </w:t>
      </w:r>
      <w:r w:rsidRPr="00AA5461">
        <w:rPr>
          <w:sz w:val="24"/>
          <w:szCs w:val="24"/>
        </w:rPr>
        <w:t>According to initial projections</w:t>
      </w:r>
      <w:r w:rsidR="00315A74" w:rsidRPr="00AA5461">
        <w:rPr>
          <w:sz w:val="24"/>
          <w:szCs w:val="24"/>
        </w:rPr>
        <w:t xml:space="preserve"> of our research department</w:t>
      </w:r>
      <w:r w:rsidRPr="00AA5461">
        <w:rPr>
          <w:sz w:val="24"/>
          <w:szCs w:val="24"/>
        </w:rPr>
        <w:t>, which are of</w:t>
      </w:r>
      <w:r w:rsidRPr="00AA5461">
        <w:rPr>
          <w:rFonts w:hint="cs"/>
          <w:sz w:val="24"/>
          <w:szCs w:val="24"/>
          <w:rtl/>
        </w:rPr>
        <w:t xml:space="preserve"> </w:t>
      </w:r>
      <w:r w:rsidRPr="00AA5461">
        <w:rPr>
          <w:sz w:val="24"/>
          <w:szCs w:val="24"/>
        </w:rPr>
        <w:t>course accompanied by extreme uncertainty,</w:t>
      </w:r>
      <w:r w:rsidR="007D73C8" w:rsidRPr="00AA5461">
        <w:rPr>
          <w:sz w:val="24"/>
          <w:szCs w:val="24"/>
        </w:rPr>
        <w:t xml:space="preserve"> </w:t>
      </w:r>
      <w:r w:rsidR="00315A74" w:rsidRPr="00AA5461">
        <w:rPr>
          <w:sz w:val="24"/>
          <w:szCs w:val="24"/>
        </w:rPr>
        <w:t xml:space="preserve">and assuming </w:t>
      </w:r>
      <w:r w:rsidR="007D73C8" w:rsidRPr="00AA5461">
        <w:rPr>
          <w:sz w:val="24"/>
          <w:szCs w:val="24"/>
        </w:rPr>
        <w:t>the war is primarily concentrated in the south</w:t>
      </w:r>
      <w:r w:rsidR="00072B2D" w:rsidRPr="00AA5461">
        <w:rPr>
          <w:sz w:val="24"/>
          <w:szCs w:val="24"/>
        </w:rPr>
        <w:t>ern</w:t>
      </w:r>
      <w:r w:rsidR="007D73C8" w:rsidRPr="00AA5461">
        <w:rPr>
          <w:sz w:val="24"/>
          <w:szCs w:val="24"/>
        </w:rPr>
        <w:t xml:space="preserve"> border and lasts till the end of th</w:t>
      </w:r>
      <w:r w:rsidR="00F12E3B" w:rsidRPr="00AA5461">
        <w:rPr>
          <w:sz w:val="24"/>
          <w:szCs w:val="24"/>
        </w:rPr>
        <w:t>is</w:t>
      </w:r>
      <w:r w:rsidR="007D73C8" w:rsidRPr="00AA5461">
        <w:rPr>
          <w:sz w:val="24"/>
          <w:szCs w:val="24"/>
        </w:rPr>
        <w:t xml:space="preserve"> year, GDP growth </w:t>
      </w:r>
      <w:r w:rsidR="00315A74" w:rsidRPr="00AA5461">
        <w:rPr>
          <w:sz w:val="24"/>
          <w:szCs w:val="24"/>
        </w:rPr>
        <w:t xml:space="preserve">is likely to be reduced </w:t>
      </w:r>
      <w:r w:rsidR="007D73C8" w:rsidRPr="00AA5461">
        <w:rPr>
          <w:sz w:val="24"/>
          <w:szCs w:val="24"/>
        </w:rPr>
        <w:t>by about 1% in 2023 and 2024</w:t>
      </w:r>
      <w:r w:rsidR="008B19C1">
        <w:rPr>
          <w:sz w:val="24"/>
          <w:szCs w:val="24"/>
        </w:rPr>
        <w:t xml:space="preserve"> </w:t>
      </w:r>
      <w:r w:rsidR="008B19C1" w:rsidRPr="008B19C1">
        <w:rPr>
          <w:sz w:val="24"/>
          <w:szCs w:val="24"/>
        </w:rPr>
        <w:t>relatively to the forecast before the war</w:t>
      </w:r>
      <w:r w:rsidR="007D73C8" w:rsidRPr="00AA5461">
        <w:rPr>
          <w:sz w:val="24"/>
          <w:szCs w:val="24"/>
        </w:rPr>
        <w:t xml:space="preserve"> and </w:t>
      </w:r>
      <w:r w:rsidR="00072B2D" w:rsidRPr="00AA5461">
        <w:rPr>
          <w:sz w:val="24"/>
          <w:szCs w:val="24"/>
        </w:rPr>
        <w:t xml:space="preserve">the </w:t>
      </w:r>
      <w:r w:rsidR="007D73C8" w:rsidRPr="00AA5461">
        <w:rPr>
          <w:sz w:val="24"/>
          <w:szCs w:val="24"/>
        </w:rPr>
        <w:t xml:space="preserve">debt to GDP </w:t>
      </w:r>
      <w:r w:rsidR="00072B2D" w:rsidRPr="00AA5461">
        <w:rPr>
          <w:sz w:val="24"/>
          <w:szCs w:val="24"/>
        </w:rPr>
        <w:t xml:space="preserve">ratio </w:t>
      </w:r>
      <w:r w:rsidR="007D73C8" w:rsidRPr="00AA5461">
        <w:rPr>
          <w:sz w:val="24"/>
          <w:szCs w:val="24"/>
        </w:rPr>
        <w:t xml:space="preserve">is likely to rise to </w:t>
      </w:r>
      <w:r w:rsidR="00C017C5" w:rsidRPr="00AA5461">
        <w:rPr>
          <w:sz w:val="24"/>
          <w:szCs w:val="24"/>
        </w:rPr>
        <w:t xml:space="preserve">somewhat </w:t>
      </w:r>
      <w:r w:rsidR="00072B2D" w:rsidRPr="00AA5461">
        <w:rPr>
          <w:sz w:val="24"/>
          <w:szCs w:val="24"/>
        </w:rPr>
        <w:t xml:space="preserve">more than </w:t>
      </w:r>
      <w:r w:rsidR="007D73C8" w:rsidRPr="00AA5461">
        <w:rPr>
          <w:sz w:val="24"/>
          <w:szCs w:val="24"/>
        </w:rPr>
        <w:t>65% by the end of 2024</w:t>
      </w:r>
      <w:r w:rsidR="005061A8" w:rsidRPr="00AA5461">
        <w:rPr>
          <w:sz w:val="24"/>
          <w:szCs w:val="24"/>
        </w:rPr>
        <w:t xml:space="preserve"> </w:t>
      </w:r>
      <w:r w:rsidR="00C017C5" w:rsidRPr="00AA5461">
        <w:rPr>
          <w:sz w:val="24"/>
          <w:szCs w:val="24"/>
        </w:rPr>
        <w:t xml:space="preserve">as </w:t>
      </w:r>
      <w:r w:rsidR="005061A8" w:rsidRPr="00AA5461">
        <w:rPr>
          <w:sz w:val="24"/>
          <w:szCs w:val="24"/>
        </w:rPr>
        <w:t>costs are larger</w:t>
      </w:r>
      <w:r w:rsidR="00072B2D" w:rsidRPr="00AA5461">
        <w:rPr>
          <w:sz w:val="24"/>
          <w:szCs w:val="24"/>
        </w:rPr>
        <w:t xml:space="preserve"> than was initially projected</w:t>
      </w:r>
      <w:r w:rsidR="007D73C8" w:rsidRPr="00AA5461">
        <w:rPr>
          <w:sz w:val="24"/>
          <w:szCs w:val="24"/>
        </w:rPr>
        <w:t xml:space="preserve"> </w:t>
      </w:r>
    </w:p>
    <w:p w14:paraId="7EDC2649" w14:textId="77777777" w:rsidR="00C46307" w:rsidRPr="00AA5461" w:rsidRDefault="00C46307" w:rsidP="00B8279F">
      <w:pPr>
        <w:bidi w:val="0"/>
        <w:spacing w:after="120"/>
        <w:jc w:val="both"/>
        <w:rPr>
          <w:sz w:val="24"/>
          <w:szCs w:val="24"/>
        </w:rPr>
      </w:pPr>
    </w:p>
    <w:p w14:paraId="195C4C6F" w14:textId="11707963" w:rsidR="0094047C" w:rsidRPr="00AA5461" w:rsidRDefault="00A16242" w:rsidP="00F33ABF">
      <w:pPr>
        <w:bidi w:val="0"/>
        <w:spacing w:after="120"/>
        <w:jc w:val="both"/>
        <w:rPr>
          <w:sz w:val="24"/>
          <w:szCs w:val="24"/>
        </w:rPr>
      </w:pPr>
      <w:r w:rsidRPr="00AA5461">
        <w:rPr>
          <w:sz w:val="24"/>
          <w:szCs w:val="24"/>
        </w:rPr>
        <w:t xml:space="preserve">[Slide – BOI steps] </w:t>
      </w:r>
      <w:r w:rsidR="00E75B2B" w:rsidRPr="00AA5461">
        <w:rPr>
          <w:sz w:val="24"/>
          <w:szCs w:val="24"/>
        </w:rPr>
        <w:t xml:space="preserve">As I mentioned in my opening, Israel has been in war for over a month now. </w:t>
      </w:r>
      <w:r w:rsidR="0094047C" w:rsidRPr="00AA5461">
        <w:rPr>
          <w:sz w:val="24"/>
          <w:szCs w:val="24"/>
        </w:rPr>
        <w:t>A</w:t>
      </w:r>
      <w:r w:rsidR="00E75B2B" w:rsidRPr="00AA5461">
        <w:rPr>
          <w:sz w:val="24"/>
          <w:szCs w:val="24"/>
        </w:rPr>
        <w:t xml:space="preserve">bove and beyond the </w:t>
      </w:r>
      <w:r w:rsidR="008313B2" w:rsidRPr="00AA5461">
        <w:rPr>
          <w:sz w:val="24"/>
          <w:szCs w:val="24"/>
        </w:rPr>
        <w:t xml:space="preserve">vast human, </w:t>
      </w:r>
      <w:r w:rsidR="00E75B2B" w:rsidRPr="00AA5461">
        <w:rPr>
          <w:sz w:val="24"/>
          <w:szCs w:val="24"/>
        </w:rPr>
        <w:t xml:space="preserve">security </w:t>
      </w:r>
      <w:r w:rsidR="008313B2" w:rsidRPr="00AA5461">
        <w:rPr>
          <w:sz w:val="24"/>
          <w:szCs w:val="24"/>
        </w:rPr>
        <w:t xml:space="preserve">and political </w:t>
      </w:r>
      <w:r w:rsidR="006A62BD" w:rsidRPr="00AA5461">
        <w:rPr>
          <w:sz w:val="24"/>
          <w:szCs w:val="24"/>
        </w:rPr>
        <w:t>consequences</w:t>
      </w:r>
      <w:r w:rsidR="008313B2" w:rsidRPr="00AA5461">
        <w:rPr>
          <w:sz w:val="24"/>
          <w:szCs w:val="24"/>
        </w:rPr>
        <w:t>,</w:t>
      </w:r>
      <w:r w:rsidR="001D444D" w:rsidRPr="00AA5461">
        <w:rPr>
          <w:sz w:val="24"/>
          <w:szCs w:val="24"/>
        </w:rPr>
        <w:t xml:space="preserve"> there is no doubt this</w:t>
      </w:r>
      <w:r w:rsidR="008313B2" w:rsidRPr="00AA5461">
        <w:rPr>
          <w:sz w:val="24"/>
          <w:szCs w:val="24"/>
        </w:rPr>
        <w:t xml:space="preserve"> </w:t>
      </w:r>
      <w:r w:rsidR="00387A2E" w:rsidRPr="00AA5461">
        <w:rPr>
          <w:sz w:val="24"/>
          <w:szCs w:val="24"/>
        </w:rPr>
        <w:t xml:space="preserve">is </w:t>
      </w:r>
      <w:r w:rsidR="00E75B2B" w:rsidRPr="00AA5461">
        <w:rPr>
          <w:sz w:val="24"/>
          <w:szCs w:val="24"/>
        </w:rPr>
        <w:t xml:space="preserve">a major shock to the economy –to households, workers, </w:t>
      </w:r>
      <w:r w:rsidR="00315A74" w:rsidRPr="00AA5461">
        <w:rPr>
          <w:sz w:val="24"/>
          <w:szCs w:val="24"/>
        </w:rPr>
        <w:t xml:space="preserve">and </w:t>
      </w:r>
      <w:r w:rsidR="00E75B2B" w:rsidRPr="00AA5461">
        <w:rPr>
          <w:sz w:val="24"/>
          <w:szCs w:val="24"/>
        </w:rPr>
        <w:t>business</w:t>
      </w:r>
      <w:r w:rsidR="008313B2" w:rsidRPr="00AA5461">
        <w:rPr>
          <w:sz w:val="24"/>
          <w:szCs w:val="24"/>
        </w:rPr>
        <w:t>es</w:t>
      </w:r>
      <w:r w:rsidR="00315A74" w:rsidRPr="00AA5461">
        <w:rPr>
          <w:sz w:val="24"/>
          <w:szCs w:val="24"/>
        </w:rPr>
        <w:t>.</w:t>
      </w:r>
      <w:r w:rsidR="008313B2" w:rsidRPr="00AA5461">
        <w:rPr>
          <w:sz w:val="24"/>
          <w:szCs w:val="24"/>
        </w:rPr>
        <w:t xml:space="preserve"> </w:t>
      </w:r>
      <w:r w:rsidR="006A62BD" w:rsidRPr="00AA5461">
        <w:rPr>
          <w:sz w:val="24"/>
          <w:szCs w:val="24"/>
        </w:rPr>
        <w:t xml:space="preserve">Economic policy – fiscal and </w:t>
      </w:r>
      <w:r w:rsidR="00544314" w:rsidRPr="00AA5461">
        <w:rPr>
          <w:sz w:val="24"/>
          <w:szCs w:val="24"/>
        </w:rPr>
        <w:t>monetary, which we in the BOI lead</w:t>
      </w:r>
      <w:r w:rsidR="006A62BD" w:rsidRPr="00AA5461">
        <w:rPr>
          <w:sz w:val="24"/>
          <w:szCs w:val="24"/>
        </w:rPr>
        <w:t xml:space="preserve"> – takes </w:t>
      </w:r>
      <w:r w:rsidR="00315A74" w:rsidRPr="00AA5461">
        <w:rPr>
          <w:sz w:val="24"/>
          <w:szCs w:val="24"/>
        </w:rPr>
        <w:t xml:space="preserve">the </w:t>
      </w:r>
      <w:r w:rsidR="006A62BD" w:rsidRPr="00AA5461">
        <w:rPr>
          <w:sz w:val="24"/>
          <w:szCs w:val="24"/>
        </w:rPr>
        <w:t>necessary actions in order to alleviate the difficulties accompanying these challenging times.</w:t>
      </w:r>
      <w:r w:rsidR="00E13E60" w:rsidRPr="00AA5461">
        <w:rPr>
          <w:sz w:val="24"/>
          <w:szCs w:val="24"/>
        </w:rPr>
        <w:t xml:space="preserve"> </w:t>
      </w:r>
    </w:p>
    <w:p w14:paraId="7EBE613A" w14:textId="6D4F449D" w:rsidR="006A62BD" w:rsidRPr="00AA5461" w:rsidRDefault="006A62BD" w:rsidP="00072B2D">
      <w:pPr>
        <w:bidi w:val="0"/>
        <w:spacing w:after="120"/>
        <w:jc w:val="both"/>
        <w:rPr>
          <w:rFonts w:asciiTheme="minorHAnsi" w:hAnsiTheme="minorHAnsi" w:cstheme="minorHAnsi"/>
          <w:sz w:val="24"/>
          <w:szCs w:val="24"/>
          <w:rtl/>
        </w:rPr>
      </w:pPr>
      <w:r w:rsidRPr="00AA5461">
        <w:rPr>
          <w:rFonts w:asciiTheme="minorHAnsi" w:hAnsiTheme="minorHAnsi" w:cstheme="minorHAnsi"/>
          <w:sz w:val="24"/>
          <w:szCs w:val="24"/>
        </w:rPr>
        <w:t xml:space="preserve">With the outbreak of fighting, significant depreciation pressures were seen, which were reflected in early trading in foreign markets. The Bank of Israel responded rapidly. </w:t>
      </w:r>
      <w:r w:rsidR="00315A74" w:rsidRPr="00AA5461">
        <w:rPr>
          <w:rFonts w:asciiTheme="minorHAnsi" w:hAnsiTheme="minorHAnsi" w:cstheme="minorHAnsi"/>
          <w:sz w:val="24"/>
          <w:szCs w:val="24"/>
        </w:rPr>
        <w:t>Already</w:t>
      </w:r>
      <w:r w:rsidR="00F12E3B" w:rsidRPr="00AA5461">
        <w:rPr>
          <w:rFonts w:asciiTheme="minorHAnsi" w:hAnsiTheme="minorHAnsi" w:cstheme="minorHAnsi"/>
          <w:sz w:val="24"/>
          <w:szCs w:val="24"/>
        </w:rPr>
        <w:t xml:space="preserve"> </w:t>
      </w:r>
      <w:r w:rsidR="00072B2D" w:rsidRPr="00AA5461">
        <w:rPr>
          <w:rFonts w:asciiTheme="minorHAnsi" w:hAnsiTheme="minorHAnsi" w:cstheme="minorHAnsi"/>
          <w:sz w:val="24"/>
          <w:szCs w:val="24"/>
        </w:rPr>
        <w:t>on October</w:t>
      </w:r>
      <w:r w:rsidRPr="00AA5461">
        <w:rPr>
          <w:rFonts w:asciiTheme="minorHAnsi" w:hAnsiTheme="minorHAnsi" w:cstheme="minorHAnsi"/>
          <w:sz w:val="24"/>
          <w:szCs w:val="24"/>
        </w:rPr>
        <w:t xml:space="preserve"> 9, before trading opened, we implemented a plan to sell up to $30 billion and to put into operation Swap transactions totaling up to $15 billion. Within the framework of the program, the Bank is acting in the market to moderate the fluctuations in the value of the shekel and to supply the liquidity required to continue the orderly activity of the markets. The </w:t>
      </w:r>
      <w:r w:rsidR="00574305" w:rsidRPr="00AA5461">
        <w:rPr>
          <w:rFonts w:asciiTheme="minorHAnsi" w:hAnsiTheme="minorHAnsi" w:cstheme="minorHAnsi"/>
          <w:sz w:val="24"/>
          <w:szCs w:val="24"/>
        </w:rPr>
        <w:t xml:space="preserve">initial </w:t>
      </w:r>
      <w:r w:rsidRPr="00AA5461">
        <w:rPr>
          <w:rFonts w:asciiTheme="minorHAnsi" w:hAnsiTheme="minorHAnsi" w:cstheme="minorHAnsi"/>
          <w:sz w:val="24"/>
          <w:szCs w:val="24"/>
        </w:rPr>
        <w:t xml:space="preserve">high level of the Bank of Israel’s foreign exchange reserves, at about $200 billion, gives us </w:t>
      </w:r>
      <w:r w:rsidR="00C508E4" w:rsidRPr="00AA5461">
        <w:rPr>
          <w:rFonts w:asciiTheme="minorHAnsi" w:hAnsiTheme="minorHAnsi" w:cstheme="minorHAnsi"/>
          <w:sz w:val="24"/>
          <w:szCs w:val="24"/>
        </w:rPr>
        <w:t xml:space="preserve">ample </w:t>
      </w:r>
      <w:r w:rsidRPr="00AA5461">
        <w:rPr>
          <w:rFonts w:asciiTheme="minorHAnsi" w:hAnsiTheme="minorHAnsi" w:cstheme="minorHAnsi"/>
          <w:sz w:val="24"/>
          <w:szCs w:val="24"/>
        </w:rPr>
        <w:t xml:space="preserve">space to act to achieve this target. </w:t>
      </w:r>
      <w:r w:rsidR="00DE5768" w:rsidRPr="00AA5461">
        <w:rPr>
          <w:rFonts w:asciiTheme="minorHAnsi" w:hAnsiTheme="minorHAnsi" w:cstheme="minorHAnsi"/>
          <w:sz w:val="24"/>
          <w:szCs w:val="24"/>
        </w:rPr>
        <w:t>In addition</w:t>
      </w:r>
      <w:r w:rsidR="00B8279F" w:rsidRPr="00AA5461">
        <w:rPr>
          <w:rFonts w:asciiTheme="minorHAnsi" w:hAnsiTheme="minorHAnsi" w:cstheme="minorHAnsi"/>
          <w:sz w:val="24"/>
          <w:szCs w:val="24"/>
        </w:rPr>
        <w:t>,</w:t>
      </w:r>
      <w:r w:rsidR="00DE5768" w:rsidRPr="00AA5461">
        <w:rPr>
          <w:rFonts w:asciiTheme="minorHAnsi" w:hAnsiTheme="minorHAnsi" w:cstheme="minorHAnsi"/>
          <w:sz w:val="24"/>
          <w:szCs w:val="24"/>
        </w:rPr>
        <w:t xml:space="preserve"> the Bank also put into operation a shekel Repo transaction plan, and a</w:t>
      </w:r>
      <w:r w:rsidR="00072B2D" w:rsidRPr="00AA5461">
        <w:rPr>
          <w:rFonts w:asciiTheme="minorHAnsi" w:hAnsiTheme="minorHAnsi" w:cstheme="minorHAnsi"/>
          <w:sz w:val="24"/>
          <w:szCs w:val="24"/>
        </w:rPr>
        <w:t xml:space="preserve"> </w:t>
      </w:r>
      <w:r w:rsidR="00DE5768" w:rsidRPr="00AA5461">
        <w:rPr>
          <w:rFonts w:asciiTheme="minorHAnsi" w:hAnsiTheme="minorHAnsi" w:cstheme="minorHAnsi"/>
          <w:sz w:val="24"/>
          <w:szCs w:val="24"/>
        </w:rPr>
        <w:t>monetary program focused on small businesses.</w:t>
      </w:r>
    </w:p>
    <w:p w14:paraId="7047FD08" w14:textId="1545C0D3" w:rsidR="00C508E4" w:rsidRPr="00AA5461" w:rsidRDefault="00C508E4" w:rsidP="00B8279F">
      <w:pPr>
        <w:spacing w:after="120"/>
        <w:jc w:val="both"/>
        <w:rPr>
          <w:rFonts w:asciiTheme="minorHAnsi" w:hAnsiTheme="minorHAnsi" w:cstheme="minorHAnsi"/>
          <w:sz w:val="24"/>
          <w:szCs w:val="24"/>
        </w:rPr>
      </w:pPr>
    </w:p>
    <w:p w14:paraId="15682C03" w14:textId="5482FA9D" w:rsidR="007612A2" w:rsidRPr="00AA5461" w:rsidRDefault="006A62BD" w:rsidP="00F15E01">
      <w:pPr>
        <w:bidi w:val="0"/>
        <w:spacing w:after="120"/>
        <w:jc w:val="both"/>
        <w:rPr>
          <w:rFonts w:asciiTheme="minorHAnsi" w:hAnsiTheme="minorHAnsi" w:cstheme="minorHAnsi"/>
          <w:sz w:val="24"/>
          <w:szCs w:val="24"/>
        </w:rPr>
      </w:pPr>
      <w:r w:rsidRPr="00AA5461">
        <w:rPr>
          <w:rFonts w:asciiTheme="minorHAnsi" w:hAnsiTheme="minorHAnsi" w:cstheme="minorHAnsi"/>
          <w:sz w:val="24"/>
          <w:szCs w:val="24"/>
        </w:rPr>
        <w:lastRenderedPageBreak/>
        <w:t xml:space="preserve">In parallel, from the beginning of the </w:t>
      </w:r>
      <w:r w:rsidR="0094047C" w:rsidRPr="00AA5461">
        <w:rPr>
          <w:rFonts w:asciiTheme="minorHAnsi" w:hAnsiTheme="minorHAnsi" w:cstheme="minorHAnsi"/>
          <w:sz w:val="24"/>
          <w:szCs w:val="24"/>
        </w:rPr>
        <w:t>war</w:t>
      </w:r>
      <w:r w:rsidR="00072B2D" w:rsidRPr="00AA5461">
        <w:rPr>
          <w:rFonts w:asciiTheme="minorHAnsi" w:hAnsiTheme="minorHAnsi" w:cstheme="minorHAnsi"/>
          <w:sz w:val="24"/>
          <w:szCs w:val="24"/>
        </w:rPr>
        <w:t>,</w:t>
      </w:r>
      <w:r w:rsidR="00A31B0B" w:rsidRPr="00AA5461">
        <w:rPr>
          <w:rFonts w:asciiTheme="minorHAnsi" w:hAnsiTheme="minorHAnsi" w:cstheme="minorHAnsi"/>
          <w:sz w:val="24"/>
          <w:szCs w:val="24"/>
        </w:rPr>
        <w:t xml:space="preserve"> </w:t>
      </w:r>
      <w:r w:rsidRPr="00AA5461">
        <w:rPr>
          <w:rFonts w:asciiTheme="minorHAnsi" w:hAnsiTheme="minorHAnsi" w:cstheme="minorHAnsi"/>
          <w:sz w:val="24"/>
          <w:szCs w:val="24"/>
        </w:rPr>
        <w:t xml:space="preserve">the Bank </w:t>
      </w:r>
      <w:r w:rsidR="00544314" w:rsidRPr="00AA5461">
        <w:rPr>
          <w:rFonts w:asciiTheme="minorHAnsi" w:hAnsiTheme="minorHAnsi" w:cstheme="minorHAnsi"/>
          <w:sz w:val="24"/>
          <w:szCs w:val="24"/>
        </w:rPr>
        <w:t xml:space="preserve">of Israel </w:t>
      </w:r>
      <w:r w:rsidRPr="00AA5461">
        <w:rPr>
          <w:rFonts w:asciiTheme="minorHAnsi" w:hAnsiTheme="minorHAnsi" w:cstheme="minorHAnsi"/>
          <w:sz w:val="24"/>
          <w:szCs w:val="24"/>
        </w:rPr>
        <w:t xml:space="preserve">rapidly formulated a uniform and agreed-upon framework that was adopted by the </w:t>
      </w:r>
      <w:r w:rsidR="00072B2D" w:rsidRPr="00AA5461">
        <w:rPr>
          <w:rFonts w:asciiTheme="minorHAnsi" w:hAnsiTheme="minorHAnsi" w:cstheme="minorHAnsi"/>
          <w:sz w:val="24"/>
          <w:szCs w:val="24"/>
        </w:rPr>
        <w:t xml:space="preserve">commercial </w:t>
      </w:r>
      <w:r w:rsidRPr="00AA5461">
        <w:rPr>
          <w:rFonts w:asciiTheme="minorHAnsi" w:hAnsiTheme="minorHAnsi" w:cstheme="minorHAnsi"/>
          <w:sz w:val="24"/>
          <w:szCs w:val="24"/>
        </w:rPr>
        <w:t xml:space="preserve">banks </w:t>
      </w:r>
      <w:r w:rsidR="009159A3" w:rsidRPr="00AA5461">
        <w:rPr>
          <w:rFonts w:asciiTheme="minorHAnsi" w:hAnsiTheme="minorHAnsi" w:cstheme="minorHAnsi"/>
          <w:sz w:val="24"/>
          <w:szCs w:val="24"/>
        </w:rPr>
        <w:t>and</w:t>
      </w:r>
      <w:r w:rsidRPr="00AA5461">
        <w:rPr>
          <w:rFonts w:asciiTheme="minorHAnsi" w:hAnsiTheme="minorHAnsi" w:cstheme="minorHAnsi"/>
          <w:sz w:val="24"/>
          <w:szCs w:val="24"/>
        </w:rPr>
        <w:t xml:space="preserve"> was expanded to credit card companies as well. The framework is focused on those serving in the army reserves, the population </w:t>
      </w:r>
      <w:r w:rsidR="007612A2" w:rsidRPr="00AA5461">
        <w:rPr>
          <w:rFonts w:asciiTheme="minorHAnsi" w:hAnsiTheme="minorHAnsi" w:cstheme="minorHAnsi"/>
          <w:sz w:val="24"/>
          <w:szCs w:val="24"/>
        </w:rPr>
        <w:t>on the borders</w:t>
      </w:r>
      <w:r w:rsidRPr="00AA5461">
        <w:rPr>
          <w:rFonts w:asciiTheme="minorHAnsi" w:hAnsiTheme="minorHAnsi" w:cstheme="minorHAnsi"/>
          <w:sz w:val="24"/>
          <w:szCs w:val="24"/>
        </w:rPr>
        <w:t xml:space="preserve">, and the families of the victims and </w:t>
      </w:r>
      <w:r w:rsidR="00F15E01" w:rsidRPr="00AA5461">
        <w:rPr>
          <w:rFonts w:asciiTheme="minorHAnsi" w:hAnsiTheme="minorHAnsi" w:cstheme="minorHAnsi"/>
          <w:sz w:val="24"/>
          <w:szCs w:val="24"/>
        </w:rPr>
        <w:t>hostages</w:t>
      </w:r>
      <w:r w:rsidRPr="00AA5461">
        <w:rPr>
          <w:rFonts w:asciiTheme="minorHAnsi" w:hAnsiTheme="minorHAnsi" w:cstheme="minorHAnsi"/>
          <w:sz w:val="24"/>
          <w:szCs w:val="24"/>
        </w:rPr>
        <w:t>. These populations will be able to defer for three months payments on mortgages, consumer credit, and small business credit</w:t>
      </w:r>
      <w:r w:rsidR="007612A2" w:rsidRPr="00AA5461">
        <w:rPr>
          <w:rFonts w:asciiTheme="minorHAnsi" w:hAnsiTheme="minorHAnsi" w:cstheme="minorHAnsi"/>
          <w:sz w:val="24"/>
          <w:szCs w:val="24"/>
        </w:rPr>
        <w:t xml:space="preserve"> without costs</w:t>
      </w:r>
      <w:r w:rsidR="00A31B0B" w:rsidRPr="00AA5461">
        <w:rPr>
          <w:rFonts w:asciiTheme="minorHAnsi" w:hAnsiTheme="minorHAnsi" w:cstheme="minorHAnsi"/>
          <w:sz w:val="24"/>
          <w:szCs w:val="24"/>
        </w:rPr>
        <w:t>.</w:t>
      </w:r>
      <w:r w:rsidR="007612A2" w:rsidRPr="00AA5461">
        <w:rPr>
          <w:rFonts w:asciiTheme="minorHAnsi" w:hAnsiTheme="minorHAnsi" w:cstheme="minorHAnsi"/>
          <w:sz w:val="24"/>
          <w:szCs w:val="24"/>
        </w:rPr>
        <w:t xml:space="preserve"> </w:t>
      </w:r>
    </w:p>
    <w:p w14:paraId="40278FC6" w14:textId="2845B93E" w:rsidR="0030777A" w:rsidRPr="00AA5461" w:rsidRDefault="00815518" w:rsidP="00F33ABF">
      <w:pPr>
        <w:bidi w:val="0"/>
        <w:spacing w:after="120"/>
        <w:jc w:val="both"/>
        <w:rPr>
          <w:rFonts w:asciiTheme="minorHAnsi" w:hAnsiTheme="minorHAnsi" w:cstheme="minorHAnsi"/>
          <w:sz w:val="24"/>
          <w:szCs w:val="24"/>
        </w:rPr>
      </w:pPr>
      <w:r w:rsidRPr="00AA5461">
        <w:rPr>
          <w:rFonts w:asciiTheme="minorHAnsi" w:hAnsiTheme="minorHAnsi" w:cstheme="minorHAnsi"/>
          <w:sz w:val="24"/>
          <w:szCs w:val="24"/>
        </w:rPr>
        <w:t xml:space="preserve">Many of the banks have </w:t>
      </w:r>
      <w:r w:rsidR="00063C24" w:rsidRPr="00AA5461">
        <w:rPr>
          <w:rFonts w:asciiTheme="minorHAnsi" w:hAnsiTheme="minorHAnsi" w:cstheme="minorHAnsi"/>
          <w:sz w:val="24"/>
          <w:szCs w:val="24"/>
        </w:rPr>
        <w:t xml:space="preserve">extended these steps-- </w:t>
      </w:r>
      <w:r w:rsidRPr="00AA5461">
        <w:rPr>
          <w:rFonts w:asciiTheme="minorHAnsi" w:hAnsiTheme="minorHAnsi" w:cstheme="minorHAnsi"/>
          <w:sz w:val="24"/>
          <w:szCs w:val="24"/>
        </w:rPr>
        <w:t xml:space="preserve">a very welcomed outcome, </w:t>
      </w:r>
      <w:r w:rsidR="00063C24" w:rsidRPr="00AA5461">
        <w:rPr>
          <w:rFonts w:asciiTheme="minorHAnsi" w:hAnsiTheme="minorHAnsi" w:cstheme="minorHAnsi"/>
          <w:sz w:val="24"/>
          <w:szCs w:val="24"/>
        </w:rPr>
        <w:t xml:space="preserve">as they are stable, </w:t>
      </w:r>
      <w:r w:rsidRPr="00AA5461">
        <w:rPr>
          <w:rFonts w:asciiTheme="minorHAnsi" w:hAnsiTheme="minorHAnsi" w:cstheme="minorHAnsi"/>
          <w:sz w:val="24"/>
          <w:szCs w:val="24"/>
        </w:rPr>
        <w:t>r</w:t>
      </w:r>
      <w:r w:rsidR="0030777A" w:rsidRPr="00AA5461">
        <w:rPr>
          <w:rFonts w:asciiTheme="minorHAnsi" w:hAnsiTheme="minorHAnsi" w:cstheme="minorHAnsi"/>
          <w:sz w:val="24"/>
          <w:szCs w:val="24"/>
        </w:rPr>
        <w:t xml:space="preserve">esilient </w:t>
      </w:r>
      <w:r w:rsidRPr="00AA5461">
        <w:rPr>
          <w:rFonts w:asciiTheme="minorHAnsi" w:hAnsiTheme="minorHAnsi" w:cstheme="minorHAnsi"/>
          <w:sz w:val="24"/>
          <w:szCs w:val="24"/>
        </w:rPr>
        <w:t>and have ample capital buffers.</w:t>
      </w:r>
    </w:p>
    <w:p w14:paraId="4C0D6B68" w14:textId="30637339" w:rsidR="008847A8" w:rsidRPr="00AA5461" w:rsidRDefault="008847A8" w:rsidP="00B8279F">
      <w:pPr>
        <w:bidi w:val="0"/>
        <w:spacing w:after="120"/>
        <w:jc w:val="both"/>
        <w:rPr>
          <w:rFonts w:asciiTheme="minorHAnsi" w:hAnsiTheme="minorHAnsi" w:cstheme="minorHAnsi"/>
          <w:sz w:val="24"/>
          <w:szCs w:val="24"/>
        </w:rPr>
      </w:pPr>
      <w:r w:rsidRPr="00AA5461">
        <w:rPr>
          <w:rFonts w:asciiTheme="minorHAnsi" w:hAnsiTheme="minorHAnsi" w:cstheme="minorHAnsi"/>
          <w:sz w:val="24"/>
          <w:szCs w:val="24"/>
        </w:rPr>
        <w:t>In our interest rate meeting, on October 23</w:t>
      </w:r>
      <w:r w:rsidR="00591125" w:rsidRPr="00AA5461">
        <w:rPr>
          <w:rFonts w:asciiTheme="minorHAnsi" w:hAnsiTheme="minorHAnsi" w:cstheme="minorHAnsi"/>
          <w:sz w:val="24"/>
          <w:szCs w:val="24"/>
        </w:rPr>
        <w:t>rd</w:t>
      </w:r>
      <w:r w:rsidRPr="00AA5461">
        <w:rPr>
          <w:rFonts w:asciiTheme="minorHAnsi" w:hAnsiTheme="minorHAnsi" w:cstheme="minorHAnsi"/>
          <w:sz w:val="24"/>
          <w:szCs w:val="24"/>
        </w:rPr>
        <w:t xml:space="preserve">, </w:t>
      </w:r>
      <w:r w:rsidR="00591125" w:rsidRPr="00AA5461">
        <w:rPr>
          <w:rFonts w:asciiTheme="minorHAnsi" w:hAnsiTheme="minorHAnsi" w:cstheme="minorHAnsi"/>
          <w:sz w:val="24"/>
          <w:szCs w:val="24"/>
        </w:rPr>
        <w:t>we</w:t>
      </w:r>
      <w:r w:rsidRPr="00AA5461">
        <w:rPr>
          <w:rFonts w:asciiTheme="minorHAnsi" w:hAnsiTheme="minorHAnsi" w:cstheme="minorHAnsi"/>
          <w:sz w:val="24"/>
          <w:szCs w:val="24"/>
        </w:rPr>
        <w:t xml:space="preserve"> kept the policy rate at 4.75%. This is consistent with the Bank’s FX activities and </w:t>
      </w:r>
      <w:r w:rsidR="00591125" w:rsidRPr="00AA5461">
        <w:rPr>
          <w:rFonts w:asciiTheme="minorHAnsi" w:hAnsiTheme="minorHAnsi" w:cstheme="minorHAnsi"/>
          <w:sz w:val="24"/>
          <w:szCs w:val="24"/>
        </w:rPr>
        <w:t xml:space="preserve">inflation </w:t>
      </w:r>
      <w:r w:rsidRPr="00AA5461">
        <w:rPr>
          <w:rFonts w:asciiTheme="minorHAnsi" w:hAnsiTheme="minorHAnsi" w:cstheme="minorHAnsi"/>
          <w:sz w:val="24"/>
          <w:szCs w:val="24"/>
        </w:rPr>
        <w:t xml:space="preserve">endeavors. </w:t>
      </w:r>
    </w:p>
    <w:p w14:paraId="20182370" w14:textId="5F39CA55" w:rsidR="0004414E" w:rsidRPr="00AA5461" w:rsidRDefault="006A62BD" w:rsidP="00F33ABF">
      <w:pPr>
        <w:bidi w:val="0"/>
        <w:spacing w:after="120"/>
        <w:jc w:val="both"/>
        <w:rPr>
          <w:rFonts w:asciiTheme="minorHAnsi" w:hAnsiTheme="minorHAnsi" w:cstheme="minorHAnsi"/>
          <w:sz w:val="24"/>
          <w:szCs w:val="24"/>
        </w:rPr>
      </w:pPr>
      <w:r w:rsidRPr="00AA5461">
        <w:rPr>
          <w:rFonts w:asciiTheme="minorHAnsi" w:hAnsiTheme="minorHAnsi" w:cstheme="minorHAnsi"/>
          <w:sz w:val="24"/>
          <w:szCs w:val="24"/>
        </w:rPr>
        <w:t>Th</w:t>
      </w:r>
      <w:r w:rsidR="008847A8" w:rsidRPr="00AA5461">
        <w:rPr>
          <w:rFonts w:asciiTheme="minorHAnsi" w:hAnsiTheme="minorHAnsi" w:cstheme="minorHAnsi"/>
          <w:sz w:val="24"/>
          <w:szCs w:val="24"/>
        </w:rPr>
        <w:t>is array of</w:t>
      </w:r>
      <w:r w:rsidRPr="00AA5461">
        <w:rPr>
          <w:rFonts w:asciiTheme="minorHAnsi" w:hAnsiTheme="minorHAnsi" w:cstheme="minorHAnsi"/>
          <w:sz w:val="24"/>
          <w:szCs w:val="24"/>
        </w:rPr>
        <w:t xml:space="preserve"> policy steps that were taken</w:t>
      </w:r>
      <w:r w:rsidR="008847A8" w:rsidRPr="00AA5461">
        <w:rPr>
          <w:rFonts w:asciiTheme="minorHAnsi" w:hAnsiTheme="minorHAnsi" w:cstheme="minorHAnsi"/>
          <w:sz w:val="24"/>
          <w:szCs w:val="24"/>
        </w:rPr>
        <w:t xml:space="preserve"> </w:t>
      </w:r>
      <w:r w:rsidRPr="00AA5461">
        <w:rPr>
          <w:rFonts w:asciiTheme="minorHAnsi" w:hAnsiTheme="minorHAnsi" w:cstheme="minorHAnsi"/>
          <w:sz w:val="24"/>
          <w:szCs w:val="24"/>
        </w:rPr>
        <w:t>by the Bank of Israel</w:t>
      </w:r>
      <w:r w:rsidR="008847A8" w:rsidRPr="00AA5461">
        <w:rPr>
          <w:rFonts w:asciiTheme="minorHAnsi" w:hAnsiTheme="minorHAnsi" w:cstheme="minorHAnsi"/>
          <w:sz w:val="24"/>
          <w:szCs w:val="24"/>
        </w:rPr>
        <w:t xml:space="preserve"> in the last month</w:t>
      </w:r>
      <w:r w:rsidRPr="00AA5461">
        <w:rPr>
          <w:rFonts w:asciiTheme="minorHAnsi" w:hAnsiTheme="minorHAnsi" w:cstheme="minorHAnsi"/>
          <w:sz w:val="24"/>
          <w:szCs w:val="24"/>
        </w:rPr>
        <w:t xml:space="preserve"> reveal</w:t>
      </w:r>
      <w:r w:rsidR="009159A3" w:rsidRPr="00AA5461">
        <w:rPr>
          <w:rFonts w:asciiTheme="minorHAnsi" w:hAnsiTheme="minorHAnsi" w:cstheme="minorHAnsi"/>
          <w:sz w:val="24"/>
          <w:szCs w:val="24"/>
        </w:rPr>
        <w:t>s</w:t>
      </w:r>
      <w:r w:rsidRPr="00AA5461">
        <w:rPr>
          <w:rFonts w:asciiTheme="minorHAnsi" w:hAnsiTheme="minorHAnsi" w:cstheme="minorHAnsi"/>
          <w:sz w:val="24"/>
          <w:szCs w:val="24"/>
        </w:rPr>
        <w:t xml:space="preserve"> the sufficient and necessary independence that the Bank enjoys, and that it has an adequate set of monetary tools that can ensure financial stability.</w:t>
      </w:r>
      <w:r w:rsidR="008847A8" w:rsidRPr="00AA5461">
        <w:rPr>
          <w:rFonts w:asciiTheme="minorHAnsi" w:hAnsiTheme="minorHAnsi" w:cstheme="minorHAnsi"/>
          <w:sz w:val="24"/>
          <w:szCs w:val="24"/>
        </w:rPr>
        <w:t xml:space="preserve"> Avoiding a reduction in the rates is in line with operating in the FX market to moderate large depreciation fluctuations. Moreover, the steps taken by the Bank vis-à-vis the banking sector, allow in practice some monetary easing, </w:t>
      </w:r>
      <w:r w:rsidR="00574305" w:rsidRPr="00AA5461">
        <w:rPr>
          <w:rFonts w:asciiTheme="minorHAnsi" w:hAnsiTheme="minorHAnsi" w:cstheme="minorHAnsi"/>
          <w:sz w:val="24"/>
          <w:szCs w:val="24"/>
        </w:rPr>
        <w:t xml:space="preserve">but </w:t>
      </w:r>
      <w:r w:rsidR="008847A8" w:rsidRPr="00AA5461">
        <w:rPr>
          <w:rFonts w:asciiTheme="minorHAnsi" w:hAnsiTheme="minorHAnsi" w:cstheme="minorHAnsi"/>
          <w:sz w:val="24"/>
          <w:szCs w:val="24"/>
        </w:rPr>
        <w:t xml:space="preserve">targeted at those who need it most, without compromising the need to </w:t>
      </w:r>
      <w:r w:rsidR="0030777A" w:rsidRPr="00AA5461">
        <w:rPr>
          <w:rFonts w:asciiTheme="minorHAnsi" w:hAnsiTheme="minorHAnsi" w:cstheme="minorHAnsi"/>
          <w:sz w:val="24"/>
          <w:szCs w:val="24"/>
        </w:rPr>
        <w:t xml:space="preserve">deal with increased risk </w:t>
      </w:r>
      <w:proofErr w:type="spellStart"/>
      <w:r w:rsidR="0030777A" w:rsidRPr="00AA5461">
        <w:rPr>
          <w:rFonts w:asciiTheme="minorHAnsi" w:hAnsiTheme="minorHAnsi" w:cstheme="minorHAnsi"/>
          <w:sz w:val="24"/>
          <w:szCs w:val="24"/>
        </w:rPr>
        <w:t>premia</w:t>
      </w:r>
      <w:proofErr w:type="spellEnd"/>
      <w:r w:rsidR="0030777A" w:rsidRPr="00AA5461">
        <w:rPr>
          <w:rFonts w:asciiTheme="minorHAnsi" w:hAnsiTheme="minorHAnsi" w:cstheme="minorHAnsi"/>
          <w:sz w:val="24"/>
          <w:szCs w:val="24"/>
        </w:rPr>
        <w:t xml:space="preserve"> in financial markets</w:t>
      </w:r>
      <w:r w:rsidR="00A31B0B" w:rsidRPr="00AA5461">
        <w:rPr>
          <w:rFonts w:asciiTheme="minorHAnsi" w:hAnsiTheme="minorHAnsi" w:cstheme="minorHAnsi"/>
          <w:sz w:val="24"/>
          <w:szCs w:val="24"/>
        </w:rPr>
        <w:t>.</w:t>
      </w:r>
    </w:p>
    <w:p w14:paraId="2149F220" w14:textId="5B767E52" w:rsidR="00BC6A95" w:rsidRPr="00AA5461" w:rsidRDefault="00BC6A95" w:rsidP="00B8279F">
      <w:pPr>
        <w:bidi w:val="0"/>
        <w:spacing w:after="120"/>
        <w:jc w:val="both"/>
        <w:rPr>
          <w:sz w:val="24"/>
          <w:szCs w:val="24"/>
        </w:rPr>
      </w:pPr>
      <w:r w:rsidRPr="00AA5461">
        <w:rPr>
          <w:sz w:val="24"/>
          <w:szCs w:val="24"/>
        </w:rPr>
        <w:t xml:space="preserve">One month in, we can cautiously say that the policy mix we applied contributed to the stability not only of the FX market but </w:t>
      </w:r>
      <w:r w:rsidR="0030777A" w:rsidRPr="00AA5461">
        <w:rPr>
          <w:sz w:val="24"/>
          <w:szCs w:val="24"/>
        </w:rPr>
        <w:t xml:space="preserve">also </w:t>
      </w:r>
      <w:r w:rsidR="002B534D" w:rsidRPr="00AA5461">
        <w:rPr>
          <w:sz w:val="24"/>
          <w:szCs w:val="24"/>
        </w:rPr>
        <w:t xml:space="preserve">had positive spillovers for </w:t>
      </w:r>
      <w:r w:rsidRPr="00AA5461">
        <w:rPr>
          <w:sz w:val="24"/>
          <w:szCs w:val="24"/>
        </w:rPr>
        <w:t xml:space="preserve">the stability of local </w:t>
      </w:r>
      <w:r w:rsidR="00F323E5" w:rsidRPr="00AA5461">
        <w:rPr>
          <w:sz w:val="24"/>
          <w:szCs w:val="24"/>
        </w:rPr>
        <w:t xml:space="preserve">financial </w:t>
      </w:r>
      <w:r w:rsidRPr="00AA5461">
        <w:rPr>
          <w:sz w:val="24"/>
          <w:szCs w:val="24"/>
        </w:rPr>
        <w:t>market</w:t>
      </w:r>
      <w:r w:rsidR="00F323E5" w:rsidRPr="00AA5461">
        <w:rPr>
          <w:sz w:val="24"/>
          <w:szCs w:val="24"/>
        </w:rPr>
        <w:t>s</w:t>
      </w:r>
      <w:r w:rsidRPr="00AA5461">
        <w:rPr>
          <w:sz w:val="24"/>
          <w:szCs w:val="24"/>
        </w:rPr>
        <w:t xml:space="preserve">.  </w:t>
      </w:r>
    </w:p>
    <w:p w14:paraId="2CDA72D8" w14:textId="2BBF7A56" w:rsidR="00BC6A95" w:rsidRPr="00AA5461" w:rsidRDefault="00A16242" w:rsidP="00BC4A16">
      <w:pPr>
        <w:bidi w:val="0"/>
        <w:spacing w:after="120"/>
        <w:jc w:val="both"/>
        <w:rPr>
          <w:sz w:val="24"/>
          <w:szCs w:val="24"/>
        </w:rPr>
      </w:pPr>
      <w:r w:rsidRPr="00AA5461">
        <w:rPr>
          <w:rFonts w:asciiTheme="minorHAnsi" w:hAnsiTheme="minorHAnsi" w:cstheme="minorHAnsi"/>
          <w:sz w:val="24"/>
          <w:szCs w:val="24"/>
        </w:rPr>
        <w:t>[</w:t>
      </w:r>
      <w:proofErr w:type="gramStart"/>
      <w:r w:rsidRPr="00AA5461">
        <w:rPr>
          <w:rFonts w:asciiTheme="minorHAnsi" w:hAnsiTheme="minorHAnsi" w:cstheme="minorHAnsi"/>
          <w:sz w:val="24"/>
          <w:szCs w:val="24"/>
        </w:rPr>
        <w:t>slide</w:t>
      </w:r>
      <w:proofErr w:type="gramEnd"/>
      <w:r w:rsidRPr="00AA5461">
        <w:rPr>
          <w:rFonts w:asciiTheme="minorHAnsi" w:hAnsiTheme="minorHAnsi" w:cstheme="minorHAnsi"/>
          <w:sz w:val="24"/>
          <w:szCs w:val="24"/>
        </w:rPr>
        <w:t xml:space="preserve"> – inflation expectations] </w:t>
      </w:r>
      <w:r w:rsidR="00F96A02" w:rsidRPr="00AA5461">
        <w:rPr>
          <w:rFonts w:asciiTheme="minorHAnsi" w:hAnsiTheme="minorHAnsi" w:cstheme="minorHAnsi"/>
          <w:sz w:val="24"/>
          <w:szCs w:val="24"/>
        </w:rPr>
        <w:t xml:space="preserve">The </w:t>
      </w:r>
      <w:r w:rsidR="005D51F9" w:rsidRPr="00AA5461">
        <w:rPr>
          <w:rFonts w:asciiTheme="minorHAnsi" w:hAnsiTheme="minorHAnsi" w:cstheme="minorHAnsi"/>
          <w:sz w:val="24"/>
          <w:szCs w:val="24"/>
        </w:rPr>
        <w:t>developments in the markets also indicate that the public understands that the B</w:t>
      </w:r>
      <w:r w:rsidR="0030777A" w:rsidRPr="00AA5461">
        <w:rPr>
          <w:rFonts w:asciiTheme="minorHAnsi" w:hAnsiTheme="minorHAnsi" w:cstheme="minorHAnsi"/>
          <w:sz w:val="24"/>
          <w:szCs w:val="24"/>
        </w:rPr>
        <w:t>OI</w:t>
      </w:r>
      <w:r w:rsidR="005D51F9" w:rsidRPr="00AA5461">
        <w:rPr>
          <w:rFonts w:asciiTheme="minorHAnsi" w:hAnsiTheme="minorHAnsi" w:cstheme="minorHAnsi"/>
          <w:sz w:val="24"/>
          <w:szCs w:val="24"/>
        </w:rPr>
        <w:t xml:space="preserve"> enjoys the required independence in order to take the necessary steps at these times. Inflation expectations for the short term and long term have remained substantially stable.</w:t>
      </w:r>
      <w:r w:rsidR="00BC4A16" w:rsidRPr="00AA5461">
        <w:rPr>
          <w:rFonts w:asciiTheme="minorHAnsi" w:hAnsiTheme="minorHAnsi" w:cstheme="minorHAnsi"/>
          <w:sz w:val="24"/>
          <w:szCs w:val="24"/>
        </w:rPr>
        <w:t xml:space="preserve"> [</w:t>
      </w:r>
      <w:proofErr w:type="gramStart"/>
      <w:r w:rsidR="00BC4A16" w:rsidRPr="00AA5461">
        <w:rPr>
          <w:rFonts w:asciiTheme="minorHAnsi" w:hAnsiTheme="minorHAnsi" w:cstheme="minorHAnsi"/>
          <w:sz w:val="24"/>
          <w:szCs w:val="24"/>
        </w:rPr>
        <w:t>slide</w:t>
      </w:r>
      <w:proofErr w:type="gramEnd"/>
      <w:r w:rsidR="00BC4A16" w:rsidRPr="00AA5461">
        <w:rPr>
          <w:rFonts w:asciiTheme="minorHAnsi" w:hAnsiTheme="minorHAnsi" w:cstheme="minorHAnsi"/>
          <w:sz w:val="24"/>
          <w:szCs w:val="24"/>
        </w:rPr>
        <w:t xml:space="preserve"> – long term expectations]</w:t>
      </w:r>
      <w:r w:rsidR="005D51F9" w:rsidRPr="00AA5461">
        <w:rPr>
          <w:rFonts w:asciiTheme="minorHAnsi" w:hAnsiTheme="minorHAnsi" w:cstheme="minorHAnsi"/>
          <w:sz w:val="24"/>
          <w:szCs w:val="24"/>
        </w:rPr>
        <w:t xml:space="preserve"> </w:t>
      </w:r>
      <w:r w:rsidRPr="00AA5461">
        <w:rPr>
          <w:rFonts w:asciiTheme="minorHAnsi" w:hAnsiTheme="minorHAnsi" w:cstheme="minorHAnsi"/>
          <w:sz w:val="24"/>
          <w:szCs w:val="24"/>
        </w:rPr>
        <w:t>[</w:t>
      </w:r>
      <w:proofErr w:type="gramStart"/>
      <w:r w:rsidRPr="00AA5461">
        <w:rPr>
          <w:rFonts w:asciiTheme="minorHAnsi" w:hAnsiTheme="minorHAnsi" w:cstheme="minorHAnsi"/>
          <w:sz w:val="24"/>
          <w:szCs w:val="24"/>
        </w:rPr>
        <w:t>slide</w:t>
      </w:r>
      <w:proofErr w:type="gramEnd"/>
      <w:r w:rsidRPr="00AA5461">
        <w:rPr>
          <w:rFonts w:asciiTheme="minorHAnsi" w:hAnsiTheme="minorHAnsi" w:cstheme="minorHAnsi"/>
          <w:sz w:val="24"/>
          <w:szCs w:val="24"/>
        </w:rPr>
        <w:t xml:space="preserve"> – </w:t>
      </w:r>
      <w:proofErr w:type="spellStart"/>
      <w:r w:rsidRPr="00AA5461">
        <w:rPr>
          <w:rFonts w:asciiTheme="minorHAnsi" w:hAnsiTheme="minorHAnsi" w:cstheme="minorHAnsi"/>
          <w:sz w:val="24"/>
          <w:szCs w:val="24"/>
        </w:rPr>
        <w:t>fx</w:t>
      </w:r>
      <w:proofErr w:type="spellEnd"/>
      <w:r w:rsidRPr="00AA5461">
        <w:rPr>
          <w:rFonts w:asciiTheme="minorHAnsi" w:hAnsiTheme="minorHAnsi" w:cstheme="minorHAnsi"/>
          <w:sz w:val="24"/>
          <w:szCs w:val="24"/>
        </w:rPr>
        <w:t xml:space="preserve"> rate]  </w:t>
      </w:r>
      <w:r w:rsidR="005D51F9" w:rsidRPr="00AA5461">
        <w:rPr>
          <w:rFonts w:asciiTheme="minorHAnsi" w:hAnsiTheme="minorHAnsi" w:cstheme="minorHAnsi"/>
          <w:sz w:val="24"/>
          <w:szCs w:val="24"/>
        </w:rPr>
        <w:t xml:space="preserve">The exchange rate has depreciated, but </w:t>
      </w:r>
      <w:r w:rsidR="0062768A" w:rsidRPr="00AA5461">
        <w:rPr>
          <w:rFonts w:asciiTheme="minorHAnsi" w:hAnsiTheme="minorHAnsi" w:cstheme="minorHAnsi"/>
          <w:sz w:val="24"/>
          <w:szCs w:val="24"/>
        </w:rPr>
        <w:t xml:space="preserve">by now </w:t>
      </w:r>
      <w:r w:rsidR="0030777A" w:rsidRPr="00AA5461">
        <w:rPr>
          <w:rFonts w:asciiTheme="minorHAnsi" w:hAnsiTheme="minorHAnsi" w:cstheme="minorHAnsi"/>
          <w:sz w:val="24"/>
          <w:szCs w:val="24"/>
        </w:rPr>
        <w:t xml:space="preserve">is back </w:t>
      </w:r>
      <w:r w:rsidR="000B56A8" w:rsidRPr="00AA5461">
        <w:rPr>
          <w:rFonts w:asciiTheme="minorHAnsi" w:hAnsiTheme="minorHAnsi" w:cstheme="minorHAnsi"/>
          <w:sz w:val="24"/>
          <w:szCs w:val="24"/>
        </w:rPr>
        <w:t>to</w:t>
      </w:r>
      <w:r w:rsidR="0030777A" w:rsidRPr="00AA5461">
        <w:rPr>
          <w:rFonts w:asciiTheme="minorHAnsi" w:hAnsiTheme="minorHAnsi" w:cstheme="minorHAnsi"/>
          <w:sz w:val="24"/>
          <w:szCs w:val="24"/>
        </w:rPr>
        <w:t xml:space="preserve"> the </w:t>
      </w:r>
      <w:r w:rsidR="0062768A" w:rsidRPr="00AA5461">
        <w:rPr>
          <w:rFonts w:asciiTheme="minorHAnsi" w:hAnsiTheme="minorHAnsi" w:cstheme="minorHAnsi"/>
          <w:sz w:val="24"/>
          <w:szCs w:val="24"/>
        </w:rPr>
        <w:t xml:space="preserve">level prior to the war. </w:t>
      </w:r>
    </w:p>
    <w:p w14:paraId="4493A0E1" w14:textId="72ADFD17" w:rsidR="00295EE6" w:rsidRPr="00AA5461" w:rsidRDefault="005D51F9" w:rsidP="00012C29">
      <w:pPr>
        <w:bidi w:val="0"/>
        <w:spacing w:after="120"/>
        <w:jc w:val="both"/>
        <w:rPr>
          <w:rFonts w:asciiTheme="minorHAnsi" w:hAnsiTheme="minorHAnsi" w:cstheme="minorHAnsi"/>
          <w:sz w:val="24"/>
          <w:szCs w:val="24"/>
        </w:rPr>
      </w:pPr>
      <w:r w:rsidRPr="00AA5461">
        <w:rPr>
          <w:rFonts w:asciiTheme="minorHAnsi" w:hAnsiTheme="minorHAnsi" w:cstheme="minorHAnsi"/>
          <w:sz w:val="24"/>
          <w:szCs w:val="24"/>
        </w:rPr>
        <w:t>Fiscal policy is of course central and crucial for the ability of the economy to overcome this crisis and resume grow</w:t>
      </w:r>
      <w:r w:rsidR="00295EE6" w:rsidRPr="00AA5461">
        <w:rPr>
          <w:rFonts w:asciiTheme="minorHAnsi" w:hAnsiTheme="minorHAnsi" w:cstheme="minorHAnsi"/>
          <w:sz w:val="24"/>
          <w:szCs w:val="24"/>
        </w:rPr>
        <w:t>th</w:t>
      </w:r>
      <w:r w:rsidRPr="00AA5461">
        <w:rPr>
          <w:rFonts w:asciiTheme="minorHAnsi" w:hAnsiTheme="minorHAnsi" w:cstheme="minorHAnsi"/>
          <w:sz w:val="24"/>
          <w:szCs w:val="24"/>
        </w:rPr>
        <w:t xml:space="preserve"> </w:t>
      </w:r>
      <w:r w:rsidR="000B56A8" w:rsidRPr="00AA5461">
        <w:rPr>
          <w:rFonts w:asciiTheme="minorHAnsi" w:hAnsiTheme="minorHAnsi" w:cstheme="minorHAnsi"/>
          <w:sz w:val="24"/>
          <w:szCs w:val="24"/>
        </w:rPr>
        <w:t>in the</w:t>
      </w:r>
      <w:r w:rsidR="00295EE6" w:rsidRPr="00AA5461">
        <w:rPr>
          <w:rFonts w:asciiTheme="minorHAnsi" w:hAnsiTheme="minorHAnsi" w:cstheme="minorHAnsi"/>
          <w:sz w:val="24"/>
          <w:szCs w:val="24"/>
        </w:rPr>
        <w:t xml:space="preserve"> </w:t>
      </w:r>
      <w:r w:rsidRPr="00AA5461">
        <w:rPr>
          <w:rFonts w:asciiTheme="minorHAnsi" w:hAnsiTheme="minorHAnsi" w:cstheme="minorHAnsi"/>
          <w:sz w:val="24"/>
          <w:szCs w:val="24"/>
        </w:rPr>
        <w:t>medium</w:t>
      </w:r>
      <w:r w:rsidR="00295EE6" w:rsidRPr="00AA5461">
        <w:rPr>
          <w:rFonts w:asciiTheme="minorHAnsi" w:hAnsiTheme="minorHAnsi" w:cstheme="minorHAnsi"/>
          <w:sz w:val="24"/>
          <w:szCs w:val="24"/>
        </w:rPr>
        <w:t xml:space="preserve"> and long term. </w:t>
      </w:r>
      <w:r w:rsidR="00295EE6" w:rsidRPr="00AA5461">
        <w:rPr>
          <w:sz w:val="24"/>
          <w:szCs w:val="24"/>
        </w:rPr>
        <w:t>The Government is working on various fiscal support plans which the Bank is playing a key role in advising, in its role as the economic advisor to the government. The Bank has stated the importance of finding a responsible balance between supporting the economy and maintaining a sound fiscal position. While it is clear that overall fiscal needs will increase</w:t>
      </w:r>
      <w:r w:rsidR="00012C29" w:rsidRPr="00AA5461">
        <w:rPr>
          <w:sz w:val="24"/>
          <w:szCs w:val="24"/>
        </w:rPr>
        <w:t>,</w:t>
      </w:r>
      <w:r w:rsidR="00295EE6" w:rsidRPr="00AA5461">
        <w:rPr>
          <w:sz w:val="24"/>
          <w:szCs w:val="24"/>
        </w:rPr>
        <w:t xml:space="preserve"> the Bank advice was to utilize the 2023 budget</w:t>
      </w:r>
      <w:r w:rsidR="00012C29" w:rsidRPr="00AA5461">
        <w:rPr>
          <w:sz w:val="24"/>
          <w:szCs w:val="24"/>
        </w:rPr>
        <w:t>,</w:t>
      </w:r>
      <w:r w:rsidR="00295EE6" w:rsidRPr="00AA5461">
        <w:rPr>
          <w:sz w:val="24"/>
          <w:szCs w:val="24"/>
        </w:rPr>
        <w:t xml:space="preserve"> yet demonstrate fiscal responsibility by </w:t>
      </w:r>
      <w:r w:rsidR="00012C29" w:rsidRPr="00AA5461">
        <w:rPr>
          <w:sz w:val="24"/>
          <w:szCs w:val="24"/>
        </w:rPr>
        <w:t xml:space="preserve">introducing </w:t>
      </w:r>
      <w:r w:rsidR="00295EE6" w:rsidRPr="00AA5461">
        <w:rPr>
          <w:sz w:val="24"/>
          <w:szCs w:val="24"/>
        </w:rPr>
        <w:t>several important adjustments and cuts in less necessary activities in the 2023 and 2024 budget.</w:t>
      </w:r>
    </w:p>
    <w:p w14:paraId="7E6FA8D7" w14:textId="607C75BD" w:rsidR="000B56A8" w:rsidRPr="00AA5461" w:rsidRDefault="000B56A8" w:rsidP="00B8279F">
      <w:pPr>
        <w:bidi w:val="0"/>
        <w:spacing w:after="120"/>
        <w:jc w:val="both"/>
        <w:rPr>
          <w:sz w:val="24"/>
          <w:szCs w:val="24"/>
        </w:rPr>
      </w:pPr>
    </w:p>
    <w:p w14:paraId="74231191" w14:textId="4226B967" w:rsidR="000905F5" w:rsidRPr="00AA5461" w:rsidRDefault="000905F5" w:rsidP="00B8279F">
      <w:pPr>
        <w:bidi w:val="0"/>
        <w:spacing w:after="120"/>
        <w:jc w:val="both"/>
        <w:rPr>
          <w:sz w:val="24"/>
          <w:szCs w:val="24"/>
        </w:rPr>
      </w:pPr>
      <w:r w:rsidRPr="00AA5461">
        <w:rPr>
          <w:sz w:val="24"/>
          <w:szCs w:val="24"/>
        </w:rPr>
        <w:t>I have no doubt that</w:t>
      </w:r>
      <w:r w:rsidR="00012C29" w:rsidRPr="00AA5461">
        <w:rPr>
          <w:sz w:val="24"/>
          <w:szCs w:val="24"/>
        </w:rPr>
        <w:t>,</w:t>
      </w:r>
      <w:r w:rsidRPr="00AA5461">
        <w:rPr>
          <w:sz w:val="24"/>
          <w:szCs w:val="24"/>
        </w:rPr>
        <w:t xml:space="preserve"> as always</w:t>
      </w:r>
      <w:r w:rsidR="00012C29" w:rsidRPr="00AA5461">
        <w:rPr>
          <w:sz w:val="24"/>
          <w:szCs w:val="24"/>
        </w:rPr>
        <w:t>,</w:t>
      </w:r>
      <w:r w:rsidRPr="00AA5461">
        <w:rPr>
          <w:sz w:val="24"/>
          <w:szCs w:val="24"/>
        </w:rPr>
        <w:t xml:space="preserve"> Israel will prevail and has the right ingredients to spring-back to its great economic potential. We all hope for calmer and </w:t>
      </w:r>
      <w:r w:rsidR="00BC49C0" w:rsidRPr="00AA5461">
        <w:rPr>
          <w:sz w:val="24"/>
          <w:szCs w:val="24"/>
        </w:rPr>
        <w:t xml:space="preserve">more </w:t>
      </w:r>
      <w:r w:rsidRPr="00AA5461">
        <w:rPr>
          <w:sz w:val="24"/>
          <w:szCs w:val="24"/>
        </w:rPr>
        <w:t>tranquil times.</w:t>
      </w:r>
    </w:p>
    <w:p w14:paraId="5DBC5377" w14:textId="59B81ED9" w:rsidR="00544314" w:rsidRPr="00AA5461" w:rsidRDefault="00544314" w:rsidP="00544314">
      <w:pPr>
        <w:bidi w:val="0"/>
        <w:spacing w:after="120"/>
        <w:rPr>
          <w:sz w:val="24"/>
          <w:szCs w:val="24"/>
        </w:rPr>
      </w:pPr>
    </w:p>
    <w:p w14:paraId="2D5258E1" w14:textId="77777777" w:rsidR="00315A74" w:rsidRPr="00AA5461" w:rsidRDefault="00315A74" w:rsidP="00315A74">
      <w:pPr>
        <w:bidi w:val="0"/>
        <w:spacing w:after="120"/>
        <w:rPr>
          <w:sz w:val="24"/>
          <w:szCs w:val="24"/>
        </w:rPr>
      </w:pPr>
    </w:p>
    <w:p w14:paraId="183C38E0" w14:textId="30222FDE" w:rsidR="00315A74" w:rsidRPr="00AA5461" w:rsidRDefault="00315A74" w:rsidP="00315A74">
      <w:pPr>
        <w:bidi w:val="0"/>
        <w:spacing w:before="240" w:line="276" w:lineRule="auto"/>
        <w:rPr>
          <w:sz w:val="24"/>
          <w:szCs w:val="24"/>
        </w:rPr>
      </w:pPr>
      <w:r w:rsidRPr="00AA5461">
        <w:rPr>
          <w:sz w:val="24"/>
          <w:szCs w:val="24"/>
        </w:rPr>
        <w:lastRenderedPageBreak/>
        <w:t xml:space="preserve">  </w:t>
      </w:r>
    </w:p>
    <w:p w14:paraId="36FF2187" w14:textId="77777777" w:rsidR="00315A74" w:rsidRPr="00AA5461" w:rsidRDefault="00315A74" w:rsidP="00315A74">
      <w:pPr>
        <w:bidi w:val="0"/>
        <w:spacing w:after="120"/>
        <w:rPr>
          <w:sz w:val="24"/>
          <w:szCs w:val="24"/>
        </w:rPr>
      </w:pPr>
    </w:p>
    <w:sectPr w:rsidR="00315A74" w:rsidRPr="00AA5461" w:rsidSect="009C7B7B">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42D30" w14:textId="77777777" w:rsidR="00FB73EB" w:rsidRDefault="00FB73EB" w:rsidP="00F12198">
      <w:r>
        <w:separator/>
      </w:r>
    </w:p>
  </w:endnote>
  <w:endnote w:type="continuationSeparator" w:id="0">
    <w:p w14:paraId="79478D88" w14:textId="77777777" w:rsidR="00FB73EB" w:rsidRDefault="00FB73EB" w:rsidP="00F1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4677462"/>
      <w:docPartObj>
        <w:docPartGallery w:val="Page Numbers (Bottom of Page)"/>
        <w:docPartUnique/>
      </w:docPartObj>
    </w:sdtPr>
    <w:sdtEndPr>
      <w:rPr>
        <w:noProof/>
      </w:rPr>
    </w:sdtEndPr>
    <w:sdtContent>
      <w:p w14:paraId="472B583F" w14:textId="1019A8C5" w:rsidR="00F12198" w:rsidRDefault="00F12198">
        <w:pPr>
          <w:pStyle w:val="ac"/>
          <w:jc w:val="center"/>
        </w:pPr>
        <w:r>
          <w:fldChar w:fldCharType="begin"/>
        </w:r>
        <w:r>
          <w:instrText xml:space="preserve"> PAGE   \* MERGEFORMAT </w:instrText>
        </w:r>
        <w:r>
          <w:fldChar w:fldCharType="separate"/>
        </w:r>
        <w:r w:rsidR="00377521">
          <w:rPr>
            <w:noProof/>
            <w:rtl/>
          </w:rPr>
          <w:t>5</w:t>
        </w:r>
        <w:r>
          <w:rPr>
            <w:noProof/>
          </w:rPr>
          <w:fldChar w:fldCharType="end"/>
        </w:r>
      </w:p>
    </w:sdtContent>
  </w:sdt>
  <w:p w14:paraId="64E5353D" w14:textId="77777777" w:rsidR="00F12198" w:rsidRDefault="00F1219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ED757" w14:textId="77777777" w:rsidR="00FB73EB" w:rsidRDefault="00FB73EB" w:rsidP="00F12198">
      <w:r>
        <w:separator/>
      </w:r>
    </w:p>
  </w:footnote>
  <w:footnote w:type="continuationSeparator" w:id="0">
    <w:p w14:paraId="41B392B4" w14:textId="77777777" w:rsidR="00FB73EB" w:rsidRDefault="00FB73EB" w:rsidP="00F12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0FA"/>
    <w:multiLevelType w:val="hybridMultilevel"/>
    <w:tmpl w:val="40BCE30E"/>
    <w:lvl w:ilvl="0" w:tplc="EBE2ECB0">
      <w:start w:val="1"/>
      <w:numFmt w:val="decimal"/>
      <w:lvlText w:val="%1)"/>
      <w:lvlJc w:val="left"/>
      <w:pPr>
        <w:ind w:left="360" w:hanging="360"/>
      </w:pPr>
      <w:rPr>
        <w:rFonts w:cs="David" w:hint="default"/>
        <w:bCs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38EA"/>
    <w:multiLevelType w:val="hybridMultilevel"/>
    <w:tmpl w:val="2D80D5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265ADB"/>
    <w:multiLevelType w:val="hybridMultilevel"/>
    <w:tmpl w:val="511AE0D0"/>
    <w:lvl w:ilvl="0" w:tplc="2CA88198">
      <w:start w:val="1"/>
      <w:numFmt w:val="lowerLetter"/>
      <w:pStyle w:val="Heading2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1DA1"/>
    <w:multiLevelType w:val="hybridMultilevel"/>
    <w:tmpl w:val="2A127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850586"/>
    <w:multiLevelType w:val="hybridMultilevel"/>
    <w:tmpl w:val="EBFEEF0E"/>
    <w:lvl w:ilvl="0" w:tplc="07F6A748">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D71BC"/>
    <w:multiLevelType w:val="hybridMultilevel"/>
    <w:tmpl w:val="13D2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24B6D"/>
    <w:multiLevelType w:val="hybridMultilevel"/>
    <w:tmpl w:val="47DAE900"/>
    <w:lvl w:ilvl="0" w:tplc="5D02AABC">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200F1"/>
    <w:multiLevelType w:val="hybridMultilevel"/>
    <w:tmpl w:val="A64669BC"/>
    <w:lvl w:ilvl="0" w:tplc="C62C0652">
      <w:start w:val="1"/>
      <w:numFmt w:val="hebrew1"/>
      <w:pStyle w:val="Style1"/>
      <w:lvlText w:val="%1."/>
      <w:lvlJc w:val="left"/>
      <w:pPr>
        <w:ind w:left="1502" w:hanging="360"/>
      </w:pPr>
      <w:rPr>
        <w:rFonts w:cs="David" w:hint="default"/>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8" w15:restartNumberingAfterBreak="0">
    <w:nsid w:val="651D6783"/>
    <w:multiLevelType w:val="hybridMultilevel"/>
    <w:tmpl w:val="95A43B78"/>
    <w:lvl w:ilvl="0" w:tplc="619296AA">
      <w:start w:val="1"/>
      <w:numFmt w:val="decimal"/>
      <w:lvlText w:val="%1."/>
      <w:lvlJc w:val="left"/>
      <w:pPr>
        <w:ind w:left="1425" w:hanging="705"/>
      </w:pPr>
      <w:rPr>
        <w:rFonts w:ascii="Segoe UI" w:hAnsi="Segoe UI" w:cs="Segoe UI"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4"/>
  </w:num>
  <w:num w:numId="3">
    <w:abstractNumId w:val="6"/>
  </w:num>
  <w:num w:numId="4">
    <w:abstractNumId w:val="6"/>
  </w:num>
  <w:num w:numId="5">
    <w:abstractNumId w:val="7"/>
  </w:num>
  <w:num w:numId="6">
    <w:abstractNumId w:val="6"/>
  </w:num>
  <w:num w:numId="7">
    <w:abstractNumId w:val="4"/>
  </w:num>
  <w:num w:numId="8">
    <w:abstractNumId w:val="0"/>
  </w:num>
  <w:num w:numId="9">
    <w:abstractNumId w:val="2"/>
  </w:num>
  <w:num w:numId="10">
    <w:abstractNumId w:val="7"/>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6F"/>
    <w:rsid w:val="00001E4C"/>
    <w:rsid w:val="00012C29"/>
    <w:rsid w:val="0002122A"/>
    <w:rsid w:val="00021BB5"/>
    <w:rsid w:val="00042000"/>
    <w:rsid w:val="0004414E"/>
    <w:rsid w:val="00044D05"/>
    <w:rsid w:val="00045DD3"/>
    <w:rsid w:val="00063C24"/>
    <w:rsid w:val="00067616"/>
    <w:rsid w:val="00072B2D"/>
    <w:rsid w:val="00087171"/>
    <w:rsid w:val="000905F5"/>
    <w:rsid w:val="000B2F39"/>
    <w:rsid w:val="000B56A8"/>
    <w:rsid w:val="000C53DE"/>
    <w:rsid w:val="000D34D3"/>
    <w:rsid w:val="000F5F20"/>
    <w:rsid w:val="00117B5B"/>
    <w:rsid w:val="001202F6"/>
    <w:rsid w:val="00132D4B"/>
    <w:rsid w:val="00133D1E"/>
    <w:rsid w:val="00137FC7"/>
    <w:rsid w:val="00151AD9"/>
    <w:rsid w:val="00160BD6"/>
    <w:rsid w:val="001622AC"/>
    <w:rsid w:val="00164A15"/>
    <w:rsid w:val="00175A7A"/>
    <w:rsid w:val="00181D2B"/>
    <w:rsid w:val="001838DD"/>
    <w:rsid w:val="001A3AA0"/>
    <w:rsid w:val="001B1CCB"/>
    <w:rsid w:val="001D1E12"/>
    <w:rsid w:val="001D4052"/>
    <w:rsid w:val="001D444D"/>
    <w:rsid w:val="001D48B0"/>
    <w:rsid w:val="001E423C"/>
    <w:rsid w:val="00202FA6"/>
    <w:rsid w:val="00237BE2"/>
    <w:rsid w:val="00247B0F"/>
    <w:rsid w:val="00262D8B"/>
    <w:rsid w:val="00263D0D"/>
    <w:rsid w:val="00273D99"/>
    <w:rsid w:val="0028208E"/>
    <w:rsid w:val="00286A72"/>
    <w:rsid w:val="00286BCD"/>
    <w:rsid w:val="00295EE6"/>
    <w:rsid w:val="002960A6"/>
    <w:rsid w:val="0029696F"/>
    <w:rsid w:val="002A552C"/>
    <w:rsid w:val="002B534D"/>
    <w:rsid w:val="002C3778"/>
    <w:rsid w:val="002C4B63"/>
    <w:rsid w:val="002C754F"/>
    <w:rsid w:val="002E21EA"/>
    <w:rsid w:val="002F478F"/>
    <w:rsid w:val="002F6F23"/>
    <w:rsid w:val="0030777A"/>
    <w:rsid w:val="00314CCD"/>
    <w:rsid w:val="00315A74"/>
    <w:rsid w:val="00331E0A"/>
    <w:rsid w:val="00343ECF"/>
    <w:rsid w:val="003470E8"/>
    <w:rsid w:val="00351B02"/>
    <w:rsid w:val="00352032"/>
    <w:rsid w:val="00377521"/>
    <w:rsid w:val="003778FB"/>
    <w:rsid w:val="0038132B"/>
    <w:rsid w:val="00381875"/>
    <w:rsid w:val="003876CB"/>
    <w:rsid w:val="00387A2E"/>
    <w:rsid w:val="00393D6B"/>
    <w:rsid w:val="00395B3A"/>
    <w:rsid w:val="003D132C"/>
    <w:rsid w:val="003D46B6"/>
    <w:rsid w:val="003D6140"/>
    <w:rsid w:val="003D6151"/>
    <w:rsid w:val="003F6DC9"/>
    <w:rsid w:val="004150EF"/>
    <w:rsid w:val="00427D12"/>
    <w:rsid w:val="004309E5"/>
    <w:rsid w:val="0044042C"/>
    <w:rsid w:val="00451A37"/>
    <w:rsid w:val="004522E2"/>
    <w:rsid w:val="0046088E"/>
    <w:rsid w:val="00460A89"/>
    <w:rsid w:val="0046245C"/>
    <w:rsid w:val="00481A70"/>
    <w:rsid w:val="00483CCA"/>
    <w:rsid w:val="004B1640"/>
    <w:rsid w:val="004C2035"/>
    <w:rsid w:val="004E256A"/>
    <w:rsid w:val="004E5B32"/>
    <w:rsid w:val="00505B6D"/>
    <w:rsid w:val="005061A8"/>
    <w:rsid w:val="0051570D"/>
    <w:rsid w:val="00525B44"/>
    <w:rsid w:val="00541AFB"/>
    <w:rsid w:val="00544314"/>
    <w:rsid w:val="00552B88"/>
    <w:rsid w:val="0056790E"/>
    <w:rsid w:val="005739CC"/>
    <w:rsid w:val="00574305"/>
    <w:rsid w:val="00584A48"/>
    <w:rsid w:val="00591125"/>
    <w:rsid w:val="00592BED"/>
    <w:rsid w:val="005C5CA1"/>
    <w:rsid w:val="005D51F9"/>
    <w:rsid w:val="005D657D"/>
    <w:rsid w:val="005E5B87"/>
    <w:rsid w:val="005E69ED"/>
    <w:rsid w:val="006256F3"/>
    <w:rsid w:val="006272F4"/>
    <w:rsid w:val="0062768A"/>
    <w:rsid w:val="00652716"/>
    <w:rsid w:val="006529B9"/>
    <w:rsid w:val="00656BE3"/>
    <w:rsid w:val="006613AF"/>
    <w:rsid w:val="006702C3"/>
    <w:rsid w:val="006A62BD"/>
    <w:rsid w:val="006B019D"/>
    <w:rsid w:val="006B288F"/>
    <w:rsid w:val="00700924"/>
    <w:rsid w:val="007132D6"/>
    <w:rsid w:val="007341A0"/>
    <w:rsid w:val="00743810"/>
    <w:rsid w:val="0074480F"/>
    <w:rsid w:val="00746B78"/>
    <w:rsid w:val="007612A2"/>
    <w:rsid w:val="00766ABF"/>
    <w:rsid w:val="007824CC"/>
    <w:rsid w:val="007A1773"/>
    <w:rsid w:val="007A2725"/>
    <w:rsid w:val="007A3549"/>
    <w:rsid w:val="007B6262"/>
    <w:rsid w:val="007C2856"/>
    <w:rsid w:val="007C7DD5"/>
    <w:rsid w:val="007D3DE0"/>
    <w:rsid w:val="007D73C8"/>
    <w:rsid w:val="00810AE9"/>
    <w:rsid w:val="00811809"/>
    <w:rsid w:val="0081271C"/>
    <w:rsid w:val="00815518"/>
    <w:rsid w:val="0082588F"/>
    <w:rsid w:val="0082684F"/>
    <w:rsid w:val="00827F5F"/>
    <w:rsid w:val="008313B2"/>
    <w:rsid w:val="008374A4"/>
    <w:rsid w:val="008507C0"/>
    <w:rsid w:val="00856844"/>
    <w:rsid w:val="008847A8"/>
    <w:rsid w:val="00886281"/>
    <w:rsid w:val="0089022A"/>
    <w:rsid w:val="008A78A8"/>
    <w:rsid w:val="008B19C1"/>
    <w:rsid w:val="008E231B"/>
    <w:rsid w:val="008F5D52"/>
    <w:rsid w:val="00900A79"/>
    <w:rsid w:val="00903ED3"/>
    <w:rsid w:val="009076AE"/>
    <w:rsid w:val="0091307B"/>
    <w:rsid w:val="009159A3"/>
    <w:rsid w:val="00915C3C"/>
    <w:rsid w:val="00926641"/>
    <w:rsid w:val="0094047C"/>
    <w:rsid w:val="00946B1D"/>
    <w:rsid w:val="009521DF"/>
    <w:rsid w:val="009568D9"/>
    <w:rsid w:val="00960D7F"/>
    <w:rsid w:val="0096544A"/>
    <w:rsid w:val="009750D2"/>
    <w:rsid w:val="00981BDF"/>
    <w:rsid w:val="00986B60"/>
    <w:rsid w:val="00986F7B"/>
    <w:rsid w:val="009A286E"/>
    <w:rsid w:val="009A77FF"/>
    <w:rsid w:val="009C5D91"/>
    <w:rsid w:val="009C7B7B"/>
    <w:rsid w:val="009D0CD2"/>
    <w:rsid w:val="009D58B5"/>
    <w:rsid w:val="009E5CEC"/>
    <w:rsid w:val="009F49C0"/>
    <w:rsid w:val="00A006CA"/>
    <w:rsid w:val="00A16242"/>
    <w:rsid w:val="00A17711"/>
    <w:rsid w:val="00A2294F"/>
    <w:rsid w:val="00A31B0B"/>
    <w:rsid w:val="00A44B53"/>
    <w:rsid w:val="00A52E0F"/>
    <w:rsid w:val="00A93BF5"/>
    <w:rsid w:val="00A96156"/>
    <w:rsid w:val="00A96570"/>
    <w:rsid w:val="00AA5461"/>
    <w:rsid w:val="00AB6239"/>
    <w:rsid w:val="00AE1EE8"/>
    <w:rsid w:val="00B02F11"/>
    <w:rsid w:val="00B078C0"/>
    <w:rsid w:val="00B1059C"/>
    <w:rsid w:val="00B332D5"/>
    <w:rsid w:val="00B44FEB"/>
    <w:rsid w:val="00B542DC"/>
    <w:rsid w:val="00B776CB"/>
    <w:rsid w:val="00B8279F"/>
    <w:rsid w:val="00B840F2"/>
    <w:rsid w:val="00B91DB0"/>
    <w:rsid w:val="00BA3B35"/>
    <w:rsid w:val="00BC49C0"/>
    <w:rsid w:val="00BC4A16"/>
    <w:rsid w:val="00BC6A95"/>
    <w:rsid w:val="00BD6EBB"/>
    <w:rsid w:val="00BE30A5"/>
    <w:rsid w:val="00BF524D"/>
    <w:rsid w:val="00C00977"/>
    <w:rsid w:val="00C017C5"/>
    <w:rsid w:val="00C17956"/>
    <w:rsid w:val="00C30303"/>
    <w:rsid w:val="00C35887"/>
    <w:rsid w:val="00C36218"/>
    <w:rsid w:val="00C46307"/>
    <w:rsid w:val="00C508E4"/>
    <w:rsid w:val="00C63E18"/>
    <w:rsid w:val="00C716CE"/>
    <w:rsid w:val="00C74AE5"/>
    <w:rsid w:val="00CA04A9"/>
    <w:rsid w:val="00CD0ACD"/>
    <w:rsid w:val="00CE3259"/>
    <w:rsid w:val="00CE7098"/>
    <w:rsid w:val="00D11267"/>
    <w:rsid w:val="00D14548"/>
    <w:rsid w:val="00D347A9"/>
    <w:rsid w:val="00D404E7"/>
    <w:rsid w:val="00D679D8"/>
    <w:rsid w:val="00D764F3"/>
    <w:rsid w:val="00D80AB7"/>
    <w:rsid w:val="00D93EC0"/>
    <w:rsid w:val="00D947C0"/>
    <w:rsid w:val="00D96749"/>
    <w:rsid w:val="00D96CDD"/>
    <w:rsid w:val="00DA2BDA"/>
    <w:rsid w:val="00DE3A8D"/>
    <w:rsid w:val="00DE40EB"/>
    <w:rsid w:val="00DE5768"/>
    <w:rsid w:val="00DE70DC"/>
    <w:rsid w:val="00DF3DC8"/>
    <w:rsid w:val="00E1166A"/>
    <w:rsid w:val="00E13E60"/>
    <w:rsid w:val="00E21D47"/>
    <w:rsid w:val="00E260EB"/>
    <w:rsid w:val="00E75B2B"/>
    <w:rsid w:val="00E803DB"/>
    <w:rsid w:val="00EA6799"/>
    <w:rsid w:val="00EB091F"/>
    <w:rsid w:val="00EB7BCB"/>
    <w:rsid w:val="00EE38F3"/>
    <w:rsid w:val="00EE3F6E"/>
    <w:rsid w:val="00EF68D7"/>
    <w:rsid w:val="00F12198"/>
    <w:rsid w:val="00F124D4"/>
    <w:rsid w:val="00F1271E"/>
    <w:rsid w:val="00F12E3B"/>
    <w:rsid w:val="00F14CBA"/>
    <w:rsid w:val="00F15E01"/>
    <w:rsid w:val="00F168AC"/>
    <w:rsid w:val="00F22F05"/>
    <w:rsid w:val="00F323E5"/>
    <w:rsid w:val="00F32446"/>
    <w:rsid w:val="00F33ABF"/>
    <w:rsid w:val="00F937F2"/>
    <w:rsid w:val="00F96A02"/>
    <w:rsid w:val="00FA0949"/>
    <w:rsid w:val="00FB73EB"/>
    <w:rsid w:val="00FD416A"/>
    <w:rsid w:val="00FF37AD"/>
    <w:rsid w:val="00FF4B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3022"/>
  <w15:chartTrackingRefBased/>
  <w15:docId w15:val="{7EC854A7-7626-4696-BC62-8B99B28F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David"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7A8"/>
    <w:pPr>
      <w:bidi/>
      <w:spacing w:after="0" w:line="240" w:lineRule="auto"/>
    </w:pPr>
    <w:rPr>
      <w:rFonts w:ascii="Calibri" w:eastAsiaTheme="minorHAnsi" w:hAnsi="Calibri" w:cs="Calibri"/>
      <w:sz w:val="22"/>
      <w:szCs w:val="22"/>
    </w:rPr>
  </w:style>
  <w:style w:type="paragraph" w:styleId="1">
    <w:name w:val="heading 1"/>
    <w:basedOn w:val="a"/>
    <w:next w:val="a"/>
    <w:link w:val="10"/>
    <w:uiPriority w:val="9"/>
    <w:qFormat/>
    <w:rsid w:val="00903E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03E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03ED3"/>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903E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num">
    <w:name w:val="Heading2 num"/>
    <w:basedOn w:val="2"/>
    <w:qFormat/>
    <w:rsid w:val="00B44FEB"/>
    <w:pPr>
      <w:numPr>
        <w:numId w:val="9"/>
      </w:numPr>
      <w:spacing w:before="200"/>
    </w:pPr>
    <w:rPr>
      <w:b/>
      <w:bCs/>
      <w:color w:val="4F81BD" w:themeColor="accent1"/>
    </w:rPr>
  </w:style>
  <w:style w:type="character" w:customStyle="1" w:styleId="20">
    <w:name w:val="כותרת 2 תו"/>
    <w:basedOn w:val="a0"/>
    <w:link w:val="2"/>
    <w:uiPriority w:val="9"/>
    <w:rsid w:val="00903ED3"/>
    <w:rPr>
      <w:rFonts w:asciiTheme="majorHAnsi" w:eastAsiaTheme="majorEastAsia" w:hAnsiTheme="majorHAnsi" w:cstheme="majorBidi"/>
      <w:color w:val="365F91" w:themeColor="accent1" w:themeShade="BF"/>
      <w:sz w:val="26"/>
      <w:szCs w:val="26"/>
    </w:rPr>
  </w:style>
  <w:style w:type="paragraph" w:customStyle="1" w:styleId="Title1">
    <w:name w:val="Title1"/>
    <w:basedOn w:val="a3"/>
    <w:next w:val="a"/>
    <w:qFormat/>
    <w:rsid w:val="00B44FEB"/>
    <w:pPr>
      <w:spacing w:line="480" w:lineRule="auto"/>
      <w:jc w:val="right"/>
    </w:pPr>
    <w:rPr>
      <w:rFonts w:ascii="David" w:hAnsi="David" w:cs="David"/>
      <w:color w:val="17365D" w:themeColor="text2" w:themeShade="BF"/>
      <w:sz w:val="36"/>
      <w:szCs w:val="36"/>
    </w:rPr>
  </w:style>
  <w:style w:type="paragraph" w:styleId="a3">
    <w:name w:val="Title"/>
    <w:basedOn w:val="a"/>
    <w:next w:val="a"/>
    <w:link w:val="a4"/>
    <w:uiPriority w:val="10"/>
    <w:qFormat/>
    <w:rsid w:val="00903ED3"/>
    <w:pPr>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903ED3"/>
    <w:rPr>
      <w:rFonts w:asciiTheme="majorHAnsi" w:eastAsiaTheme="majorEastAsia" w:hAnsiTheme="majorHAnsi" w:cstheme="majorBidi"/>
      <w:spacing w:val="-10"/>
      <w:kern w:val="28"/>
      <w:sz w:val="56"/>
      <w:szCs w:val="56"/>
    </w:rPr>
  </w:style>
  <w:style w:type="character" w:customStyle="1" w:styleId="30">
    <w:name w:val="כותרת 3 תו"/>
    <w:basedOn w:val="a0"/>
    <w:link w:val="3"/>
    <w:uiPriority w:val="9"/>
    <w:rsid w:val="00903ED3"/>
    <w:rPr>
      <w:rFonts w:asciiTheme="majorHAnsi" w:eastAsiaTheme="majorEastAsia" w:hAnsiTheme="majorHAnsi" w:cstheme="majorBidi"/>
      <w:color w:val="243F60" w:themeColor="accent1" w:themeShade="7F"/>
      <w:sz w:val="24"/>
      <w:szCs w:val="24"/>
    </w:rPr>
  </w:style>
  <w:style w:type="character" w:customStyle="1" w:styleId="10">
    <w:name w:val="כותרת 1 תו"/>
    <w:basedOn w:val="a0"/>
    <w:link w:val="1"/>
    <w:uiPriority w:val="9"/>
    <w:rsid w:val="00903ED3"/>
    <w:rPr>
      <w:rFonts w:asciiTheme="majorHAnsi" w:eastAsiaTheme="majorEastAsia" w:hAnsiTheme="majorHAnsi" w:cstheme="majorBidi"/>
      <w:color w:val="365F91" w:themeColor="accent1" w:themeShade="BF"/>
      <w:sz w:val="32"/>
      <w:szCs w:val="32"/>
    </w:rPr>
  </w:style>
  <w:style w:type="table" w:customStyle="1" w:styleId="TableGrid1">
    <w:name w:val="Table Grid1"/>
    <w:basedOn w:val="a1"/>
    <w:next w:val="a5"/>
    <w:uiPriority w:val="39"/>
    <w:rsid w:val="00B44FEB"/>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1"/>
    <w:qFormat/>
    <w:rsid w:val="00B44FEB"/>
    <w:pPr>
      <w:numPr>
        <w:numId w:val="10"/>
      </w:numPr>
      <w:spacing w:after="120"/>
    </w:pPr>
    <w:rPr>
      <w:rFonts w:ascii="David" w:eastAsia="David" w:hAnsi="David"/>
    </w:rPr>
  </w:style>
  <w:style w:type="character" w:customStyle="1" w:styleId="40">
    <w:name w:val="כותרת 4 תו"/>
    <w:basedOn w:val="a0"/>
    <w:link w:val="4"/>
    <w:uiPriority w:val="9"/>
    <w:semiHidden/>
    <w:rsid w:val="00903ED3"/>
    <w:rPr>
      <w:rFonts w:asciiTheme="majorHAnsi" w:eastAsiaTheme="majorEastAsia" w:hAnsiTheme="majorHAnsi" w:cstheme="majorBidi"/>
      <w:i/>
      <w:iCs/>
      <w:color w:val="365F91" w:themeColor="accent1" w:themeShade="BF"/>
      <w:sz w:val="24"/>
      <w:szCs w:val="24"/>
    </w:rPr>
  </w:style>
  <w:style w:type="paragraph" w:styleId="a6">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7"/>
    <w:uiPriority w:val="99"/>
    <w:unhideWhenUsed/>
    <w:rsid w:val="00903ED3"/>
    <w:rPr>
      <w:sz w:val="20"/>
      <w:szCs w:val="20"/>
    </w:rPr>
  </w:style>
  <w:style w:type="character" w:customStyle="1" w:styleId="a7">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6"/>
    <w:uiPriority w:val="99"/>
    <w:rsid w:val="00903ED3"/>
    <w:rPr>
      <w:rFonts w:ascii="Times New Roman" w:eastAsiaTheme="minorHAnsi" w:hAnsi="Times New Roman" w:cs="David"/>
      <w:sz w:val="20"/>
      <w:szCs w:val="20"/>
    </w:rPr>
  </w:style>
  <w:style w:type="paragraph" w:styleId="a8">
    <w:name w:val="annotation text"/>
    <w:basedOn w:val="a"/>
    <w:link w:val="a9"/>
    <w:uiPriority w:val="99"/>
    <w:unhideWhenUsed/>
    <w:qFormat/>
    <w:rsid w:val="00903ED3"/>
    <w:rPr>
      <w:szCs w:val="20"/>
    </w:rPr>
  </w:style>
  <w:style w:type="character" w:customStyle="1" w:styleId="a9">
    <w:name w:val="טקסט הערה תו"/>
    <w:basedOn w:val="a0"/>
    <w:link w:val="a8"/>
    <w:uiPriority w:val="99"/>
    <w:rsid w:val="00903ED3"/>
    <w:rPr>
      <w:rFonts w:ascii="David" w:eastAsiaTheme="minorHAnsi" w:hAnsi="David" w:cs="David"/>
      <w:sz w:val="24"/>
      <w:szCs w:val="20"/>
    </w:rPr>
  </w:style>
  <w:style w:type="paragraph" w:styleId="aa">
    <w:name w:val="header"/>
    <w:basedOn w:val="a"/>
    <w:link w:val="ab"/>
    <w:uiPriority w:val="99"/>
    <w:unhideWhenUsed/>
    <w:rsid w:val="00903ED3"/>
    <w:pPr>
      <w:tabs>
        <w:tab w:val="center" w:pos="4513"/>
        <w:tab w:val="right" w:pos="9026"/>
      </w:tabs>
    </w:pPr>
  </w:style>
  <w:style w:type="character" w:customStyle="1" w:styleId="ab">
    <w:name w:val="כותרת עליונה תו"/>
    <w:basedOn w:val="a0"/>
    <w:link w:val="aa"/>
    <w:uiPriority w:val="99"/>
    <w:rsid w:val="00903ED3"/>
    <w:rPr>
      <w:rFonts w:ascii="Times New Roman" w:eastAsiaTheme="minorHAnsi" w:hAnsi="Times New Roman" w:cs="David"/>
      <w:sz w:val="24"/>
      <w:szCs w:val="24"/>
    </w:rPr>
  </w:style>
  <w:style w:type="paragraph" w:styleId="ac">
    <w:name w:val="footer"/>
    <w:basedOn w:val="a"/>
    <w:link w:val="ad"/>
    <w:uiPriority w:val="99"/>
    <w:unhideWhenUsed/>
    <w:rsid w:val="00903ED3"/>
    <w:pPr>
      <w:tabs>
        <w:tab w:val="center" w:pos="4513"/>
        <w:tab w:val="right" w:pos="9026"/>
      </w:tabs>
    </w:pPr>
  </w:style>
  <w:style w:type="character" w:customStyle="1" w:styleId="ad">
    <w:name w:val="כותרת תחתונה תו"/>
    <w:basedOn w:val="a0"/>
    <w:link w:val="ac"/>
    <w:uiPriority w:val="99"/>
    <w:rsid w:val="00903ED3"/>
    <w:rPr>
      <w:rFonts w:ascii="Times New Roman" w:eastAsiaTheme="minorHAnsi" w:hAnsi="Times New Roman" w:cs="David"/>
      <w:sz w:val="24"/>
      <w:szCs w:val="24"/>
    </w:rPr>
  </w:style>
  <w:style w:type="character" w:styleId="ae">
    <w:name w:val="footnote reference"/>
    <w:aliases w:val="Footnote Reference Superscript,Footnote symbol,Footnote Reference Number,Footnote Reference_LVL6,Footnote Reference_LVL61,Footnote Reference_LVL62,Footnote Reference_LVL63,Footnote Reference_LVL64,fr,SUPERS,טקסט הערת שוליים חדש,number"/>
    <w:basedOn w:val="a0"/>
    <w:uiPriority w:val="99"/>
    <w:unhideWhenUsed/>
    <w:rsid w:val="00903ED3"/>
    <w:rPr>
      <w:vertAlign w:val="superscript"/>
    </w:rPr>
  </w:style>
  <w:style w:type="character" w:styleId="af">
    <w:name w:val="annotation reference"/>
    <w:basedOn w:val="a0"/>
    <w:uiPriority w:val="99"/>
    <w:unhideWhenUsed/>
    <w:rsid w:val="00903ED3"/>
    <w:rPr>
      <w:sz w:val="16"/>
      <w:szCs w:val="16"/>
    </w:rPr>
  </w:style>
  <w:style w:type="character" w:styleId="Hyperlink">
    <w:name w:val="Hyperlink"/>
    <w:basedOn w:val="a0"/>
    <w:uiPriority w:val="99"/>
    <w:semiHidden/>
    <w:unhideWhenUsed/>
    <w:rsid w:val="00903ED3"/>
    <w:rPr>
      <w:color w:val="0000FF" w:themeColor="hyperlink"/>
      <w:u w:val="single"/>
    </w:rPr>
  </w:style>
  <w:style w:type="paragraph" w:styleId="af0">
    <w:name w:val="annotation subject"/>
    <w:basedOn w:val="a8"/>
    <w:next w:val="a8"/>
    <w:link w:val="af1"/>
    <w:uiPriority w:val="99"/>
    <w:semiHidden/>
    <w:unhideWhenUsed/>
    <w:rsid w:val="00903ED3"/>
    <w:rPr>
      <w:b/>
      <w:bCs/>
    </w:rPr>
  </w:style>
  <w:style w:type="character" w:customStyle="1" w:styleId="af1">
    <w:name w:val="נושא הערה תו"/>
    <w:basedOn w:val="a9"/>
    <w:link w:val="af0"/>
    <w:uiPriority w:val="99"/>
    <w:semiHidden/>
    <w:rsid w:val="00903ED3"/>
    <w:rPr>
      <w:rFonts w:ascii="David" w:eastAsiaTheme="minorHAnsi" w:hAnsi="David" w:cs="David"/>
      <w:b/>
      <w:bCs/>
      <w:sz w:val="24"/>
      <w:szCs w:val="20"/>
    </w:rPr>
  </w:style>
  <w:style w:type="paragraph" w:styleId="af2">
    <w:name w:val="Balloon Text"/>
    <w:basedOn w:val="a"/>
    <w:link w:val="af3"/>
    <w:uiPriority w:val="99"/>
    <w:semiHidden/>
    <w:unhideWhenUsed/>
    <w:rsid w:val="00903ED3"/>
    <w:rPr>
      <w:rFonts w:ascii="Segoe UI" w:hAnsi="Segoe UI" w:cs="Segoe UI"/>
      <w:sz w:val="18"/>
      <w:szCs w:val="18"/>
    </w:rPr>
  </w:style>
  <w:style w:type="character" w:customStyle="1" w:styleId="af3">
    <w:name w:val="טקסט בלונים תו"/>
    <w:basedOn w:val="a0"/>
    <w:link w:val="af2"/>
    <w:uiPriority w:val="99"/>
    <w:semiHidden/>
    <w:rsid w:val="00903ED3"/>
    <w:rPr>
      <w:rFonts w:ascii="Segoe UI" w:eastAsiaTheme="minorHAnsi" w:hAnsi="Segoe UI" w:cs="Segoe UI"/>
      <w:sz w:val="18"/>
      <w:szCs w:val="18"/>
    </w:rPr>
  </w:style>
  <w:style w:type="paragraph" w:styleId="af4">
    <w:name w:val="List Paragraph"/>
    <w:basedOn w:val="a"/>
    <w:uiPriority w:val="34"/>
    <w:qFormat/>
    <w:rsid w:val="00903ED3"/>
    <w:pPr>
      <w:ind w:left="720"/>
      <w:contextualSpacing/>
    </w:pPr>
  </w:style>
  <w:style w:type="paragraph" w:styleId="af5">
    <w:name w:val="caption"/>
    <w:basedOn w:val="a"/>
    <w:next w:val="a"/>
    <w:uiPriority w:val="35"/>
    <w:unhideWhenUsed/>
    <w:qFormat/>
    <w:rsid w:val="00903ED3"/>
    <w:pPr>
      <w:spacing w:after="200"/>
    </w:pPr>
    <w:rPr>
      <w:i/>
      <w:iCs/>
      <w:color w:val="1F497D" w:themeColor="text2"/>
      <w:sz w:val="18"/>
      <w:szCs w:val="18"/>
    </w:rPr>
  </w:style>
  <w:style w:type="paragraph" w:styleId="NormalWeb">
    <w:name w:val="Normal (Web)"/>
    <w:basedOn w:val="a"/>
    <w:uiPriority w:val="99"/>
    <w:semiHidden/>
    <w:unhideWhenUsed/>
    <w:rsid w:val="00903ED3"/>
    <w:pPr>
      <w:spacing w:before="100" w:beforeAutospacing="1" w:after="100" w:afterAutospacing="1"/>
    </w:pPr>
    <w:rPr>
      <w:rFonts w:eastAsia="Times New Roman" w:cs="Times New Roman"/>
    </w:rPr>
  </w:style>
  <w:style w:type="paragraph" w:styleId="af6">
    <w:name w:val="Revision"/>
    <w:hidden/>
    <w:uiPriority w:val="99"/>
    <w:semiHidden/>
    <w:rsid w:val="00960D7F"/>
    <w:pPr>
      <w:spacing w:after="0" w:line="240" w:lineRule="auto"/>
    </w:pPr>
    <w:rPr>
      <w:rFonts w:ascii="Calibri" w:eastAsiaTheme="minorHAnsi" w:hAnsi="Calibri" w:cs="Calibri"/>
      <w:sz w:val="22"/>
      <w:szCs w:val="22"/>
    </w:rPr>
  </w:style>
  <w:style w:type="paragraph" w:customStyle="1" w:styleId="regpar">
    <w:name w:val="regpar"/>
    <w:basedOn w:val="a"/>
    <w:rsid w:val="008B19C1"/>
    <w:pPr>
      <w:bidi w:val="0"/>
      <w:spacing w:line="300" w:lineRule="exact"/>
      <w:ind w:firstLine="240"/>
      <w:jc w:val="both"/>
    </w:pPr>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89694">
      <w:bodyDiv w:val="1"/>
      <w:marLeft w:val="0"/>
      <w:marRight w:val="0"/>
      <w:marTop w:val="0"/>
      <w:marBottom w:val="0"/>
      <w:divBdr>
        <w:top w:val="none" w:sz="0" w:space="0" w:color="auto"/>
        <w:left w:val="none" w:sz="0" w:space="0" w:color="auto"/>
        <w:bottom w:val="none" w:sz="0" w:space="0" w:color="auto"/>
        <w:right w:val="none" w:sz="0" w:space="0" w:color="auto"/>
      </w:divBdr>
    </w:div>
    <w:div w:id="351759894">
      <w:bodyDiv w:val="1"/>
      <w:marLeft w:val="0"/>
      <w:marRight w:val="0"/>
      <w:marTop w:val="0"/>
      <w:marBottom w:val="0"/>
      <w:divBdr>
        <w:top w:val="none" w:sz="0" w:space="0" w:color="auto"/>
        <w:left w:val="none" w:sz="0" w:space="0" w:color="auto"/>
        <w:bottom w:val="none" w:sz="0" w:space="0" w:color="auto"/>
        <w:right w:val="none" w:sz="0" w:space="0" w:color="auto"/>
      </w:divBdr>
    </w:div>
    <w:div w:id="189484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9205</Characters>
  <Application>Microsoft Office Word</Application>
  <DocSecurity>0</DocSecurity>
  <Lines>76</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סיגל ריבון</dc:creator>
  <cp:keywords/>
  <dc:description/>
  <cp:lastModifiedBy>נטע כלפון</cp:lastModifiedBy>
  <cp:revision>3</cp:revision>
  <cp:lastPrinted>2023-11-09T14:57:00Z</cp:lastPrinted>
  <dcterms:created xsi:type="dcterms:W3CDTF">2023-11-10T06:14:00Z</dcterms:created>
  <dcterms:modified xsi:type="dcterms:W3CDTF">2023-11-10T06:14:00Z</dcterms:modified>
</cp:coreProperties>
</file>