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D025" w14:textId="77777777" w:rsidR="009B0F47" w:rsidRPr="00E8008F" w:rsidRDefault="00B67716" w:rsidP="00B67716">
      <w:pPr>
        <w:jc w:val="center"/>
        <w:rPr>
          <w:rtl/>
        </w:rPr>
      </w:pPr>
      <w:r>
        <w:rPr>
          <w:noProof/>
        </w:rPr>
        <w:drawing>
          <wp:inline distT="0" distB="0" distL="0" distR="0" wp14:anchorId="64DB2D6D" wp14:editId="074EA4AB">
            <wp:extent cx="1085850" cy="1085850"/>
            <wp:effectExtent l="0" t="0" r="0" b="0"/>
            <wp:docPr id="4" name="Picture 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839" cy="1088839"/>
                    </a:xfrm>
                    <a:prstGeom prst="rect">
                      <a:avLst/>
                    </a:prstGeom>
                    <a:noFill/>
                    <a:ln>
                      <a:noFill/>
                    </a:ln>
                  </pic:spPr>
                </pic:pic>
              </a:graphicData>
            </a:graphic>
          </wp:inline>
        </w:drawing>
      </w:r>
    </w:p>
    <w:p w14:paraId="4933ED0A" w14:textId="77777777" w:rsidR="00867523" w:rsidRPr="008E4D8E" w:rsidRDefault="00867523" w:rsidP="00867523">
      <w:pPr>
        <w:pStyle w:val="LetterheadBOI"/>
      </w:pPr>
      <w:r w:rsidRPr="008E4D8E">
        <w:t>BANK OF ISRAEL</w:t>
      </w:r>
    </w:p>
    <w:p w14:paraId="68196B0D" w14:textId="77777777" w:rsidR="00867523" w:rsidRPr="008E4D8E" w:rsidRDefault="00867523" w:rsidP="00867523">
      <w:pPr>
        <w:pStyle w:val="Letterhead2"/>
        <w:rPr>
          <w:b/>
        </w:rPr>
      </w:pPr>
      <w:r w:rsidRPr="008E4D8E">
        <w:t>Office of the Spokesperson and Economic Information</w:t>
      </w:r>
    </w:p>
    <w:p w14:paraId="322CCA6F" w14:textId="77777777" w:rsidR="00867523" w:rsidRDefault="00867523" w:rsidP="00894F88">
      <w:pPr>
        <w:spacing w:after="0" w:line="240" w:lineRule="auto"/>
        <w:jc w:val="center"/>
        <w:rPr>
          <w:rFonts w:asciiTheme="majorBidi" w:hAnsiTheme="majorBidi" w:cstheme="majorBidi"/>
          <w:b/>
          <w:bCs/>
          <w:sz w:val="24"/>
          <w:szCs w:val="24"/>
          <w:rtl/>
        </w:rPr>
      </w:pPr>
    </w:p>
    <w:p w14:paraId="7B5ECFB3" w14:textId="61AC3A08" w:rsidR="00BD6B80" w:rsidRDefault="004040B7" w:rsidP="004340BE">
      <w:pPr>
        <w:spacing w:after="0" w:line="240" w:lineRule="auto"/>
        <w:rPr>
          <w:rFonts w:asciiTheme="majorBidi" w:hAnsiTheme="majorBidi" w:cstheme="majorBidi"/>
          <w:sz w:val="24"/>
          <w:szCs w:val="24"/>
        </w:rPr>
      </w:pPr>
      <w:r>
        <w:rPr>
          <w:rFonts w:asciiTheme="majorBidi" w:hAnsiTheme="majorBidi" w:cstheme="majorBidi"/>
          <w:sz w:val="24"/>
          <w:szCs w:val="24"/>
        </w:rPr>
        <w:t>June 28, 2023</w:t>
      </w:r>
    </w:p>
    <w:p w14:paraId="7F52FBE3" w14:textId="77777777" w:rsidR="00BD6B80" w:rsidRDefault="00BD6B80" w:rsidP="00BD6B80">
      <w:pPr>
        <w:spacing w:after="0" w:line="240" w:lineRule="auto"/>
        <w:jc w:val="right"/>
      </w:pPr>
    </w:p>
    <w:p w14:paraId="2D962907" w14:textId="7F9A67C3" w:rsidR="00BD6B80" w:rsidRPr="004340BE" w:rsidRDefault="00BD6B80" w:rsidP="00BD6B80">
      <w:pPr>
        <w:pStyle w:val="PressReleaseTitle"/>
        <w:jc w:val="left"/>
        <w:rPr>
          <w:b w:val="0"/>
          <w:bCs w:val="0"/>
          <w:sz w:val="24"/>
          <w:szCs w:val="24"/>
        </w:rPr>
      </w:pPr>
      <w:r w:rsidRPr="004340BE">
        <w:rPr>
          <w:b w:val="0"/>
          <w:bCs w:val="0"/>
          <w:sz w:val="24"/>
          <w:szCs w:val="24"/>
        </w:rPr>
        <w:t>Press Release</w:t>
      </w:r>
      <w:r w:rsidR="00614C9D" w:rsidRPr="004340BE">
        <w:rPr>
          <w:b w:val="0"/>
          <w:bCs w:val="0"/>
          <w:sz w:val="24"/>
          <w:szCs w:val="24"/>
        </w:rPr>
        <w:t>:</w:t>
      </w:r>
    </w:p>
    <w:p w14:paraId="74B0CB3B" w14:textId="77777777" w:rsidR="00BD6B80" w:rsidRPr="0094738B" w:rsidRDefault="00BD6B80" w:rsidP="00BD6B80">
      <w:pPr>
        <w:pStyle w:val="PressReleaseTitle"/>
      </w:pPr>
    </w:p>
    <w:p w14:paraId="3D718088" w14:textId="77777777" w:rsidR="00BD6B80" w:rsidRPr="004340BE" w:rsidRDefault="00BD6B80" w:rsidP="00BD6B80">
      <w:pPr>
        <w:pStyle w:val="PressReleaseTitle"/>
        <w:rPr>
          <w:sz w:val="28"/>
          <w:szCs w:val="28"/>
        </w:rPr>
      </w:pPr>
      <w:r w:rsidRPr="004340BE">
        <w:rPr>
          <w:sz w:val="28"/>
          <w:szCs w:val="28"/>
        </w:rPr>
        <w:t xml:space="preserve">Debt Developments in the Nonfinancial Private Sector, </w:t>
      </w:r>
    </w:p>
    <w:p w14:paraId="465CC30A" w14:textId="38888BF5" w:rsidR="00BD6B80" w:rsidRPr="004340BE" w:rsidRDefault="004040B7" w:rsidP="004040B7">
      <w:pPr>
        <w:pStyle w:val="PressReleaseTitle"/>
        <w:rPr>
          <w:rFonts w:asciiTheme="majorBidi" w:hAnsiTheme="majorBidi" w:cstheme="majorBidi"/>
          <w:b w:val="0"/>
          <w:bCs w:val="0"/>
          <w:sz w:val="28"/>
          <w:szCs w:val="28"/>
        </w:rPr>
      </w:pPr>
      <w:r w:rsidRPr="004340BE">
        <w:rPr>
          <w:sz w:val="28"/>
          <w:szCs w:val="28"/>
        </w:rPr>
        <w:t>First</w:t>
      </w:r>
      <w:r w:rsidR="00C8124F" w:rsidRPr="004340BE">
        <w:rPr>
          <w:sz w:val="28"/>
          <w:szCs w:val="28"/>
        </w:rPr>
        <w:t xml:space="preserve"> quarter</w:t>
      </w:r>
      <w:r w:rsidR="00BD6B80" w:rsidRPr="004340BE">
        <w:rPr>
          <w:sz w:val="28"/>
          <w:szCs w:val="28"/>
        </w:rPr>
        <w:t xml:space="preserve"> of </w:t>
      </w:r>
      <w:r w:rsidRPr="004340BE">
        <w:rPr>
          <w:sz w:val="28"/>
          <w:szCs w:val="28"/>
        </w:rPr>
        <w:t>2023</w:t>
      </w:r>
    </w:p>
    <w:p w14:paraId="6FB3241B" w14:textId="212830A3" w:rsidR="00BD6B80" w:rsidRPr="004340BE" w:rsidRDefault="00BD6B80" w:rsidP="00BD6B80">
      <w:pPr>
        <w:spacing w:after="0" w:line="240" w:lineRule="auto"/>
        <w:rPr>
          <w:rFonts w:asciiTheme="majorBidi" w:hAnsiTheme="majorBidi" w:cstheme="majorBidi"/>
          <w:sz w:val="28"/>
          <w:szCs w:val="28"/>
        </w:rPr>
      </w:pPr>
    </w:p>
    <w:p w14:paraId="467D18F8" w14:textId="4023EC31" w:rsidR="00BD6B80" w:rsidRDefault="00355962" w:rsidP="00C32128">
      <w:pPr>
        <w:spacing w:after="0" w:line="240" w:lineRule="auto"/>
        <w:jc w:val="both"/>
        <w:rPr>
          <w:rFonts w:asciiTheme="majorBidi" w:hAnsiTheme="majorBidi" w:cstheme="majorBidi"/>
          <w:sz w:val="24"/>
          <w:szCs w:val="24"/>
        </w:rPr>
      </w:pPr>
      <w:r>
        <w:rPr>
          <w:rFonts w:asciiTheme="majorBidi" w:hAnsiTheme="majorBidi" w:cstheme="majorBidi"/>
          <w:sz w:val="24"/>
          <w:szCs w:val="24"/>
        </w:rPr>
        <w:t>The following is a summary of developments in nonfinancial private sector debt</w:t>
      </w:r>
      <w:r w:rsidR="009304FA">
        <w:rPr>
          <w:rFonts w:asciiTheme="majorBidi" w:hAnsiTheme="majorBidi" w:cstheme="majorBidi"/>
          <w:sz w:val="24"/>
          <w:szCs w:val="24"/>
        </w:rPr>
        <w:t xml:space="preserve"> </w:t>
      </w:r>
      <w:r>
        <w:rPr>
          <w:rFonts w:asciiTheme="majorBidi" w:hAnsiTheme="majorBidi" w:cstheme="majorBidi"/>
          <w:sz w:val="24"/>
          <w:szCs w:val="24"/>
        </w:rPr>
        <w:t xml:space="preserve">in the </w:t>
      </w:r>
      <w:r w:rsidR="004040B7">
        <w:rPr>
          <w:rFonts w:asciiTheme="majorBidi" w:hAnsiTheme="majorBidi" w:cstheme="majorBidi"/>
          <w:sz w:val="24"/>
          <w:szCs w:val="24"/>
        </w:rPr>
        <w:t>first</w:t>
      </w:r>
      <w:r w:rsidR="00C8124F">
        <w:rPr>
          <w:rFonts w:asciiTheme="majorBidi" w:hAnsiTheme="majorBidi" w:cstheme="majorBidi"/>
          <w:sz w:val="24"/>
          <w:szCs w:val="24"/>
        </w:rPr>
        <w:t xml:space="preserve"> quarter</w:t>
      </w:r>
      <w:r>
        <w:rPr>
          <w:rFonts w:asciiTheme="majorBidi" w:hAnsiTheme="majorBidi" w:cstheme="majorBidi"/>
          <w:sz w:val="24"/>
          <w:szCs w:val="24"/>
        </w:rPr>
        <w:t xml:space="preserve"> of </w:t>
      </w:r>
      <w:r w:rsidR="00BA6F38">
        <w:rPr>
          <w:rFonts w:asciiTheme="majorBidi" w:hAnsiTheme="majorBidi" w:cstheme="majorBidi"/>
          <w:sz w:val="24"/>
          <w:szCs w:val="24"/>
        </w:rPr>
        <w:t>202</w:t>
      </w:r>
      <w:r w:rsidR="004040B7">
        <w:rPr>
          <w:rFonts w:asciiTheme="majorBidi" w:hAnsiTheme="majorBidi" w:cstheme="majorBidi"/>
          <w:sz w:val="24"/>
          <w:szCs w:val="24"/>
        </w:rPr>
        <w:t>3</w:t>
      </w:r>
      <w:r w:rsidR="006B46BE">
        <w:rPr>
          <w:rFonts w:asciiTheme="majorBidi" w:hAnsiTheme="majorBidi" w:cstheme="majorBidi"/>
          <w:sz w:val="24"/>
          <w:szCs w:val="24"/>
        </w:rPr>
        <w:t>:</w:t>
      </w:r>
    </w:p>
    <w:p w14:paraId="4833B0FE" w14:textId="77777777" w:rsidR="006B46BE" w:rsidRDefault="006B46BE" w:rsidP="00BD6B80">
      <w:pPr>
        <w:spacing w:after="0" w:line="240" w:lineRule="auto"/>
        <w:jc w:val="both"/>
        <w:rPr>
          <w:rFonts w:asciiTheme="majorBidi" w:hAnsiTheme="majorBidi" w:cstheme="majorBidi"/>
          <w:sz w:val="24"/>
          <w:szCs w:val="24"/>
        </w:rPr>
      </w:pPr>
    </w:p>
    <w:p w14:paraId="0219E462" w14:textId="2558D310" w:rsidR="006B46BE" w:rsidRDefault="001246EE" w:rsidP="00522667">
      <w:pPr>
        <w:pStyle w:val="a3"/>
        <w:numPr>
          <w:ilvl w:val="0"/>
          <w:numId w:val="5"/>
        </w:numPr>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The</w:t>
      </w:r>
      <w:r w:rsidR="006B46BE">
        <w:rPr>
          <w:rFonts w:asciiTheme="majorBidi" w:hAnsiTheme="majorBidi" w:cstheme="majorBidi"/>
          <w:sz w:val="24"/>
          <w:szCs w:val="24"/>
        </w:rPr>
        <w:t xml:space="preserve"> </w:t>
      </w:r>
      <w:r>
        <w:rPr>
          <w:rFonts w:asciiTheme="majorBidi" w:hAnsiTheme="majorBidi" w:cstheme="majorBidi"/>
          <w:sz w:val="24"/>
          <w:szCs w:val="24"/>
        </w:rPr>
        <w:t xml:space="preserve">balance of </w:t>
      </w:r>
      <w:r w:rsidRPr="001246EE">
        <w:rPr>
          <w:rFonts w:asciiTheme="majorBidi" w:hAnsiTheme="majorBidi" w:cstheme="majorBidi"/>
          <w:b/>
          <w:bCs/>
          <w:sz w:val="24"/>
          <w:szCs w:val="24"/>
        </w:rPr>
        <w:t>business sector</w:t>
      </w:r>
      <w:r>
        <w:rPr>
          <w:rFonts w:asciiTheme="majorBidi" w:hAnsiTheme="majorBidi" w:cstheme="majorBidi"/>
          <w:sz w:val="24"/>
          <w:szCs w:val="24"/>
        </w:rPr>
        <w:t xml:space="preserve"> debt</w:t>
      </w:r>
      <w:r w:rsidR="00D3526C">
        <w:rPr>
          <w:rFonts w:asciiTheme="majorBidi" w:hAnsiTheme="majorBidi" w:cstheme="majorBidi"/>
          <w:sz w:val="24"/>
          <w:szCs w:val="24"/>
        </w:rPr>
        <w:t xml:space="preserve"> </w:t>
      </w:r>
      <w:r>
        <w:rPr>
          <w:rFonts w:asciiTheme="majorBidi" w:hAnsiTheme="majorBidi" w:cstheme="majorBidi"/>
          <w:sz w:val="24"/>
          <w:szCs w:val="24"/>
        </w:rPr>
        <w:t>increase</w:t>
      </w:r>
      <w:r w:rsidR="00D3526C">
        <w:rPr>
          <w:rFonts w:asciiTheme="majorBidi" w:hAnsiTheme="majorBidi" w:cstheme="majorBidi"/>
          <w:sz w:val="24"/>
          <w:szCs w:val="24"/>
        </w:rPr>
        <w:t xml:space="preserve">d </w:t>
      </w:r>
      <w:r>
        <w:rPr>
          <w:rFonts w:asciiTheme="majorBidi" w:hAnsiTheme="majorBidi" w:cstheme="majorBidi"/>
          <w:sz w:val="24"/>
          <w:szCs w:val="24"/>
        </w:rPr>
        <w:t>by</w:t>
      </w:r>
      <w:r w:rsidR="00416276">
        <w:rPr>
          <w:rFonts w:asciiTheme="majorBidi" w:hAnsiTheme="majorBidi" w:cstheme="majorBidi"/>
          <w:sz w:val="24"/>
          <w:szCs w:val="24"/>
        </w:rPr>
        <w:t xml:space="preserve"> </w:t>
      </w:r>
      <w:r w:rsidR="003506A9">
        <w:rPr>
          <w:rFonts w:asciiTheme="majorBidi" w:hAnsiTheme="majorBidi" w:cstheme="majorBidi"/>
          <w:sz w:val="24"/>
          <w:szCs w:val="24"/>
        </w:rPr>
        <w:t xml:space="preserve">approximately </w:t>
      </w:r>
      <w:r w:rsidR="00C32128">
        <w:rPr>
          <w:rFonts w:asciiTheme="majorBidi" w:hAnsiTheme="majorBidi" w:cstheme="majorBidi"/>
          <w:sz w:val="24"/>
          <w:szCs w:val="24"/>
        </w:rPr>
        <w:t xml:space="preserve">2.4 </w:t>
      </w:r>
      <w:r w:rsidR="00D3526C">
        <w:rPr>
          <w:rFonts w:asciiTheme="majorBidi" w:hAnsiTheme="majorBidi" w:cstheme="majorBidi"/>
          <w:sz w:val="24"/>
          <w:szCs w:val="24"/>
        </w:rPr>
        <w:t>percent (</w:t>
      </w:r>
      <w:r w:rsidR="00416276">
        <w:rPr>
          <w:rFonts w:asciiTheme="majorBidi" w:hAnsiTheme="majorBidi" w:cstheme="majorBidi"/>
          <w:sz w:val="24"/>
          <w:szCs w:val="24"/>
        </w:rPr>
        <w:t xml:space="preserve">NIS </w:t>
      </w:r>
      <w:r w:rsidR="00C32128">
        <w:rPr>
          <w:rFonts w:asciiTheme="majorBidi" w:hAnsiTheme="majorBidi" w:cstheme="majorBidi"/>
          <w:sz w:val="24"/>
          <w:szCs w:val="24"/>
        </w:rPr>
        <w:t xml:space="preserve">30 </w:t>
      </w:r>
      <w:r w:rsidR="00416276">
        <w:rPr>
          <w:rFonts w:asciiTheme="majorBidi" w:hAnsiTheme="majorBidi" w:cstheme="majorBidi"/>
          <w:sz w:val="24"/>
          <w:szCs w:val="24"/>
        </w:rPr>
        <w:t>billion</w:t>
      </w:r>
      <w:r w:rsidR="00D3526C">
        <w:rPr>
          <w:rFonts w:asciiTheme="majorBidi" w:hAnsiTheme="majorBidi" w:cstheme="majorBidi"/>
          <w:sz w:val="24"/>
          <w:szCs w:val="24"/>
        </w:rPr>
        <w:t>)</w:t>
      </w:r>
      <w:r w:rsidR="00C32128">
        <w:rPr>
          <w:rFonts w:asciiTheme="majorBidi" w:hAnsiTheme="majorBidi" w:cstheme="majorBidi"/>
          <w:sz w:val="24"/>
          <w:szCs w:val="24"/>
        </w:rPr>
        <w:t xml:space="preserve">, to NIS 1.3 trillion, </w:t>
      </w:r>
      <w:r w:rsidR="00D3526C">
        <w:rPr>
          <w:rFonts w:asciiTheme="majorBidi" w:hAnsiTheme="majorBidi" w:cstheme="majorBidi"/>
          <w:sz w:val="24"/>
          <w:szCs w:val="24"/>
        </w:rPr>
        <w:t xml:space="preserve">in the quarter, </w:t>
      </w:r>
      <w:r w:rsidR="00522667">
        <w:rPr>
          <w:rFonts w:asciiTheme="majorBidi" w:hAnsiTheme="majorBidi" w:cstheme="majorBidi"/>
          <w:sz w:val="24"/>
          <w:szCs w:val="24"/>
        </w:rPr>
        <w:t>however, the slowdown in the balance’s year-over-year growth rate, which began in the second half of 2022, continued.</w:t>
      </w:r>
    </w:p>
    <w:p w14:paraId="5F124C88" w14:textId="2A6B819F" w:rsidR="00D3526C" w:rsidRDefault="006B46BE" w:rsidP="00C32128">
      <w:pPr>
        <w:pStyle w:val="a3"/>
        <w:numPr>
          <w:ilvl w:val="0"/>
          <w:numId w:val="5"/>
        </w:numPr>
        <w:spacing w:after="0" w:line="240" w:lineRule="auto"/>
        <w:ind w:left="426"/>
        <w:jc w:val="both"/>
        <w:rPr>
          <w:rFonts w:asciiTheme="majorBidi" w:hAnsiTheme="majorBidi" w:cstheme="majorBidi"/>
          <w:sz w:val="24"/>
          <w:szCs w:val="24"/>
        </w:rPr>
      </w:pPr>
      <w:r w:rsidRPr="00C8124F">
        <w:rPr>
          <w:rFonts w:asciiTheme="majorBidi" w:hAnsiTheme="majorBidi" w:cstheme="majorBidi"/>
          <w:sz w:val="24"/>
          <w:szCs w:val="24"/>
        </w:rPr>
        <w:t xml:space="preserve">The balance of </w:t>
      </w:r>
      <w:r w:rsidRPr="00C8124F">
        <w:rPr>
          <w:rFonts w:asciiTheme="majorBidi" w:hAnsiTheme="majorBidi" w:cstheme="majorBidi"/>
          <w:b/>
          <w:bCs/>
          <w:sz w:val="24"/>
          <w:szCs w:val="24"/>
        </w:rPr>
        <w:t>households’ debt</w:t>
      </w:r>
      <w:r w:rsidRPr="00C8124F">
        <w:rPr>
          <w:rFonts w:asciiTheme="majorBidi" w:hAnsiTheme="majorBidi" w:cstheme="majorBidi"/>
          <w:sz w:val="24"/>
          <w:szCs w:val="24"/>
        </w:rPr>
        <w:t xml:space="preserve"> </w:t>
      </w:r>
      <w:r w:rsidR="001246EE" w:rsidRPr="00C8124F">
        <w:rPr>
          <w:rFonts w:asciiTheme="majorBidi" w:hAnsiTheme="majorBidi" w:cstheme="majorBidi"/>
          <w:sz w:val="24"/>
          <w:szCs w:val="24"/>
        </w:rPr>
        <w:t xml:space="preserve">also </w:t>
      </w:r>
      <w:r w:rsidR="005A7F26" w:rsidRPr="00C8124F">
        <w:rPr>
          <w:rFonts w:asciiTheme="majorBidi" w:hAnsiTheme="majorBidi" w:cstheme="majorBidi"/>
          <w:sz w:val="24"/>
          <w:szCs w:val="24"/>
        </w:rPr>
        <w:t xml:space="preserve">continued to </w:t>
      </w:r>
      <w:r w:rsidR="00E86617" w:rsidRPr="00C8124F">
        <w:rPr>
          <w:rFonts w:asciiTheme="majorBidi" w:hAnsiTheme="majorBidi" w:cstheme="majorBidi"/>
          <w:sz w:val="24"/>
          <w:szCs w:val="24"/>
        </w:rPr>
        <w:t>increase</w:t>
      </w:r>
      <w:r w:rsidR="00A14BC3">
        <w:rPr>
          <w:rFonts w:asciiTheme="majorBidi" w:hAnsiTheme="majorBidi" w:cstheme="majorBidi"/>
          <w:sz w:val="24"/>
          <w:szCs w:val="24"/>
        </w:rPr>
        <w:t xml:space="preserve"> in the quarter</w:t>
      </w:r>
      <w:r w:rsidR="00C8124F" w:rsidRPr="00C8124F">
        <w:rPr>
          <w:rFonts w:asciiTheme="majorBidi" w:hAnsiTheme="majorBidi" w:cstheme="majorBidi"/>
          <w:sz w:val="24"/>
          <w:szCs w:val="24"/>
        </w:rPr>
        <w:t xml:space="preserve">, </w:t>
      </w:r>
      <w:r w:rsidR="00C32128">
        <w:rPr>
          <w:rFonts w:asciiTheme="majorBidi" w:hAnsiTheme="majorBidi" w:cstheme="majorBidi"/>
          <w:sz w:val="24"/>
          <w:szCs w:val="24"/>
        </w:rPr>
        <w:t xml:space="preserve">by approximately NIS 5 billion, </w:t>
      </w:r>
      <w:r w:rsidR="00C8124F" w:rsidRPr="00C8124F">
        <w:rPr>
          <w:rFonts w:asciiTheme="majorBidi" w:hAnsiTheme="majorBidi" w:cstheme="majorBidi"/>
          <w:sz w:val="24"/>
          <w:szCs w:val="24"/>
        </w:rPr>
        <w:t xml:space="preserve">to approximately NIS </w:t>
      </w:r>
      <w:r w:rsidR="00C32128">
        <w:rPr>
          <w:rFonts w:asciiTheme="majorBidi" w:hAnsiTheme="majorBidi" w:cstheme="majorBidi"/>
          <w:sz w:val="24"/>
          <w:szCs w:val="24"/>
        </w:rPr>
        <w:t xml:space="preserve">780 </w:t>
      </w:r>
      <w:r w:rsidR="00C8124F" w:rsidRPr="00C8124F">
        <w:rPr>
          <w:rFonts w:asciiTheme="majorBidi" w:hAnsiTheme="majorBidi" w:cstheme="majorBidi"/>
          <w:sz w:val="24"/>
          <w:szCs w:val="24"/>
        </w:rPr>
        <w:t>billion</w:t>
      </w:r>
      <w:r w:rsidR="00A14BC3">
        <w:rPr>
          <w:rFonts w:asciiTheme="majorBidi" w:hAnsiTheme="majorBidi" w:cstheme="majorBidi"/>
          <w:sz w:val="24"/>
          <w:szCs w:val="24"/>
        </w:rPr>
        <w:t>,</w:t>
      </w:r>
      <w:r w:rsidR="00C8124F" w:rsidRPr="00C8124F">
        <w:rPr>
          <w:rFonts w:asciiTheme="majorBidi" w:hAnsiTheme="majorBidi" w:cstheme="majorBidi"/>
          <w:sz w:val="24"/>
          <w:szCs w:val="24"/>
        </w:rPr>
        <w:t xml:space="preserve"> though </w:t>
      </w:r>
      <w:r w:rsidR="0029681A">
        <w:rPr>
          <w:rFonts w:asciiTheme="majorBidi" w:hAnsiTheme="majorBidi" w:cstheme="majorBidi"/>
          <w:sz w:val="24"/>
          <w:szCs w:val="24"/>
        </w:rPr>
        <w:t>at</w:t>
      </w:r>
      <w:r w:rsidR="00C8124F" w:rsidRPr="00C8124F">
        <w:rPr>
          <w:rFonts w:asciiTheme="majorBidi" w:hAnsiTheme="majorBidi" w:cstheme="majorBidi"/>
          <w:sz w:val="24"/>
          <w:szCs w:val="24"/>
        </w:rPr>
        <w:t xml:space="preserve"> a </w:t>
      </w:r>
      <w:r w:rsidR="0029681A">
        <w:rPr>
          <w:rFonts w:asciiTheme="majorBidi" w:hAnsiTheme="majorBidi" w:cstheme="majorBidi"/>
          <w:sz w:val="24"/>
          <w:szCs w:val="24"/>
        </w:rPr>
        <w:t>s</w:t>
      </w:r>
      <w:r w:rsidR="00C8124F" w:rsidRPr="00C8124F">
        <w:rPr>
          <w:rFonts w:asciiTheme="majorBidi" w:hAnsiTheme="majorBidi" w:cstheme="majorBidi"/>
          <w:sz w:val="24"/>
          <w:szCs w:val="24"/>
        </w:rPr>
        <w:t xml:space="preserve">lower </w:t>
      </w:r>
      <w:r w:rsidR="0029681A">
        <w:rPr>
          <w:rFonts w:asciiTheme="majorBidi" w:hAnsiTheme="majorBidi" w:cstheme="majorBidi"/>
          <w:sz w:val="24"/>
          <w:szCs w:val="24"/>
        </w:rPr>
        <w:t xml:space="preserve">pace </w:t>
      </w:r>
      <w:r w:rsidR="00C8124F" w:rsidRPr="00C8124F">
        <w:rPr>
          <w:rFonts w:asciiTheme="majorBidi" w:hAnsiTheme="majorBidi" w:cstheme="majorBidi"/>
          <w:sz w:val="24"/>
          <w:szCs w:val="24"/>
        </w:rPr>
        <w:t xml:space="preserve">than in the previous quarter, at about </w:t>
      </w:r>
      <w:r w:rsidR="00C32128">
        <w:rPr>
          <w:rFonts w:asciiTheme="majorBidi" w:hAnsiTheme="majorBidi" w:cstheme="majorBidi"/>
          <w:sz w:val="24"/>
          <w:szCs w:val="24"/>
        </w:rPr>
        <w:t xml:space="preserve">0.6 </w:t>
      </w:r>
      <w:r w:rsidR="0019769C" w:rsidRPr="00C8124F">
        <w:rPr>
          <w:rFonts w:asciiTheme="majorBidi" w:hAnsiTheme="majorBidi" w:cstheme="majorBidi"/>
          <w:sz w:val="24"/>
          <w:szCs w:val="24"/>
        </w:rPr>
        <w:t>percent</w:t>
      </w:r>
      <w:r w:rsidR="00C8124F" w:rsidRPr="00C8124F">
        <w:rPr>
          <w:rFonts w:asciiTheme="majorBidi" w:hAnsiTheme="majorBidi" w:cstheme="majorBidi"/>
          <w:sz w:val="24"/>
          <w:szCs w:val="24"/>
        </w:rPr>
        <w:t xml:space="preserve"> </w:t>
      </w:r>
      <w:r w:rsidR="0019769C" w:rsidRPr="00C8124F">
        <w:rPr>
          <w:rFonts w:asciiTheme="majorBidi" w:hAnsiTheme="majorBidi" w:cstheme="majorBidi"/>
          <w:sz w:val="24"/>
          <w:szCs w:val="24"/>
        </w:rPr>
        <w:t>compared</w:t>
      </w:r>
      <w:r w:rsidR="00C8124F" w:rsidRPr="00C8124F">
        <w:rPr>
          <w:rFonts w:asciiTheme="majorBidi" w:hAnsiTheme="majorBidi" w:cstheme="majorBidi"/>
          <w:sz w:val="24"/>
          <w:szCs w:val="24"/>
        </w:rPr>
        <w:t xml:space="preserve"> to </w:t>
      </w:r>
      <w:r w:rsidR="00C32128">
        <w:rPr>
          <w:rFonts w:asciiTheme="majorBidi" w:hAnsiTheme="majorBidi" w:cstheme="majorBidi"/>
          <w:sz w:val="24"/>
          <w:szCs w:val="24"/>
        </w:rPr>
        <w:t xml:space="preserve">1.3 </w:t>
      </w:r>
      <w:r w:rsidR="00C8124F" w:rsidRPr="00C8124F">
        <w:rPr>
          <w:rFonts w:asciiTheme="majorBidi" w:hAnsiTheme="majorBidi" w:cstheme="majorBidi"/>
          <w:sz w:val="24"/>
          <w:szCs w:val="24"/>
        </w:rPr>
        <w:t>percent</w:t>
      </w:r>
      <w:r w:rsidR="00C32128">
        <w:rPr>
          <w:rFonts w:asciiTheme="majorBidi" w:hAnsiTheme="majorBidi" w:cstheme="majorBidi"/>
          <w:sz w:val="24"/>
          <w:szCs w:val="24"/>
        </w:rPr>
        <w:t>.</w:t>
      </w:r>
    </w:p>
    <w:p w14:paraId="78D328F2" w14:textId="2981B79D" w:rsidR="006B46BE" w:rsidRPr="00005548" w:rsidRDefault="00B63D2B" w:rsidP="009D713F">
      <w:pPr>
        <w:pStyle w:val="a3"/>
        <w:numPr>
          <w:ilvl w:val="0"/>
          <w:numId w:val="5"/>
        </w:numPr>
        <w:spacing w:after="0" w:line="240" w:lineRule="auto"/>
        <w:ind w:left="426"/>
        <w:jc w:val="both"/>
        <w:rPr>
          <w:rFonts w:asciiTheme="majorBidi" w:hAnsiTheme="majorBidi" w:cstheme="majorBidi"/>
          <w:sz w:val="24"/>
          <w:szCs w:val="24"/>
        </w:rPr>
      </w:pPr>
      <w:r w:rsidRPr="00005548">
        <w:rPr>
          <w:rFonts w:asciiTheme="majorBidi" w:hAnsiTheme="majorBidi" w:cstheme="majorBidi"/>
          <w:sz w:val="24"/>
          <w:szCs w:val="24"/>
        </w:rPr>
        <w:t xml:space="preserve">The source of the increase in the </w:t>
      </w:r>
      <w:r w:rsidR="00005548" w:rsidRPr="00005548">
        <w:rPr>
          <w:rFonts w:asciiTheme="majorBidi" w:hAnsiTheme="majorBidi" w:cstheme="majorBidi"/>
          <w:sz w:val="24"/>
          <w:szCs w:val="24"/>
        </w:rPr>
        <w:t xml:space="preserve">balance of households’ debt is the </w:t>
      </w:r>
      <w:r w:rsidR="00C8124F" w:rsidRPr="00005548">
        <w:rPr>
          <w:rFonts w:asciiTheme="majorBidi" w:hAnsiTheme="majorBidi" w:cstheme="majorBidi"/>
          <w:b/>
          <w:bCs/>
          <w:sz w:val="24"/>
          <w:szCs w:val="24"/>
        </w:rPr>
        <w:t>balance of h</w:t>
      </w:r>
      <w:r w:rsidR="00476675" w:rsidRPr="00005548">
        <w:rPr>
          <w:rFonts w:asciiTheme="majorBidi" w:hAnsiTheme="majorBidi" w:cstheme="majorBidi"/>
          <w:b/>
          <w:bCs/>
          <w:sz w:val="24"/>
          <w:szCs w:val="24"/>
        </w:rPr>
        <w:t>ousing debt</w:t>
      </w:r>
      <w:r w:rsidR="00D3526C" w:rsidRPr="00005548">
        <w:rPr>
          <w:rFonts w:asciiTheme="majorBidi" w:hAnsiTheme="majorBidi" w:cstheme="majorBidi"/>
          <w:b/>
          <w:bCs/>
          <w:sz w:val="24"/>
          <w:szCs w:val="24"/>
        </w:rPr>
        <w:t>,</w:t>
      </w:r>
      <w:r w:rsidR="00D3526C" w:rsidRPr="00005548">
        <w:rPr>
          <w:rFonts w:asciiTheme="majorBidi" w:hAnsiTheme="majorBidi" w:cstheme="majorBidi"/>
          <w:sz w:val="24"/>
          <w:szCs w:val="24"/>
        </w:rPr>
        <w:t xml:space="preserve"> </w:t>
      </w:r>
      <w:r w:rsidR="00005548">
        <w:rPr>
          <w:rFonts w:asciiTheme="majorBidi" w:hAnsiTheme="majorBidi" w:cstheme="majorBidi"/>
          <w:sz w:val="24"/>
          <w:szCs w:val="24"/>
        </w:rPr>
        <w:t xml:space="preserve">which </w:t>
      </w:r>
      <w:r w:rsidR="00476675" w:rsidRPr="00005548">
        <w:rPr>
          <w:rFonts w:asciiTheme="majorBidi" w:hAnsiTheme="majorBidi" w:cstheme="majorBidi"/>
          <w:sz w:val="24"/>
          <w:szCs w:val="24"/>
        </w:rPr>
        <w:t>increased</w:t>
      </w:r>
      <w:r w:rsidR="00E86617" w:rsidRPr="00005548">
        <w:rPr>
          <w:rFonts w:asciiTheme="majorBidi" w:hAnsiTheme="majorBidi" w:cstheme="majorBidi"/>
          <w:sz w:val="24"/>
          <w:szCs w:val="24"/>
        </w:rPr>
        <w:t xml:space="preserve"> </w:t>
      </w:r>
      <w:r w:rsidR="007A61FA" w:rsidRPr="00005548">
        <w:rPr>
          <w:rFonts w:asciiTheme="majorBidi" w:hAnsiTheme="majorBidi" w:cstheme="majorBidi"/>
          <w:sz w:val="24"/>
          <w:szCs w:val="24"/>
        </w:rPr>
        <w:t xml:space="preserve">by </w:t>
      </w:r>
      <w:r w:rsidR="001246EE" w:rsidRPr="00005548">
        <w:rPr>
          <w:rFonts w:asciiTheme="majorBidi" w:hAnsiTheme="majorBidi" w:cstheme="majorBidi"/>
          <w:sz w:val="24"/>
          <w:szCs w:val="24"/>
        </w:rPr>
        <w:t>about</w:t>
      </w:r>
      <w:r w:rsidR="00FF288C" w:rsidRPr="00005548">
        <w:rPr>
          <w:rFonts w:asciiTheme="majorBidi" w:hAnsiTheme="majorBidi" w:cstheme="majorBidi"/>
          <w:sz w:val="24"/>
          <w:szCs w:val="24"/>
        </w:rPr>
        <w:t xml:space="preserve"> </w:t>
      </w:r>
      <w:r w:rsidR="009D713F">
        <w:rPr>
          <w:rFonts w:asciiTheme="majorBidi" w:hAnsiTheme="majorBidi" w:cstheme="majorBidi"/>
          <w:sz w:val="24"/>
          <w:szCs w:val="24"/>
        </w:rPr>
        <w:t>1.2 percent this quarter, lower than the 1</w:t>
      </w:r>
      <w:r w:rsidR="00D3526C" w:rsidRPr="00005548">
        <w:rPr>
          <w:rFonts w:asciiTheme="majorBidi" w:hAnsiTheme="majorBidi" w:cstheme="majorBidi"/>
          <w:sz w:val="24"/>
          <w:szCs w:val="24"/>
        </w:rPr>
        <w:t xml:space="preserve">.7 </w:t>
      </w:r>
      <w:r w:rsidR="007A61FA" w:rsidRPr="00005548">
        <w:rPr>
          <w:rFonts w:asciiTheme="majorBidi" w:hAnsiTheme="majorBidi" w:cstheme="majorBidi"/>
          <w:sz w:val="24"/>
          <w:szCs w:val="24"/>
        </w:rPr>
        <w:t>percent</w:t>
      </w:r>
      <w:r w:rsidR="009D713F">
        <w:rPr>
          <w:rFonts w:asciiTheme="majorBidi" w:hAnsiTheme="majorBidi" w:cstheme="majorBidi"/>
          <w:sz w:val="24"/>
          <w:szCs w:val="24"/>
        </w:rPr>
        <w:t xml:space="preserve"> in the previous </w:t>
      </w:r>
      <w:r w:rsidR="00005548">
        <w:rPr>
          <w:rFonts w:asciiTheme="majorBidi" w:hAnsiTheme="majorBidi" w:cstheme="majorBidi"/>
          <w:sz w:val="24"/>
          <w:szCs w:val="24"/>
        </w:rPr>
        <w:t>quarter</w:t>
      </w:r>
      <w:r w:rsidR="001246EE" w:rsidRPr="00005548">
        <w:rPr>
          <w:rFonts w:asciiTheme="majorBidi" w:hAnsiTheme="majorBidi" w:cstheme="majorBidi"/>
          <w:sz w:val="24"/>
          <w:szCs w:val="24"/>
        </w:rPr>
        <w:t>,</w:t>
      </w:r>
      <w:r w:rsidR="002A5535" w:rsidRPr="00005548">
        <w:rPr>
          <w:rFonts w:asciiTheme="majorBidi" w:hAnsiTheme="majorBidi" w:cstheme="majorBidi"/>
          <w:sz w:val="24"/>
          <w:szCs w:val="24"/>
        </w:rPr>
        <w:t xml:space="preserve"> </w:t>
      </w:r>
      <w:r w:rsidR="009D713F">
        <w:rPr>
          <w:rFonts w:asciiTheme="majorBidi" w:hAnsiTheme="majorBidi" w:cstheme="majorBidi"/>
          <w:sz w:val="24"/>
          <w:szCs w:val="24"/>
        </w:rPr>
        <w:t xml:space="preserve">to about NIS 549 billion. For the first time since the third quarter of 2020, the </w:t>
      </w:r>
      <w:r w:rsidR="00FD3F1B" w:rsidRPr="00005548">
        <w:rPr>
          <w:rFonts w:asciiTheme="majorBidi" w:hAnsiTheme="majorBidi" w:cstheme="majorBidi"/>
          <w:sz w:val="24"/>
          <w:szCs w:val="24"/>
        </w:rPr>
        <w:t>balance</w:t>
      </w:r>
      <w:r w:rsidR="006B46BE" w:rsidRPr="00005548">
        <w:rPr>
          <w:rFonts w:asciiTheme="majorBidi" w:hAnsiTheme="majorBidi" w:cstheme="majorBidi"/>
          <w:sz w:val="24"/>
          <w:szCs w:val="24"/>
        </w:rPr>
        <w:t xml:space="preserve"> of </w:t>
      </w:r>
      <w:r w:rsidR="00FD3F1B" w:rsidRPr="00005548">
        <w:rPr>
          <w:rFonts w:asciiTheme="majorBidi" w:hAnsiTheme="majorBidi" w:cstheme="majorBidi"/>
          <w:b/>
          <w:bCs/>
          <w:sz w:val="24"/>
          <w:szCs w:val="24"/>
        </w:rPr>
        <w:t>non</w:t>
      </w:r>
      <w:r w:rsidR="006B46BE" w:rsidRPr="00005548">
        <w:rPr>
          <w:rFonts w:asciiTheme="majorBidi" w:hAnsiTheme="majorBidi" w:cstheme="majorBidi"/>
          <w:b/>
          <w:bCs/>
          <w:sz w:val="24"/>
          <w:szCs w:val="24"/>
        </w:rPr>
        <w:t>housing debt</w:t>
      </w:r>
      <w:r w:rsidR="006B46BE" w:rsidRPr="00005548">
        <w:rPr>
          <w:rFonts w:asciiTheme="majorBidi" w:hAnsiTheme="majorBidi" w:cstheme="majorBidi"/>
          <w:sz w:val="24"/>
          <w:szCs w:val="24"/>
        </w:rPr>
        <w:t xml:space="preserve"> </w:t>
      </w:r>
      <w:r w:rsidR="009D713F">
        <w:rPr>
          <w:rFonts w:asciiTheme="majorBidi" w:hAnsiTheme="majorBidi" w:cstheme="majorBidi"/>
          <w:sz w:val="24"/>
          <w:szCs w:val="24"/>
        </w:rPr>
        <w:t>declined, by about NIS 2 billion (0.9 percent), to NIS 231 billion</w:t>
      </w:r>
      <w:r w:rsidR="00D3526C" w:rsidRPr="00005548">
        <w:rPr>
          <w:rFonts w:asciiTheme="majorBidi" w:hAnsiTheme="majorBidi" w:cstheme="majorBidi"/>
          <w:sz w:val="24"/>
          <w:szCs w:val="24"/>
        </w:rPr>
        <w:t>.</w:t>
      </w:r>
      <w:r w:rsidR="009D713F">
        <w:rPr>
          <w:rFonts w:asciiTheme="majorBidi" w:hAnsiTheme="majorBidi" w:cstheme="majorBidi"/>
          <w:sz w:val="24"/>
          <w:szCs w:val="24"/>
        </w:rPr>
        <w:t xml:space="preserve"> This was a result of a decline in the balance of deb</w:t>
      </w:r>
      <w:r w:rsidR="00D34B18">
        <w:rPr>
          <w:rFonts w:asciiTheme="majorBidi" w:hAnsiTheme="majorBidi" w:cstheme="majorBidi"/>
          <w:sz w:val="24"/>
          <w:szCs w:val="24"/>
        </w:rPr>
        <w:t>t</w:t>
      </w:r>
      <w:r w:rsidR="009D713F">
        <w:rPr>
          <w:rFonts w:asciiTheme="majorBidi" w:hAnsiTheme="majorBidi" w:cstheme="majorBidi"/>
          <w:sz w:val="24"/>
          <w:szCs w:val="24"/>
        </w:rPr>
        <w:t xml:space="preserve"> to institutional investors, which was partly offset </w:t>
      </w:r>
      <w:r w:rsidR="00D34B18">
        <w:rPr>
          <w:rFonts w:asciiTheme="majorBidi" w:hAnsiTheme="majorBidi" w:cstheme="majorBidi"/>
          <w:sz w:val="24"/>
          <w:szCs w:val="24"/>
        </w:rPr>
        <w:t>by an increase in the balance of debt to credit card companies. The balance of debt to banks was unchanged.</w:t>
      </w:r>
    </w:p>
    <w:p w14:paraId="57D6C539" w14:textId="77777777" w:rsidR="006B46BE" w:rsidRDefault="006B46BE" w:rsidP="00BD6B80">
      <w:pPr>
        <w:spacing w:after="0" w:line="240" w:lineRule="auto"/>
        <w:jc w:val="both"/>
        <w:rPr>
          <w:rFonts w:asciiTheme="majorBidi" w:hAnsiTheme="majorBidi" w:cstheme="majorBidi"/>
          <w:sz w:val="24"/>
          <w:szCs w:val="24"/>
        </w:rPr>
      </w:pPr>
    </w:p>
    <w:p w14:paraId="6558F88B" w14:textId="77777777" w:rsidR="00BD6B80" w:rsidRPr="00645AA6" w:rsidRDefault="00BD6B80" w:rsidP="00BD6B80">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 xml:space="preserve">The </w:t>
      </w:r>
      <w:r>
        <w:rPr>
          <w:rFonts w:asciiTheme="majorBidi" w:hAnsiTheme="majorBidi" w:cstheme="majorBidi"/>
          <w:b/>
          <w:bCs/>
          <w:sz w:val="24"/>
          <w:szCs w:val="24"/>
        </w:rPr>
        <w:t xml:space="preserve">nonfinancial </w:t>
      </w:r>
      <w:r w:rsidRPr="00645AA6">
        <w:rPr>
          <w:rFonts w:asciiTheme="majorBidi" w:hAnsiTheme="majorBidi" w:cstheme="majorBidi"/>
          <w:b/>
          <w:bCs/>
          <w:sz w:val="24"/>
          <w:szCs w:val="24"/>
        </w:rPr>
        <w:t>business sector’s outstanding debt</w:t>
      </w:r>
      <w:r>
        <w:rPr>
          <w:rStyle w:val="ad"/>
          <w:rFonts w:asciiTheme="majorBidi" w:hAnsiTheme="majorBidi" w:cstheme="majorBidi"/>
          <w:b/>
          <w:bCs/>
          <w:sz w:val="24"/>
          <w:szCs w:val="24"/>
        </w:rPr>
        <w:footnoteReference w:id="1"/>
      </w:r>
    </w:p>
    <w:p w14:paraId="517AF797" w14:textId="71191F7D" w:rsidR="00DC79FD" w:rsidRDefault="00BD6B80" w:rsidP="00C807ED">
      <w:pPr>
        <w:pStyle w:val="a3"/>
        <w:numPr>
          <w:ilvl w:val="0"/>
          <w:numId w:val="1"/>
        </w:numPr>
        <w:spacing w:after="0" w:line="240" w:lineRule="auto"/>
        <w:jc w:val="both"/>
        <w:rPr>
          <w:rFonts w:asciiTheme="majorBidi" w:hAnsiTheme="majorBidi" w:cstheme="majorBidi"/>
          <w:sz w:val="24"/>
          <w:szCs w:val="24"/>
        </w:rPr>
      </w:pPr>
      <w:r w:rsidRPr="00BC15E5">
        <w:rPr>
          <w:rFonts w:asciiTheme="majorBidi" w:hAnsiTheme="majorBidi" w:cstheme="majorBidi"/>
          <w:sz w:val="24"/>
          <w:szCs w:val="24"/>
        </w:rPr>
        <w:t xml:space="preserve">In the </w:t>
      </w:r>
      <w:r w:rsidR="004040B7">
        <w:rPr>
          <w:rFonts w:asciiTheme="majorBidi" w:hAnsiTheme="majorBidi" w:cstheme="majorBidi"/>
          <w:sz w:val="24"/>
          <w:szCs w:val="24"/>
        </w:rPr>
        <w:t>first</w:t>
      </w:r>
      <w:r w:rsidR="00C8124F">
        <w:rPr>
          <w:rFonts w:asciiTheme="majorBidi" w:hAnsiTheme="majorBidi" w:cstheme="majorBidi"/>
          <w:sz w:val="24"/>
          <w:szCs w:val="24"/>
        </w:rPr>
        <w:t xml:space="preserve"> quarter</w:t>
      </w:r>
      <w:r w:rsidR="001246EE">
        <w:rPr>
          <w:rFonts w:asciiTheme="majorBidi" w:hAnsiTheme="majorBidi" w:cstheme="majorBidi"/>
          <w:sz w:val="24"/>
          <w:szCs w:val="24"/>
        </w:rPr>
        <w:t xml:space="preserve"> of </w:t>
      </w:r>
      <w:r w:rsidR="00C807ED">
        <w:rPr>
          <w:rFonts w:asciiTheme="majorBidi" w:hAnsiTheme="majorBidi" w:cstheme="majorBidi"/>
          <w:sz w:val="24"/>
          <w:szCs w:val="24"/>
        </w:rPr>
        <w:t>2023</w:t>
      </w:r>
      <w:r w:rsidRPr="00BC15E5">
        <w:rPr>
          <w:rFonts w:asciiTheme="majorBidi" w:hAnsiTheme="majorBidi" w:cstheme="majorBidi"/>
          <w:sz w:val="24"/>
          <w:szCs w:val="24"/>
        </w:rPr>
        <w:t xml:space="preserve">, the </w:t>
      </w:r>
      <w:r w:rsidRPr="00DC79FD">
        <w:rPr>
          <w:rFonts w:asciiTheme="majorBidi" w:hAnsiTheme="majorBidi" w:cstheme="majorBidi"/>
          <w:b/>
          <w:bCs/>
          <w:sz w:val="24"/>
          <w:szCs w:val="24"/>
        </w:rPr>
        <w:t>balance of business sector debt</w:t>
      </w:r>
      <w:r w:rsidR="000A14D2">
        <w:rPr>
          <w:rFonts w:asciiTheme="majorBidi" w:hAnsiTheme="majorBidi" w:cstheme="majorBidi"/>
          <w:sz w:val="24"/>
          <w:szCs w:val="24"/>
        </w:rPr>
        <w:t xml:space="preserve"> </w:t>
      </w:r>
      <w:r w:rsidR="00E941A1">
        <w:rPr>
          <w:rFonts w:asciiTheme="majorBidi" w:hAnsiTheme="majorBidi" w:cstheme="majorBidi"/>
          <w:sz w:val="24"/>
          <w:szCs w:val="24"/>
        </w:rPr>
        <w:t xml:space="preserve">continued to </w:t>
      </w:r>
      <w:r w:rsidR="000A14D2">
        <w:rPr>
          <w:rFonts w:asciiTheme="majorBidi" w:hAnsiTheme="majorBidi" w:cstheme="majorBidi"/>
          <w:sz w:val="24"/>
          <w:szCs w:val="24"/>
        </w:rPr>
        <w:t>increase</w:t>
      </w:r>
      <w:r w:rsidR="001246EE">
        <w:rPr>
          <w:rFonts w:asciiTheme="majorBidi" w:hAnsiTheme="majorBidi" w:cstheme="majorBidi"/>
          <w:sz w:val="24"/>
          <w:szCs w:val="24"/>
        </w:rPr>
        <w:t>,</w:t>
      </w:r>
      <w:r w:rsidR="00D61AB6" w:rsidRPr="00BC15E5">
        <w:rPr>
          <w:rFonts w:asciiTheme="majorBidi" w:hAnsiTheme="majorBidi" w:cstheme="majorBidi"/>
          <w:sz w:val="24"/>
          <w:szCs w:val="24"/>
        </w:rPr>
        <w:t xml:space="preserve"> </w:t>
      </w:r>
      <w:r w:rsidRPr="00BC15E5">
        <w:rPr>
          <w:rFonts w:asciiTheme="majorBidi" w:hAnsiTheme="majorBidi" w:cstheme="majorBidi"/>
          <w:sz w:val="24"/>
          <w:szCs w:val="24"/>
        </w:rPr>
        <w:t xml:space="preserve">by approximately NIS </w:t>
      </w:r>
      <w:r w:rsidR="00C807ED">
        <w:rPr>
          <w:rFonts w:asciiTheme="majorBidi" w:hAnsiTheme="majorBidi" w:cstheme="majorBidi"/>
          <w:sz w:val="24"/>
          <w:szCs w:val="24"/>
        </w:rPr>
        <w:t>30</w:t>
      </w:r>
      <w:r w:rsidR="00DC79FD">
        <w:rPr>
          <w:rFonts w:asciiTheme="majorBidi" w:hAnsiTheme="majorBidi" w:cstheme="majorBidi"/>
          <w:sz w:val="24"/>
          <w:szCs w:val="24"/>
        </w:rPr>
        <w:t xml:space="preserve"> </w:t>
      </w:r>
      <w:r w:rsidRPr="00BC15E5">
        <w:rPr>
          <w:rFonts w:asciiTheme="majorBidi" w:hAnsiTheme="majorBidi" w:cstheme="majorBidi"/>
          <w:sz w:val="24"/>
          <w:szCs w:val="24"/>
        </w:rPr>
        <w:t>billion</w:t>
      </w:r>
      <w:r w:rsidR="00DC79FD">
        <w:rPr>
          <w:rFonts w:asciiTheme="majorBidi" w:hAnsiTheme="majorBidi" w:cstheme="majorBidi"/>
          <w:sz w:val="24"/>
          <w:szCs w:val="24"/>
        </w:rPr>
        <w:t xml:space="preserve"> (</w:t>
      </w:r>
      <w:r w:rsidR="00C807ED">
        <w:rPr>
          <w:rFonts w:asciiTheme="majorBidi" w:hAnsiTheme="majorBidi" w:cstheme="majorBidi"/>
          <w:sz w:val="24"/>
          <w:szCs w:val="24"/>
        </w:rPr>
        <w:t xml:space="preserve">2.4 </w:t>
      </w:r>
      <w:r w:rsidR="00DC79FD">
        <w:rPr>
          <w:rFonts w:asciiTheme="majorBidi" w:hAnsiTheme="majorBidi" w:cstheme="majorBidi"/>
          <w:sz w:val="24"/>
          <w:szCs w:val="24"/>
        </w:rPr>
        <w:t>percent)</w:t>
      </w:r>
      <w:r w:rsidR="00E941A1">
        <w:rPr>
          <w:rFonts w:asciiTheme="majorBidi" w:hAnsiTheme="majorBidi" w:cstheme="majorBidi"/>
          <w:sz w:val="24"/>
          <w:szCs w:val="24"/>
        </w:rPr>
        <w:t>, to a level of about NIS 1.</w:t>
      </w:r>
      <w:r w:rsidR="00C807ED">
        <w:rPr>
          <w:rFonts w:asciiTheme="majorBidi" w:hAnsiTheme="majorBidi" w:cstheme="majorBidi"/>
          <w:sz w:val="24"/>
          <w:szCs w:val="24"/>
        </w:rPr>
        <w:t>3</w:t>
      </w:r>
      <w:r w:rsidR="00E941A1">
        <w:rPr>
          <w:rFonts w:asciiTheme="majorBidi" w:hAnsiTheme="majorBidi" w:cstheme="majorBidi"/>
          <w:sz w:val="24"/>
          <w:szCs w:val="24"/>
        </w:rPr>
        <w:t xml:space="preserve"> trillion. However, </w:t>
      </w:r>
      <w:r w:rsidR="00DC79FD">
        <w:rPr>
          <w:rFonts w:asciiTheme="majorBidi" w:hAnsiTheme="majorBidi" w:cstheme="majorBidi"/>
          <w:sz w:val="24"/>
          <w:szCs w:val="24"/>
        </w:rPr>
        <w:t xml:space="preserve">the slowdown in the balance’s </w:t>
      </w:r>
      <w:r w:rsidR="006C1C7E">
        <w:rPr>
          <w:rFonts w:asciiTheme="majorBidi" w:hAnsiTheme="majorBidi" w:cstheme="majorBidi"/>
          <w:sz w:val="24"/>
          <w:szCs w:val="24"/>
        </w:rPr>
        <w:t xml:space="preserve">year-over-year </w:t>
      </w:r>
      <w:r w:rsidR="00DC79FD">
        <w:rPr>
          <w:rFonts w:asciiTheme="majorBidi" w:hAnsiTheme="majorBidi" w:cstheme="majorBidi"/>
          <w:sz w:val="24"/>
          <w:szCs w:val="24"/>
        </w:rPr>
        <w:t xml:space="preserve">growth rate, which began in the </w:t>
      </w:r>
      <w:r w:rsidR="00C807ED">
        <w:rPr>
          <w:rFonts w:asciiTheme="majorBidi" w:hAnsiTheme="majorBidi" w:cstheme="majorBidi"/>
          <w:sz w:val="24"/>
          <w:szCs w:val="24"/>
        </w:rPr>
        <w:t>second half of 2022</w:t>
      </w:r>
      <w:r w:rsidR="00DC79FD">
        <w:rPr>
          <w:rFonts w:asciiTheme="majorBidi" w:hAnsiTheme="majorBidi" w:cstheme="majorBidi"/>
          <w:sz w:val="24"/>
          <w:szCs w:val="24"/>
        </w:rPr>
        <w:t>, continued.</w:t>
      </w:r>
    </w:p>
    <w:p w14:paraId="4B5A3EEB" w14:textId="2AF10D60" w:rsidR="00E9495D" w:rsidRDefault="00E941A1" w:rsidP="007C16A4">
      <w:pPr>
        <w:pStyle w:val="a3"/>
        <w:numPr>
          <w:ilvl w:val="0"/>
          <w:numId w:val="1"/>
        </w:numPr>
        <w:spacing w:after="0" w:line="240" w:lineRule="auto"/>
        <w:jc w:val="both"/>
        <w:rPr>
          <w:rFonts w:asciiTheme="majorBidi" w:hAnsiTheme="majorBidi" w:cstheme="majorBidi"/>
          <w:sz w:val="24"/>
          <w:szCs w:val="24"/>
        </w:rPr>
      </w:pPr>
      <w:r w:rsidRPr="00E9495D">
        <w:rPr>
          <w:rFonts w:asciiTheme="majorBidi" w:hAnsiTheme="majorBidi" w:cstheme="majorBidi"/>
          <w:sz w:val="24"/>
          <w:szCs w:val="24"/>
        </w:rPr>
        <w:t xml:space="preserve">The increase in the debt balance </w:t>
      </w:r>
      <w:r w:rsidR="00134C62" w:rsidRPr="00E9495D">
        <w:rPr>
          <w:rFonts w:asciiTheme="majorBidi" w:hAnsiTheme="majorBidi" w:cstheme="majorBidi"/>
          <w:sz w:val="24"/>
          <w:szCs w:val="24"/>
        </w:rPr>
        <w:t xml:space="preserve">in the quarter </w:t>
      </w:r>
      <w:r w:rsidRPr="00E9495D">
        <w:rPr>
          <w:rFonts w:asciiTheme="majorBidi" w:hAnsiTheme="majorBidi" w:cstheme="majorBidi"/>
          <w:sz w:val="24"/>
          <w:szCs w:val="24"/>
        </w:rPr>
        <w:t xml:space="preserve">derived </w:t>
      </w:r>
      <w:r w:rsidR="00134C62" w:rsidRPr="00E9495D">
        <w:rPr>
          <w:rFonts w:asciiTheme="majorBidi" w:hAnsiTheme="majorBidi" w:cstheme="majorBidi"/>
          <w:sz w:val="24"/>
          <w:szCs w:val="24"/>
        </w:rPr>
        <w:t xml:space="preserve">mostly </w:t>
      </w:r>
      <w:r w:rsidR="007C16A4">
        <w:rPr>
          <w:rFonts w:asciiTheme="majorBidi" w:hAnsiTheme="majorBidi" w:cstheme="majorBidi"/>
          <w:sz w:val="24"/>
          <w:szCs w:val="24"/>
        </w:rPr>
        <w:t xml:space="preserve">due to </w:t>
      </w:r>
      <w:r w:rsidR="00134C62" w:rsidRPr="00E9495D">
        <w:rPr>
          <w:rFonts w:asciiTheme="majorBidi" w:hAnsiTheme="majorBidi" w:cstheme="majorBidi"/>
          <w:sz w:val="24"/>
          <w:szCs w:val="24"/>
        </w:rPr>
        <w:t xml:space="preserve">net </w:t>
      </w:r>
      <w:r w:rsidRPr="00E9495D">
        <w:rPr>
          <w:rFonts w:asciiTheme="majorBidi" w:hAnsiTheme="majorBidi" w:cstheme="majorBidi"/>
          <w:sz w:val="24"/>
          <w:szCs w:val="24"/>
        </w:rPr>
        <w:t>debt raised</w:t>
      </w:r>
      <w:r w:rsidR="007C16A4">
        <w:rPr>
          <w:rFonts w:asciiTheme="majorBidi" w:hAnsiTheme="majorBidi" w:cstheme="majorBidi"/>
          <w:sz w:val="24"/>
          <w:szCs w:val="24"/>
        </w:rPr>
        <w:t xml:space="preserve"> totaling about</w:t>
      </w:r>
      <w:r w:rsidR="007C16A4" w:rsidRPr="00E9495D">
        <w:rPr>
          <w:rFonts w:asciiTheme="majorBidi" w:hAnsiTheme="majorBidi" w:cstheme="majorBidi"/>
          <w:sz w:val="24"/>
          <w:szCs w:val="24"/>
        </w:rPr>
        <w:t xml:space="preserve"> </w:t>
      </w:r>
      <w:r w:rsidR="007C16A4">
        <w:rPr>
          <w:rFonts w:asciiTheme="majorBidi" w:hAnsiTheme="majorBidi" w:cstheme="majorBidi"/>
          <w:sz w:val="24"/>
          <w:szCs w:val="24"/>
        </w:rPr>
        <w:t>NIS 21 billion</w:t>
      </w:r>
      <w:r w:rsidR="00134C62" w:rsidRPr="00E9495D">
        <w:rPr>
          <w:rFonts w:asciiTheme="majorBidi" w:hAnsiTheme="majorBidi" w:cstheme="majorBidi"/>
          <w:sz w:val="24"/>
          <w:szCs w:val="24"/>
        </w:rPr>
        <w:t xml:space="preserve">, </w:t>
      </w:r>
      <w:r w:rsidR="007C16A4" w:rsidRPr="00BC15E5">
        <w:rPr>
          <w:rFonts w:asciiTheme="majorBidi" w:hAnsiTheme="majorBidi" w:cstheme="majorBidi"/>
          <w:sz w:val="24"/>
          <w:szCs w:val="24"/>
        </w:rPr>
        <w:t>most of which was in bank loans</w:t>
      </w:r>
      <w:r w:rsidR="007F1603">
        <w:rPr>
          <w:rFonts w:asciiTheme="majorBidi" w:hAnsiTheme="majorBidi" w:cstheme="majorBidi"/>
          <w:sz w:val="24"/>
          <w:szCs w:val="24"/>
        </w:rPr>
        <w:t xml:space="preserve">, </w:t>
      </w:r>
      <w:r w:rsidR="007C16A4" w:rsidRPr="00BC15E5">
        <w:rPr>
          <w:rFonts w:asciiTheme="majorBidi" w:hAnsiTheme="majorBidi" w:cstheme="majorBidi"/>
          <w:sz w:val="24"/>
          <w:szCs w:val="24"/>
        </w:rPr>
        <w:t>mainly to companies in the construction industries</w:t>
      </w:r>
      <w:r w:rsidRPr="00E9495D">
        <w:rPr>
          <w:rFonts w:asciiTheme="majorBidi" w:hAnsiTheme="majorBidi" w:cstheme="majorBidi"/>
          <w:sz w:val="24"/>
          <w:szCs w:val="24"/>
        </w:rPr>
        <w:t>. A</w:t>
      </w:r>
      <w:r w:rsidR="00465781">
        <w:rPr>
          <w:rFonts w:asciiTheme="majorBidi" w:hAnsiTheme="majorBidi" w:cstheme="majorBidi"/>
          <w:sz w:val="24"/>
          <w:szCs w:val="24"/>
        </w:rPr>
        <w:t xml:space="preserve"> depreciation of 2.7 </w:t>
      </w:r>
      <w:r w:rsidRPr="00E9495D">
        <w:rPr>
          <w:rFonts w:asciiTheme="majorBidi" w:hAnsiTheme="majorBidi" w:cstheme="majorBidi"/>
          <w:sz w:val="24"/>
          <w:szCs w:val="24"/>
        </w:rPr>
        <w:t xml:space="preserve">percent in the </w:t>
      </w:r>
      <w:r w:rsidR="00465781">
        <w:rPr>
          <w:rFonts w:asciiTheme="majorBidi" w:hAnsiTheme="majorBidi" w:cstheme="majorBidi"/>
          <w:sz w:val="24"/>
          <w:szCs w:val="24"/>
        </w:rPr>
        <w:t xml:space="preserve">shekel vis-à-vis the dollar, and an increase of </w:t>
      </w:r>
      <w:r w:rsidR="00465781">
        <w:rPr>
          <w:rFonts w:asciiTheme="majorBidi" w:hAnsiTheme="majorBidi" w:cstheme="majorBidi"/>
          <w:sz w:val="24"/>
          <w:szCs w:val="24"/>
        </w:rPr>
        <w:lastRenderedPageBreak/>
        <w:t xml:space="preserve">1.1 percent in the </w:t>
      </w:r>
      <w:r w:rsidR="00E9495D" w:rsidRPr="00E9495D">
        <w:rPr>
          <w:rFonts w:asciiTheme="majorBidi" w:hAnsiTheme="majorBidi" w:cstheme="majorBidi"/>
          <w:sz w:val="24"/>
          <w:szCs w:val="24"/>
        </w:rPr>
        <w:t>CPI</w:t>
      </w:r>
      <w:r w:rsidR="00606434">
        <w:rPr>
          <w:rStyle w:val="ad"/>
          <w:rFonts w:asciiTheme="majorBidi" w:hAnsiTheme="majorBidi" w:cstheme="majorBidi"/>
          <w:sz w:val="24"/>
          <w:szCs w:val="24"/>
        </w:rPr>
        <w:footnoteReference w:id="2"/>
      </w:r>
      <w:r w:rsidR="00E9495D" w:rsidRPr="00E9495D">
        <w:rPr>
          <w:rFonts w:asciiTheme="majorBidi" w:hAnsiTheme="majorBidi" w:cstheme="majorBidi"/>
          <w:sz w:val="24"/>
          <w:szCs w:val="24"/>
        </w:rPr>
        <w:t xml:space="preserve"> also contributed to the increase in </w:t>
      </w:r>
      <w:r w:rsidR="00E9495D">
        <w:rPr>
          <w:rFonts w:asciiTheme="majorBidi" w:hAnsiTheme="majorBidi" w:cstheme="majorBidi"/>
          <w:sz w:val="24"/>
          <w:szCs w:val="24"/>
        </w:rPr>
        <w:t xml:space="preserve">value of </w:t>
      </w:r>
      <w:r w:rsidR="00465781">
        <w:rPr>
          <w:rFonts w:asciiTheme="majorBidi" w:hAnsiTheme="majorBidi" w:cstheme="majorBidi"/>
          <w:sz w:val="24"/>
          <w:szCs w:val="24"/>
        </w:rPr>
        <w:t xml:space="preserve">debt that is foreign currency-denominated, foreign currency-indexed, and </w:t>
      </w:r>
      <w:r w:rsidR="00E9495D">
        <w:rPr>
          <w:rFonts w:asciiTheme="majorBidi" w:hAnsiTheme="majorBidi" w:cstheme="majorBidi"/>
          <w:sz w:val="24"/>
          <w:szCs w:val="24"/>
        </w:rPr>
        <w:t xml:space="preserve">CPI-indexed; these </w:t>
      </w:r>
      <w:r w:rsidR="00416B9B">
        <w:rPr>
          <w:rFonts w:asciiTheme="majorBidi" w:hAnsiTheme="majorBidi" w:cstheme="majorBidi"/>
          <w:sz w:val="24"/>
          <w:szCs w:val="24"/>
        </w:rPr>
        <w:t xml:space="preserve">increases </w:t>
      </w:r>
      <w:r w:rsidR="00E9495D">
        <w:rPr>
          <w:rFonts w:asciiTheme="majorBidi" w:hAnsiTheme="majorBidi" w:cstheme="majorBidi"/>
          <w:sz w:val="24"/>
          <w:szCs w:val="24"/>
        </w:rPr>
        <w:t xml:space="preserve">were partly offset by net redemptions of </w:t>
      </w:r>
      <w:r w:rsidR="00BC7029">
        <w:rPr>
          <w:rFonts w:asciiTheme="majorBidi" w:hAnsiTheme="majorBidi" w:cstheme="majorBidi"/>
          <w:sz w:val="24"/>
          <w:szCs w:val="24"/>
        </w:rPr>
        <w:t>debt</w:t>
      </w:r>
      <w:r w:rsidR="00465781">
        <w:rPr>
          <w:rFonts w:asciiTheme="majorBidi" w:hAnsiTheme="majorBidi" w:cstheme="majorBidi"/>
          <w:sz w:val="24"/>
          <w:szCs w:val="24"/>
        </w:rPr>
        <w:t xml:space="preserve"> raised abroad and of tradable and </w:t>
      </w:r>
      <w:r w:rsidR="00E9495D">
        <w:rPr>
          <w:rFonts w:asciiTheme="majorBidi" w:hAnsiTheme="majorBidi" w:cstheme="majorBidi"/>
          <w:sz w:val="24"/>
          <w:szCs w:val="24"/>
        </w:rPr>
        <w:t>nontradable bonds</w:t>
      </w:r>
      <w:r w:rsidR="00465781">
        <w:rPr>
          <w:rFonts w:asciiTheme="majorBidi" w:hAnsiTheme="majorBidi" w:cstheme="majorBidi"/>
          <w:sz w:val="24"/>
          <w:szCs w:val="24"/>
        </w:rPr>
        <w:t xml:space="preserve"> </w:t>
      </w:r>
      <w:r w:rsidR="00416B9B">
        <w:rPr>
          <w:rFonts w:asciiTheme="majorBidi" w:hAnsiTheme="majorBidi" w:cstheme="majorBidi"/>
          <w:sz w:val="24"/>
          <w:szCs w:val="24"/>
        </w:rPr>
        <w:t xml:space="preserve">in Israel </w:t>
      </w:r>
      <w:r w:rsidR="005D578E">
        <w:rPr>
          <w:rFonts w:asciiTheme="majorBidi" w:hAnsiTheme="majorBidi" w:cstheme="majorBidi"/>
          <w:sz w:val="24"/>
          <w:szCs w:val="24"/>
        </w:rPr>
        <w:t>(Figures 1</w:t>
      </w:r>
      <w:r w:rsidR="00E14C00">
        <w:rPr>
          <w:rFonts w:asciiTheme="majorBidi" w:hAnsiTheme="majorBidi" w:cstheme="majorBidi"/>
          <w:sz w:val="24"/>
          <w:szCs w:val="24"/>
        </w:rPr>
        <w:t>, 2</w:t>
      </w:r>
      <w:r w:rsidR="005D578E">
        <w:rPr>
          <w:rFonts w:asciiTheme="majorBidi" w:hAnsiTheme="majorBidi" w:cstheme="majorBidi"/>
          <w:sz w:val="24"/>
          <w:szCs w:val="24"/>
        </w:rPr>
        <w:t>).</w:t>
      </w:r>
    </w:p>
    <w:p w14:paraId="3B7C3D34" w14:textId="3E6229B1" w:rsidR="00BF2157" w:rsidRDefault="005D578E" w:rsidP="006B6857">
      <w:pPr>
        <w:pStyle w:val="a3"/>
        <w:numPr>
          <w:ilvl w:val="0"/>
          <w:numId w:val="1"/>
        </w:numPr>
        <w:spacing w:after="0" w:line="240" w:lineRule="auto"/>
        <w:jc w:val="both"/>
        <w:rPr>
          <w:rFonts w:asciiTheme="majorBidi" w:hAnsiTheme="majorBidi" w:cstheme="majorBidi"/>
          <w:sz w:val="24"/>
          <w:szCs w:val="24"/>
        </w:rPr>
      </w:pPr>
      <w:r w:rsidRPr="005D578E">
        <w:rPr>
          <w:rFonts w:asciiTheme="majorBidi" w:hAnsiTheme="majorBidi" w:cstheme="majorBidi"/>
          <w:sz w:val="24"/>
          <w:szCs w:val="24"/>
        </w:rPr>
        <w:t xml:space="preserve">The </w:t>
      </w:r>
      <w:r w:rsidR="006B6857">
        <w:rPr>
          <w:rFonts w:asciiTheme="majorBidi" w:hAnsiTheme="majorBidi" w:cstheme="majorBidi"/>
          <w:sz w:val="24"/>
          <w:szCs w:val="24"/>
        </w:rPr>
        <w:t xml:space="preserve">year over year </w:t>
      </w:r>
      <w:r w:rsidRPr="005D578E">
        <w:rPr>
          <w:rFonts w:asciiTheme="majorBidi" w:hAnsiTheme="majorBidi" w:cstheme="majorBidi"/>
          <w:sz w:val="24"/>
          <w:szCs w:val="24"/>
        </w:rPr>
        <w:t xml:space="preserve">growth </w:t>
      </w:r>
      <w:r w:rsidR="00B068C3">
        <w:rPr>
          <w:rFonts w:asciiTheme="majorBidi" w:hAnsiTheme="majorBidi" w:cstheme="majorBidi"/>
          <w:sz w:val="24"/>
          <w:szCs w:val="24"/>
        </w:rPr>
        <w:t xml:space="preserve">rate </w:t>
      </w:r>
      <w:r w:rsidR="0033022F" w:rsidRPr="005D578E">
        <w:rPr>
          <w:rFonts w:asciiTheme="majorBidi" w:hAnsiTheme="majorBidi" w:cstheme="majorBidi"/>
          <w:sz w:val="24"/>
          <w:szCs w:val="24"/>
        </w:rPr>
        <w:t xml:space="preserve">of the balance of debt to banks and to nonbank lenders </w:t>
      </w:r>
      <w:r w:rsidR="00D26637">
        <w:rPr>
          <w:rFonts w:asciiTheme="majorBidi" w:hAnsiTheme="majorBidi" w:cstheme="majorBidi"/>
          <w:sz w:val="24"/>
          <w:szCs w:val="24"/>
        </w:rPr>
        <w:t xml:space="preserve">continued to </w:t>
      </w:r>
      <w:r w:rsidR="00B068C3">
        <w:rPr>
          <w:rFonts w:asciiTheme="majorBidi" w:hAnsiTheme="majorBidi" w:cstheme="majorBidi"/>
          <w:sz w:val="24"/>
          <w:szCs w:val="24"/>
        </w:rPr>
        <w:t>decline</w:t>
      </w:r>
      <w:r w:rsidR="00D26637">
        <w:rPr>
          <w:rFonts w:asciiTheme="majorBidi" w:hAnsiTheme="majorBidi" w:cstheme="majorBidi"/>
          <w:sz w:val="24"/>
          <w:szCs w:val="24"/>
        </w:rPr>
        <w:t xml:space="preserve"> in the first </w:t>
      </w:r>
      <w:r w:rsidR="00B068C3">
        <w:rPr>
          <w:rFonts w:asciiTheme="majorBidi" w:hAnsiTheme="majorBidi" w:cstheme="majorBidi"/>
          <w:sz w:val="24"/>
          <w:szCs w:val="24"/>
        </w:rPr>
        <w:t>quarter</w:t>
      </w:r>
      <w:r w:rsidR="00D26637">
        <w:rPr>
          <w:rFonts w:asciiTheme="majorBidi" w:hAnsiTheme="majorBidi" w:cstheme="majorBidi"/>
          <w:sz w:val="24"/>
          <w:szCs w:val="24"/>
        </w:rPr>
        <w:t xml:space="preserve"> as well</w:t>
      </w:r>
      <w:r w:rsidR="00B068C3">
        <w:rPr>
          <w:rFonts w:asciiTheme="majorBidi" w:hAnsiTheme="majorBidi" w:cstheme="majorBidi"/>
          <w:sz w:val="24"/>
          <w:szCs w:val="24"/>
        </w:rPr>
        <w:t xml:space="preserve">, following a </w:t>
      </w:r>
      <w:r w:rsidR="00E14C00">
        <w:rPr>
          <w:rFonts w:asciiTheme="majorBidi" w:hAnsiTheme="majorBidi" w:cstheme="majorBidi"/>
          <w:sz w:val="24"/>
          <w:szCs w:val="24"/>
        </w:rPr>
        <w:t>decline</w:t>
      </w:r>
      <w:r w:rsidR="00B068C3">
        <w:rPr>
          <w:rFonts w:asciiTheme="majorBidi" w:hAnsiTheme="majorBidi" w:cstheme="majorBidi"/>
          <w:sz w:val="24"/>
          <w:szCs w:val="24"/>
        </w:rPr>
        <w:t xml:space="preserve"> that began in the </w:t>
      </w:r>
      <w:r w:rsidR="00D26637">
        <w:rPr>
          <w:rFonts w:asciiTheme="majorBidi" w:hAnsiTheme="majorBidi" w:cstheme="majorBidi"/>
          <w:sz w:val="24"/>
          <w:szCs w:val="24"/>
        </w:rPr>
        <w:t>second half of 2022</w:t>
      </w:r>
      <w:r w:rsidR="00B068C3">
        <w:rPr>
          <w:rFonts w:asciiTheme="majorBidi" w:hAnsiTheme="majorBidi" w:cstheme="majorBidi"/>
          <w:sz w:val="24"/>
          <w:szCs w:val="24"/>
        </w:rPr>
        <w:t xml:space="preserve">, but it remains </w:t>
      </w:r>
      <w:r w:rsidR="00E14C00">
        <w:rPr>
          <w:rFonts w:asciiTheme="majorBidi" w:hAnsiTheme="majorBidi" w:cstheme="majorBidi"/>
          <w:sz w:val="24"/>
          <w:szCs w:val="24"/>
        </w:rPr>
        <w:t>high</w:t>
      </w:r>
      <w:r w:rsidR="00B068C3">
        <w:rPr>
          <w:rFonts w:asciiTheme="majorBidi" w:hAnsiTheme="majorBidi" w:cstheme="majorBidi"/>
          <w:sz w:val="24"/>
          <w:szCs w:val="24"/>
        </w:rPr>
        <w:t xml:space="preserve">—debt to banks </w:t>
      </w:r>
      <w:r w:rsidR="006B0C9B">
        <w:rPr>
          <w:rFonts w:asciiTheme="majorBidi" w:hAnsiTheme="majorBidi" w:cstheme="majorBidi"/>
          <w:sz w:val="24"/>
          <w:szCs w:val="24"/>
        </w:rPr>
        <w:t xml:space="preserve">grew </w:t>
      </w:r>
      <w:r w:rsidR="00266DFF">
        <w:rPr>
          <w:rFonts w:asciiTheme="majorBidi" w:hAnsiTheme="majorBidi" w:cstheme="majorBidi"/>
          <w:sz w:val="24"/>
          <w:szCs w:val="24"/>
        </w:rPr>
        <w:t xml:space="preserve">by </w:t>
      </w:r>
      <w:r w:rsidR="00B068C3">
        <w:rPr>
          <w:rFonts w:asciiTheme="majorBidi" w:hAnsiTheme="majorBidi" w:cstheme="majorBidi"/>
          <w:sz w:val="24"/>
          <w:szCs w:val="24"/>
        </w:rPr>
        <w:t xml:space="preserve">an </w:t>
      </w:r>
      <w:r w:rsidR="00E14C00">
        <w:rPr>
          <w:rFonts w:asciiTheme="majorBidi" w:hAnsiTheme="majorBidi" w:cstheme="majorBidi"/>
          <w:sz w:val="24"/>
          <w:szCs w:val="24"/>
        </w:rPr>
        <w:t>annual</w:t>
      </w:r>
      <w:r w:rsidR="00B068C3">
        <w:rPr>
          <w:rFonts w:asciiTheme="majorBidi" w:hAnsiTheme="majorBidi" w:cstheme="majorBidi"/>
          <w:sz w:val="24"/>
          <w:szCs w:val="24"/>
        </w:rPr>
        <w:t xml:space="preserve"> </w:t>
      </w:r>
      <w:r w:rsidR="006B0C9B">
        <w:rPr>
          <w:rFonts w:asciiTheme="majorBidi" w:hAnsiTheme="majorBidi" w:cstheme="majorBidi"/>
          <w:sz w:val="24"/>
          <w:szCs w:val="24"/>
        </w:rPr>
        <w:t>r</w:t>
      </w:r>
      <w:r w:rsidR="00B068C3">
        <w:rPr>
          <w:rFonts w:asciiTheme="majorBidi" w:hAnsiTheme="majorBidi" w:cstheme="majorBidi"/>
          <w:sz w:val="24"/>
          <w:szCs w:val="24"/>
        </w:rPr>
        <w:t xml:space="preserve">ate of about </w:t>
      </w:r>
      <w:r w:rsidR="00D26637">
        <w:rPr>
          <w:rFonts w:asciiTheme="majorBidi" w:hAnsiTheme="majorBidi" w:cstheme="majorBidi"/>
          <w:sz w:val="24"/>
          <w:szCs w:val="24"/>
        </w:rPr>
        <w:t>14</w:t>
      </w:r>
      <w:r w:rsidR="00B068C3">
        <w:rPr>
          <w:rFonts w:asciiTheme="majorBidi" w:hAnsiTheme="majorBidi" w:cstheme="majorBidi"/>
          <w:sz w:val="24"/>
          <w:szCs w:val="24"/>
        </w:rPr>
        <w:t xml:space="preserve"> percent</w:t>
      </w:r>
      <w:r w:rsidR="00266DFF">
        <w:rPr>
          <w:rFonts w:asciiTheme="majorBidi" w:hAnsiTheme="majorBidi" w:cstheme="majorBidi"/>
          <w:sz w:val="24"/>
          <w:szCs w:val="24"/>
        </w:rPr>
        <w:t>,</w:t>
      </w:r>
      <w:r w:rsidR="00B068C3">
        <w:rPr>
          <w:rFonts w:asciiTheme="majorBidi" w:hAnsiTheme="majorBidi" w:cstheme="majorBidi"/>
          <w:sz w:val="24"/>
          <w:szCs w:val="24"/>
        </w:rPr>
        <w:t xml:space="preserve"> </w:t>
      </w:r>
      <w:r w:rsidR="0090225E">
        <w:rPr>
          <w:rFonts w:asciiTheme="majorBidi" w:hAnsiTheme="majorBidi" w:cstheme="majorBidi"/>
          <w:sz w:val="24"/>
          <w:szCs w:val="24"/>
        </w:rPr>
        <w:t xml:space="preserve">compared to </w:t>
      </w:r>
      <w:r w:rsidR="00D26637">
        <w:rPr>
          <w:rFonts w:asciiTheme="majorBidi" w:hAnsiTheme="majorBidi" w:cstheme="majorBidi"/>
          <w:sz w:val="24"/>
          <w:szCs w:val="24"/>
        </w:rPr>
        <w:t xml:space="preserve">15 </w:t>
      </w:r>
      <w:r w:rsidR="00B068C3">
        <w:rPr>
          <w:rFonts w:asciiTheme="majorBidi" w:hAnsiTheme="majorBidi" w:cstheme="majorBidi"/>
          <w:sz w:val="24"/>
          <w:szCs w:val="24"/>
        </w:rPr>
        <w:t>per</w:t>
      </w:r>
      <w:r w:rsidR="00E14C00">
        <w:rPr>
          <w:rFonts w:asciiTheme="majorBidi" w:hAnsiTheme="majorBidi" w:cstheme="majorBidi"/>
          <w:sz w:val="24"/>
          <w:szCs w:val="24"/>
        </w:rPr>
        <w:t>cent</w:t>
      </w:r>
      <w:r w:rsidR="00B068C3">
        <w:rPr>
          <w:rFonts w:asciiTheme="majorBidi" w:hAnsiTheme="majorBidi" w:cstheme="majorBidi"/>
          <w:sz w:val="24"/>
          <w:szCs w:val="24"/>
        </w:rPr>
        <w:t xml:space="preserve"> in the </w:t>
      </w:r>
      <w:r w:rsidR="00E14C00">
        <w:rPr>
          <w:rFonts w:asciiTheme="majorBidi" w:hAnsiTheme="majorBidi" w:cstheme="majorBidi"/>
          <w:sz w:val="24"/>
          <w:szCs w:val="24"/>
        </w:rPr>
        <w:t>preceding</w:t>
      </w:r>
      <w:r w:rsidR="00B068C3">
        <w:rPr>
          <w:rFonts w:asciiTheme="majorBidi" w:hAnsiTheme="majorBidi" w:cstheme="majorBidi"/>
          <w:sz w:val="24"/>
          <w:szCs w:val="24"/>
        </w:rPr>
        <w:t xml:space="preserve"> </w:t>
      </w:r>
      <w:r w:rsidR="00E14C00">
        <w:rPr>
          <w:rFonts w:asciiTheme="majorBidi" w:hAnsiTheme="majorBidi" w:cstheme="majorBidi"/>
          <w:sz w:val="24"/>
          <w:szCs w:val="24"/>
        </w:rPr>
        <w:t>quarter</w:t>
      </w:r>
      <w:r w:rsidR="00B068C3">
        <w:rPr>
          <w:rFonts w:asciiTheme="majorBidi" w:hAnsiTheme="majorBidi" w:cstheme="majorBidi"/>
          <w:sz w:val="24"/>
          <w:szCs w:val="24"/>
        </w:rPr>
        <w:t>, and deb</w:t>
      </w:r>
      <w:r w:rsidR="00E14C00">
        <w:rPr>
          <w:rFonts w:asciiTheme="majorBidi" w:hAnsiTheme="majorBidi" w:cstheme="majorBidi"/>
          <w:sz w:val="24"/>
          <w:szCs w:val="24"/>
        </w:rPr>
        <w:t>t</w:t>
      </w:r>
      <w:r w:rsidR="00B068C3">
        <w:rPr>
          <w:rFonts w:asciiTheme="majorBidi" w:hAnsiTheme="majorBidi" w:cstheme="majorBidi"/>
          <w:sz w:val="24"/>
          <w:szCs w:val="24"/>
        </w:rPr>
        <w:t xml:space="preserve"> </w:t>
      </w:r>
      <w:r w:rsidR="00E14C00">
        <w:rPr>
          <w:rFonts w:asciiTheme="majorBidi" w:hAnsiTheme="majorBidi" w:cstheme="majorBidi"/>
          <w:sz w:val="24"/>
          <w:szCs w:val="24"/>
        </w:rPr>
        <w:t>to</w:t>
      </w:r>
      <w:r w:rsidR="00B068C3">
        <w:rPr>
          <w:rFonts w:asciiTheme="majorBidi" w:hAnsiTheme="majorBidi" w:cstheme="majorBidi"/>
          <w:sz w:val="24"/>
          <w:szCs w:val="24"/>
        </w:rPr>
        <w:t xml:space="preserve"> nonbank </w:t>
      </w:r>
      <w:r w:rsidR="00E14C00">
        <w:rPr>
          <w:rFonts w:asciiTheme="majorBidi" w:hAnsiTheme="majorBidi" w:cstheme="majorBidi"/>
          <w:sz w:val="24"/>
          <w:szCs w:val="24"/>
        </w:rPr>
        <w:t>lenders</w:t>
      </w:r>
      <w:r w:rsidR="00B068C3">
        <w:rPr>
          <w:rFonts w:asciiTheme="majorBidi" w:hAnsiTheme="majorBidi" w:cstheme="majorBidi"/>
          <w:sz w:val="24"/>
          <w:szCs w:val="24"/>
        </w:rPr>
        <w:t xml:space="preserve"> </w:t>
      </w:r>
      <w:r w:rsidR="00D915D3">
        <w:rPr>
          <w:rFonts w:asciiTheme="majorBidi" w:hAnsiTheme="majorBidi" w:cstheme="majorBidi"/>
          <w:sz w:val="24"/>
          <w:szCs w:val="24"/>
        </w:rPr>
        <w:t xml:space="preserve">grew </w:t>
      </w:r>
      <w:r w:rsidR="0090225E">
        <w:rPr>
          <w:rFonts w:asciiTheme="majorBidi" w:hAnsiTheme="majorBidi" w:cstheme="majorBidi"/>
          <w:sz w:val="24"/>
          <w:szCs w:val="24"/>
        </w:rPr>
        <w:t xml:space="preserve">by </w:t>
      </w:r>
      <w:r w:rsidR="00E14C00">
        <w:rPr>
          <w:rFonts w:asciiTheme="majorBidi" w:hAnsiTheme="majorBidi" w:cstheme="majorBidi"/>
          <w:sz w:val="24"/>
          <w:szCs w:val="24"/>
        </w:rPr>
        <w:t>about</w:t>
      </w:r>
      <w:r w:rsidR="00B068C3">
        <w:rPr>
          <w:rFonts w:asciiTheme="majorBidi" w:hAnsiTheme="majorBidi" w:cstheme="majorBidi"/>
          <w:sz w:val="24"/>
          <w:szCs w:val="24"/>
        </w:rPr>
        <w:t xml:space="preserve"> </w:t>
      </w:r>
      <w:r w:rsidR="00D26637">
        <w:rPr>
          <w:rFonts w:asciiTheme="majorBidi" w:hAnsiTheme="majorBidi" w:cstheme="majorBidi"/>
          <w:sz w:val="24"/>
          <w:szCs w:val="24"/>
        </w:rPr>
        <w:t>5</w:t>
      </w:r>
      <w:r w:rsidR="00B068C3">
        <w:rPr>
          <w:rFonts w:asciiTheme="majorBidi" w:hAnsiTheme="majorBidi" w:cstheme="majorBidi"/>
          <w:sz w:val="24"/>
          <w:szCs w:val="24"/>
        </w:rPr>
        <w:t xml:space="preserve"> percent </w:t>
      </w:r>
      <w:r w:rsidR="00E14C00">
        <w:rPr>
          <w:rFonts w:asciiTheme="majorBidi" w:hAnsiTheme="majorBidi" w:cstheme="majorBidi"/>
          <w:sz w:val="24"/>
          <w:szCs w:val="24"/>
        </w:rPr>
        <w:t>compared</w:t>
      </w:r>
      <w:r w:rsidR="00B068C3">
        <w:rPr>
          <w:rFonts w:asciiTheme="majorBidi" w:hAnsiTheme="majorBidi" w:cstheme="majorBidi"/>
          <w:sz w:val="24"/>
          <w:szCs w:val="24"/>
        </w:rPr>
        <w:t xml:space="preserve"> with </w:t>
      </w:r>
      <w:r w:rsidR="00D26637">
        <w:rPr>
          <w:rFonts w:asciiTheme="majorBidi" w:hAnsiTheme="majorBidi" w:cstheme="majorBidi"/>
          <w:sz w:val="24"/>
          <w:szCs w:val="24"/>
        </w:rPr>
        <w:t>7</w:t>
      </w:r>
      <w:r w:rsidR="00B068C3">
        <w:rPr>
          <w:rFonts w:asciiTheme="majorBidi" w:hAnsiTheme="majorBidi" w:cstheme="majorBidi"/>
          <w:sz w:val="24"/>
          <w:szCs w:val="24"/>
        </w:rPr>
        <w:t xml:space="preserve"> percent.</w:t>
      </w:r>
      <w:r w:rsidR="00423751">
        <w:rPr>
          <w:rFonts w:asciiTheme="majorBidi" w:hAnsiTheme="majorBidi" w:cstheme="majorBidi"/>
          <w:sz w:val="24"/>
          <w:szCs w:val="24"/>
        </w:rPr>
        <w:t xml:space="preserve"> I</w:t>
      </w:r>
      <w:r w:rsidR="00B068C3">
        <w:rPr>
          <w:rFonts w:asciiTheme="majorBidi" w:hAnsiTheme="majorBidi" w:cstheme="majorBidi"/>
          <w:sz w:val="24"/>
          <w:szCs w:val="24"/>
        </w:rPr>
        <w:t xml:space="preserve">n the past two years, the </w:t>
      </w:r>
      <w:r w:rsidR="00E14C00">
        <w:rPr>
          <w:rFonts w:asciiTheme="majorBidi" w:hAnsiTheme="majorBidi" w:cstheme="majorBidi"/>
          <w:sz w:val="24"/>
          <w:szCs w:val="24"/>
        </w:rPr>
        <w:t>annual</w:t>
      </w:r>
      <w:r w:rsidR="00B068C3">
        <w:rPr>
          <w:rFonts w:asciiTheme="majorBidi" w:hAnsiTheme="majorBidi" w:cstheme="majorBidi"/>
          <w:sz w:val="24"/>
          <w:szCs w:val="24"/>
        </w:rPr>
        <w:t xml:space="preserve"> </w:t>
      </w:r>
      <w:r w:rsidR="00E14C00">
        <w:rPr>
          <w:rFonts w:asciiTheme="majorBidi" w:hAnsiTheme="majorBidi" w:cstheme="majorBidi"/>
          <w:sz w:val="24"/>
          <w:szCs w:val="24"/>
        </w:rPr>
        <w:t>growth</w:t>
      </w:r>
      <w:r w:rsidR="00B068C3">
        <w:rPr>
          <w:rFonts w:asciiTheme="majorBidi" w:hAnsiTheme="majorBidi" w:cstheme="majorBidi"/>
          <w:sz w:val="24"/>
          <w:szCs w:val="24"/>
        </w:rPr>
        <w:t xml:space="preserve"> rate in the balance of debt to </w:t>
      </w:r>
      <w:r w:rsidR="00E14C00">
        <w:rPr>
          <w:rFonts w:asciiTheme="majorBidi" w:hAnsiTheme="majorBidi" w:cstheme="majorBidi"/>
          <w:sz w:val="24"/>
          <w:szCs w:val="24"/>
        </w:rPr>
        <w:t>banks</w:t>
      </w:r>
      <w:r w:rsidR="00B068C3">
        <w:rPr>
          <w:rFonts w:asciiTheme="majorBidi" w:hAnsiTheme="majorBidi" w:cstheme="majorBidi"/>
          <w:sz w:val="24"/>
          <w:szCs w:val="24"/>
        </w:rPr>
        <w:t xml:space="preserve"> has be</w:t>
      </w:r>
      <w:r w:rsidR="00423751">
        <w:rPr>
          <w:rFonts w:asciiTheme="majorBidi" w:hAnsiTheme="majorBidi" w:cstheme="majorBidi"/>
          <w:sz w:val="24"/>
          <w:szCs w:val="24"/>
        </w:rPr>
        <w:t>e</w:t>
      </w:r>
      <w:r w:rsidR="00B068C3">
        <w:rPr>
          <w:rFonts w:asciiTheme="majorBidi" w:hAnsiTheme="majorBidi" w:cstheme="majorBidi"/>
          <w:sz w:val="24"/>
          <w:szCs w:val="24"/>
        </w:rPr>
        <w:t xml:space="preserve">n higher </w:t>
      </w:r>
      <w:r w:rsidR="00E14C00">
        <w:rPr>
          <w:rFonts w:asciiTheme="majorBidi" w:hAnsiTheme="majorBidi" w:cstheme="majorBidi"/>
          <w:sz w:val="24"/>
          <w:szCs w:val="24"/>
        </w:rPr>
        <w:t xml:space="preserve">than the </w:t>
      </w:r>
      <w:r w:rsidR="00D915D3">
        <w:rPr>
          <w:rFonts w:asciiTheme="majorBidi" w:hAnsiTheme="majorBidi" w:cstheme="majorBidi"/>
          <w:sz w:val="24"/>
          <w:szCs w:val="24"/>
        </w:rPr>
        <w:t xml:space="preserve">annual </w:t>
      </w:r>
      <w:r w:rsidR="00E14C00">
        <w:rPr>
          <w:rFonts w:asciiTheme="majorBidi" w:hAnsiTheme="majorBidi" w:cstheme="majorBidi"/>
          <w:sz w:val="24"/>
          <w:szCs w:val="24"/>
        </w:rPr>
        <w:t>gr</w:t>
      </w:r>
      <w:r w:rsidR="00B068C3">
        <w:rPr>
          <w:rFonts w:asciiTheme="majorBidi" w:hAnsiTheme="majorBidi" w:cstheme="majorBidi"/>
          <w:sz w:val="24"/>
          <w:szCs w:val="24"/>
        </w:rPr>
        <w:t>o</w:t>
      </w:r>
      <w:r w:rsidR="00E14C00">
        <w:rPr>
          <w:rFonts w:asciiTheme="majorBidi" w:hAnsiTheme="majorBidi" w:cstheme="majorBidi"/>
          <w:sz w:val="24"/>
          <w:szCs w:val="24"/>
        </w:rPr>
        <w:t xml:space="preserve">wth </w:t>
      </w:r>
      <w:r w:rsidR="00B068C3">
        <w:rPr>
          <w:rFonts w:asciiTheme="majorBidi" w:hAnsiTheme="majorBidi" w:cstheme="majorBidi"/>
          <w:sz w:val="24"/>
          <w:szCs w:val="24"/>
        </w:rPr>
        <w:t xml:space="preserve">rate of </w:t>
      </w:r>
      <w:r w:rsidR="00E14C00">
        <w:rPr>
          <w:rFonts w:asciiTheme="majorBidi" w:hAnsiTheme="majorBidi" w:cstheme="majorBidi"/>
          <w:sz w:val="24"/>
          <w:szCs w:val="24"/>
        </w:rPr>
        <w:t>debt</w:t>
      </w:r>
      <w:r w:rsidR="00B068C3">
        <w:rPr>
          <w:rFonts w:asciiTheme="majorBidi" w:hAnsiTheme="majorBidi" w:cstheme="majorBidi"/>
          <w:sz w:val="24"/>
          <w:szCs w:val="24"/>
        </w:rPr>
        <w:t xml:space="preserve"> to nonbank lenders.</w:t>
      </w:r>
    </w:p>
    <w:p w14:paraId="60CFAAA5" w14:textId="21859AC5" w:rsidR="009174A3" w:rsidRDefault="00BD6B80" w:rsidP="00F91C9A">
      <w:pPr>
        <w:pStyle w:val="a3"/>
        <w:numPr>
          <w:ilvl w:val="0"/>
          <w:numId w:val="1"/>
        </w:numPr>
        <w:spacing w:after="0" w:line="240" w:lineRule="auto"/>
        <w:jc w:val="both"/>
        <w:rPr>
          <w:rFonts w:asciiTheme="majorBidi" w:hAnsiTheme="majorBidi" w:cstheme="majorBidi"/>
          <w:sz w:val="24"/>
          <w:szCs w:val="24"/>
        </w:rPr>
      </w:pPr>
      <w:r w:rsidRPr="009174A3">
        <w:rPr>
          <w:rFonts w:asciiTheme="majorBidi" w:hAnsiTheme="majorBidi" w:cstheme="majorBidi"/>
          <w:sz w:val="24"/>
          <w:szCs w:val="24"/>
        </w:rPr>
        <w:t xml:space="preserve">In the </w:t>
      </w:r>
      <w:r w:rsidR="004040B7">
        <w:rPr>
          <w:rFonts w:asciiTheme="majorBidi" w:hAnsiTheme="majorBidi" w:cstheme="majorBidi"/>
          <w:sz w:val="24"/>
          <w:szCs w:val="24"/>
        </w:rPr>
        <w:t>first</w:t>
      </w:r>
      <w:r w:rsidR="00C8124F" w:rsidRPr="009174A3">
        <w:rPr>
          <w:rFonts w:asciiTheme="majorBidi" w:hAnsiTheme="majorBidi" w:cstheme="majorBidi"/>
          <w:sz w:val="24"/>
          <w:szCs w:val="24"/>
        </w:rPr>
        <w:t xml:space="preserve"> quarter</w:t>
      </w:r>
      <w:r w:rsidRPr="009174A3">
        <w:rPr>
          <w:rFonts w:asciiTheme="majorBidi" w:hAnsiTheme="majorBidi" w:cstheme="majorBidi"/>
          <w:sz w:val="24"/>
          <w:szCs w:val="24"/>
        </w:rPr>
        <w:t xml:space="preserve">, the </w:t>
      </w:r>
      <w:r w:rsidRPr="009174A3">
        <w:rPr>
          <w:rFonts w:asciiTheme="majorBidi" w:hAnsiTheme="majorBidi" w:cstheme="majorBidi"/>
          <w:b/>
          <w:bCs/>
          <w:sz w:val="24"/>
          <w:szCs w:val="24"/>
        </w:rPr>
        <w:t>business sector</w:t>
      </w:r>
      <w:r w:rsidRPr="009174A3">
        <w:rPr>
          <w:rFonts w:asciiTheme="majorBidi" w:hAnsiTheme="majorBidi" w:cstheme="majorBidi"/>
          <w:sz w:val="24"/>
          <w:szCs w:val="24"/>
        </w:rPr>
        <w:t xml:space="preserve"> </w:t>
      </w:r>
      <w:r w:rsidRPr="009174A3">
        <w:rPr>
          <w:rFonts w:asciiTheme="majorBidi" w:hAnsiTheme="majorBidi" w:cstheme="majorBidi"/>
          <w:b/>
          <w:bCs/>
          <w:sz w:val="24"/>
          <w:szCs w:val="24"/>
        </w:rPr>
        <w:t>issued</w:t>
      </w:r>
      <w:r w:rsidRPr="009174A3">
        <w:rPr>
          <w:rFonts w:asciiTheme="majorBidi" w:hAnsiTheme="majorBidi" w:cstheme="majorBidi"/>
          <w:sz w:val="24"/>
          <w:szCs w:val="24"/>
        </w:rPr>
        <w:t xml:space="preserve"> about NIS </w:t>
      </w:r>
      <w:r w:rsidR="00F91C9A">
        <w:rPr>
          <w:rFonts w:asciiTheme="majorBidi" w:hAnsiTheme="majorBidi" w:cstheme="majorBidi"/>
          <w:sz w:val="24"/>
          <w:szCs w:val="24"/>
        </w:rPr>
        <w:t>12</w:t>
      </w:r>
      <w:r w:rsidR="00BF2157" w:rsidRPr="009174A3">
        <w:rPr>
          <w:rFonts w:asciiTheme="majorBidi" w:hAnsiTheme="majorBidi" w:cstheme="majorBidi"/>
          <w:sz w:val="24"/>
          <w:szCs w:val="24"/>
        </w:rPr>
        <w:t xml:space="preserve"> </w:t>
      </w:r>
      <w:r w:rsidRPr="009174A3">
        <w:rPr>
          <w:rFonts w:asciiTheme="majorBidi" w:hAnsiTheme="majorBidi" w:cstheme="majorBidi"/>
          <w:sz w:val="24"/>
          <w:szCs w:val="24"/>
        </w:rPr>
        <w:t xml:space="preserve">billion in bonds, </w:t>
      </w:r>
      <w:r w:rsidR="00F91C9A">
        <w:rPr>
          <w:rFonts w:asciiTheme="majorBidi" w:hAnsiTheme="majorBidi" w:cstheme="majorBidi"/>
          <w:sz w:val="24"/>
          <w:szCs w:val="24"/>
        </w:rPr>
        <w:t xml:space="preserve">slightly </w:t>
      </w:r>
      <w:r w:rsidR="00BF2157" w:rsidRPr="009174A3">
        <w:rPr>
          <w:rFonts w:asciiTheme="majorBidi" w:hAnsiTheme="majorBidi" w:cstheme="majorBidi"/>
          <w:sz w:val="24"/>
          <w:szCs w:val="24"/>
        </w:rPr>
        <w:t xml:space="preserve">lower </w:t>
      </w:r>
      <w:r w:rsidR="0019769C" w:rsidRPr="005D630A">
        <w:rPr>
          <w:rFonts w:asciiTheme="majorBidi" w:hAnsiTheme="majorBidi" w:cstheme="majorBidi"/>
          <w:sz w:val="24"/>
          <w:szCs w:val="24"/>
        </w:rPr>
        <w:t>than</w:t>
      </w:r>
      <w:r w:rsidR="0033022F" w:rsidRPr="005D630A">
        <w:rPr>
          <w:rFonts w:asciiTheme="majorBidi" w:hAnsiTheme="majorBidi" w:cstheme="majorBidi"/>
          <w:sz w:val="24"/>
          <w:szCs w:val="24"/>
        </w:rPr>
        <w:t xml:space="preserve"> the average </w:t>
      </w:r>
      <w:r w:rsidR="00BF2157" w:rsidRPr="005D630A">
        <w:rPr>
          <w:rFonts w:asciiTheme="majorBidi" w:hAnsiTheme="majorBidi" w:cstheme="majorBidi"/>
          <w:sz w:val="24"/>
          <w:szCs w:val="24"/>
        </w:rPr>
        <w:t xml:space="preserve">quarterly </w:t>
      </w:r>
      <w:r w:rsidR="006438D8" w:rsidRPr="005D630A">
        <w:rPr>
          <w:rFonts w:asciiTheme="majorBidi" w:hAnsiTheme="majorBidi" w:cstheme="majorBidi"/>
          <w:sz w:val="24"/>
          <w:szCs w:val="24"/>
        </w:rPr>
        <w:t xml:space="preserve">issuance of </w:t>
      </w:r>
      <w:r w:rsidR="0033022F" w:rsidRPr="005D630A">
        <w:rPr>
          <w:rFonts w:asciiTheme="majorBidi" w:hAnsiTheme="majorBidi" w:cstheme="majorBidi"/>
          <w:sz w:val="24"/>
          <w:szCs w:val="24"/>
        </w:rPr>
        <w:t xml:space="preserve">the </w:t>
      </w:r>
      <w:r w:rsidR="00AC080F" w:rsidRPr="005D630A">
        <w:rPr>
          <w:rFonts w:asciiTheme="majorBidi" w:hAnsiTheme="majorBidi" w:cstheme="majorBidi"/>
          <w:sz w:val="24"/>
          <w:szCs w:val="24"/>
        </w:rPr>
        <w:t xml:space="preserve">past </w:t>
      </w:r>
      <w:r w:rsidR="0033022F" w:rsidRPr="005D630A">
        <w:rPr>
          <w:rFonts w:asciiTheme="majorBidi" w:hAnsiTheme="majorBidi" w:cstheme="majorBidi"/>
          <w:sz w:val="24"/>
          <w:szCs w:val="24"/>
        </w:rPr>
        <w:t xml:space="preserve">4 </w:t>
      </w:r>
      <w:r w:rsidR="0019769C" w:rsidRPr="005D630A">
        <w:rPr>
          <w:rFonts w:asciiTheme="majorBidi" w:hAnsiTheme="majorBidi" w:cstheme="majorBidi"/>
          <w:sz w:val="24"/>
          <w:szCs w:val="24"/>
        </w:rPr>
        <w:t>quarters</w:t>
      </w:r>
      <w:r w:rsidR="0033022F" w:rsidRPr="005D630A">
        <w:rPr>
          <w:rFonts w:asciiTheme="majorBidi" w:hAnsiTheme="majorBidi" w:cstheme="majorBidi"/>
          <w:sz w:val="24"/>
          <w:szCs w:val="24"/>
        </w:rPr>
        <w:t xml:space="preserve"> (about NIS </w:t>
      </w:r>
      <w:r w:rsidR="00F91C9A">
        <w:rPr>
          <w:rFonts w:asciiTheme="majorBidi" w:hAnsiTheme="majorBidi" w:cstheme="majorBidi"/>
          <w:sz w:val="24"/>
          <w:szCs w:val="24"/>
        </w:rPr>
        <w:t xml:space="preserve">13 </w:t>
      </w:r>
      <w:r w:rsidR="0019769C" w:rsidRPr="005D630A">
        <w:rPr>
          <w:rFonts w:asciiTheme="majorBidi" w:hAnsiTheme="majorBidi" w:cstheme="majorBidi"/>
          <w:sz w:val="24"/>
          <w:szCs w:val="24"/>
        </w:rPr>
        <w:t>billion</w:t>
      </w:r>
      <w:r w:rsidR="006438D8" w:rsidRPr="005D630A">
        <w:rPr>
          <w:rFonts w:asciiTheme="majorBidi" w:hAnsiTheme="majorBidi" w:cstheme="majorBidi"/>
          <w:sz w:val="24"/>
          <w:szCs w:val="24"/>
        </w:rPr>
        <w:t xml:space="preserve"> per quarter,</w:t>
      </w:r>
      <w:r w:rsidR="0033022F" w:rsidRPr="005D630A">
        <w:rPr>
          <w:rFonts w:asciiTheme="majorBidi" w:hAnsiTheme="majorBidi" w:cstheme="majorBidi"/>
          <w:sz w:val="24"/>
          <w:szCs w:val="24"/>
        </w:rPr>
        <w:t xml:space="preserve"> on average).</w:t>
      </w:r>
      <w:r w:rsidR="0033022F" w:rsidRPr="009174A3">
        <w:rPr>
          <w:rFonts w:asciiTheme="majorBidi" w:hAnsiTheme="majorBidi" w:cstheme="majorBidi"/>
          <w:sz w:val="24"/>
          <w:szCs w:val="24"/>
        </w:rPr>
        <w:t xml:space="preserve"> </w:t>
      </w:r>
      <w:r w:rsidR="009174A3" w:rsidRPr="009174A3">
        <w:rPr>
          <w:rFonts w:asciiTheme="majorBidi" w:hAnsiTheme="majorBidi" w:cstheme="majorBidi"/>
          <w:sz w:val="24"/>
          <w:szCs w:val="24"/>
        </w:rPr>
        <w:t xml:space="preserve">About half the </w:t>
      </w:r>
      <w:r w:rsidR="00E14C00" w:rsidRPr="009174A3">
        <w:rPr>
          <w:rFonts w:asciiTheme="majorBidi" w:hAnsiTheme="majorBidi" w:cstheme="majorBidi"/>
          <w:sz w:val="24"/>
          <w:szCs w:val="24"/>
        </w:rPr>
        <w:t>issuances</w:t>
      </w:r>
      <w:r w:rsidR="009174A3" w:rsidRPr="009174A3">
        <w:rPr>
          <w:rFonts w:asciiTheme="majorBidi" w:hAnsiTheme="majorBidi" w:cstheme="majorBidi"/>
          <w:sz w:val="24"/>
          <w:szCs w:val="24"/>
        </w:rPr>
        <w:t xml:space="preserve"> in this quarter were carried out by companies in the </w:t>
      </w:r>
      <w:r w:rsidR="0020361A" w:rsidRPr="009174A3">
        <w:rPr>
          <w:rFonts w:asciiTheme="majorBidi" w:hAnsiTheme="majorBidi" w:cstheme="majorBidi"/>
          <w:sz w:val="24"/>
          <w:szCs w:val="24"/>
        </w:rPr>
        <w:t xml:space="preserve">real estate </w:t>
      </w:r>
      <w:r w:rsidR="006438D8" w:rsidRPr="009174A3">
        <w:rPr>
          <w:rFonts w:asciiTheme="majorBidi" w:hAnsiTheme="majorBidi" w:cstheme="majorBidi"/>
          <w:sz w:val="24"/>
          <w:szCs w:val="24"/>
        </w:rPr>
        <w:t>and construction industry</w:t>
      </w:r>
      <w:r w:rsidR="00F91C9A">
        <w:rPr>
          <w:rFonts w:asciiTheme="majorBidi" w:hAnsiTheme="majorBidi" w:cstheme="majorBidi"/>
          <w:sz w:val="24"/>
          <w:szCs w:val="24"/>
        </w:rPr>
        <w:t>, similar to the previous quarter (Figure 3).</w:t>
      </w:r>
    </w:p>
    <w:p w14:paraId="2822591D" w14:textId="4C464BB1" w:rsidR="00245ABB" w:rsidRDefault="002F475D" w:rsidP="00D915D3">
      <w:pPr>
        <w:pStyle w:val="a3"/>
        <w:numPr>
          <w:ilvl w:val="0"/>
          <w:numId w:val="1"/>
        </w:numPr>
        <w:spacing w:after="0" w:line="240" w:lineRule="auto"/>
        <w:jc w:val="both"/>
        <w:rPr>
          <w:rFonts w:asciiTheme="majorBidi" w:hAnsiTheme="majorBidi" w:cstheme="majorBidi"/>
          <w:sz w:val="24"/>
          <w:szCs w:val="24"/>
        </w:rPr>
      </w:pPr>
      <w:r w:rsidRPr="009174A3">
        <w:rPr>
          <w:rFonts w:asciiTheme="majorBidi" w:hAnsiTheme="majorBidi" w:cstheme="majorBidi"/>
          <w:sz w:val="24"/>
          <w:szCs w:val="24"/>
        </w:rPr>
        <w:t xml:space="preserve">In </w:t>
      </w:r>
      <w:r w:rsidR="00B17E40">
        <w:rPr>
          <w:rFonts w:asciiTheme="majorBidi" w:hAnsiTheme="majorBidi" w:cstheme="majorBidi"/>
          <w:sz w:val="24"/>
          <w:szCs w:val="24"/>
        </w:rPr>
        <w:t xml:space="preserve">April </w:t>
      </w:r>
      <w:r w:rsidR="0033022F" w:rsidRPr="009174A3">
        <w:rPr>
          <w:rFonts w:asciiTheme="majorBidi" w:hAnsiTheme="majorBidi" w:cstheme="majorBidi"/>
          <w:sz w:val="24"/>
          <w:szCs w:val="24"/>
        </w:rPr>
        <w:t>202</w:t>
      </w:r>
      <w:r w:rsidR="00F27933">
        <w:rPr>
          <w:rFonts w:asciiTheme="majorBidi" w:hAnsiTheme="majorBidi" w:cstheme="majorBidi" w:hint="cs"/>
          <w:sz w:val="24"/>
          <w:szCs w:val="24"/>
          <w:rtl/>
        </w:rPr>
        <w:t>3</w:t>
      </w:r>
      <w:r w:rsidR="00BD6B80" w:rsidRPr="009174A3">
        <w:rPr>
          <w:rFonts w:asciiTheme="majorBidi" w:hAnsiTheme="majorBidi" w:cstheme="majorBidi"/>
          <w:sz w:val="24"/>
          <w:szCs w:val="24"/>
        </w:rPr>
        <w:t>, the business sector issued bonds worth</w:t>
      </w:r>
      <w:r w:rsidR="00046A6C" w:rsidRPr="009174A3">
        <w:rPr>
          <w:rFonts w:asciiTheme="majorBidi" w:hAnsiTheme="majorBidi" w:cstheme="majorBidi"/>
          <w:sz w:val="24"/>
          <w:szCs w:val="24"/>
        </w:rPr>
        <w:t xml:space="preserve"> </w:t>
      </w:r>
      <w:r w:rsidR="00D915D3">
        <w:rPr>
          <w:rFonts w:asciiTheme="majorBidi" w:hAnsiTheme="majorBidi" w:cstheme="majorBidi"/>
          <w:sz w:val="24"/>
          <w:szCs w:val="24"/>
        </w:rPr>
        <w:t xml:space="preserve">about </w:t>
      </w:r>
      <w:r w:rsidR="00BD6B80" w:rsidRPr="009174A3">
        <w:rPr>
          <w:rFonts w:asciiTheme="majorBidi" w:hAnsiTheme="majorBidi" w:cstheme="majorBidi"/>
          <w:sz w:val="24"/>
          <w:szCs w:val="24"/>
        </w:rPr>
        <w:t xml:space="preserve">NIS </w:t>
      </w:r>
      <w:r w:rsidR="00B17E40">
        <w:rPr>
          <w:rFonts w:asciiTheme="majorBidi" w:hAnsiTheme="majorBidi" w:cstheme="majorBidi"/>
          <w:sz w:val="24"/>
          <w:szCs w:val="24"/>
        </w:rPr>
        <w:t xml:space="preserve">1.2 </w:t>
      </w:r>
      <w:r w:rsidR="00BD6B80" w:rsidRPr="009174A3">
        <w:rPr>
          <w:rFonts w:asciiTheme="majorBidi" w:hAnsiTheme="majorBidi" w:cstheme="majorBidi"/>
          <w:sz w:val="24"/>
          <w:szCs w:val="24"/>
        </w:rPr>
        <w:t xml:space="preserve">billion, </w:t>
      </w:r>
      <w:r w:rsidR="00B17E40">
        <w:rPr>
          <w:rFonts w:asciiTheme="majorBidi" w:hAnsiTheme="majorBidi" w:cstheme="majorBidi"/>
          <w:sz w:val="24"/>
          <w:szCs w:val="24"/>
        </w:rPr>
        <w:t xml:space="preserve">all through tradable bonds. </w:t>
      </w:r>
      <w:r w:rsidR="00245ABB">
        <w:rPr>
          <w:rFonts w:asciiTheme="majorBidi" w:hAnsiTheme="majorBidi" w:cstheme="majorBidi"/>
          <w:sz w:val="24"/>
          <w:szCs w:val="24"/>
        </w:rPr>
        <w:t xml:space="preserve">Companies from the </w:t>
      </w:r>
      <w:r w:rsidR="00245ABB" w:rsidRPr="009174A3">
        <w:rPr>
          <w:rFonts w:asciiTheme="majorBidi" w:hAnsiTheme="majorBidi" w:cstheme="majorBidi"/>
          <w:sz w:val="24"/>
          <w:szCs w:val="24"/>
        </w:rPr>
        <w:t>real estate and construction industry</w:t>
      </w:r>
      <w:r w:rsidR="00245ABB">
        <w:rPr>
          <w:rFonts w:asciiTheme="majorBidi" w:hAnsiTheme="majorBidi" w:cstheme="majorBidi"/>
          <w:sz w:val="24"/>
          <w:szCs w:val="24"/>
        </w:rPr>
        <w:t xml:space="preserve"> continue</w:t>
      </w:r>
      <w:r w:rsidR="00526154">
        <w:rPr>
          <w:rFonts w:asciiTheme="majorBidi" w:hAnsiTheme="majorBidi" w:cstheme="majorBidi"/>
          <w:sz w:val="24"/>
          <w:szCs w:val="24"/>
        </w:rPr>
        <w:t>d</w:t>
      </w:r>
      <w:r w:rsidR="00245ABB">
        <w:rPr>
          <w:rFonts w:asciiTheme="majorBidi" w:hAnsiTheme="majorBidi" w:cstheme="majorBidi"/>
          <w:sz w:val="24"/>
          <w:szCs w:val="24"/>
        </w:rPr>
        <w:t xml:space="preserve"> to lead issuance in </w:t>
      </w:r>
      <w:r w:rsidR="00B17E40">
        <w:rPr>
          <w:rFonts w:asciiTheme="majorBidi" w:hAnsiTheme="majorBidi" w:cstheme="majorBidi"/>
          <w:sz w:val="24"/>
          <w:szCs w:val="24"/>
        </w:rPr>
        <w:t xml:space="preserve">that </w:t>
      </w:r>
      <w:r w:rsidR="00E14C00">
        <w:rPr>
          <w:rFonts w:asciiTheme="majorBidi" w:hAnsiTheme="majorBidi" w:cstheme="majorBidi"/>
          <w:sz w:val="24"/>
          <w:szCs w:val="24"/>
        </w:rPr>
        <w:t>month</w:t>
      </w:r>
      <w:r w:rsidR="00B17E40">
        <w:rPr>
          <w:rFonts w:asciiTheme="majorBidi" w:hAnsiTheme="majorBidi" w:cstheme="majorBidi"/>
          <w:sz w:val="24"/>
          <w:szCs w:val="24"/>
        </w:rPr>
        <w:t xml:space="preserve"> </w:t>
      </w:r>
      <w:r w:rsidR="00245ABB">
        <w:rPr>
          <w:rFonts w:asciiTheme="majorBidi" w:hAnsiTheme="majorBidi" w:cstheme="majorBidi"/>
          <w:sz w:val="24"/>
          <w:szCs w:val="24"/>
        </w:rPr>
        <w:t xml:space="preserve">as well—about </w:t>
      </w:r>
      <w:r w:rsidR="00B17E40">
        <w:rPr>
          <w:rFonts w:asciiTheme="majorBidi" w:hAnsiTheme="majorBidi" w:cstheme="majorBidi"/>
          <w:sz w:val="24"/>
          <w:szCs w:val="24"/>
        </w:rPr>
        <w:t xml:space="preserve">74 </w:t>
      </w:r>
      <w:r w:rsidR="00245ABB">
        <w:rPr>
          <w:rFonts w:asciiTheme="majorBidi" w:hAnsiTheme="majorBidi" w:cstheme="majorBidi"/>
          <w:sz w:val="24"/>
          <w:szCs w:val="24"/>
        </w:rPr>
        <w:t xml:space="preserve">percent of </w:t>
      </w:r>
      <w:r w:rsidR="00E14C00">
        <w:rPr>
          <w:rFonts w:asciiTheme="majorBidi" w:hAnsiTheme="majorBidi" w:cstheme="majorBidi"/>
          <w:sz w:val="24"/>
          <w:szCs w:val="24"/>
        </w:rPr>
        <w:t>total</w:t>
      </w:r>
      <w:r w:rsidR="00245ABB">
        <w:rPr>
          <w:rFonts w:asciiTheme="majorBidi" w:hAnsiTheme="majorBidi" w:cstheme="majorBidi"/>
          <w:sz w:val="24"/>
          <w:szCs w:val="24"/>
        </w:rPr>
        <w:t xml:space="preserve"> </w:t>
      </w:r>
      <w:r w:rsidR="00E14C00">
        <w:rPr>
          <w:rFonts w:asciiTheme="majorBidi" w:hAnsiTheme="majorBidi" w:cstheme="majorBidi"/>
          <w:sz w:val="24"/>
          <w:szCs w:val="24"/>
        </w:rPr>
        <w:t>issues</w:t>
      </w:r>
      <w:r w:rsidR="00245ABB">
        <w:rPr>
          <w:rFonts w:asciiTheme="majorBidi" w:hAnsiTheme="majorBidi" w:cstheme="majorBidi"/>
          <w:sz w:val="24"/>
          <w:szCs w:val="24"/>
        </w:rPr>
        <w:t xml:space="preserve"> in those months were </w:t>
      </w:r>
      <w:r w:rsidR="00E14C00">
        <w:rPr>
          <w:rFonts w:asciiTheme="majorBidi" w:hAnsiTheme="majorBidi" w:cstheme="majorBidi"/>
          <w:sz w:val="24"/>
          <w:szCs w:val="24"/>
        </w:rPr>
        <w:t>carried</w:t>
      </w:r>
      <w:r w:rsidR="00245ABB">
        <w:rPr>
          <w:rFonts w:asciiTheme="majorBidi" w:hAnsiTheme="majorBidi" w:cstheme="majorBidi"/>
          <w:sz w:val="24"/>
          <w:szCs w:val="24"/>
        </w:rPr>
        <w:t xml:space="preserve"> out by them.</w:t>
      </w:r>
    </w:p>
    <w:p w14:paraId="470FEF72" w14:textId="542FA966" w:rsidR="00BD6B80" w:rsidRPr="0040461C" w:rsidRDefault="00BD6B80" w:rsidP="00054324">
      <w:pPr>
        <w:pStyle w:val="a3"/>
        <w:numPr>
          <w:ilvl w:val="0"/>
          <w:numId w:val="1"/>
        </w:numPr>
        <w:spacing w:after="0" w:line="240" w:lineRule="auto"/>
        <w:jc w:val="both"/>
        <w:rPr>
          <w:rFonts w:asciiTheme="majorBidi" w:hAnsiTheme="majorBidi" w:cstheme="majorBidi"/>
          <w:b/>
          <w:bCs/>
          <w:sz w:val="24"/>
          <w:szCs w:val="24"/>
          <w:u w:val="single"/>
        </w:rPr>
      </w:pPr>
      <w:r w:rsidRPr="0040461C">
        <w:rPr>
          <w:rFonts w:asciiTheme="majorBidi" w:hAnsiTheme="majorBidi" w:cstheme="majorBidi"/>
          <w:sz w:val="24"/>
          <w:szCs w:val="24"/>
        </w:rPr>
        <w:t xml:space="preserve">In </w:t>
      </w:r>
      <w:r w:rsidR="00E5340E" w:rsidRPr="0040461C">
        <w:rPr>
          <w:rFonts w:asciiTheme="majorBidi" w:hAnsiTheme="majorBidi" w:cstheme="majorBidi"/>
          <w:sz w:val="24"/>
          <w:szCs w:val="24"/>
        </w:rPr>
        <w:t xml:space="preserve">the </w:t>
      </w:r>
      <w:r w:rsidR="004040B7">
        <w:rPr>
          <w:rFonts w:asciiTheme="majorBidi" w:hAnsiTheme="majorBidi" w:cstheme="majorBidi"/>
          <w:sz w:val="24"/>
          <w:szCs w:val="24"/>
        </w:rPr>
        <w:t>first</w:t>
      </w:r>
      <w:r w:rsidR="00C8124F">
        <w:rPr>
          <w:rFonts w:asciiTheme="majorBidi" w:hAnsiTheme="majorBidi" w:cstheme="majorBidi"/>
          <w:sz w:val="24"/>
          <w:szCs w:val="24"/>
        </w:rPr>
        <w:t xml:space="preserve"> quarter</w:t>
      </w:r>
      <w:r w:rsidRPr="0040461C">
        <w:rPr>
          <w:rFonts w:asciiTheme="majorBidi" w:hAnsiTheme="majorBidi" w:cstheme="majorBidi"/>
          <w:sz w:val="24"/>
          <w:szCs w:val="24"/>
        </w:rPr>
        <w:t xml:space="preserve">, </w:t>
      </w:r>
      <w:r w:rsidRPr="0040461C">
        <w:rPr>
          <w:rFonts w:asciiTheme="majorBidi" w:hAnsiTheme="majorBidi" w:cstheme="majorBidi"/>
          <w:b/>
          <w:bCs/>
          <w:sz w:val="24"/>
          <w:szCs w:val="24"/>
        </w:rPr>
        <w:t>the spread</w:t>
      </w:r>
      <w:r w:rsidR="00E5340E">
        <w:rPr>
          <w:rStyle w:val="ad"/>
          <w:rFonts w:asciiTheme="majorBidi" w:hAnsiTheme="majorBidi" w:cstheme="majorBidi"/>
          <w:b/>
          <w:bCs/>
          <w:sz w:val="24"/>
          <w:szCs w:val="24"/>
        </w:rPr>
        <w:footnoteReference w:id="3"/>
      </w:r>
      <w:r w:rsidRPr="0040461C">
        <w:rPr>
          <w:rFonts w:asciiTheme="majorBidi" w:hAnsiTheme="majorBidi" w:cstheme="majorBidi"/>
          <w:b/>
          <w:bCs/>
          <w:sz w:val="24"/>
          <w:szCs w:val="24"/>
        </w:rPr>
        <w:t xml:space="preserve"> between yields on </w:t>
      </w:r>
      <w:r w:rsidR="00B307F1" w:rsidRPr="0040461C">
        <w:rPr>
          <w:rFonts w:asciiTheme="majorBidi" w:hAnsiTheme="majorBidi" w:cstheme="majorBidi"/>
          <w:b/>
          <w:bCs/>
          <w:sz w:val="24"/>
          <w:szCs w:val="24"/>
        </w:rPr>
        <w:t>c</w:t>
      </w:r>
      <w:r w:rsidRPr="0040461C">
        <w:rPr>
          <w:rFonts w:asciiTheme="majorBidi" w:hAnsiTheme="majorBidi" w:cstheme="majorBidi"/>
          <w:b/>
          <w:bCs/>
          <w:sz w:val="24"/>
          <w:szCs w:val="24"/>
        </w:rPr>
        <w:t>orporate bonds</w:t>
      </w:r>
      <w:r w:rsidR="00AE7CEE" w:rsidRPr="0040461C">
        <w:rPr>
          <w:rFonts w:asciiTheme="majorBidi" w:hAnsiTheme="majorBidi" w:cstheme="majorBidi"/>
          <w:b/>
          <w:bCs/>
          <w:sz w:val="24"/>
          <w:szCs w:val="24"/>
        </w:rPr>
        <w:t xml:space="preserve"> that are</w:t>
      </w:r>
      <w:r w:rsidRPr="0040461C">
        <w:rPr>
          <w:rFonts w:asciiTheme="majorBidi" w:hAnsiTheme="majorBidi" w:cstheme="majorBidi"/>
          <w:b/>
          <w:bCs/>
          <w:sz w:val="24"/>
          <w:szCs w:val="24"/>
        </w:rPr>
        <w:t xml:space="preserve"> included in the Tel Bond 60 </w:t>
      </w:r>
      <w:r w:rsidR="0034192F" w:rsidRPr="0040461C">
        <w:rPr>
          <w:rFonts w:asciiTheme="majorBidi" w:hAnsiTheme="majorBidi" w:cstheme="majorBidi"/>
          <w:b/>
          <w:bCs/>
          <w:sz w:val="24"/>
          <w:szCs w:val="24"/>
        </w:rPr>
        <w:t>I</w:t>
      </w:r>
      <w:r w:rsidRPr="0040461C">
        <w:rPr>
          <w:rFonts w:asciiTheme="majorBidi" w:hAnsiTheme="majorBidi" w:cstheme="majorBidi"/>
          <w:b/>
          <w:bCs/>
          <w:sz w:val="24"/>
          <w:szCs w:val="24"/>
        </w:rPr>
        <w:t>ndex and the yield</w:t>
      </w:r>
      <w:r w:rsidR="00B307F1" w:rsidRPr="0040461C">
        <w:rPr>
          <w:rFonts w:asciiTheme="majorBidi" w:hAnsiTheme="majorBidi" w:cstheme="majorBidi"/>
          <w:b/>
          <w:bCs/>
          <w:sz w:val="24"/>
          <w:szCs w:val="24"/>
        </w:rPr>
        <w:t>s</w:t>
      </w:r>
      <w:r w:rsidRPr="0040461C">
        <w:rPr>
          <w:rFonts w:asciiTheme="majorBidi" w:hAnsiTheme="majorBidi" w:cstheme="majorBidi"/>
          <w:b/>
          <w:bCs/>
          <w:sz w:val="24"/>
          <w:szCs w:val="24"/>
        </w:rPr>
        <w:t xml:space="preserve"> on CPI-indexed government bonds</w:t>
      </w:r>
      <w:r w:rsidRPr="0040461C">
        <w:rPr>
          <w:rFonts w:asciiTheme="majorBidi" w:hAnsiTheme="majorBidi" w:cstheme="majorBidi"/>
          <w:sz w:val="24"/>
          <w:szCs w:val="24"/>
        </w:rPr>
        <w:t xml:space="preserve"> </w:t>
      </w:r>
      <w:r w:rsidR="00C06BD2">
        <w:rPr>
          <w:rFonts w:asciiTheme="majorBidi" w:hAnsiTheme="majorBidi" w:cstheme="majorBidi"/>
          <w:sz w:val="24"/>
          <w:szCs w:val="24"/>
        </w:rPr>
        <w:t>widened</w:t>
      </w:r>
      <w:r w:rsidR="00054324">
        <w:rPr>
          <w:rFonts w:asciiTheme="majorBidi" w:hAnsiTheme="majorBidi" w:cstheme="majorBidi"/>
          <w:sz w:val="24"/>
          <w:szCs w:val="24"/>
        </w:rPr>
        <w:t xml:space="preserve"> slightly, </w:t>
      </w:r>
      <w:r w:rsidR="00D8435D">
        <w:rPr>
          <w:rFonts w:asciiTheme="majorBidi" w:hAnsiTheme="majorBidi" w:cstheme="majorBidi"/>
          <w:sz w:val="24"/>
          <w:szCs w:val="24"/>
        </w:rPr>
        <w:t>by about 0.</w:t>
      </w:r>
      <w:r w:rsidR="00DF72C0">
        <w:rPr>
          <w:rFonts w:asciiTheme="majorBidi" w:hAnsiTheme="majorBidi" w:cstheme="majorBidi"/>
          <w:sz w:val="24"/>
          <w:szCs w:val="24"/>
        </w:rPr>
        <w:t>4</w:t>
      </w:r>
      <w:r w:rsidR="00D8435D">
        <w:rPr>
          <w:rFonts w:asciiTheme="majorBidi" w:hAnsiTheme="majorBidi" w:cstheme="majorBidi"/>
          <w:sz w:val="24"/>
          <w:szCs w:val="24"/>
        </w:rPr>
        <w:t xml:space="preserve"> percentage points, to about </w:t>
      </w:r>
      <w:r w:rsidR="00D877ED" w:rsidRPr="0040461C">
        <w:rPr>
          <w:rFonts w:asciiTheme="majorBidi" w:hAnsiTheme="majorBidi" w:cstheme="majorBidi"/>
          <w:sz w:val="24"/>
          <w:szCs w:val="24"/>
        </w:rPr>
        <w:t>1.</w:t>
      </w:r>
      <w:r w:rsidR="00C06BD2">
        <w:rPr>
          <w:rFonts w:asciiTheme="majorBidi" w:hAnsiTheme="majorBidi" w:cstheme="majorBidi"/>
          <w:sz w:val="24"/>
          <w:szCs w:val="24"/>
        </w:rPr>
        <w:t>8</w:t>
      </w:r>
      <w:r w:rsidR="00DF72C0">
        <w:rPr>
          <w:rFonts w:asciiTheme="majorBidi" w:hAnsiTheme="majorBidi" w:cstheme="majorBidi"/>
          <w:sz w:val="24"/>
          <w:szCs w:val="24"/>
        </w:rPr>
        <w:t>6</w:t>
      </w:r>
      <w:r w:rsidR="00D877ED" w:rsidRPr="0040461C">
        <w:rPr>
          <w:rFonts w:asciiTheme="majorBidi" w:hAnsiTheme="majorBidi" w:cstheme="majorBidi"/>
          <w:sz w:val="24"/>
          <w:szCs w:val="24"/>
        </w:rPr>
        <w:t xml:space="preserve"> </w:t>
      </w:r>
      <w:r w:rsidR="00D837D7" w:rsidRPr="0040461C">
        <w:rPr>
          <w:rFonts w:asciiTheme="majorBidi" w:hAnsiTheme="majorBidi" w:cstheme="majorBidi"/>
          <w:sz w:val="24"/>
          <w:szCs w:val="24"/>
        </w:rPr>
        <w:t>percentage points</w:t>
      </w:r>
      <w:r w:rsidR="0040461C" w:rsidRPr="0040461C">
        <w:rPr>
          <w:rFonts w:asciiTheme="majorBidi" w:hAnsiTheme="majorBidi" w:cstheme="majorBidi"/>
          <w:sz w:val="24"/>
          <w:szCs w:val="24"/>
        </w:rPr>
        <w:t>.</w:t>
      </w:r>
      <w:r w:rsidR="00D8435D">
        <w:rPr>
          <w:rFonts w:asciiTheme="majorBidi" w:hAnsiTheme="majorBidi" w:cstheme="majorBidi"/>
          <w:sz w:val="24"/>
          <w:szCs w:val="24"/>
        </w:rPr>
        <w:t xml:space="preserve"> </w:t>
      </w:r>
      <w:r w:rsidR="0040461C" w:rsidRPr="0040461C">
        <w:rPr>
          <w:rFonts w:asciiTheme="majorBidi" w:hAnsiTheme="majorBidi" w:cstheme="majorBidi"/>
          <w:sz w:val="24"/>
          <w:szCs w:val="24"/>
        </w:rPr>
        <w:t xml:space="preserve">However, </w:t>
      </w:r>
      <w:r w:rsidR="0040461C">
        <w:rPr>
          <w:rFonts w:asciiTheme="majorBidi" w:hAnsiTheme="majorBidi" w:cstheme="majorBidi"/>
          <w:sz w:val="24"/>
          <w:szCs w:val="24"/>
        </w:rPr>
        <w:t>i</w:t>
      </w:r>
      <w:r w:rsidRPr="0040461C">
        <w:rPr>
          <w:rFonts w:asciiTheme="majorBidi" w:hAnsiTheme="majorBidi" w:cstheme="majorBidi"/>
          <w:sz w:val="24"/>
          <w:szCs w:val="24"/>
        </w:rPr>
        <w:t xml:space="preserve">n </w:t>
      </w:r>
      <w:r w:rsidR="00DF72C0">
        <w:rPr>
          <w:rFonts w:asciiTheme="majorBidi" w:hAnsiTheme="majorBidi" w:cstheme="majorBidi"/>
          <w:sz w:val="24"/>
          <w:szCs w:val="24"/>
        </w:rPr>
        <w:t xml:space="preserve">April </w:t>
      </w:r>
      <w:r w:rsidR="008A6909">
        <w:rPr>
          <w:rFonts w:asciiTheme="majorBidi" w:hAnsiTheme="majorBidi" w:cstheme="majorBidi"/>
          <w:sz w:val="24"/>
          <w:szCs w:val="24"/>
        </w:rPr>
        <w:t>202</w:t>
      </w:r>
      <w:r w:rsidR="00CC5C24">
        <w:rPr>
          <w:rFonts w:asciiTheme="majorBidi" w:hAnsiTheme="majorBidi" w:cstheme="majorBidi"/>
          <w:sz w:val="24"/>
          <w:szCs w:val="24"/>
        </w:rPr>
        <w:t>3</w:t>
      </w:r>
      <w:r w:rsidR="00526154">
        <w:rPr>
          <w:rFonts w:asciiTheme="majorBidi" w:hAnsiTheme="majorBidi" w:cstheme="majorBidi"/>
          <w:sz w:val="24"/>
          <w:szCs w:val="24"/>
        </w:rPr>
        <w:t xml:space="preserve">, </w:t>
      </w:r>
      <w:r w:rsidR="00D877ED" w:rsidRPr="0040461C">
        <w:rPr>
          <w:rFonts w:asciiTheme="majorBidi" w:hAnsiTheme="majorBidi" w:cstheme="majorBidi"/>
          <w:sz w:val="24"/>
          <w:szCs w:val="24"/>
        </w:rPr>
        <w:t xml:space="preserve">the </w:t>
      </w:r>
      <w:r w:rsidRPr="0040461C">
        <w:rPr>
          <w:rFonts w:asciiTheme="majorBidi" w:hAnsiTheme="majorBidi" w:cstheme="majorBidi"/>
          <w:sz w:val="24"/>
          <w:szCs w:val="24"/>
        </w:rPr>
        <w:t xml:space="preserve">spread </w:t>
      </w:r>
      <w:r w:rsidR="00DB0406">
        <w:rPr>
          <w:rFonts w:asciiTheme="majorBidi" w:hAnsiTheme="majorBidi" w:cstheme="majorBidi"/>
          <w:sz w:val="24"/>
          <w:szCs w:val="24"/>
        </w:rPr>
        <w:t>narrowed</w:t>
      </w:r>
      <w:r w:rsidR="00FF732D" w:rsidRPr="0040461C">
        <w:rPr>
          <w:rFonts w:asciiTheme="majorBidi" w:hAnsiTheme="majorBidi" w:cstheme="majorBidi"/>
          <w:sz w:val="24"/>
          <w:szCs w:val="24"/>
        </w:rPr>
        <w:t xml:space="preserve">, </w:t>
      </w:r>
      <w:r w:rsidR="00DF72C0">
        <w:rPr>
          <w:rFonts w:asciiTheme="majorBidi" w:hAnsiTheme="majorBidi" w:cstheme="majorBidi"/>
          <w:sz w:val="24"/>
          <w:szCs w:val="24"/>
        </w:rPr>
        <w:t xml:space="preserve">and continued to narrow in May, </w:t>
      </w:r>
      <w:r w:rsidR="00FF732D" w:rsidRPr="0040461C">
        <w:rPr>
          <w:rFonts w:asciiTheme="majorBidi" w:hAnsiTheme="majorBidi" w:cstheme="majorBidi"/>
          <w:sz w:val="24"/>
          <w:szCs w:val="24"/>
        </w:rPr>
        <w:t>to about 1</w:t>
      </w:r>
      <w:r w:rsidR="00D8435D">
        <w:rPr>
          <w:rFonts w:asciiTheme="majorBidi" w:hAnsiTheme="majorBidi" w:cstheme="majorBidi"/>
          <w:sz w:val="24"/>
          <w:szCs w:val="24"/>
        </w:rPr>
        <w:t>.</w:t>
      </w:r>
      <w:r w:rsidR="00DF72C0">
        <w:rPr>
          <w:rFonts w:asciiTheme="majorBidi" w:hAnsiTheme="majorBidi" w:cstheme="majorBidi"/>
          <w:sz w:val="24"/>
          <w:szCs w:val="24"/>
        </w:rPr>
        <w:t>58</w:t>
      </w:r>
      <w:r w:rsidR="00D8435D">
        <w:rPr>
          <w:rFonts w:asciiTheme="majorBidi" w:hAnsiTheme="majorBidi" w:cstheme="majorBidi"/>
          <w:sz w:val="24"/>
          <w:szCs w:val="24"/>
        </w:rPr>
        <w:t xml:space="preserve"> </w:t>
      </w:r>
      <w:r w:rsidR="00FF732D" w:rsidRPr="0040461C">
        <w:rPr>
          <w:rFonts w:asciiTheme="majorBidi" w:hAnsiTheme="majorBidi" w:cstheme="majorBidi"/>
          <w:sz w:val="24"/>
          <w:szCs w:val="24"/>
        </w:rPr>
        <w:t>percentage points</w:t>
      </w:r>
      <w:r w:rsidRPr="0040461C">
        <w:rPr>
          <w:rFonts w:asciiTheme="majorBidi" w:hAnsiTheme="majorBidi" w:cstheme="majorBidi"/>
          <w:sz w:val="24"/>
          <w:szCs w:val="24"/>
        </w:rPr>
        <w:t xml:space="preserve"> (Figure 4).</w:t>
      </w:r>
      <w:r w:rsidRPr="0040461C">
        <w:rPr>
          <w:rFonts w:asciiTheme="majorBidi" w:hAnsiTheme="majorBidi" w:cstheme="majorBidi"/>
          <w:b/>
          <w:bCs/>
          <w:sz w:val="24"/>
          <w:szCs w:val="24"/>
          <w:u w:val="single"/>
        </w:rPr>
        <w:t xml:space="preserve"> </w:t>
      </w:r>
    </w:p>
    <w:p w14:paraId="4961C0C1" w14:textId="77777777" w:rsidR="00A5598D" w:rsidRDefault="00A5598D" w:rsidP="006E1851">
      <w:pPr>
        <w:spacing w:after="0" w:line="240" w:lineRule="auto"/>
        <w:jc w:val="center"/>
        <w:rPr>
          <w:rFonts w:asciiTheme="majorBidi" w:hAnsiTheme="majorBidi" w:cstheme="majorBidi"/>
          <w:b/>
          <w:bCs/>
          <w:sz w:val="24"/>
          <w:szCs w:val="24"/>
          <w:u w:val="single"/>
        </w:rPr>
      </w:pPr>
    </w:p>
    <w:p w14:paraId="462C8BDF" w14:textId="77777777" w:rsidR="00BD6B80" w:rsidRDefault="00BD6B80" w:rsidP="006E1851">
      <w:pPr>
        <w:spacing w:after="0" w:line="240" w:lineRule="auto"/>
        <w:jc w:val="center"/>
        <w:rPr>
          <w:rFonts w:asciiTheme="majorBidi" w:hAnsiTheme="majorBidi" w:cstheme="majorBidi"/>
          <w:b/>
          <w:bCs/>
          <w:sz w:val="24"/>
          <w:szCs w:val="24"/>
          <w:u w:val="single"/>
        </w:rPr>
      </w:pPr>
    </w:p>
    <w:p w14:paraId="1621BAA4" w14:textId="77777777" w:rsidR="00A41877" w:rsidRDefault="00A41877" w:rsidP="006E1851">
      <w:pPr>
        <w:spacing w:after="0" w:line="240" w:lineRule="auto"/>
        <w:jc w:val="center"/>
        <w:rPr>
          <w:rFonts w:asciiTheme="majorBidi" w:hAnsiTheme="majorBidi" w:cstheme="majorBidi"/>
          <w:b/>
          <w:bCs/>
          <w:sz w:val="24"/>
          <w:szCs w:val="24"/>
          <w:u w:val="single"/>
        </w:rPr>
      </w:pPr>
    </w:p>
    <w:p w14:paraId="3D6F526A" w14:textId="77777777" w:rsidR="00A41877" w:rsidRDefault="00A41877" w:rsidP="006E1851">
      <w:pPr>
        <w:spacing w:after="0" w:line="240" w:lineRule="auto"/>
        <w:jc w:val="center"/>
        <w:rPr>
          <w:rFonts w:asciiTheme="majorBidi" w:hAnsiTheme="majorBidi" w:cstheme="majorBidi"/>
          <w:b/>
          <w:bCs/>
          <w:sz w:val="24"/>
          <w:szCs w:val="24"/>
          <w:u w:val="single"/>
        </w:rPr>
      </w:pPr>
    </w:p>
    <w:p w14:paraId="4BDAD4BF" w14:textId="77777777" w:rsidR="00A41877" w:rsidRDefault="00A41877" w:rsidP="006E1851">
      <w:pPr>
        <w:spacing w:after="0" w:line="240" w:lineRule="auto"/>
        <w:jc w:val="center"/>
        <w:rPr>
          <w:rFonts w:asciiTheme="majorBidi" w:hAnsiTheme="majorBidi" w:cstheme="majorBidi"/>
          <w:b/>
          <w:bCs/>
          <w:sz w:val="24"/>
          <w:szCs w:val="24"/>
          <w:u w:val="single"/>
        </w:rPr>
      </w:pPr>
    </w:p>
    <w:p w14:paraId="550BC668" w14:textId="77777777" w:rsidR="00A41877" w:rsidRDefault="00A41877" w:rsidP="006E1851">
      <w:pPr>
        <w:spacing w:after="0" w:line="240" w:lineRule="auto"/>
        <w:jc w:val="center"/>
        <w:rPr>
          <w:rFonts w:asciiTheme="majorBidi" w:hAnsiTheme="majorBidi" w:cstheme="majorBidi"/>
          <w:b/>
          <w:bCs/>
          <w:sz w:val="24"/>
          <w:szCs w:val="24"/>
          <w:u w:val="single"/>
        </w:rPr>
      </w:pPr>
    </w:p>
    <w:p w14:paraId="12836A39" w14:textId="77777777" w:rsidR="00A41877" w:rsidRDefault="00A41877" w:rsidP="006E1851">
      <w:pPr>
        <w:spacing w:after="0" w:line="240" w:lineRule="auto"/>
        <w:jc w:val="center"/>
        <w:rPr>
          <w:rFonts w:asciiTheme="majorBidi" w:hAnsiTheme="majorBidi" w:cstheme="majorBidi"/>
          <w:b/>
          <w:bCs/>
          <w:sz w:val="24"/>
          <w:szCs w:val="24"/>
          <w:u w:val="single"/>
        </w:rPr>
      </w:pPr>
    </w:p>
    <w:p w14:paraId="1CC9FF74" w14:textId="77777777" w:rsidR="00A41877" w:rsidRDefault="00A41877" w:rsidP="006E1851">
      <w:pPr>
        <w:spacing w:after="0" w:line="240" w:lineRule="auto"/>
        <w:jc w:val="center"/>
        <w:rPr>
          <w:rFonts w:asciiTheme="majorBidi" w:hAnsiTheme="majorBidi" w:cstheme="majorBidi"/>
          <w:b/>
          <w:bCs/>
          <w:sz w:val="24"/>
          <w:szCs w:val="24"/>
          <w:u w:val="single"/>
        </w:rPr>
      </w:pPr>
    </w:p>
    <w:p w14:paraId="5C7CC488" w14:textId="77777777" w:rsidR="00A41877" w:rsidRDefault="00A41877" w:rsidP="006E1851">
      <w:pPr>
        <w:spacing w:after="0" w:line="240" w:lineRule="auto"/>
        <w:jc w:val="center"/>
        <w:rPr>
          <w:rFonts w:asciiTheme="majorBidi" w:hAnsiTheme="majorBidi" w:cstheme="majorBidi"/>
          <w:b/>
          <w:bCs/>
          <w:sz w:val="24"/>
          <w:szCs w:val="24"/>
          <w:u w:val="single"/>
        </w:rPr>
      </w:pPr>
    </w:p>
    <w:p w14:paraId="44352030" w14:textId="77777777" w:rsidR="00A41877" w:rsidRDefault="00A41877" w:rsidP="006E1851">
      <w:pPr>
        <w:spacing w:after="0" w:line="240" w:lineRule="auto"/>
        <w:jc w:val="center"/>
        <w:rPr>
          <w:rFonts w:asciiTheme="majorBidi" w:hAnsiTheme="majorBidi" w:cstheme="majorBidi"/>
          <w:b/>
          <w:bCs/>
          <w:sz w:val="24"/>
          <w:szCs w:val="24"/>
          <w:u w:val="single"/>
        </w:rPr>
      </w:pPr>
    </w:p>
    <w:p w14:paraId="2A23F360" w14:textId="77777777" w:rsidR="00A41877" w:rsidRDefault="00A41877" w:rsidP="006E1851">
      <w:pPr>
        <w:spacing w:after="0" w:line="240" w:lineRule="auto"/>
        <w:jc w:val="center"/>
        <w:rPr>
          <w:rFonts w:asciiTheme="majorBidi" w:hAnsiTheme="majorBidi" w:cstheme="majorBidi"/>
          <w:b/>
          <w:bCs/>
          <w:sz w:val="24"/>
          <w:szCs w:val="24"/>
          <w:u w:val="single"/>
        </w:rPr>
      </w:pPr>
    </w:p>
    <w:p w14:paraId="15D7FC5B" w14:textId="77777777" w:rsidR="00A41877" w:rsidRDefault="00A41877" w:rsidP="006E1851">
      <w:pPr>
        <w:spacing w:after="0" w:line="240" w:lineRule="auto"/>
        <w:jc w:val="center"/>
        <w:rPr>
          <w:rFonts w:asciiTheme="majorBidi" w:hAnsiTheme="majorBidi" w:cstheme="majorBidi"/>
          <w:b/>
          <w:bCs/>
          <w:sz w:val="24"/>
          <w:szCs w:val="24"/>
          <w:u w:val="single"/>
        </w:rPr>
      </w:pPr>
    </w:p>
    <w:p w14:paraId="385413EF" w14:textId="590E76DB" w:rsidR="00A41877" w:rsidRDefault="00A41877" w:rsidP="006E1851">
      <w:pPr>
        <w:spacing w:after="0" w:line="240" w:lineRule="auto"/>
        <w:jc w:val="center"/>
        <w:rPr>
          <w:rFonts w:asciiTheme="majorBidi" w:hAnsiTheme="majorBidi" w:cstheme="majorBidi"/>
          <w:b/>
          <w:bCs/>
          <w:sz w:val="24"/>
          <w:szCs w:val="24"/>
          <w:u w:val="single"/>
        </w:rPr>
      </w:pPr>
    </w:p>
    <w:p w14:paraId="1AF295C3" w14:textId="77777777" w:rsidR="005A705A" w:rsidRDefault="005A705A" w:rsidP="006E1851">
      <w:pPr>
        <w:spacing w:after="0" w:line="240" w:lineRule="auto"/>
        <w:jc w:val="center"/>
        <w:rPr>
          <w:rFonts w:asciiTheme="majorBidi" w:hAnsiTheme="majorBidi" w:cstheme="majorBidi"/>
          <w:b/>
          <w:bCs/>
          <w:sz w:val="24"/>
          <w:szCs w:val="24"/>
          <w:u w:val="single"/>
        </w:rPr>
      </w:pPr>
      <w:bookmarkStart w:id="0" w:name="_GoBack"/>
      <w:bookmarkEnd w:id="0"/>
    </w:p>
    <w:p w14:paraId="3758B48D" w14:textId="77777777" w:rsidR="00A41877" w:rsidRDefault="00A41877" w:rsidP="006E1851">
      <w:pPr>
        <w:spacing w:after="0" w:line="240" w:lineRule="auto"/>
        <w:jc w:val="center"/>
        <w:rPr>
          <w:rFonts w:asciiTheme="majorBidi" w:hAnsiTheme="majorBidi" w:cstheme="majorBidi"/>
          <w:b/>
          <w:bCs/>
          <w:sz w:val="24"/>
          <w:szCs w:val="24"/>
          <w:u w:val="single"/>
        </w:rPr>
      </w:pPr>
    </w:p>
    <w:p w14:paraId="201450EC" w14:textId="77777777" w:rsidR="00A41877" w:rsidRDefault="00A41877" w:rsidP="006E1851">
      <w:pPr>
        <w:spacing w:after="0" w:line="240" w:lineRule="auto"/>
        <w:jc w:val="center"/>
        <w:rPr>
          <w:rFonts w:asciiTheme="majorBidi" w:hAnsiTheme="majorBidi" w:cstheme="majorBidi"/>
          <w:b/>
          <w:bCs/>
          <w:sz w:val="24"/>
          <w:szCs w:val="24"/>
          <w:u w:val="single"/>
        </w:rPr>
      </w:pPr>
    </w:p>
    <w:p w14:paraId="126EDAFB" w14:textId="77777777" w:rsidR="00A41877" w:rsidRDefault="00A41877" w:rsidP="006E1851">
      <w:pPr>
        <w:spacing w:after="0" w:line="240" w:lineRule="auto"/>
        <w:jc w:val="center"/>
        <w:rPr>
          <w:rFonts w:asciiTheme="majorBidi" w:hAnsiTheme="majorBidi" w:cstheme="majorBidi"/>
          <w:b/>
          <w:bCs/>
          <w:sz w:val="24"/>
          <w:szCs w:val="24"/>
          <w:u w:val="single"/>
        </w:rPr>
      </w:pPr>
    </w:p>
    <w:p w14:paraId="42281809" w14:textId="77777777" w:rsidR="00A41877" w:rsidRDefault="00A41877" w:rsidP="006E1851">
      <w:pPr>
        <w:spacing w:after="0" w:line="240" w:lineRule="auto"/>
        <w:jc w:val="center"/>
        <w:rPr>
          <w:rFonts w:asciiTheme="majorBidi" w:hAnsiTheme="majorBidi" w:cstheme="majorBidi"/>
          <w:b/>
          <w:bCs/>
          <w:sz w:val="24"/>
          <w:szCs w:val="24"/>
          <w:u w:val="single"/>
        </w:rPr>
      </w:pPr>
    </w:p>
    <w:p w14:paraId="4B698923" w14:textId="77777777" w:rsidR="00A41877" w:rsidRDefault="00A41877" w:rsidP="006E1851">
      <w:pPr>
        <w:spacing w:after="0" w:line="240" w:lineRule="auto"/>
        <w:jc w:val="center"/>
        <w:rPr>
          <w:rFonts w:asciiTheme="majorBidi" w:hAnsiTheme="majorBidi" w:cstheme="majorBidi"/>
          <w:b/>
          <w:bCs/>
          <w:sz w:val="24"/>
          <w:szCs w:val="24"/>
          <w:u w:val="single"/>
        </w:rPr>
      </w:pPr>
    </w:p>
    <w:p w14:paraId="0A1FFE4D" w14:textId="77777777" w:rsidR="00A41877" w:rsidRDefault="00A41877" w:rsidP="006E1851">
      <w:pPr>
        <w:spacing w:after="0" w:line="240" w:lineRule="auto"/>
        <w:jc w:val="center"/>
        <w:rPr>
          <w:rFonts w:asciiTheme="majorBidi" w:hAnsiTheme="majorBidi" w:cstheme="majorBidi"/>
          <w:b/>
          <w:bCs/>
          <w:sz w:val="24"/>
          <w:szCs w:val="24"/>
          <w:u w:val="single"/>
        </w:rPr>
      </w:pPr>
    </w:p>
    <w:p w14:paraId="35FEC919" w14:textId="077F7DE2" w:rsidR="00016D01" w:rsidRPr="00A06BF2" w:rsidRDefault="00A06BF2" w:rsidP="006E1851">
      <w:pPr>
        <w:spacing w:after="0" w:line="240" w:lineRule="auto"/>
        <w:jc w:val="center"/>
        <w:rPr>
          <w:rFonts w:asciiTheme="majorBidi" w:hAnsiTheme="majorBidi" w:cstheme="majorBidi"/>
          <w:b/>
          <w:bCs/>
          <w:sz w:val="24"/>
          <w:szCs w:val="24"/>
          <w:u w:val="single"/>
        </w:rPr>
      </w:pPr>
      <w:r w:rsidRPr="00A06BF2">
        <w:rPr>
          <w:rFonts w:asciiTheme="majorBidi" w:hAnsiTheme="majorBidi" w:cstheme="majorBidi"/>
          <w:b/>
          <w:bCs/>
          <w:sz w:val="24"/>
          <w:szCs w:val="24"/>
          <w:u w:val="single"/>
        </w:rPr>
        <w:lastRenderedPageBreak/>
        <w:t xml:space="preserve">Table 1: The </w:t>
      </w:r>
      <w:r w:rsidR="006E1851">
        <w:rPr>
          <w:rFonts w:asciiTheme="majorBidi" w:hAnsiTheme="majorBidi" w:cstheme="majorBidi"/>
          <w:b/>
          <w:bCs/>
          <w:sz w:val="24"/>
          <w:szCs w:val="24"/>
          <w:u w:val="single"/>
        </w:rPr>
        <w:t>C</w:t>
      </w:r>
      <w:r w:rsidRPr="00A06BF2">
        <w:rPr>
          <w:rFonts w:asciiTheme="majorBidi" w:hAnsiTheme="majorBidi" w:cstheme="majorBidi"/>
          <w:b/>
          <w:bCs/>
          <w:sz w:val="24"/>
          <w:szCs w:val="24"/>
          <w:u w:val="single"/>
        </w:rPr>
        <w:t xml:space="preserve">omposition of </w:t>
      </w:r>
      <w:r w:rsidR="006E1851">
        <w:rPr>
          <w:rFonts w:asciiTheme="majorBidi" w:hAnsiTheme="majorBidi" w:cstheme="majorBidi"/>
          <w:b/>
          <w:bCs/>
          <w:sz w:val="24"/>
          <w:szCs w:val="24"/>
          <w:u w:val="single"/>
        </w:rPr>
        <w:t>B</w:t>
      </w:r>
      <w:r w:rsidRPr="00A06BF2">
        <w:rPr>
          <w:rFonts w:asciiTheme="majorBidi" w:hAnsiTheme="majorBidi" w:cstheme="majorBidi"/>
          <w:b/>
          <w:bCs/>
          <w:sz w:val="24"/>
          <w:szCs w:val="24"/>
          <w:u w:val="single"/>
        </w:rPr>
        <w:t xml:space="preserve">usiness </w:t>
      </w:r>
      <w:r w:rsidR="006E1851">
        <w:rPr>
          <w:rFonts w:asciiTheme="majorBidi" w:hAnsiTheme="majorBidi" w:cstheme="majorBidi"/>
          <w:b/>
          <w:bCs/>
          <w:sz w:val="24"/>
          <w:szCs w:val="24"/>
          <w:u w:val="single"/>
        </w:rPr>
        <w:t>S</w:t>
      </w:r>
      <w:r w:rsidRPr="00A06BF2">
        <w:rPr>
          <w:rFonts w:asciiTheme="majorBidi" w:hAnsiTheme="majorBidi" w:cstheme="majorBidi"/>
          <w:b/>
          <w:bCs/>
          <w:sz w:val="24"/>
          <w:szCs w:val="24"/>
          <w:u w:val="single"/>
        </w:rPr>
        <w:t xml:space="preserve">ector </w:t>
      </w:r>
      <w:r w:rsidR="006E1851">
        <w:rPr>
          <w:rFonts w:asciiTheme="majorBidi" w:hAnsiTheme="majorBidi" w:cstheme="majorBidi"/>
          <w:b/>
          <w:bCs/>
          <w:sz w:val="24"/>
          <w:szCs w:val="24"/>
          <w:u w:val="single"/>
        </w:rPr>
        <w:t>D</w:t>
      </w:r>
      <w:r w:rsidRPr="00A06BF2">
        <w:rPr>
          <w:rFonts w:asciiTheme="majorBidi" w:hAnsiTheme="majorBidi" w:cstheme="majorBidi"/>
          <w:b/>
          <w:bCs/>
          <w:sz w:val="24"/>
          <w:szCs w:val="24"/>
          <w:u w:val="single"/>
        </w:rPr>
        <w:t>ebt</w:t>
      </w:r>
    </w:p>
    <w:p w14:paraId="0A758AD1" w14:textId="1218C8E1" w:rsidR="00A06BF2" w:rsidRDefault="002F6D19" w:rsidP="005A41A8">
      <w:pPr>
        <w:spacing w:before="240" w:after="0" w:line="240" w:lineRule="auto"/>
        <w:jc w:val="center"/>
        <w:rPr>
          <w:rFonts w:asciiTheme="majorBidi" w:hAnsiTheme="majorBidi" w:cstheme="majorBidi"/>
          <w:sz w:val="24"/>
          <w:szCs w:val="24"/>
        </w:rPr>
      </w:pPr>
      <w:r w:rsidRPr="002F6D19">
        <w:rPr>
          <w:noProof/>
        </w:rPr>
        <w:drawing>
          <wp:inline distT="0" distB="0" distL="0" distR="0" wp14:anchorId="21C210C0" wp14:editId="5F4663EA">
            <wp:extent cx="5940425" cy="2797175"/>
            <wp:effectExtent l="0" t="0" r="3175"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797175"/>
                    </a:xfrm>
                    <a:prstGeom prst="rect">
                      <a:avLst/>
                    </a:prstGeom>
                    <a:noFill/>
                    <a:ln>
                      <a:noFill/>
                    </a:ln>
                  </pic:spPr>
                </pic:pic>
              </a:graphicData>
            </a:graphic>
          </wp:inline>
        </w:drawing>
      </w:r>
    </w:p>
    <w:p w14:paraId="78B54D0C" w14:textId="77777777" w:rsidR="001B335C" w:rsidRPr="005A41A8" w:rsidRDefault="001B335C" w:rsidP="004C4A1E">
      <w:pPr>
        <w:spacing w:before="480" w:line="240" w:lineRule="auto"/>
        <w:jc w:val="center"/>
        <w:rPr>
          <w:rFonts w:asciiTheme="majorBidi" w:hAnsiTheme="majorBidi" w:cstheme="majorBidi"/>
          <w:b/>
          <w:bCs/>
          <w:sz w:val="24"/>
          <w:szCs w:val="24"/>
          <w:u w:val="single"/>
        </w:rPr>
      </w:pPr>
      <w:r w:rsidRPr="005A41A8">
        <w:rPr>
          <w:rFonts w:asciiTheme="majorBidi" w:hAnsiTheme="majorBidi" w:cstheme="majorBidi"/>
          <w:b/>
          <w:bCs/>
          <w:sz w:val="24"/>
          <w:szCs w:val="24"/>
          <w:u w:val="single"/>
        </w:rPr>
        <w:t>Figure 1: Estimated Net Quarterly Quantitative Change in Business Sector Debt</w:t>
      </w:r>
    </w:p>
    <w:p w14:paraId="5E59CD81" w14:textId="398C9230" w:rsidR="005A41A8" w:rsidRDefault="002F6D19" w:rsidP="004C4A1E">
      <w:pPr>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99DBDCA" wp14:editId="6E5B244D">
            <wp:extent cx="4596765" cy="2755900"/>
            <wp:effectExtent l="0" t="0" r="0" b="635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6765" cy="2755900"/>
                    </a:xfrm>
                    <a:prstGeom prst="rect">
                      <a:avLst/>
                    </a:prstGeom>
                    <a:noFill/>
                  </pic:spPr>
                </pic:pic>
              </a:graphicData>
            </a:graphic>
          </wp:inline>
        </w:drawing>
      </w:r>
    </w:p>
    <w:p w14:paraId="362DA95A" w14:textId="77777777" w:rsidR="00866494" w:rsidRDefault="00866494" w:rsidP="004C4A1E">
      <w:pPr>
        <w:spacing w:after="0" w:line="240" w:lineRule="auto"/>
        <w:jc w:val="center"/>
        <w:rPr>
          <w:rFonts w:asciiTheme="majorBidi" w:hAnsiTheme="majorBidi" w:cstheme="majorBidi"/>
          <w:sz w:val="24"/>
          <w:szCs w:val="24"/>
        </w:rPr>
      </w:pPr>
    </w:p>
    <w:p w14:paraId="357929AA" w14:textId="77777777" w:rsidR="00A41877" w:rsidRDefault="00A41877" w:rsidP="0035759F">
      <w:pPr>
        <w:rPr>
          <w:rFonts w:asciiTheme="majorBidi" w:hAnsiTheme="majorBidi" w:cstheme="majorBidi"/>
          <w:b/>
          <w:bCs/>
          <w:sz w:val="24"/>
          <w:szCs w:val="24"/>
          <w:u w:val="single"/>
        </w:rPr>
      </w:pPr>
    </w:p>
    <w:p w14:paraId="3A856E79" w14:textId="77777777" w:rsidR="00A41877" w:rsidRDefault="00A41877" w:rsidP="0035759F">
      <w:pPr>
        <w:rPr>
          <w:rFonts w:asciiTheme="majorBidi" w:hAnsiTheme="majorBidi" w:cstheme="majorBidi"/>
          <w:b/>
          <w:bCs/>
          <w:sz w:val="24"/>
          <w:szCs w:val="24"/>
          <w:u w:val="single"/>
        </w:rPr>
      </w:pPr>
    </w:p>
    <w:p w14:paraId="544A522C" w14:textId="77777777" w:rsidR="00A41877" w:rsidRDefault="00A41877" w:rsidP="0035759F">
      <w:pPr>
        <w:rPr>
          <w:rFonts w:asciiTheme="majorBidi" w:hAnsiTheme="majorBidi" w:cstheme="majorBidi"/>
          <w:b/>
          <w:bCs/>
          <w:sz w:val="24"/>
          <w:szCs w:val="24"/>
          <w:u w:val="single"/>
        </w:rPr>
      </w:pPr>
    </w:p>
    <w:p w14:paraId="720478F5" w14:textId="77777777" w:rsidR="00A41877" w:rsidRDefault="00A41877" w:rsidP="0035759F">
      <w:pPr>
        <w:rPr>
          <w:rFonts w:asciiTheme="majorBidi" w:hAnsiTheme="majorBidi" w:cstheme="majorBidi"/>
          <w:b/>
          <w:bCs/>
          <w:sz w:val="24"/>
          <w:szCs w:val="24"/>
          <w:u w:val="single"/>
        </w:rPr>
      </w:pPr>
    </w:p>
    <w:p w14:paraId="55F63581" w14:textId="77777777" w:rsidR="00A41877" w:rsidRDefault="00A41877" w:rsidP="0035759F">
      <w:pPr>
        <w:rPr>
          <w:rFonts w:asciiTheme="majorBidi" w:hAnsiTheme="majorBidi" w:cstheme="majorBidi"/>
          <w:b/>
          <w:bCs/>
          <w:sz w:val="24"/>
          <w:szCs w:val="24"/>
          <w:u w:val="single"/>
        </w:rPr>
      </w:pPr>
    </w:p>
    <w:p w14:paraId="10C6B338" w14:textId="391E2ECD" w:rsidR="006C4650" w:rsidRPr="00206102" w:rsidRDefault="006C4650" w:rsidP="0035759F">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2: </w:t>
      </w:r>
      <w:r w:rsidR="00353BAF" w:rsidRPr="00353BAF">
        <w:rPr>
          <w:rFonts w:asciiTheme="majorBidi" w:hAnsiTheme="majorBidi" w:cstheme="majorBidi"/>
          <w:b/>
          <w:bCs/>
          <w:sz w:val="24"/>
          <w:szCs w:val="24"/>
          <w:u w:val="single"/>
        </w:rPr>
        <w:t>Rate of Change (Year on Year) in the Business Sector's Bank and Nonbank Debt</w:t>
      </w:r>
    </w:p>
    <w:p w14:paraId="31D636CC" w14:textId="1FB87FEA" w:rsidR="006C4650" w:rsidRPr="00514DE4" w:rsidRDefault="002F6D19" w:rsidP="00206102">
      <w:pPr>
        <w:spacing w:before="480"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5817E18F" wp14:editId="2A97E1A7">
            <wp:extent cx="5255260" cy="2548255"/>
            <wp:effectExtent l="0" t="0" r="254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260" cy="2548255"/>
                    </a:xfrm>
                    <a:prstGeom prst="rect">
                      <a:avLst/>
                    </a:prstGeom>
                    <a:noFill/>
                  </pic:spPr>
                </pic:pic>
              </a:graphicData>
            </a:graphic>
          </wp:inline>
        </w:drawing>
      </w:r>
    </w:p>
    <w:p w14:paraId="7C6626C4" w14:textId="77777777" w:rsidR="00016D01" w:rsidRDefault="00C672E3" w:rsidP="00353BAF">
      <w:pPr>
        <w:spacing w:before="480"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Figure </w:t>
      </w:r>
      <w:r w:rsidR="006C4650">
        <w:rPr>
          <w:rFonts w:asciiTheme="majorBidi" w:hAnsiTheme="majorBidi" w:cstheme="majorBidi"/>
          <w:b/>
          <w:bCs/>
          <w:sz w:val="24"/>
          <w:szCs w:val="24"/>
          <w:u w:val="single"/>
        </w:rPr>
        <w:t>3</w:t>
      </w:r>
      <w:r>
        <w:rPr>
          <w:rFonts w:asciiTheme="majorBidi" w:hAnsiTheme="majorBidi" w:cstheme="majorBidi"/>
          <w:b/>
          <w:bCs/>
          <w:sz w:val="24"/>
          <w:szCs w:val="24"/>
          <w:u w:val="single"/>
        </w:rPr>
        <w:t xml:space="preserve">: </w:t>
      </w:r>
      <w:r w:rsidR="00353BAF">
        <w:rPr>
          <w:rFonts w:asciiTheme="majorBidi" w:hAnsiTheme="majorBidi" w:cstheme="majorBidi"/>
          <w:b/>
          <w:bCs/>
          <w:sz w:val="24"/>
          <w:szCs w:val="24"/>
          <w:u w:val="single"/>
        </w:rPr>
        <w:t xml:space="preserve">Nonfinancial </w:t>
      </w:r>
      <w:r w:rsidR="00353BAF" w:rsidRPr="00C672E3">
        <w:rPr>
          <w:rFonts w:asciiTheme="majorBidi" w:hAnsiTheme="majorBidi" w:cstheme="majorBidi"/>
          <w:b/>
          <w:bCs/>
          <w:sz w:val="24"/>
          <w:szCs w:val="24"/>
          <w:u w:val="single"/>
        </w:rPr>
        <w:t xml:space="preserve">Business </w:t>
      </w:r>
      <w:r w:rsidR="00353BAF">
        <w:rPr>
          <w:rFonts w:asciiTheme="majorBidi" w:hAnsiTheme="majorBidi" w:cstheme="majorBidi"/>
          <w:b/>
          <w:bCs/>
          <w:sz w:val="24"/>
          <w:szCs w:val="24"/>
          <w:u w:val="single"/>
        </w:rPr>
        <w:t>S</w:t>
      </w:r>
      <w:r w:rsidR="00353BAF" w:rsidRPr="00C672E3">
        <w:rPr>
          <w:rFonts w:asciiTheme="majorBidi" w:hAnsiTheme="majorBidi" w:cstheme="majorBidi"/>
          <w:b/>
          <w:bCs/>
          <w:sz w:val="24"/>
          <w:szCs w:val="24"/>
          <w:u w:val="single"/>
        </w:rPr>
        <w:t xml:space="preserve">ector </w:t>
      </w:r>
      <w:r w:rsidR="00353BAF">
        <w:rPr>
          <w:rFonts w:asciiTheme="majorBidi" w:hAnsiTheme="majorBidi" w:cstheme="majorBidi"/>
          <w:b/>
          <w:bCs/>
          <w:sz w:val="24"/>
          <w:szCs w:val="24"/>
          <w:u w:val="single"/>
        </w:rPr>
        <w:t>B</w:t>
      </w:r>
      <w:r w:rsidR="00353BAF" w:rsidRPr="00C672E3">
        <w:rPr>
          <w:rFonts w:asciiTheme="majorBidi" w:hAnsiTheme="majorBidi" w:cstheme="majorBidi"/>
          <w:b/>
          <w:bCs/>
          <w:sz w:val="24"/>
          <w:szCs w:val="24"/>
          <w:u w:val="single"/>
        </w:rPr>
        <w:t xml:space="preserve">ond </w:t>
      </w:r>
      <w:r w:rsidR="00353BAF">
        <w:rPr>
          <w:rFonts w:asciiTheme="majorBidi" w:hAnsiTheme="majorBidi" w:cstheme="majorBidi"/>
          <w:b/>
          <w:bCs/>
          <w:sz w:val="24"/>
          <w:szCs w:val="24"/>
          <w:u w:val="single"/>
        </w:rPr>
        <w:t>I</w:t>
      </w:r>
      <w:r w:rsidR="00353BAF" w:rsidRPr="00C672E3">
        <w:rPr>
          <w:rFonts w:asciiTheme="majorBidi" w:hAnsiTheme="majorBidi" w:cstheme="majorBidi"/>
          <w:b/>
          <w:bCs/>
          <w:sz w:val="24"/>
          <w:szCs w:val="24"/>
          <w:u w:val="single"/>
        </w:rPr>
        <w:t>ssuance</w:t>
      </w:r>
      <w:r w:rsidR="00353BAF">
        <w:rPr>
          <w:rFonts w:asciiTheme="majorBidi" w:hAnsiTheme="majorBidi" w:cstheme="majorBidi"/>
          <w:b/>
          <w:bCs/>
          <w:sz w:val="24"/>
          <w:szCs w:val="24"/>
          <w:u w:val="single"/>
        </w:rPr>
        <w:t xml:space="preserve"> during the </w:t>
      </w:r>
      <w:r w:rsidR="00353BAF" w:rsidRPr="00DD7ED3">
        <w:rPr>
          <w:rFonts w:asciiTheme="majorBidi" w:hAnsiTheme="majorBidi" w:cstheme="majorBidi"/>
          <w:b/>
          <w:bCs/>
          <w:sz w:val="24"/>
          <w:szCs w:val="24"/>
          <w:u w:val="single"/>
        </w:rPr>
        <w:t>quarter</w:t>
      </w:r>
      <w:r w:rsidR="00353BAF">
        <w:rPr>
          <w:rFonts w:asciiTheme="majorBidi" w:hAnsiTheme="majorBidi" w:cstheme="majorBidi"/>
          <w:b/>
          <w:bCs/>
          <w:sz w:val="24"/>
          <w:szCs w:val="24"/>
          <w:u w:val="single"/>
        </w:rPr>
        <w:t>, by</w:t>
      </w:r>
      <w:r w:rsidR="00353BAF" w:rsidRPr="00DD7ED3">
        <w:rPr>
          <w:rFonts w:eastAsiaTheme="minorEastAsia"/>
          <w:b/>
          <w:bCs/>
        </w:rPr>
        <w:t xml:space="preserve"> </w:t>
      </w:r>
      <w:r w:rsidR="00353BAF" w:rsidRPr="00DD7ED3">
        <w:rPr>
          <w:rFonts w:asciiTheme="majorBidi" w:hAnsiTheme="majorBidi" w:cstheme="majorBidi"/>
          <w:b/>
          <w:bCs/>
          <w:sz w:val="24"/>
          <w:szCs w:val="24"/>
          <w:u w:val="single"/>
        </w:rPr>
        <w:t>Industry</w:t>
      </w:r>
      <w:r w:rsidR="00353BAF">
        <w:rPr>
          <w:rFonts w:asciiTheme="majorBidi" w:hAnsiTheme="majorBidi" w:cstheme="majorBidi"/>
          <w:b/>
          <w:bCs/>
          <w:sz w:val="24"/>
          <w:szCs w:val="24"/>
          <w:u w:val="single"/>
        </w:rPr>
        <w:t xml:space="preserve"> </w:t>
      </w:r>
      <w:r w:rsidR="00353BAF" w:rsidRPr="00206102">
        <w:rPr>
          <w:rFonts w:asciiTheme="majorBidi" w:hAnsiTheme="majorBidi" w:cstheme="majorBidi"/>
          <w:b/>
          <w:bCs/>
          <w:sz w:val="24"/>
          <w:szCs w:val="24"/>
          <w:u w:val="single"/>
        </w:rPr>
        <w:t xml:space="preserve">  </w:t>
      </w:r>
    </w:p>
    <w:p w14:paraId="75EA2696" w14:textId="61AA89A5" w:rsidR="00C672E3" w:rsidRPr="00206102" w:rsidRDefault="002F6D19" w:rsidP="00206102">
      <w:pPr>
        <w:spacing w:before="240" w:after="0" w:line="240" w:lineRule="auto"/>
        <w:jc w:val="center"/>
      </w:pPr>
      <w:r>
        <w:rPr>
          <w:noProof/>
        </w:rPr>
        <w:drawing>
          <wp:inline distT="0" distB="0" distL="0" distR="0" wp14:anchorId="74B29479" wp14:editId="30630459">
            <wp:extent cx="5182235" cy="2962910"/>
            <wp:effectExtent l="0" t="0" r="0" b="889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235" cy="2962910"/>
                    </a:xfrm>
                    <a:prstGeom prst="rect">
                      <a:avLst/>
                    </a:prstGeom>
                    <a:noFill/>
                  </pic:spPr>
                </pic:pic>
              </a:graphicData>
            </a:graphic>
          </wp:inline>
        </w:drawing>
      </w:r>
    </w:p>
    <w:p w14:paraId="32D7434D" w14:textId="77777777" w:rsidR="00514DE4" w:rsidRDefault="00514DE4">
      <w:pPr>
        <w:rPr>
          <w:rFonts w:asciiTheme="majorBidi" w:hAnsiTheme="majorBidi" w:cstheme="majorBidi"/>
          <w:b/>
          <w:bCs/>
          <w:sz w:val="24"/>
          <w:szCs w:val="24"/>
          <w:u w:val="single"/>
        </w:rPr>
      </w:pPr>
    </w:p>
    <w:p w14:paraId="45DC036A" w14:textId="77777777" w:rsidR="00A41877" w:rsidRDefault="00A41877" w:rsidP="004C4A1E">
      <w:pPr>
        <w:spacing w:before="480" w:after="0" w:line="240" w:lineRule="auto"/>
        <w:jc w:val="center"/>
        <w:rPr>
          <w:rFonts w:asciiTheme="majorBidi" w:hAnsiTheme="majorBidi" w:cstheme="majorBidi"/>
          <w:b/>
          <w:bCs/>
          <w:sz w:val="24"/>
          <w:szCs w:val="24"/>
          <w:u w:val="single"/>
        </w:rPr>
      </w:pPr>
    </w:p>
    <w:p w14:paraId="55309D06" w14:textId="77777777" w:rsidR="00A41877" w:rsidRDefault="00A41877" w:rsidP="004C4A1E">
      <w:pPr>
        <w:spacing w:before="480" w:after="0" w:line="240" w:lineRule="auto"/>
        <w:jc w:val="center"/>
        <w:rPr>
          <w:rFonts w:asciiTheme="majorBidi" w:hAnsiTheme="majorBidi" w:cstheme="majorBidi"/>
          <w:b/>
          <w:bCs/>
          <w:sz w:val="24"/>
          <w:szCs w:val="24"/>
          <w:u w:val="single"/>
        </w:rPr>
      </w:pPr>
    </w:p>
    <w:p w14:paraId="073DAFBA" w14:textId="74C4C0FE" w:rsidR="008A34E1" w:rsidRDefault="008A34E1" w:rsidP="004C4A1E">
      <w:pPr>
        <w:spacing w:before="480"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Figure </w:t>
      </w:r>
      <w:proofErr w:type="gramStart"/>
      <w:r w:rsidR="006C4650">
        <w:rPr>
          <w:rFonts w:asciiTheme="majorBidi" w:hAnsiTheme="majorBidi" w:cstheme="majorBidi"/>
          <w:b/>
          <w:bCs/>
          <w:sz w:val="24"/>
          <w:szCs w:val="24"/>
          <w:u w:val="single"/>
        </w:rPr>
        <w:t>4</w:t>
      </w:r>
      <w:r>
        <w:rPr>
          <w:rFonts w:asciiTheme="majorBidi" w:hAnsiTheme="majorBidi" w:cstheme="majorBidi"/>
          <w:b/>
          <w:bCs/>
          <w:sz w:val="24"/>
          <w:szCs w:val="24"/>
          <w:u w:val="single"/>
        </w:rPr>
        <w:t xml:space="preserve"> :</w:t>
      </w:r>
      <w:proofErr w:type="gramEnd"/>
      <w:r w:rsidRPr="009E625A">
        <w:rPr>
          <w:rFonts w:asciiTheme="majorBidi" w:hAnsiTheme="majorBidi" w:cstheme="majorBidi"/>
          <w:b/>
          <w:bCs/>
          <w:sz w:val="24"/>
          <w:szCs w:val="24"/>
          <w:u w:val="single"/>
        </w:rPr>
        <w:t xml:space="preserve"> Spread between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C</w:t>
      </w:r>
      <w:r w:rsidRPr="009E625A">
        <w:rPr>
          <w:rFonts w:asciiTheme="majorBidi" w:hAnsiTheme="majorBidi" w:cstheme="majorBidi"/>
          <w:b/>
          <w:bCs/>
          <w:sz w:val="24"/>
          <w:szCs w:val="24"/>
          <w:u w:val="single"/>
        </w:rPr>
        <w:t xml:space="preserve">orporate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(Tel-Bond 60) and </w:t>
      </w:r>
      <w:r>
        <w:rPr>
          <w:rFonts w:asciiTheme="majorBidi" w:hAnsiTheme="majorBidi" w:cstheme="majorBidi"/>
          <w:b/>
          <w:bCs/>
          <w:sz w:val="24"/>
          <w:szCs w:val="24"/>
          <w:u w:val="single"/>
        </w:rPr>
        <w:t>I</w:t>
      </w:r>
      <w:r w:rsidRPr="009E625A">
        <w:rPr>
          <w:rFonts w:asciiTheme="majorBidi" w:hAnsiTheme="majorBidi" w:cstheme="majorBidi"/>
          <w:b/>
          <w:bCs/>
          <w:sz w:val="24"/>
          <w:szCs w:val="24"/>
          <w:u w:val="single"/>
        </w:rPr>
        <w:t xml:space="preserve">ndexed </w:t>
      </w:r>
      <w:r>
        <w:rPr>
          <w:rFonts w:asciiTheme="majorBidi" w:hAnsiTheme="majorBidi" w:cstheme="majorBidi"/>
          <w:b/>
          <w:bCs/>
          <w:sz w:val="24"/>
          <w:szCs w:val="24"/>
          <w:u w:val="single"/>
        </w:rPr>
        <w:t>G</w:t>
      </w:r>
      <w:r w:rsidRPr="009E625A">
        <w:rPr>
          <w:rFonts w:asciiTheme="majorBidi" w:hAnsiTheme="majorBidi" w:cstheme="majorBidi"/>
          <w:b/>
          <w:bCs/>
          <w:sz w:val="24"/>
          <w:szCs w:val="24"/>
          <w:u w:val="single"/>
        </w:rPr>
        <w:t xml:space="preserve">overnment </w:t>
      </w:r>
      <w:r>
        <w:rPr>
          <w:rFonts w:asciiTheme="majorBidi" w:hAnsiTheme="majorBidi" w:cstheme="majorBidi"/>
          <w:b/>
          <w:bCs/>
          <w:sz w:val="24"/>
          <w:szCs w:val="24"/>
          <w:u w:val="single"/>
        </w:rPr>
        <w:t>B</w:t>
      </w:r>
      <w:r w:rsidRPr="009E625A">
        <w:rPr>
          <w:rFonts w:asciiTheme="majorBidi" w:hAnsiTheme="majorBidi" w:cstheme="majorBidi"/>
          <w:b/>
          <w:bCs/>
          <w:sz w:val="24"/>
          <w:szCs w:val="24"/>
          <w:u w:val="single"/>
        </w:rPr>
        <w:t xml:space="preserve">onds (monthly average) </w:t>
      </w:r>
    </w:p>
    <w:p w14:paraId="648B225F" w14:textId="121A8C04" w:rsidR="008A34E1" w:rsidRPr="00846F1D" w:rsidRDefault="002F6D19" w:rsidP="00846F1D">
      <w:pPr>
        <w:spacing w:before="240" w:after="0" w:line="240" w:lineRule="auto"/>
        <w:jc w:val="center"/>
        <w:rPr>
          <w:noProof/>
        </w:rPr>
      </w:pPr>
      <w:r>
        <w:rPr>
          <w:noProof/>
        </w:rPr>
        <w:drawing>
          <wp:inline distT="0" distB="0" distL="0" distR="0" wp14:anchorId="218BDC0D" wp14:editId="537A339A">
            <wp:extent cx="5316220" cy="274955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2749550"/>
                    </a:xfrm>
                    <a:prstGeom prst="rect">
                      <a:avLst/>
                    </a:prstGeom>
                    <a:noFill/>
                  </pic:spPr>
                </pic:pic>
              </a:graphicData>
            </a:graphic>
          </wp:inline>
        </w:drawing>
      </w:r>
    </w:p>
    <w:p w14:paraId="48B2925E" w14:textId="77777777" w:rsidR="008A34E1" w:rsidRDefault="008A34E1" w:rsidP="00C672E3">
      <w:pPr>
        <w:spacing w:after="0" w:line="240" w:lineRule="auto"/>
        <w:jc w:val="center"/>
        <w:rPr>
          <w:rFonts w:asciiTheme="majorBidi" w:hAnsiTheme="majorBidi" w:cstheme="majorBidi"/>
          <w:sz w:val="24"/>
          <w:szCs w:val="24"/>
        </w:rPr>
      </w:pPr>
    </w:p>
    <w:p w14:paraId="2EB42FB3" w14:textId="77777777" w:rsidR="004C4A1E" w:rsidRDefault="004C4A1E" w:rsidP="00674023">
      <w:pPr>
        <w:spacing w:after="0" w:line="240" w:lineRule="auto"/>
        <w:rPr>
          <w:rFonts w:asciiTheme="majorBidi" w:hAnsiTheme="majorBidi" w:cstheme="majorBidi"/>
          <w:b/>
          <w:bCs/>
          <w:sz w:val="24"/>
          <w:szCs w:val="24"/>
        </w:rPr>
      </w:pPr>
    </w:p>
    <w:p w14:paraId="5196B7D9" w14:textId="77777777" w:rsidR="00BD6B80" w:rsidRPr="00645AA6" w:rsidRDefault="00BD6B80" w:rsidP="00BD6B80">
      <w:pPr>
        <w:spacing w:after="0" w:line="240" w:lineRule="auto"/>
        <w:rPr>
          <w:rFonts w:asciiTheme="majorBidi" w:hAnsiTheme="majorBidi" w:cstheme="majorBidi"/>
          <w:b/>
          <w:bCs/>
          <w:sz w:val="24"/>
          <w:szCs w:val="24"/>
        </w:rPr>
      </w:pPr>
      <w:r w:rsidRPr="00645AA6">
        <w:rPr>
          <w:rFonts w:asciiTheme="majorBidi" w:hAnsiTheme="majorBidi" w:cstheme="majorBidi"/>
          <w:b/>
          <w:bCs/>
          <w:sz w:val="24"/>
          <w:szCs w:val="24"/>
        </w:rPr>
        <w:t>Household debt</w:t>
      </w:r>
    </w:p>
    <w:p w14:paraId="7A386F24" w14:textId="2F34B3AE" w:rsidR="004A4E56" w:rsidRDefault="005D233F" w:rsidP="00ED554D">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growth </w:t>
      </w:r>
      <w:r w:rsidR="00406B46">
        <w:rPr>
          <w:rFonts w:asciiTheme="majorBidi" w:hAnsiTheme="majorBidi" w:cstheme="majorBidi"/>
          <w:sz w:val="24"/>
          <w:szCs w:val="24"/>
        </w:rPr>
        <w:t xml:space="preserve">in the </w:t>
      </w:r>
      <w:r w:rsidR="00406B46" w:rsidRPr="00406B46">
        <w:rPr>
          <w:rFonts w:asciiTheme="majorBidi" w:hAnsiTheme="majorBidi" w:cstheme="majorBidi"/>
          <w:b/>
          <w:bCs/>
          <w:sz w:val="24"/>
          <w:szCs w:val="24"/>
        </w:rPr>
        <w:t xml:space="preserve">balance </w:t>
      </w:r>
      <w:r w:rsidRPr="00406B46">
        <w:rPr>
          <w:rFonts w:asciiTheme="majorBidi" w:hAnsiTheme="majorBidi" w:cstheme="majorBidi"/>
          <w:b/>
          <w:bCs/>
          <w:sz w:val="24"/>
          <w:szCs w:val="24"/>
        </w:rPr>
        <w:t>of h</w:t>
      </w:r>
      <w:r w:rsidR="00BD6B80" w:rsidRPr="00406B46">
        <w:rPr>
          <w:rFonts w:asciiTheme="majorBidi" w:hAnsiTheme="majorBidi" w:cstheme="majorBidi"/>
          <w:b/>
          <w:bCs/>
          <w:sz w:val="24"/>
          <w:szCs w:val="24"/>
        </w:rPr>
        <w:t>ouseholds’</w:t>
      </w:r>
      <w:r w:rsidR="00BD6B80" w:rsidRPr="00E1225F">
        <w:rPr>
          <w:rFonts w:asciiTheme="majorBidi" w:hAnsiTheme="majorBidi" w:cstheme="majorBidi"/>
          <w:b/>
          <w:bCs/>
          <w:sz w:val="24"/>
          <w:szCs w:val="24"/>
        </w:rPr>
        <w:t xml:space="preserve"> outstanding debt</w:t>
      </w:r>
      <w:r w:rsidR="00406B46" w:rsidRPr="00300FA9">
        <w:rPr>
          <w:rFonts w:asciiTheme="majorBidi" w:hAnsiTheme="majorBidi" w:cstheme="majorBidi"/>
          <w:sz w:val="24"/>
          <w:szCs w:val="24"/>
        </w:rPr>
        <w:t xml:space="preserve"> </w:t>
      </w:r>
      <w:r w:rsidR="00156209" w:rsidRPr="00300FA9">
        <w:rPr>
          <w:rFonts w:asciiTheme="majorBidi" w:hAnsiTheme="majorBidi" w:cstheme="majorBidi"/>
          <w:sz w:val="24"/>
          <w:szCs w:val="24"/>
        </w:rPr>
        <w:t>continued</w:t>
      </w:r>
      <w:r w:rsidRPr="00300FA9">
        <w:rPr>
          <w:rFonts w:asciiTheme="majorBidi" w:hAnsiTheme="majorBidi" w:cstheme="majorBidi"/>
          <w:sz w:val="24"/>
          <w:szCs w:val="24"/>
        </w:rPr>
        <w:t xml:space="preserve"> in</w:t>
      </w:r>
      <w:r w:rsidR="009B789F" w:rsidRPr="00300FA9">
        <w:rPr>
          <w:rFonts w:asciiTheme="majorBidi" w:hAnsiTheme="majorBidi" w:cstheme="majorBidi"/>
          <w:sz w:val="24"/>
          <w:szCs w:val="24"/>
        </w:rPr>
        <w:t xml:space="preserve"> the </w:t>
      </w:r>
      <w:r w:rsidR="004040B7">
        <w:rPr>
          <w:rFonts w:asciiTheme="majorBidi" w:hAnsiTheme="majorBidi" w:cstheme="majorBidi"/>
          <w:sz w:val="24"/>
          <w:szCs w:val="24"/>
        </w:rPr>
        <w:t>first</w:t>
      </w:r>
      <w:r w:rsidR="00C8124F" w:rsidRPr="00300FA9">
        <w:rPr>
          <w:rFonts w:asciiTheme="majorBidi" w:hAnsiTheme="majorBidi" w:cstheme="majorBidi"/>
          <w:sz w:val="24"/>
          <w:szCs w:val="24"/>
        </w:rPr>
        <w:t xml:space="preserve"> quarter</w:t>
      </w:r>
      <w:r w:rsidR="001246EE" w:rsidRPr="00300FA9">
        <w:rPr>
          <w:rFonts w:asciiTheme="majorBidi" w:hAnsiTheme="majorBidi" w:cstheme="majorBidi"/>
          <w:sz w:val="24"/>
          <w:szCs w:val="24"/>
        </w:rPr>
        <w:t xml:space="preserve"> of </w:t>
      </w:r>
      <w:r w:rsidR="00ED554D">
        <w:rPr>
          <w:rFonts w:asciiTheme="majorBidi" w:hAnsiTheme="majorBidi" w:cstheme="majorBidi"/>
          <w:sz w:val="24"/>
          <w:szCs w:val="24"/>
        </w:rPr>
        <w:t>2023</w:t>
      </w:r>
      <w:r w:rsidR="009B789F" w:rsidRPr="00300FA9">
        <w:rPr>
          <w:rFonts w:asciiTheme="majorBidi" w:hAnsiTheme="majorBidi" w:cstheme="majorBidi"/>
          <w:sz w:val="24"/>
          <w:szCs w:val="24"/>
        </w:rPr>
        <w:t>,</w:t>
      </w:r>
      <w:r w:rsidR="00ED6FB8" w:rsidRPr="00300FA9">
        <w:rPr>
          <w:rFonts w:asciiTheme="majorBidi" w:hAnsiTheme="majorBidi" w:cstheme="majorBidi"/>
          <w:sz w:val="24"/>
          <w:szCs w:val="24"/>
        </w:rPr>
        <w:t xml:space="preserve"> </w:t>
      </w:r>
      <w:r w:rsidR="00406B46" w:rsidRPr="00300FA9">
        <w:rPr>
          <w:rFonts w:asciiTheme="majorBidi" w:hAnsiTheme="majorBidi" w:cstheme="majorBidi"/>
          <w:sz w:val="24"/>
          <w:szCs w:val="24"/>
        </w:rPr>
        <w:t xml:space="preserve">to </w:t>
      </w:r>
      <w:r w:rsidR="00406B46">
        <w:rPr>
          <w:rFonts w:asciiTheme="majorBidi" w:hAnsiTheme="majorBidi" w:cstheme="majorBidi"/>
          <w:sz w:val="24"/>
          <w:szCs w:val="24"/>
        </w:rPr>
        <w:t xml:space="preserve">NIS </w:t>
      </w:r>
      <w:r w:rsidR="00ED554D">
        <w:rPr>
          <w:rFonts w:asciiTheme="majorBidi" w:hAnsiTheme="majorBidi" w:cstheme="majorBidi"/>
          <w:sz w:val="24"/>
          <w:szCs w:val="24"/>
        </w:rPr>
        <w:t xml:space="preserve">780 </w:t>
      </w:r>
      <w:r w:rsidR="00406B46">
        <w:rPr>
          <w:rFonts w:asciiTheme="majorBidi" w:hAnsiTheme="majorBidi" w:cstheme="majorBidi"/>
          <w:sz w:val="24"/>
          <w:szCs w:val="24"/>
        </w:rPr>
        <w:t>billion</w:t>
      </w:r>
      <w:r w:rsidR="00DA7CC1">
        <w:rPr>
          <w:rFonts w:asciiTheme="majorBidi" w:hAnsiTheme="majorBidi" w:cstheme="majorBidi"/>
          <w:sz w:val="24"/>
          <w:szCs w:val="24"/>
        </w:rPr>
        <w:t xml:space="preserve">, </w:t>
      </w:r>
      <w:r w:rsidR="007048C8">
        <w:rPr>
          <w:rFonts w:asciiTheme="majorBidi" w:hAnsiTheme="majorBidi" w:cstheme="majorBidi"/>
          <w:sz w:val="24"/>
          <w:szCs w:val="24"/>
        </w:rPr>
        <w:t>(</w:t>
      </w:r>
      <w:r w:rsidR="00DA7CC1">
        <w:rPr>
          <w:rFonts w:asciiTheme="majorBidi" w:hAnsiTheme="majorBidi" w:cstheme="majorBidi"/>
          <w:sz w:val="24"/>
          <w:szCs w:val="24"/>
        </w:rPr>
        <w:t xml:space="preserve">an increase of about NIS </w:t>
      </w:r>
      <w:r w:rsidR="00ED554D">
        <w:rPr>
          <w:rFonts w:asciiTheme="majorBidi" w:hAnsiTheme="majorBidi" w:cstheme="majorBidi"/>
          <w:sz w:val="24"/>
          <w:szCs w:val="24"/>
        </w:rPr>
        <w:t>5</w:t>
      </w:r>
      <w:r w:rsidR="00DA7CC1">
        <w:rPr>
          <w:rFonts w:asciiTheme="majorBidi" w:hAnsiTheme="majorBidi" w:cstheme="majorBidi"/>
          <w:sz w:val="24"/>
          <w:szCs w:val="24"/>
        </w:rPr>
        <w:t xml:space="preserve"> billion</w:t>
      </w:r>
      <w:r w:rsidR="007048C8">
        <w:rPr>
          <w:rFonts w:asciiTheme="majorBidi" w:hAnsiTheme="majorBidi" w:cstheme="majorBidi"/>
          <w:sz w:val="24"/>
          <w:szCs w:val="24"/>
        </w:rPr>
        <w:t>)</w:t>
      </w:r>
      <w:r w:rsidR="00DA7CC1">
        <w:rPr>
          <w:rFonts w:asciiTheme="majorBidi" w:hAnsiTheme="majorBidi" w:cstheme="majorBidi"/>
          <w:sz w:val="24"/>
          <w:szCs w:val="24"/>
        </w:rPr>
        <w:t xml:space="preserve">. </w:t>
      </w:r>
      <w:r w:rsidR="00EC41EA">
        <w:rPr>
          <w:rFonts w:asciiTheme="majorBidi" w:hAnsiTheme="majorBidi" w:cstheme="majorBidi"/>
          <w:sz w:val="24"/>
          <w:szCs w:val="24"/>
        </w:rPr>
        <w:t>However</w:t>
      </w:r>
      <w:r w:rsidR="000216DA">
        <w:rPr>
          <w:rFonts w:asciiTheme="majorBidi" w:hAnsiTheme="majorBidi" w:cstheme="majorBidi"/>
          <w:sz w:val="24"/>
          <w:szCs w:val="24"/>
        </w:rPr>
        <w:t xml:space="preserve">, </w:t>
      </w:r>
      <w:r w:rsidR="005C6984">
        <w:rPr>
          <w:rFonts w:asciiTheme="majorBidi" w:hAnsiTheme="majorBidi" w:cstheme="majorBidi"/>
          <w:sz w:val="24"/>
          <w:szCs w:val="24"/>
        </w:rPr>
        <w:t xml:space="preserve">the </w:t>
      </w:r>
      <w:r w:rsidR="00DA7CC1">
        <w:rPr>
          <w:rFonts w:asciiTheme="majorBidi" w:hAnsiTheme="majorBidi" w:cstheme="majorBidi"/>
          <w:sz w:val="24"/>
          <w:szCs w:val="24"/>
        </w:rPr>
        <w:t xml:space="preserve">slowing in its rate of </w:t>
      </w:r>
      <w:r w:rsidR="00EC41EA">
        <w:rPr>
          <w:rFonts w:asciiTheme="majorBidi" w:hAnsiTheme="majorBidi" w:cstheme="majorBidi"/>
          <w:sz w:val="24"/>
          <w:szCs w:val="24"/>
        </w:rPr>
        <w:t>growth</w:t>
      </w:r>
      <w:r w:rsidR="00DA7CC1">
        <w:rPr>
          <w:rFonts w:asciiTheme="majorBidi" w:hAnsiTheme="majorBidi" w:cstheme="majorBidi"/>
          <w:sz w:val="24"/>
          <w:szCs w:val="24"/>
        </w:rPr>
        <w:t xml:space="preserve"> </w:t>
      </w:r>
      <w:r w:rsidR="005C6984">
        <w:rPr>
          <w:rFonts w:asciiTheme="majorBidi" w:hAnsiTheme="majorBidi" w:cstheme="majorBidi"/>
          <w:sz w:val="24"/>
          <w:szCs w:val="24"/>
        </w:rPr>
        <w:t xml:space="preserve">continued in </w:t>
      </w:r>
      <w:r w:rsidR="00EC41EA">
        <w:rPr>
          <w:rFonts w:asciiTheme="majorBidi" w:hAnsiTheme="majorBidi" w:cstheme="majorBidi"/>
          <w:sz w:val="24"/>
          <w:szCs w:val="24"/>
        </w:rPr>
        <w:t xml:space="preserve">the </w:t>
      </w:r>
      <w:r w:rsidR="00DA7CC1">
        <w:rPr>
          <w:rFonts w:asciiTheme="majorBidi" w:hAnsiTheme="majorBidi" w:cstheme="majorBidi"/>
          <w:sz w:val="24"/>
          <w:szCs w:val="24"/>
        </w:rPr>
        <w:t>qua</w:t>
      </w:r>
      <w:r w:rsidR="00EC41EA">
        <w:rPr>
          <w:rFonts w:asciiTheme="majorBidi" w:hAnsiTheme="majorBidi" w:cstheme="majorBidi"/>
          <w:sz w:val="24"/>
          <w:szCs w:val="24"/>
        </w:rPr>
        <w:t>r</w:t>
      </w:r>
      <w:r w:rsidR="00DA7CC1">
        <w:rPr>
          <w:rFonts w:asciiTheme="majorBidi" w:hAnsiTheme="majorBidi" w:cstheme="majorBidi"/>
          <w:sz w:val="24"/>
          <w:szCs w:val="24"/>
        </w:rPr>
        <w:t>te</w:t>
      </w:r>
      <w:r w:rsidR="00EC41EA">
        <w:rPr>
          <w:rFonts w:asciiTheme="majorBidi" w:hAnsiTheme="majorBidi" w:cstheme="majorBidi"/>
          <w:sz w:val="24"/>
          <w:szCs w:val="24"/>
        </w:rPr>
        <w:t>r</w:t>
      </w:r>
      <w:r w:rsidR="00DA7CC1">
        <w:rPr>
          <w:rFonts w:asciiTheme="majorBidi" w:hAnsiTheme="majorBidi" w:cstheme="majorBidi"/>
          <w:sz w:val="24"/>
          <w:szCs w:val="24"/>
        </w:rPr>
        <w:t xml:space="preserve">, about </w:t>
      </w:r>
      <w:r w:rsidR="00ED554D">
        <w:rPr>
          <w:rFonts w:asciiTheme="majorBidi" w:hAnsiTheme="majorBidi" w:cstheme="majorBidi"/>
          <w:sz w:val="24"/>
          <w:szCs w:val="24"/>
        </w:rPr>
        <w:t xml:space="preserve">0.6 </w:t>
      </w:r>
      <w:r w:rsidR="00EC41EA">
        <w:rPr>
          <w:rFonts w:asciiTheme="majorBidi" w:hAnsiTheme="majorBidi" w:cstheme="majorBidi"/>
          <w:sz w:val="24"/>
          <w:szCs w:val="24"/>
        </w:rPr>
        <w:t>percent</w:t>
      </w:r>
      <w:r w:rsidR="00DA7CC1">
        <w:rPr>
          <w:rFonts w:asciiTheme="majorBidi" w:hAnsiTheme="majorBidi" w:cstheme="majorBidi"/>
          <w:sz w:val="24"/>
          <w:szCs w:val="24"/>
        </w:rPr>
        <w:t xml:space="preserve"> compared to </w:t>
      </w:r>
      <w:r w:rsidR="00ED554D">
        <w:rPr>
          <w:rFonts w:asciiTheme="majorBidi" w:hAnsiTheme="majorBidi" w:cstheme="majorBidi"/>
          <w:sz w:val="24"/>
          <w:szCs w:val="24"/>
        </w:rPr>
        <w:t xml:space="preserve">1.3 </w:t>
      </w:r>
      <w:r w:rsidR="00DA7CC1">
        <w:rPr>
          <w:rFonts w:asciiTheme="majorBidi" w:hAnsiTheme="majorBidi" w:cstheme="majorBidi"/>
          <w:sz w:val="24"/>
          <w:szCs w:val="24"/>
        </w:rPr>
        <w:t xml:space="preserve">percent in the previous quarter. </w:t>
      </w:r>
    </w:p>
    <w:p w14:paraId="5F200067" w14:textId="4A1A5D30" w:rsidR="00ED554D" w:rsidRDefault="00E63C82" w:rsidP="00054324">
      <w:pPr>
        <w:pStyle w:val="a3"/>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 xml:space="preserve">The increase in outstanding </w:t>
      </w:r>
      <w:r w:rsidRPr="00E63C82">
        <w:rPr>
          <w:rFonts w:asciiTheme="majorBidi" w:hAnsiTheme="majorBidi" w:cstheme="majorBidi"/>
          <w:b/>
          <w:bCs/>
          <w:sz w:val="24"/>
          <w:szCs w:val="24"/>
        </w:rPr>
        <w:t>housing debt</w:t>
      </w:r>
      <w:r>
        <w:rPr>
          <w:rFonts w:asciiTheme="majorBidi" w:hAnsiTheme="majorBidi" w:cstheme="majorBidi"/>
          <w:sz w:val="24"/>
          <w:szCs w:val="24"/>
        </w:rPr>
        <w:t xml:space="preserve"> </w:t>
      </w:r>
      <w:r w:rsidR="0055154B">
        <w:rPr>
          <w:rFonts w:asciiTheme="majorBidi" w:hAnsiTheme="majorBidi" w:cstheme="majorBidi"/>
          <w:sz w:val="24"/>
          <w:szCs w:val="24"/>
        </w:rPr>
        <w:t xml:space="preserve">continued </w:t>
      </w:r>
      <w:r>
        <w:rPr>
          <w:rFonts w:asciiTheme="majorBidi" w:hAnsiTheme="majorBidi" w:cstheme="majorBidi"/>
          <w:sz w:val="24"/>
          <w:szCs w:val="24"/>
        </w:rPr>
        <w:t xml:space="preserve">(about NIS </w:t>
      </w:r>
      <w:r w:rsidR="00ED554D">
        <w:rPr>
          <w:rFonts w:asciiTheme="majorBidi" w:hAnsiTheme="majorBidi" w:cstheme="majorBidi"/>
          <w:sz w:val="24"/>
          <w:szCs w:val="24"/>
        </w:rPr>
        <w:t>7</w:t>
      </w:r>
      <w:r w:rsidR="00300FA9">
        <w:rPr>
          <w:rFonts w:asciiTheme="majorBidi" w:hAnsiTheme="majorBidi" w:cstheme="majorBidi"/>
          <w:sz w:val="24"/>
          <w:szCs w:val="24"/>
        </w:rPr>
        <w:t xml:space="preserve"> </w:t>
      </w:r>
      <w:r>
        <w:rPr>
          <w:rFonts w:asciiTheme="majorBidi" w:hAnsiTheme="majorBidi" w:cstheme="majorBidi"/>
          <w:sz w:val="24"/>
          <w:szCs w:val="24"/>
        </w:rPr>
        <w:t>billion)</w:t>
      </w:r>
      <w:r w:rsidR="00DA7CC1">
        <w:rPr>
          <w:rFonts w:asciiTheme="majorBidi" w:hAnsiTheme="majorBidi" w:cstheme="majorBidi"/>
          <w:sz w:val="24"/>
          <w:szCs w:val="24"/>
        </w:rPr>
        <w:t xml:space="preserve">, mostly to banks, </w:t>
      </w:r>
      <w:r w:rsidR="00ED554D">
        <w:rPr>
          <w:rFonts w:asciiTheme="majorBidi" w:hAnsiTheme="majorBidi" w:cstheme="majorBidi"/>
          <w:sz w:val="24"/>
          <w:szCs w:val="24"/>
        </w:rPr>
        <w:t xml:space="preserve">though at a lower pace than that in the previous quarter—1.2 percent, compared to 1.7 percent; for the first time since the third quarter of 2020 </w:t>
      </w:r>
      <w:r w:rsidR="00117045">
        <w:rPr>
          <w:rFonts w:asciiTheme="majorBidi" w:hAnsiTheme="majorBidi" w:cstheme="majorBidi"/>
          <w:b/>
          <w:bCs/>
          <w:sz w:val="24"/>
          <w:szCs w:val="24"/>
        </w:rPr>
        <w:t>n</w:t>
      </w:r>
      <w:r w:rsidR="00BD6B80" w:rsidRPr="00DA7CC1">
        <w:rPr>
          <w:rFonts w:asciiTheme="majorBidi" w:hAnsiTheme="majorBidi" w:cstheme="majorBidi"/>
          <w:b/>
          <w:bCs/>
          <w:sz w:val="24"/>
          <w:szCs w:val="24"/>
        </w:rPr>
        <w:t>onhousing</w:t>
      </w:r>
      <w:r w:rsidR="00BD6B80">
        <w:rPr>
          <w:rFonts w:asciiTheme="majorBidi" w:hAnsiTheme="majorBidi" w:cstheme="majorBidi"/>
          <w:b/>
          <w:bCs/>
          <w:sz w:val="24"/>
          <w:szCs w:val="24"/>
        </w:rPr>
        <w:t xml:space="preserve"> debt</w:t>
      </w:r>
      <w:r w:rsidR="00BD6B80">
        <w:rPr>
          <w:rFonts w:asciiTheme="majorBidi" w:hAnsiTheme="majorBidi" w:cstheme="majorBidi"/>
          <w:sz w:val="24"/>
          <w:szCs w:val="24"/>
        </w:rPr>
        <w:t xml:space="preserve"> </w:t>
      </w:r>
      <w:r w:rsidR="00ED554D">
        <w:rPr>
          <w:rFonts w:asciiTheme="majorBidi" w:hAnsiTheme="majorBidi" w:cstheme="majorBidi"/>
          <w:sz w:val="24"/>
          <w:szCs w:val="24"/>
        </w:rPr>
        <w:t xml:space="preserve">declined, by about NIS 2 billion, to </w:t>
      </w:r>
      <w:r w:rsidR="004A4E56">
        <w:rPr>
          <w:rFonts w:asciiTheme="majorBidi" w:hAnsiTheme="majorBidi" w:cstheme="majorBidi"/>
          <w:sz w:val="24"/>
          <w:szCs w:val="24"/>
        </w:rPr>
        <w:t>NIS 23</w:t>
      </w:r>
      <w:r w:rsidR="00ED554D">
        <w:rPr>
          <w:rFonts w:asciiTheme="majorBidi" w:hAnsiTheme="majorBidi" w:cstheme="majorBidi"/>
          <w:sz w:val="24"/>
          <w:szCs w:val="24"/>
        </w:rPr>
        <w:t>1</w:t>
      </w:r>
      <w:r w:rsidR="004A4E56">
        <w:rPr>
          <w:rFonts w:asciiTheme="majorBidi" w:hAnsiTheme="majorBidi" w:cstheme="majorBidi"/>
          <w:sz w:val="24"/>
          <w:szCs w:val="24"/>
        </w:rPr>
        <w:t xml:space="preserve"> billion, as a </w:t>
      </w:r>
      <w:r w:rsidR="00E14C00">
        <w:rPr>
          <w:rFonts w:asciiTheme="majorBidi" w:hAnsiTheme="majorBidi" w:cstheme="majorBidi"/>
          <w:sz w:val="24"/>
          <w:szCs w:val="24"/>
        </w:rPr>
        <w:t>result</w:t>
      </w:r>
      <w:r w:rsidR="004A4E56">
        <w:rPr>
          <w:rFonts w:asciiTheme="majorBidi" w:hAnsiTheme="majorBidi" w:cstheme="majorBidi"/>
          <w:sz w:val="24"/>
          <w:szCs w:val="24"/>
        </w:rPr>
        <w:t xml:space="preserve"> of a</w:t>
      </w:r>
      <w:r w:rsidR="00ED554D">
        <w:rPr>
          <w:rFonts w:asciiTheme="majorBidi" w:hAnsiTheme="majorBidi" w:cstheme="majorBidi"/>
          <w:sz w:val="24"/>
          <w:szCs w:val="24"/>
        </w:rPr>
        <w:t xml:space="preserve"> de</w:t>
      </w:r>
      <w:r w:rsidR="00E14C00">
        <w:rPr>
          <w:rFonts w:asciiTheme="majorBidi" w:hAnsiTheme="majorBidi" w:cstheme="majorBidi"/>
          <w:sz w:val="24"/>
          <w:szCs w:val="24"/>
        </w:rPr>
        <w:t>crease</w:t>
      </w:r>
      <w:r w:rsidR="004A4E56">
        <w:rPr>
          <w:rFonts w:asciiTheme="majorBidi" w:hAnsiTheme="majorBidi" w:cstheme="majorBidi"/>
          <w:sz w:val="24"/>
          <w:szCs w:val="24"/>
        </w:rPr>
        <w:t xml:space="preserve"> </w:t>
      </w:r>
      <w:r w:rsidR="00E14C00">
        <w:rPr>
          <w:rFonts w:asciiTheme="majorBidi" w:hAnsiTheme="majorBidi" w:cstheme="majorBidi"/>
          <w:sz w:val="24"/>
          <w:szCs w:val="24"/>
        </w:rPr>
        <w:t>in</w:t>
      </w:r>
      <w:r w:rsidR="004A4E56">
        <w:rPr>
          <w:rFonts w:asciiTheme="majorBidi" w:hAnsiTheme="majorBidi" w:cstheme="majorBidi"/>
          <w:sz w:val="24"/>
          <w:szCs w:val="24"/>
        </w:rPr>
        <w:t xml:space="preserve"> </w:t>
      </w:r>
      <w:r w:rsidR="00E14C00">
        <w:rPr>
          <w:rFonts w:asciiTheme="majorBidi" w:hAnsiTheme="majorBidi" w:cstheme="majorBidi"/>
          <w:sz w:val="24"/>
          <w:szCs w:val="24"/>
        </w:rPr>
        <w:t xml:space="preserve">the </w:t>
      </w:r>
      <w:r w:rsidR="004A4E56">
        <w:rPr>
          <w:rFonts w:asciiTheme="majorBidi" w:hAnsiTheme="majorBidi" w:cstheme="majorBidi"/>
          <w:sz w:val="24"/>
          <w:szCs w:val="24"/>
        </w:rPr>
        <w:t>bal</w:t>
      </w:r>
      <w:r w:rsidR="00E14C00">
        <w:rPr>
          <w:rFonts w:asciiTheme="majorBidi" w:hAnsiTheme="majorBidi" w:cstheme="majorBidi"/>
          <w:sz w:val="24"/>
          <w:szCs w:val="24"/>
        </w:rPr>
        <w:t>a</w:t>
      </w:r>
      <w:r w:rsidR="004A4E56">
        <w:rPr>
          <w:rFonts w:asciiTheme="majorBidi" w:hAnsiTheme="majorBidi" w:cstheme="majorBidi"/>
          <w:sz w:val="24"/>
          <w:szCs w:val="24"/>
        </w:rPr>
        <w:t xml:space="preserve">nce </w:t>
      </w:r>
      <w:r w:rsidR="00E14C00">
        <w:rPr>
          <w:rFonts w:asciiTheme="majorBidi" w:hAnsiTheme="majorBidi" w:cstheme="majorBidi"/>
          <w:sz w:val="24"/>
          <w:szCs w:val="24"/>
        </w:rPr>
        <w:t>of</w:t>
      </w:r>
      <w:r w:rsidR="004A4E56">
        <w:rPr>
          <w:rFonts w:asciiTheme="majorBidi" w:hAnsiTheme="majorBidi" w:cstheme="majorBidi"/>
          <w:sz w:val="24"/>
          <w:szCs w:val="24"/>
        </w:rPr>
        <w:t xml:space="preserve"> debt to </w:t>
      </w:r>
      <w:r w:rsidR="00ED554D">
        <w:rPr>
          <w:rFonts w:asciiTheme="majorBidi" w:hAnsiTheme="majorBidi" w:cstheme="majorBidi"/>
          <w:sz w:val="24"/>
          <w:szCs w:val="24"/>
        </w:rPr>
        <w:t xml:space="preserve">institutional investors that was partly offset by an increase in the balance of debt to </w:t>
      </w:r>
      <w:r w:rsidR="004A4E56">
        <w:rPr>
          <w:rFonts w:asciiTheme="majorBidi" w:hAnsiTheme="majorBidi" w:cstheme="majorBidi"/>
          <w:sz w:val="24"/>
          <w:szCs w:val="24"/>
        </w:rPr>
        <w:t>credit card companies</w:t>
      </w:r>
      <w:r w:rsidR="00ED554D">
        <w:rPr>
          <w:rFonts w:asciiTheme="majorBidi" w:hAnsiTheme="majorBidi" w:cstheme="majorBidi"/>
          <w:sz w:val="24"/>
          <w:szCs w:val="24"/>
        </w:rPr>
        <w:t xml:space="preserve">. The balance of nonhousing debt to banks remained unchanged in the </w:t>
      </w:r>
      <w:r w:rsidR="00BC7029">
        <w:rPr>
          <w:rFonts w:asciiTheme="majorBidi" w:hAnsiTheme="majorBidi" w:cstheme="majorBidi"/>
          <w:sz w:val="24"/>
          <w:szCs w:val="24"/>
        </w:rPr>
        <w:t>quarter</w:t>
      </w:r>
      <w:r w:rsidR="00ED554D">
        <w:rPr>
          <w:rFonts w:asciiTheme="majorBidi" w:hAnsiTheme="majorBidi" w:cstheme="majorBidi"/>
          <w:sz w:val="24"/>
          <w:szCs w:val="24"/>
        </w:rPr>
        <w:t xml:space="preserve">, at </w:t>
      </w:r>
      <w:r w:rsidR="00BC7029">
        <w:rPr>
          <w:rFonts w:asciiTheme="majorBidi" w:hAnsiTheme="majorBidi" w:cstheme="majorBidi"/>
          <w:sz w:val="24"/>
          <w:szCs w:val="24"/>
        </w:rPr>
        <w:t>about</w:t>
      </w:r>
      <w:r w:rsidR="00ED554D">
        <w:rPr>
          <w:rFonts w:asciiTheme="majorBidi" w:hAnsiTheme="majorBidi" w:cstheme="majorBidi"/>
          <w:sz w:val="24"/>
          <w:szCs w:val="24"/>
        </w:rPr>
        <w:t xml:space="preserve"> NIS 161 billion.</w:t>
      </w:r>
    </w:p>
    <w:p w14:paraId="634BDB29" w14:textId="1C1F85AD" w:rsidR="00ED554D" w:rsidRDefault="00ED554D" w:rsidP="00054324">
      <w:pPr>
        <w:pStyle w:val="a3"/>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These effects led to a </w:t>
      </w:r>
      <w:r w:rsidR="00BC7029">
        <w:rPr>
          <w:rFonts w:asciiTheme="majorBidi" w:hAnsiTheme="majorBidi" w:cstheme="majorBidi"/>
          <w:sz w:val="24"/>
          <w:szCs w:val="24"/>
        </w:rPr>
        <w:t xml:space="preserve">continued </w:t>
      </w:r>
      <w:r>
        <w:rPr>
          <w:rFonts w:asciiTheme="majorBidi" w:hAnsiTheme="majorBidi" w:cstheme="majorBidi"/>
          <w:sz w:val="24"/>
          <w:szCs w:val="24"/>
        </w:rPr>
        <w:t xml:space="preserve">slowing in the annual growth rate of the </w:t>
      </w:r>
      <w:r w:rsidR="00BC7029">
        <w:rPr>
          <w:rFonts w:asciiTheme="majorBidi" w:hAnsiTheme="majorBidi" w:cstheme="majorBidi"/>
          <w:sz w:val="24"/>
          <w:szCs w:val="24"/>
        </w:rPr>
        <w:t>balance</w:t>
      </w:r>
      <w:r>
        <w:rPr>
          <w:rFonts w:asciiTheme="majorBidi" w:hAnsiTheme="majorBidi" w:cstheme="majorBidi"/>
          <w:sz w:val="24"/>
          <w:szCs w:val="24"/>
        </w:rPr>
        <w:t xml:space="preserve"> of </w:t>
      </w:r>
      <w:r w:rsidR="00BC7029">
        <w:rPr>
          <w:rFonts w:asciiTheme="majorBidi" w:hAnsiTheme="majorBidi" w:cstheme="majorBidi"/>
          <w:sz w:val="24"/>
          <w:szCs w:val="24"/>
        </w:rPr>
        <w:t>housing</w:t>
      </w:r>
      <w:r>
        <w:rPr>
          <w:rFonts w:asciiTheme="majorBidi" w:hAnsiTheme="majorBidi" w:cstheme="majorBidi"/>
          <w:sz w:val="24"/>
          <w:szCs w:val="24"/>
        </w:rPr>
        <w:t xml:space="preserve"> </w:t>
      </w:r>
      <w:r w:rsidR="00BC7029">
        <w:rPr>
          <w:rFonts w:asciiTheme="majorBidi" w:hAnsiTheme="majorBidi" w:cstheme="majorBidi"/>
          <w:sz w:val="24"/>
          <w:szCs w:val="24"/>
        </w:rPr>
        <w:t>debt</w:t>
      </w:r>
      <w:r>
        <w:rPr>
          <w:rFonts w:asciiTheme="majorBidi" w:hAnsiTheme="majorBidi" w:cstheme="majorBidi"/>
          <w:sz w:val="24"/>
          <w:szCs w:val="24"/>
        </w:rPr>
        <w:t xml:space="preserve"> and nonhousing debt, which began in the second half of 2022. However, the annual growth </w:t>
      </w:r>
      <w:r w:rsidR="00BC7029">
        <w:rPr>
          <w:rFonts w:asciiTheme="majorBidi" w:hAnsiTheme="majorBidi" w:cstheme="majorBidi"/>
          <w:sz w:val="24"/>
          <w:szCs w:val="24"/>
        </w:rPr>
        <w:t>rate</w:t>
      </w:r>
      <w:r>
        <w:rPr>
          <w:rFonts w:asciiTheme="majorBidi" w:hAnsiTheme="majorBidi" w:cstheme="majorBidi"/>
          <w:sz w:val="24"/>
          <w:szCs w:val="24"/>
        </w:rPr>
        <w:t xml:space="preserve"> of </w:t>
      </w:r>
      <w:r w:rsidR="00BC7029">
        <w:rPr>
          <w:rFonts w:asciiTheme="majorBidi" w:hAnsiTheme="majorBidi" w:cstheme="majorBidi"/>
          <w:sz w:val="24"/>
          <w:szCs w:val="24"/>
        </w:rPr>
        <w:t>both</w:t>
      </w:r>
      <w:r>
        <w:rPr>
          <w:rFonts w:asciiTheme="majorBidi" w:hAnsiTheme="majorBidi" w:cstheme="majorBidi"/>
          <w:sz w:val="24"/>
          <w:szCs w:val="24"/>
        </w:rPr>
        <w:t xml:space="preserve"> debt</w:t>
      </w:r>
      <w:r w:rsidR="003D7C40">
        <w:rPr>
          <w:rFonts w:asciiTheme="majorBidi" w:hAnsiTheme="majorBidi" w:cstheme="majorBidi"/>
          <w:sz w:val="24"/>
          <w:szCs w:val="24"/>
        </w:rPr>
        <w:t xml:space="preserve"> </w:t>
      </w:r>
      <w:r>
        <w:rPr>
          <w:rFonts w:asciiTheme="majorBidi" w:hAnsiTheme="majorBidi" w:cstheme="majorBidi"/>
          <w:sz w:val="24"/>
          <w:szCs w:val="24"/>
        </w:rPr>
        <w:t>bal</w:t>
      </w:r>
      <w:r w:rsidR="003D7C40">
        <w:rPr>
          <w:rFonts w:asciiTheme="majorBidi" w:hAnsiTheme="majorBidi" w:cstheme="majorBidi"/>
          <w:sz w:val="24"/>
          <w:szCs w:val="24"/>
        </w:rPr>
        <w:t>a</w:t>
      </w:r>
      <w:r>
        <w:rPr>
          <w:rFonts w:asciiTheme="majorBidi" w:hAnsiTheme="majorBidi" w:cstheme="majorBidi"/>
          <w:sz w:val="24"/>
          <w:szCs w:val="24"/>
        </w:rPr>
        <w:t>nc</w:t>
      </w:r>
      <w:r w:rsidR="003D7C40">
        <w:rPr>
          <w:rFonts w:asciiTheme="majorBidi" w:hAnsiTheme="majorBidi" w:cstheme="majorBidi"/>
          <w:sz w:val="24"/>
          <w:szCs w:val="24"/>
        </w:rPr>
        <w:t>es</w:t>
      </w:r>
      <w:r>
        <w:rPr>
          <w:rFonts w:asciiTheme="majorBidi" w:hAnsiTheme="majorBidi" w:cstheme="majorBidi"/>
          <w:sz w:val="24"/>
          <w:szCs w:val="24"/>
        </w:rPr>
        <w:t xml:space="preserve"> remained positive—an annual </w:t>
      </w:r>
      <w:r w:rsidR="00BC7029">
        <w:rPr>
          <w:rFonts w:asciiTheme="majorBidi" w:hAnsiTheme="majorBidi" w:cstheme="majorBidi"/>
          <w:sz w:val="24"/>
          <w:szCs w:val="24"/>
        </w:rPr>
        <w:t>growth</w:t>
      </w:r>
      <w:r>
        <w:rPr>
          <w:rFonts w:asciiTheme="majorBidi" w:hAnsiTheme="majorBidi" w:cstheme="majorBidi"/>
          <w:sz w:val="24"/>
          <w:szCs w:val="24"/>
        </w:rPr>
        <w:t xml:space="preserve"> rate of about 10 percent in the </w:t>
      </w:r>
      <w:r w:rsidR="00BC7029">
        <w:rPr>
          <w:rFonts w:asciiTheme="majorBidi" w:hAnsiTheme="majorBidi" w:cstheme="majorBidi"/>
          <w:sz w:val="24"/>
          <w:szCs w:val="24"/>
        </w:rPr>
        <w:t>balance</w:t>
      </w:r>
      <w:r>
        <w:rPr>
          <w:rFonts w:asciiTheme="majorBidi" w:hAnsiTheme="majorBidi" w:cstheme="majorBidi"/>
          <w:sz w:val="24"/>
          <w:szCs w:val="24"/>
        </w:rPr>
        <w:t xml:space="preserve"> of housing debt, and about 4 percent in the balance of nonhousing </w:t>
      </w:r>
      <w:r w:rsidR="00BC7029">
        <w:rPr>
          <w:rFonts w:asciiTheme="majorBidi" w:hAnsiTheme="majorBidi" w:cstheme="majorBidi"/>
          <w:sz w:val="24"/>
          <w:szCs w:val="24"/>
        </w:rPr>
        <w:t>debt</w:t>
      </w:r>
      <w:r>
        <w:rPr>
          <w:rFonts w:asciiTheme="majorBidi" w:hAnsiTheme="majorBidi" w:cstheme="majorBidi"/>
          <w:sz w:val="24"/>
          <w:szCs w:val="24"/>
        </w:rPr>
        <w:t xml:space="preserve"> (Figure 5).</w:t>
      </w:r>
    </w:p>
    <w:p w14:paraId="160BD5E1" w14:textId="5FC95B26" w:rsidR="00BD6B80" w:rsidRDefault="00BD6B80" w:rsidP="00054324">
      <w:pPr>
        <w:pStyle w:val="a3"/>
        <w:numPr>
          <w:ilvl w:val="0"/>
          <w:numId w:val="2"/>
        </w:numPr>
        <w:spacing w:after="0" w:line="240" w:lineRule="auto"/>
        <w:jc w:val="both"/>
        <w:rPr>
          <w:rFonts w:asciiTheme="majorBidi" w:hAnsiTheme="majorBidi" w:cstheme="majorBidi"/>
          <w:sz w:val="24"/>
          <w:szCs w:val="24"/>
        </w:rPr>
      </w:pPr>
      <w:r w:rsidRPr="007B318B">
        <w:rPr>
          <w:rFonts w:asciiTheme="majorBidi" w:hAnsiTheme="majorBidi" w:cstheme="majorBidi"/>
          <w:sz w:val="24"/>
          <w:szCs w:val="24"/>
        </w:rPr>
        <w:t xml:space="preserve">In </w:t>
      </w:r>
      <w:r w:rsidR="00520BBE">
        <w:rPr>
          <w:rFonts w:asciiTheme="majorBidi" w:hAnsiTheme="majorBidi" w:cstheme="majorBidi"/>
          <w:sz w:val="24"/>
          <w:szCs w:val="24"/>
        </w:rPr>
        <w:t xml:space="preserve">the </w:t>
      </w:r>
      <w:r w:rsidR="004040B7">
        <w:rPr>
          <w:rFonts w:asciiTheme="majorBidi" w:hAnsiTheme="majorBidi" w:cstheme="majorBidi"/>
          <w:sz w:val="24"/>
          <w:szCs w:val="24"/>
        </w:rPr>
        <w:t>first</w:t>
      </w:r>
      <w:r w:rsidR="00C8124F">
        <w:rPr>
          <w:rFonts w:asciiTheme="majorBidi" w:hAnsiTheme="majorBidi" w:cstheme="majorBidi"/>
          <w:sz w:val="24"/>
          <w:szCs w:val="24"/>
        </w:rPr>
        <w:t xml:space="preserve"> quarter</w:t>
      </w:r>
      <w:r w:rsidR="001246EE">
        <w:rPr>
          <w:rFonts w:asciiTheme="majorBidi" w:hAnsiTheme="majorBidi" w:cstheme="majorBidi"/>
          <w:sz w:val="24"/>
          <w:szCs w:val="24"/>
        </w:rPr>
        <w:t xml:space="preserve"> of 202</w:t>
      </w:r>
      <w:r w:rsidR="003D7C40">
        <w:rPr>
          <w:rFonts w:asciiTheme="majorBidi" w:hAnsiTheme="majorBidi" w:cstheme="majorBidi"/>
          <w:sz w:val="24"/>
          <w:szCs w:val="24"/>
        </w:rPr>
        <w:t>3</w:t>
      </w:r>
      <w:r w:rsidRPr="007B318B">
        <w:rPr>
          <w:rFonts w:asciiTheme="majorBidi" w:hAnsiTheme="majorBidi" w:cstheme="majorBidi"/>
          <w:sz w:val="24"/>
          <w:szCs w:val="24"/>
        </w:rPr>
        <w:t xml:space="preserve">, </w:t>
      </w:r>
      <w:r>
        <w:rPr>
          <w:rFonts w:asciiTheme="majorBidi" w:hAnsiTheme="majorBidi" w:cstheme="majorBidi"/>
          <w:sz w:val="24"/>
          <w:szCs w:val="24"/>
        </w:rPr>
        <w:t>new mortgages taken out</w:t>
      </w:r>
      <w:r w:rsidR="00B43755">
        <w:rPr>
          <w:rFonts w:asciiTheme="majorBidi" w:hAnsiTheme="majorBidi" w:cstheme="majorBidi"/>
          <w:sz w:val="24"/>
          <w:szCs w:val="24"/>
        </w:rPr>
        <w:t xml:space="preserve"> totaled about</w:t>
      </w:r>
      <w:r w:rsidRPr="007B318B">
        <w:rPr>
          <w:rFonts w:asciiTheme="majorBidi" w:hAnsiTheme="majorBidi" w:cstheme="majorBidi"/>
          <w:sz w:val="24"/>
          <w:szCs w:val="24"/>
        </w:rPr>
        <w:t xml:space="preserve"> NIS </w:t>
      </w:r>
      <w:r w:rsidR="00330702">
        <w:rPr>
          <w:rFonts w:asciiTheme="majorBidi" w:hAnsiTheme="majorBidi" w:cstheme="majorBidi"/>
          <w:sz w:val="24"/>
          <w:szCs w:val="24"/>
        </w:rPr>
        <w:t xml:space="preserve">19 </w:t>
      </w:r>
      <w:r w:rsidRPr="007B318B">
        <w:rPr>
          <w:rFonts w:asciiTheme="majorBidi" w:hAnsiTheme="majorBidi" w:cstheme="majorBidi"/>
          <w:sz w:val="24"/>
          <w:szCs w:val="24"/>
        </w:rPr>
        <w:t>billion</w:t>
      </w:r>
      <w:r w:rsidR="00CB3A01">
        <w:rPr>
          <w:rFonts w:asciiTheme="majorBidi" w:hAnsiTheme="majorBidi" w:cstheme="majorBidi"/>
          <w:sz w:val="24"/>
          <w:szCs w:val="24"/>
        </w:rPr>
        <w:t>,</w:t>
      </w:r>
      <w:r w:rsidR="0055154B">
        <w:rPr>
          <w:rFonts w:asciiTheme="majorBidi" w:hAnsiTheme="majorBidi" w:cstheme="majorBidi"/>
          <w:sz w:val="24"/>
          <w:szCs w:val="24"/>
        </w:rPr>
        <w:t xml:space="preserve"> </w:t>
      </w:r>
      <w:r w:rsidR="00AE5F89">
        <w:rPr>
          <w:rFonts w:asciiTheme="majorBidi" w:hAnsiTheme="majorBidi" w:cstheme="majorBidi"/>
          <w:sz w:val="24"/>
          <w:szCs w:val="24"/>
        </w:rPr>
        <w:t xml:space="preserve">lower than in the corresponding quarter of the </w:t>
      </w:r>
      <w:r w:rsidR="00EC41EA">
        <w:rPr>
          <w:rFonts w:asciiTheme="majorBidi" w:hAnsiTheme="majorBidi" w:cstheme="majorBidi"/>
          <w:sz w:val="24"/>
          <w:szCs w:val="24"/>
        </w:rPr>
        <w:t>previous</w:t>
      </w:r>
      <w:r w:rsidR="00AE5F89">
        <w:rPr>
          <w:rFonts w:asciiTheme="majorBidi" w:hAnsiTheme="majorBidi" w:cstheme="majorBidi"/>
          <w:sz w:val="24"/>
          <w:szCs w:val="24"/>
        </w:rPr>
        <w:t xml:space="preserve"> </w:t>
      </w:r>
      <w:r w:rsidR="00EC41EA">
        <w:rPr>
          <w:rFonts w:asciiTheme="majorBidi" w:hAnsiTheme="majorBidi" w:cstheme="majorBidi"/>
          <w:sz w:val="24"/>
          <w:szCs w:val="24"/>
        </w:rPr>
        <w:t>year</w:t>
      </w:r>
      <w:r w:rsidR="00AE5F89">
        <w:rPr>
          <w:rFonts w:asciiTheme="majorBidi" w:hAnsiTheme="majorBidi" w:cstheme="majorBidi"/>
          <w:sz w:val="24"/>
          <w:szCs w:val="24"/>
        </w:rPr>
        <w:t xml:space="preserve"> (about NIS </w:t>
      </w:r>
      <w:r w:rsidR="004A4E56">
        <w:rPr>
          <w:rFonts w:asciiTheme="majorBidi" w:hAnsiTheme="majorBidi" w:cstheme="majorBidi"/>
          <w:sz w:val="24"/>
          <w:szCs w:val="24"/>
        </w:rPr>
        <w:t>3</w:t>
      </w:r>
      <w:r w:rsidR="00330702">
        <w:rPr>
          <w:rFonts w:asciiTheme="majorBidi" w:hAnsiTheme="majorBidi" w:cstheme="majorBidi"/>
          <w:sz w:val="24"/>
          <w:szCs w:val="24"/>
        </w:rPr>
        <w:t>5</w:t>
      </w:r>
      <w:r w:rsidR="004A4E56">
        <w:rPr>
          <w:rFonts w:asciiTheme="majorBidi" w:hAnsiTheme="majorBidi" w:cstheme="majorBidi"/>
          <w:sz w:val="24"/>
          <w:szCs w:val="24"/>
        </w:rPr>
        <w:t xml:space="preserve"> </w:t>
      </w:r>
      <w:r w:rsidR="00AE5F89">
        <w:rPr>
          <w:rFonts w:asciiTheme="majorBidi" w:hAnsiTheme="majorBidi" w:cstheme="majorBidi"/>
          <w:sz w:val="24"/>
          <w:szCs w:val="24"/>
        </w:rPr>
        <w:t xml:space="preserve">billion). </w:t>
      </w:r>
      <w:r w:rsidR="00330702">
        <w:rPr>
          <w:rFonts w:asciiTheme="majorBidi" w:hAnsiTheme="majorBidi" w:cstheme="majorBidi"/>
          <w:sz w:val="24"/>
          <w:szCs w:val="24"/>
        </w:rPr>
        <w:t xml:space="preserve">In April 2023, the </w:t>
      </w:r>
      <w:r w:rsidR="000E12B9">
        <w:rPr>
          <w:rFonts w:asciiTheme="majorBidi" w:hAnsiTheme="majorBidi" w:cstheme="majorBidi"/>
          <w:sz w:val="24"/>
          <w:szCs w:val="24"/>
        </w:rPr>
        <w:t xml:space="preserve">decline in new mortgages </w:t>
      </w:r>
      <w:r w:rsidR="004A4E56">
        <w:rPr>
          <w:rFonts w:asciiTheme="majorBidi" w:hAnsiTheme="majorBidi" w:cstheme="majorBidi"/>
          <w:sz w:val="24"/>
          <w:szCs w:val="24"/>
        </w:rPr>
        <w:t>taken out that began in May 2022 continued</w:t>
      </w:r>
      <w:r w:rsidR="00AE5F89">
        <w:rPr>
          <w:rFonts w:asciiTheme="majorBidi" w:hAnsiTheme="majorBidi" w:cstheme="majorBidi"/>
          <w:sz w:val="24"/>
          <w:szCs w:val="24"/>
        </w:rPr>
        <w:t xml:space="preserve">, </w:t>
      </w:r>
      <w:r w:rsidR="00E3293B">
        <w:rPr>
          <w:rFonts w:asciiTheme="majorBidi" w:hAnsiTheme="majorBidi" w:cstheme="majorBidi"/>
          <w:sz w:val="24"/>
          <w:szCs w:val="24"/>
        </w:rPr>
        <w:t xml:space="preserve">and they </w:t>
      </w:r>
      <w:r w:rsidR="004A4E56">
        <w:rPr>
          <w:rFonts w:asciiTheme="majorBidi" w:hAnsiTheme="majorBidi" w:cstheme="majorBidi"/>
          <w:sz w:val="24"/>
          <w:szCs w:val="24"/>
        </w:rPr>
        <w:t xml:space="preserve">totaled about NIS </w:t>
      </w:r>
      <w:r w:rsidR="00E3293B">
        <w:rPr>
          <w:rFonts w:asciiTheme="majorBidi" w:hAnsiTheme="majorBidi" w:cstheme="majorBidi"/>
          <w:sz w:val="24"/>
          <w:szCs w:val="24"/>
        </w:rPr>
        <w:t>5.5</w:t>
      </w:r>
      <w:r w:rsidR="004A4E56">
        <w:rPr>
          <w:rFonts w:asciiTheme="majorBidi" w:hAnsiTheme="majorBidi" w:cstheme="majorBidi"/>
          <w:sz w:val="24"/>
          <w:szCs w:val="24"/>
        </w:rPr>
        <w:t xml:space="preserve"> billion</w:t>
      </w:r>
      <w:r w:rsidR="00E3293B">
        <w:rPr>
          <w:rFonts w:asciiTheme="majorBidi" w:hAnsiTheme="majorBidi" w:cstheme="majorBidi"/>
          <w:sz w:val="24"/>
          <w:szCs w:val="24"/>
        </w:rPr>
        <w:t>, seasonally adju</w:t>
      </w:r>
      <w:r w:rsidR="00332AA2">
        <w:rPr>
          <w:rFonts w:asciiTheme="majorBidi" w:hAnsiTheme="majorBidi" w:cstheme="majorBidi"/>
          <w:sz w:val="24"/>
          <w:szCs w:val="24"/>
        </w:rPr>
        <w:t>s</w:t>
      </w:r>
      <w:r w:rsidR="00E3293B">
        <w:rPr>
          <w:rFonts w:asciiTheme="majorBidi" w:hAnsiTheme="majorBidi" w:cstheme="majorBidi"/>
          <w:sz w:val="24"/>
          <w:szCs w:val="24"/>
        </w:rPr>
        <w:t>ted</w:t>
      </w:r>
      <w:r>
        <w:rPr>
          <w:rFonts w:asciiTheme="majorBidi" w:hAnsiTheme="majorBidi" w:cstheme="majorBidi"/>
          <w:sz w:val="24"/>
          <w:szCs w:val="24"/>
        </w:rPr>
        <w:t xml:space="preserve">. </w:t>
      </w:r>
      <w:r w:rsidR="00332AA2">
        <w:rPr>
          <w:rFonts w:asciiTheme="majorBidi" w:hAnsiTheme="majorBidi" w:cstheme="majorBidi"/>
          <w:sz w:val="24"/>
          <w:szCs w:val="24"/>
        </w:rPr>
        <w:t>However, in May 2023 there was a slight increase in new mortgage volume, totaling about NIS 5.9 billion, seasonally adjusted (Figure 6).</w:t>
      </w:r>
    </w:p>
    <w:p w14:paraId="5F18E53D" w14:textId="77777777" w:rsidR="004C4A1E" w:rsidRDefault="004C4A1E" w:rsidP="004C4A1E">
      <w:pPr>
        <w:spacing w:after="0" w:line="240" w:lineRule="auto"/>
        <w:jc w:val="both"/>
        <w:rPr>
          <w:rFonts w:asciiTheme="majorBidi" w:hAnsiTheme="majorBidi" w:cstheme="majorBidi"/>
          <w:sz w:val="24"/>
          <w:szCs w:val="24"/>
        </w:rPr>
      </w:pPr>
    </w:p>
    <w:p w14:paraId="591F4075" w14:textId="77777777" w:rsidR="004C4A1E" w:rsidRPr="004C4A1E" w:rsidRDefault="004C4A1E" w:rsidP="004C4A1E">
      <w:pPr>
        <w:spacing w:after="0" w:line="240" w:lineRule="auto"/>
        <w:jc w:val="both"/>
        <w:rPr>
          <w:rFonts w:asciiTheme="majorBidi" w:hAnsiTheme="majorBidi" w:cstheme="majorBidi"/>
          <w:sz w:val="24"/>
          <w:szCs w:val="24"/>
        </w:rPr>
      </w:pPr>
    </w:p>
    <w:p w14:paraId="3408B6FD" w14:textId="77777777" w:rsidR="00A41877" w:rsidRDefault="00A41877" w:rsidP="004C4A1E">
      <w:pPr>
        <w:jc w:val="center"/>
        <w:rPr>
          <w:rFonts w:asciiTheme="majorBidi" w:hAnsiTheme="majorBidi" w:cstheme="majorBidi"/>
          <w:b/>
          <w:bCs/>
          <w:sz w:val="24"/>
          <w:szCs w:val="24"/>
          <w:u w:val="single"/>
        </w:rPr>
      </w:pPr>
    </w:p>
    <w:p w14:paraId="1EF8A68B" w14:textId="52056536" w:rsidR="00E12D2E" w:rsidRDefault="00E12D2E" w:rsidP="004C4A1E">
      <w:pPr>
        <w:jc w:val="center"/>
        <w:rPr>
          <w:rFonts w:asciiTheme="majorBidi" w:hAnsiTheme="majorBidi" w:cstheme="majorBidi"/>
          <w:b/>
          <w:bCs/>
          <w:sz w:val="24"/>
          <w:szCs w:val="24"/>
          <w:u w:val="single"/>
        </w:rPr>
      </w:pPr>
      <w:r w:rsidRPr="00EF7E00">
        <w:rPr>
          <w:rFonts w:asciiTheme="majorBidi" w:hAnsiTheme="majorBidi" w:cstheme="majorBidi"/>
          <w:b/>
          <w:bCs/>
          <w:sz w:val="24"/>
          <w:szCs w:val="24"/>
          <w:u w:val="single"/>
        </w:rPr>
        <w:lastRenderedPageBreak/>
        <w:t xml:space="preserve">Table </w:t>
      </w:r>
      <w:r w:rsidR="002808EA">
        <w:rPr>
          <w:rFonts w:asciiTheme="majorBidi" w:hAnsiTheme="majorBidi" w:cstheme="majorBidi"/>
          <w:b/>
          <w:bCs/>
          <w:sz w:val="24"/>
          <w:szCs w:val="24"/>
          <w:u w:val="single"/>
        </w:rPr>
        <w:t>2</w:t>
      </w:r>
      <w:r w:rsidRPr="00EF7E00">
        <w:rPr>
          <w:rFonts w:asciiTheme="majorBidi" w:hAnsiTheme="majorBidi" w:cstheme="majorBidi"/>
          <w:b/>
          <w:bCs/>
          <w:sz w:val="24"/>
          <w:szCs w:val="24"/>
          <w:u w:val="single"/>
        </w:rPr>
        <w:t xml:space="preserve">: Outstanding </w:t>
      </w:r>
      <w:r w:rsidR="006E1851" w:rsidRPr="00EF7E00">
        <w:rPr>
          <w:rFonts w:asciiTheme="majorBidi" w:hAnsiTheme="majorBidi" w:cstheme="majorBidi"/>
          <w:b/>
          <w:bCs/>
          <w:sz w:val="24"/>
          <w:szCs w:val="24"/>
          <w:u w:val="single"/>
        </w:rPr>
        <w:t>D</w:t>
      </w:r>
      <w:r w:rsidRPr="00EF7E00">
        <w:rPr>
          <w:rFonts w:asciiTheme="majorBidi" w:hAnsiTheme="majorBidi" w:cstheme="majorBidi"/>
          <w:b/>
          <w:bCs/>
          <w:sz w:val="24"/>
          <w:szCs w:val="24"/>
          <w:u w:val="single"/>
        </w:rPr>
        <w:t xml:space="preserve">ebt </w:t>
      </w:r>
      <w:r w:rsidR="006E1851" w:rsidRPr="00EF7E00">
        <w:rPr>
          <w:rFonts w:asciiTheme="majorBidi" w:hAnsiTheme="majorBidi" w:cstheme="majorBidi"/>
          <w:b/>
          <w:bCs/>
          <w:sz w:val="24"/>
          <w:szCs w:val="24"/>
          <w:u w:val="single"/>
        </w:rPr>
        <w:t>B</w:t>
      </w:r>
      <w:r w:rsidRPr="00EF7E00">
        <w:rPr>
          <w:rFonts w:asciiTheme="majorBidi" w:hAnsiTheme="majorBidi" w:cstheme="majorBidi"/>
          <w:b/>
          <w:bCs/>
          <w:sz w:val="24"/>
          <w:szCs w:val="24"/>
          <w:u w:val="single"/>
        </w:rPr>
        <w:t xml:space="preserve">alances of </w:t>
      </w:r>
      <w:r w:rsidR="006E1851" w:rsidRPr="00EF7E00">
        <w:rPr>
          <w:rFonts w:asciiTheme="majorBidi" w:hAnsiTheme="majorBidi" w:cstheme="majorBidi"/>
          <w:b/>
          <w:bCs/>
          <w:sz w:val="24"/>
          <w:szCs w:val="24"/>
          <w:u w:val="single"/>
        </w:rPr>
        <w:t>H</w:t>
      </w:r>
      <w:r w:rsidRPr="00EF7E00">
        <w:rPr>
          <w:rFonts w:asciiTheme="majorBidi" w:hAnsiTheme="majorBidi" w:cstheme="majorBidi"/>
          <w:b/>
          <w:bCs/>
          <w:sz w:val="24"/>
          <w:szCs w:val="24"/>
          <w:u w:val="single"/>
        </w:rPr>
        <w:t>ouseholds</w:t>
      </w:r>
      <w:r w:rsidR="00EF7E00" w:rsidRPr="00EF7E00">
        <w:rPr>
          <w:rFonts w:asciiTheme="majorBidi" w:hAnsiTheme="majorBidi" w:cstheme="majorBidi"/>
          <w:b/>
          <w:bCs/>
          <w:sz w:val="24"/>
          <w:szCs w:val="24"/>
          <w:u w:val="single"/>
          <w:vertAlign w:val="superscript"/>
        </w:rPr>
        <w:t>1</w:t>
      </w:r>
    </w:p>
    <w:p w14:paraId="4419D466" w14:textId="6A666062" w:rsidR="00E12D2E" w:rsidRPr="00846F1D" w:rsidRDefault="00AC4E2D" w:rsidP="00846F1D">
      <w:pPr>
        <w:spacing w:before="240" w:after="0" w:line="240" w:lineRule="auto"/>
        <w:jc w:val="center"/>
        <w:rPr>
          <w:noProof/>
        </w:rPr>
      </w:pPr>
      <w:r w:rsidRPr="00AC4E2D">
        <w:rPr>
          <w:noProof/>
        </w:rPr>
        <w:drawing>
          <wp:inline distT="0" distB="0" distL="0" distR="0" wp14:anchorId="082C6E0E" wp14:editId="6EB0E839">
            <wp:extent cx="5940425" cy="3683646"/>
            <wp:effectExtent l="0" t="0" r="317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683646"/>
                    </a:xfrm>
                    <a:prstGeom prst="rect">
                      <a:avLst/>
                    </a:prstGeom>
                    <a:noFill/>
                    <a:ln>
                      <a:noFill/>
                    </a:ln>
                  </pic:spPr>
                </pic:pic>
              </a:graphicData>
            </a:graphic>
          </wp:inline>
        </w:drawing>
      </w:r>
    </w:p>
    <w:p w14:paraId="26F1833C" w14:textId="77777777" w:rsidR="00A5598D" w:rsidRDefault="002A455A" w:rsidP="004C4A1E">
      <w:pPr>
        <w:spacing w:before="48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t xml:space="preserve">Figure </w:t>
      </w:r>
      <w:r w:rsidR="00473011">
        <w:rPr>
          <w:rFonts w:asciiTheme="majorBidi" w:hAnsiTheme="majorBidi" w:cstheme="majorBidi"/>
          <w:b/>
          <w:bCs/>
          <w:sz w:val="24"/>
          <w:szCs w:val="24"/>
          <w:u w:val="single"/>
        </w:rPr>
        <w:t>5</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R</w:t>
      </w:r>
      <w:r w:rsidRPr="00584BBA">
        <w:rPr>
          <w:rFonts w:asciiTheme="majorBidi" w:hAnsiTheme="majorBidi" w:cstheme="majorBidi"/>
          <w:b/>
          <w:bCs/>
          <w:sz w:val="24"/>
          <w:szCs w:val="24"/>
          <w:u w:val="single"/>
        </w:rPr>
        <w:t xml:space="preserve">ates of </w:t>
      </w:r>
      <w:r w:rsidR="00800174" w:rsidRPr="00584BBA">
        <w:rPr>
          <w:rFonts w:asciiTheme="majorBidi" w:hAnsiTheme="majorBidi" w:cstheme="majorBidi"/>
          <w:b/>
          <w:bCs/>
          <w:sz w:val="24"/>
          <w:szCs w:val="24"/>
          <w:u w:val="single"/>
        </w:rPr>
        <w:t>C</w:t>
      </w:r>
      <w:r w:rsidRPr="00584BBA">
        <w:rPr>
          <w:rFonts w:asciiTheme="majorBidi" w:hAnsiTheme="majorBidi" w:cstheme="majorBidi"/>
          <w:b/>
          <w:bCs/>
          <w:sz w:val="24"/>
          <w:szCs w:val="24"/>
          <w:u w:val="single"/>
        </w:rPr>
        <w:t xml:space="preserve">hange in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ousehold</w:t>
      </w:r>
      <w:r w:rsidR="00DF5DF8" w:rsidRPr="00584BBA">
        <w:rPr>
          <w:rFonts w:asciiTheme="majorBidi" w:hAnsiTheme="majorBidi" w:cstheme="majorBidi"/>
          <w:b/>
          <w:bCs/>
          <w:sz w:val="24"/>
          <w:szCs w:val="24"/>
          <w:u w:val="single"/>
        </w:rPr>
        <w:t>s’</w:t>
      </w:r>
      <w:r w:rsidRPr="00584BBA">
        <w:rPr>
          <w:rFonts w:asciiTheme="majorBidi" w:hAnsiTheme="majorBidi" w:cstheme="majorBidi"/>
          <w:b/>
          <w:bCs/>
          <w:sz w:val="24"/>
          <w:szCs w:val="24"/>
          <w:u w:val="single"/>
        </w:rPr>
        <w:t xml:space="preserve"> </w:t>
      </w:r>
      <w:r w:rsidR="00800174" w:rsidRPr="00584BBA">
        <w:rPr>
          <w:rFonts w:asciiTheme="majorBidi" w:hAnsiTheme="majorBidi" w:cstheme="majorBidi"/>
          <w:b/>
          <w:bCs/>
          <w:sz w:val="24"/>
          <w:szCs w:val="24"/>
          <w:u w:val="single"/>
        </w:rPr>
        <w:t>H</w:t>
      </w:r>
      <w:r w:rsidRPr="00584BBA">
        <w:rPr>
          <w:rFonts w:asciiTheme="majorBidi" w:hAnsiTheme="majorBidi" w:cstheme="majorBidi"/>
          <w:b/>
          <w:bCs/>
          <w:sz w:val="24"/>
          <w:szCs w:val="24"/>
          <w:u w:val="single"/>
        </w:rPr>
        <w:t xml:space="preserve">ousing and </w:t>
      </w:r>
      <w:r w:rsidR="00800174" w:rsidRPr="00584BBA">
        <w:rPr>
          <w:rFonts w:asciiTheme="majorBidi" w:hAnsiTheme="majorBidi" w:cstheme="majorBidi"/>
          <w:b/>
          <w:bCs/>
          <w:sz w:val="24"/>
          <w:szCs w:val="24"/>
          <w:u w:val="single"/>
        </w:rPr>
        <w:t>N</w:t>
      </w:r>
      <w:r w:rsidRPr="00584BBA">
        <w:rPr>
          <w:rFonts w:asciiTheme="majorBidi" w:hAnsiTheme="majorBidi" w:cstheme="majorBidi"/>
          <w:b/>
          <w:bCs/>
          <w:sz w:val="24"/>
          <w:szCs w:val="24"/>
          <w:u w:val="single"/>
        </w:rPr>
        <w:t xml:space="preserve">onhousing </w:t>
      </w:r>
      <w:r w:rsidR="00800174" w:rsidRPr="00584BBA">
        <w:rPr>
          <w:rFonts w:asciiTheme="majorBidi" w:hAnsiTheme="majorBidi" w:cstheme="majorBidi"/>
          <w:b/>
          <w:bCs/>
          <w:sz w:val="24"/>
          <w:szCs w:val="24"/>
          <w:u w:val="single"/>
        </w:rPr>
        <w:t>D</w:t>
      </w:r>
      <w:r w:rsidRPr="00584BBA">
        <w:rPr>
          <w:rFonts w:asciiTheme="majorBidi" w:hAnsiTheme="majorBidi" w:cstheme="majorBidi"/>
          <w:b/>
          <w:bCs/>
          <w:sz w:val="24"/>
          <w:szCs w:val="24"/>
          <w:u w:val="single"/>
        </w:rPr>
        <w:t>ebt</w:t>
      </w:r>
      <w:r w:rsidR="00800174" w:rsidRPr="00584BBA">
        <w:rPr>
          <w:rFonts w:asciiTheme="majorBidi" w:hAnsiTheme="majorBidi" w:cstheme="majorBidi"/>
          <w:b/>
          <w:bCs/>
          <w:sz w:val="24"/>
          <w:szCs w:val="24"/>
          <w:u w:val="single"/>
        </w:rPr>
        <w:t>, Current Quarter vs. Corresponding Quarter of Previous Year</w:t>
      </w:r>
    </w:p>
    <w:p w14:paraId="1A446B7E" w14:textId="3B7ED447" w:rsidR="004C4A1E" w:rsidRPr="00765B2B" w:rsidRDefault="00AC4E2D" w:rsidP="004C4A1E">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5746D8F6" wp14:editId="6E43D63D">
            <wp:extent cx="5316220" cy="2792095"/>
            <wp:effectExtent l="0" t="0" r="0" b="825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4DDC7A51" w14:textId="77777777" w:rsidR="00E12D2E" w:rsidRDefault="00E12D2E" w:rsidP="00473011">
      <w:pPr>
        <w:spacing w:before="480" w:after="0" w:line="240" w:lineRule="auto"/>
        <w:jc w:val="center"/>
        <w:rPr>
          <w:rFonts w:asciiTheme="majorBidi" w:hAnsiTheme="majorBidi" w:cstheme="majorBidi"/>
          <w:b/>
          <w:bCs/>
          <w:sz w:val="24"/>
          <w:szCs w:val="24"/>
          <w:u w:val="single"/>
        </w:rPr>
      </w:pPr>
      <w:r w:rsidRPr="00584BBA">
        <w:rPr>
          <w:rFonts w:asciiTheme="majorBidi" w:hAnsiTheme="majorBidi" w:cstheme="majorBidi"/>
          <w:b/>
          <w:bCs/>
          <w:sz w:val="24"/>
          <w:szCs w:val="24"/>
          <w:u w:val="single"/>
        </w:rPr>
        <w:lastRenderedPageBreak/>
        <w:t xml:space="preserve">Figure </w:t>
      </w:r>
      <w:proofErr w:type="gramStart"/>
      <w:r w:rsidR="00473011">
        <w:rPr>
          <w:rFonts w:asciiTheme="majorBidi" w:hAnsiTheme="majorBidi" w:cstheme="majorBidi"/>
          <w:b/>
          <w:bCs/>
          <w:sz w:val="24"/>
          <w:szCs w:val="24"/>
          <w:u w:val="single"/>
        </w:rPr>
        <w:t>6</w:t>
      </w:r>
      <w:r w:rsidRPr="00584BBA">
        <w:rPr>
          <w:rFonts w:asciiTheme="majorBidi" w:hAnsiTheme="majorBidi" w:cstheme="majorBidi"/>
          <w:b/>
          <w:bCs/>
          <w:sz w:val="24"/>
          <w:szCs w:val="24"/>
          <w:u w:val="single"/>
        </w:rPr>
        <w:t xml:space="preserve"> :</w:t>
      </w:r>
      <w:r w:rsidR="00010832" w:rsidRPr="00584BBA">
        <w:rPr>
          <w:rFonts w:asciiTheme="majorBidi" w:hAnsiTheme="majorBidi" w:cstheme="majorBidi"/>
          <w:b/>
          <w:bCs/>
          <w:sz w:val="24"/>
          <w:szCs w:val="24"/>
          <w:u w:val="single"/>
        </w:rPr>
        <w:t>Amount</w:t>
      </w:r>
      <w:proofErr w:type="gramEnd"/>
      <w:r w:rsidR="00010832" w:rsidRPr="00584BBA">
        <w:rPr>
          <w:rFonts w:asciiTheme="majorBidi" w:hAnsiTheme="majorBidi" w:cstheme="majorBidi"/>
          <w:b/>
          <w:bCs/>
          <w:sz w:val="24"/>
          <w:szCs w:val="24"/>
          <w:u w:val="single"/>
        </w:rPr>
        <w:t xml:space="preserve"> of New Home Purchase Loans Provided by Banks to the Public (Mortgages)</w:t>
      </w:r>
    </w:p>
    <w:p w14:paraId="1E4D6273" w14:textId="1CA56D2E" w:rsidR="00C1433E" w:rsidRPr="00584BBA" w:rsidRDefault="00AC4E2D" w:rsidP="00584BBA">
      <w:pPr>
        <w:spacing w:before="240" w:after="0" w:line="240" w:lineRule="auto"/>
        <w:jc w:val="center"/>
        <w:rPr>
          <w:noProof/>
        </w:rPr>
      </w:pPr>
      <w:r>
        <w:rPr>
          <w:noProof/>
        </w:rPr>
        <w:drawing>
          <wp:inline distT="0" distB="0" distL="0" distR="0" wp14:anchorId="7D749C0D" wp14:editId="6367B55C">
            <wp:extent cx="5255260" cy="2719070"/>
            <wp:effectExtent l="0" t="0" r="2540" b="508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5260" cy="2719070"/>
                    </a:xfrm>
                    <a:prstGeom prst="rect">
                      <a:avLst/>
                    </a:prstGeom>
                    <a:noFill/>
                  </pic:spPr>
                </pic:pic>
              </a:graphicData>
            </a:graphic>
          </wp:inline>
        </w:drawing>
      </w:r>
    </w:p>
    <w:p w14:paraId="0640D4F0" w14:textId="77777777" w:rsidR="00A41877" w:rsidRDefault="00A41877" w:rsidP="00A41877">
      <w:pPr>
        <w:spacing w:after="0" w:line="240" w:lineRule="auto"/>
        <w:jc w:val="both"/>
        <w:rPr>
          <w:rFonts w:asciiTheme="majorBidi" w:hAnsiTheme="majorBidi" w:cstheme="majorBidi"/>
          <w:sz w:val="24"/>
          <w:szCs w:val="24"/>
        </w:rPr>
      </w:pPr>
    </w:p>
    <w:p w14:paraId="3ADC83E6" w14:textId="77777777" w:rsidR="00A41877" w:rsidRDefault="00A41877" w:rsidP="00A41877">
      <w:pPr>
        <w:spacing w:after="0" w:line="240" w:lineRule="auto"/>
        <w:jc w:val="both"/>
        <w:rPr>
          <w:rFonts w:asciiTheme="majorBidi" w:hAnsiTheme="majorBidi" w:cstheme="majorBidi"/>
          <w:sz w:val="24"/>
          <w:szCs w:val="24"/>
        </w:rPr>
      </w:pPr>
    </w:p>
    <w:p w14:paraId="228A6DC5" w14:textId="0B75A235" w:rsidR="00A41877" w:rsidRDefault="00584BBA" w:rsidP="00A41877">
      <w:pPr>
        <w:spacing w:after="0" w:line="240" w:lineRule="auto"/>
        <w:jc w:val="both"/>
        <w:rPr>
          <w:rFonts w:asciiTheme="majorBidi" w:hAnsiTheme="majorBidi" w:cstheme="majorBidi"/>
          <w:sz w:val="24"/>
          <w:szCs w:val="24"/>
        </w:rPr>
      </w:pPr>
      <w:r>
        <w:rPr>
          <w:rFonts w:asciiTheme="majorBidi" w:hAnsiTheme="majorBidi" w:cstheme="majorBidi"/>
          <w:sz w:val="24"/>
          <w:szCs w:val="24"/>
        </w:rPr>
        <w:t>L</w:t>
      </w:r>
      <w:r w:rsidR="002D7E10">
        <w:rPr>
          <w:rFonts w:asciiTheme="majorBidi" w:hAnsiTheme="majorBidi" w:cstheme="majorBidi"/>
          <w:sz w:val="24"/>
          <w:szCs w:val="24"/>
        </w:rPr>
        <w:t xml:space="preserve">inks to Data </w:t>
      </w:r>
      <w:r w:rsidR="008D3530">
        <w:rPr>
          <w:rFonts w:asciiTheme="majorBidi" w:hAnsiTheme="majorBidi" w:cstheme="majorBidi"/>
          <w:sz w:val="24"/>
          <w:szCs w:val="24"/>
        </w:rPr>
        <w:t xml:space="preserve">and Statistics </w:t>
      </w:r>
      <w:r w:rsidR="002D7E10">
        <w:rPr>
          <w:rFonts w:asciiTheme="majorBidi" w:hAnsiTheme="majorBidi" w:cstheme="majorBidi"/>
          <w:sz w:val="24"/>
          <w:szCs w:val="24"/>
        </w:rPr>
        <w:t>on the Bank of Israel website:</w:t>
      </w:r>
    </w:p>
    <w:p w14:paraId="78C94E3D" w14:textId="43C97496" w:rsidR="00A41877" w:rsidRDefault="00A41877" w:rsidP="00A41877">
      <w:pPr>
        <w:spacing w:after="0" w:line="240" w:lineRule="auto"/>
        <w:jc w:val="both"/>
        <w:rPr>
          <w:rFonts w:asciiTheme="majorBidi" w:hAnsiTheme="majorBidi" w:cstheme="majorBidi"/>
          <w:sz w:val="24"/>
          <w:szCs w:val="24"/>
        </w:rPr>
      </w:pPr>
      <w:r w:rsidRPr="00A41877">
        <w:t xml:space="preserve"> </w:t>
      </w:r>
      <w:hyperlink r:id="rId17" w:history="1">
        <w:r w:rsidRPr="004D0B2A">
          <w:rPr>
            <w:rStyle w:val="Hyperlink"/>
            <w:rFonts w:asciiTheme="majorBidi" w:hAnsiTheme="majorBidi" w:cstheme="majorBidi"/>
            <w:sz w:val="24"/>
            <w:szCs w:val="24"/>
          </w:rPr>
          <w:t>https://www.boi.org.il/en/economic-roles/data-and-statistics/money-and-debt-aggregates/debt-and-credit/</w:t>
        </w:r>
      </w:hyperlink>
    </w:p>
    <w:p w14:paraId="19C69445" w14:textId="77777777" w:rsidR="002D7E10" w:rsidRDefault="002D7E10" w:rsidP="006010D5">
      <w:pPr>
        <w:spacing w:before="480" w:after="0" w:line="240" w:lineRule="auto"/>
        <w:jc w:val="both"/>
        <w:rPr>
          <w:rFonts w:asciiTheme="majorBidi" w:hAnsiTheme="majorBidi" w:cstheme="majorBidi"/>
          <w:sz w:val="24"/>
          <w:szCs w:val="24"/>
        </w:rPr>
      </w:pPr>
    </w:p>
    <w:sectPr w:rsidR="002D7E10" w:rsidSect="00BA6F38">
      <w:headerReference w:type="even" r:id="rId18"/>
      <w:headerReference w:type="default" r:id="rId19"/>
      <w:footerReference w:type="even" r:id="rId20"/>
      <w:footerReference w:type="default" r:id="rId21"/>
      <w:headerReference w:type="first" r:id="rId22"/>
      <w:footerReference w:type="first" r:id="rId23"/>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C69B" w14:textId="77777777" w:rsidR="00054C16" w:rsidRDefault="00054C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583E" w14:textId="77C9CFAA" w:rsidR="00D0275E" w:rsidRPr="00054C16" w:rsidRDefault="00D0275E" w:rsidP="00054C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9E75" w14:textId="77777777" w:rsidR="00054C16" w:rsidRDefault="00054C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500AEF98" w14:textId="77777777" w:rsidR="00BD6B80" w:rsidRPr="00EC41EA" w:rsidRDefault="00BD6B80" w:rsidP="00BD6B80">
      <w:pPr>
        <w:pStyle w:val="ab"/>
        <w:jc w:val="both"/>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Israeli firms, excluding banks, credit card companies, and insurance companies.</w:t>
      </w:r>
    </w:p>
  </w:footnote>
  <w:footnote w:id="2">
    <w:p w14:paraId="42B7D615" w14:textId="3FC6471B" w:rsidR="00606434" w:rsidRPr="009B71B2" w:rsidRDefault="00606434" w:rsidP="00606434">
      <w:pPr>
        <w:pStyle w:val="ab"/>
        <w:rPr>
          <w:rFonts w:asciiTheme="majorBidi" w:hAnsiTheme="majorBidi" w:cstheme="majorBidi"/>
        </w:rPr>
      </w:pPr>
      <w:r w:rsidRPr="009B71B2">
        <w:rPr>
          <w:rStyle w:val="ad"/>
          <w:rFonts w:asciiTheme="majorBidi" w:hAnsiTheme="majorBidi" w:cstheme="majorBidi"/>
        </w:rPr>
        <w:footnoteRef/>
      </w:r>
      <w:r w:rsidRPr="009B71B2">
        <w:rPr>
          <w:rFonts w:asciiTheme="majorBidi" w:hAnsiTheme="majorBidi" w:cstheme="majorBidi"/>
        </w:rPr>
        <w:t xml:space="preserve"> CPI-indexed balances are calculated according to the CPI reading known at the time the financial statements are compiled, so the change in CPI refers to the change between the known CPI and the CPI of the preceding month.</w:t>
      </w:r>
    </w:p>
  </w:footnote>
  <w:footnote w:id="3">
    <w:p w14:paraId="1DE44997" w14:textId="2DA5E0F0" w:rsidR="00E5340E" w:rsidRPr="00EC41EA" w:rsidRDefault="00E5340E">
      <w:pPr>
        <w:pStyle w:val="ab"/>
        <w:rPr>
          <w:rFonts w:asciiTheme="majorBidi" w:hAnsiTheme="majorBidi" w:cstheme="majorBidi"/>
        </w:rPr>
      </w:pPr>
      <w:r w:rsidRPr="00EC41EA">
        <w:rPr>
          <w:rStyle w:val="ad"/>
          <w:rFonts w:asciiTheme="majorBidi" w:hAnsiTheme="majorBidi" w:cstheme="majorBidi"/>
        </w:rPr>
        <w:footnoteRef/>
      </w:r>
      <w:r w:rsidRPr="00EC41EA">
        <w:rPr>
          <w:rFonts w:asciiTheme="majorBidi" w:hAnsiTheme="majorBidi" w:cstheme="majorBid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65A2" w14:textId="77777777" w:rsidR="00054C16" w:rsidRDefault="00054C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97F17" w14:textId="77777777" w:rsidR="00054C16" w:rsidRDefault="00054C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D0CA" w14:textId="77777777" w:rsidR="00054C16" w:rsidRDefault="00054C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7B44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30B0E"/>
    <w:rsid w:val="00034D80"/>
    <w:rsid w:val="00046A6C"/>
    <w:rsid w:val="00046B1A"/>
    <w:rsid w:val="00054324"/>
    <w:rsid w:val="00054C16"/>
    <w:rsid w:val="00057334"/>
    <w:rsid w:val="00061E78"/>
    <w:rsid w:val="00070EEA"/>
    <w:rsid w:val="000778C6"/>
    <w:rsid w:val="00080E4D"/>
    <w:rsid w:val="00082322"/>
    <w:rsid w:val="000A0F4D"/>
    <w:rsid w:val="000A14D2"/>
    <w:rsid w:val="000A1EFA"/>
    <w:rsid w:val="000A542B"/>
    <w:rsid w:val="000A5F95"/>
    <w:rsid w:val="000B0609"/>
    <w:rsid w:val="000B3141"/>
    <w:rsid w:val="000B79DC"/>
    <w:rsid w:val="000C5175"/>
    <w:rsid w:val="000C6F20"/>
    <w:rsid w:val="000C7744"/>
    <w:rsid w:val="000E12B9"/>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273B8"/>
    <w:rsid w:val="00133C83"/>
    <w:rsid w:val="00134C09"/>
    <w:rsid w:val="00134C62"/>
    <w:rsid w:val="001421F1"/>
    <w:rsid w:val="0014730C"/>
    <w:rsid w:val="00150A31"/>
    <w:rsid w:val="00156209"/>
    <w:rsid w:val="00160BD2"/>
    <w:rsid w:val="001624F1"/>
    <w:rsid w:val="00174244"/>
    <w:rsid w:val="00192B8C"/>
    <w:rsid w:val="00196653"/>
    <w:rsid w:val="0019769C"/>
    <w:rsid w:val="001A53BA"/>
    <w:rsid w:val="001B2025"/>
    <w:rsid w:val="001B335C"/>
    <w:rsid w:val="001C74E5"/>
    <w:rsid w:val="001D3766"/>
    <w:rsid w:val="001D7C2C"/>
    <w:rsid w:val="001E03E7"/>
    <w:rsid w:val="001E2D7A"/>
    <w:rsid w:val="001E47E3"/>
    <w:rsid w:val="001E69F4"/>
    <w:rsid w:val="001F1F0E"/>
    <w:rsid w:val="001F31D4"/>
    <w:rsid w:val="002006A6"/>
    <w:rsid w:val="0020149C"/>
    <w:rsid w:val="00202954"/>
    <w:rsid w:val="0020361A"/>
    <w:rsid w:val="00204DD9"/>
    <w:rsid w:val="00206102"/>
    <w:rsid w:val="002078C6"/>
    <w:rsid w:val="00210167"/>
    <w:rsid w:val="0021153B"/>
    <w:rsid w:val="00211B16"/>
    <w:rsid w:val="00224F83"/>
    <w:rsid w:val="00230EF5"/>
    <w:rsid w:val="00231AEA"/>
    <w:rsid w:val="00234C92"/>
    <w:rsid w:val="00245ABB"/>
    <w:rsid w:val="002525DD"/>
    <w:rsid w:val="0025603D"/>
    <w:rsid w:val="00263F12"/>
    <w:rsid w:val="00266DFF"/>
    <w:rsid w:val="002735F9"/>
    <w:rsid w:val="00273622"/>
    <w:rsid w:val="002808EA"/>
    <w:rsid w:val="0028623F"/>
    <w:rsid w:val="00296730"/>
    <w:rsid w:val="0029681A"/>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2F6D19"/>
    <w:rsid w:val="00300FA9"/>
    <w:rsid w:val="00326E29"/>
    <w:rsid w:val="00327DA6"/>
    <w:rsid w:val="0033022F"/>
    <w:rsid w:val="00330322"/>
    <w:rsid w:val="00330702"/>
    <w:rsid w:val="00332AA2"/>
    <w:rsid w:val="00336B5C"/>
    <w:rsid w:val="0034192F"/>
    <w:rsid w:val="00342B2E"/>
    <w:rsid w:val="00347A55"/>
    <w:rsid w:val="003506A9"/>
    <w:rsid w:val="00353BAF"/>
    <w:rsid w:val="00355962"/>
    <w:rsid w:val="0035759F"/>
    <w:rsid w:val="0036087E"/>
    <w:rsid w:val="003647F0"/>
    <w:rsid w:val="00364E12"/>
    <w:rsid w:val="003729EE"/>
    <w:rsid w:val="00373EFD"/>
    <w:rsid w:val="00374BD9"/>
    <w:rsid w:val="00385629"/>
    <w:rsid w:val="00385E29"/>
    <w:rsid w:val="00386A70"/>
    <w:rsid w:val="0039772D"/>
    <w:rsid w:val="00397FA4"/>
    <w:rsid w:val="003A0E4B"/>
    <w:rsid w:val="003A14D9"/>
    <w:rsid w:val="003B1BFF"/>
    <w:rsid w:val="003B4454"/>
    <w:rsid w:val="003B6A28"/>
    <w:rsid w:val="003C2032"/>
    <w:rsid w:val="003C367A"/>
    <w:rsid w:val="003C6E5C"/>
    <w:rsid w:val="003D1943"/>
    <w:rsid w:val="003D6900"/>
    <w:rsid w:val="003D7C40"/>
    <w:rsid w:val="003F1CCE"/>
    <w:rsid w:val="003F32A0"/>
    <w:rsid w:val="003F4BE0"/>
    <w:rsid w:val="00400DCE"/>
    <w:rsid w:val="004020E1"/>
    <w:rsid w:val="004040B7"/>
    <w:rsid w:val="0040461C"/>
    <w:rsid w:val="00405530"/>
    <w:rsid w:val="0040655C"/>
    <w:rsid w:val="00406B46"/>
    <w:rsid w:val="004110CA"/>
    <w:rsid w:val="00416276"/>
    <w:rsid w:val="00416B9B"/>
    <w:rsid w:val="00423751"/>
    <w:rsid w:val="00430D9C"/>
    <w:rsid w:val="00432CBB"/>
    <w:rsid w:val="00433B32"/>
    <w:rsid w:val="004340BE"/>
    <w:rsid w:val="00436DE4"/>
    <w:rsid w:val="0044382E"/>
    <w:rsid w:val="00443FF7"/>
    <w:rsid w:val="00461ECE"/>
    <w:rsid w:val="00462A52"/>
    <w:rsid w:val="00465781"/>
    <w:rsid w:val="00473011"/>
    <w:rsid w:val="00476675"/>
    <w:rsid w:val="00481852"/>
    <w:rsid w:val="00483663"/>
    <w:rsid w:val="00487094"/>
    <w:rsid w:val="00495F4E"/>
    <w:rsid w:val="00496EB3"/>
    <w:rsid w:val="0049783F"/>
    <w:rsid w:val="004A1331"/>
    <w:rsid w:val="004A4E56"/>
    <w:rsid w:val="004B0290"/>
    <w:rsid w:val="004B2C2C"/>
    <w:rsid w:val="004C1794"/>
    <w:rsid w:val="004C2681"/>
    <w:rsid w:val="004C4A1E"/>
    <w:rsid w:val="004C506F"/>
    <w:rsid w:val="004C5E28"/>
    <w:rsid w:val="004C6D22"/>
    <w:rsid w:val="004C7C6D"/>
    <w:rsid w:val="004D24DA"/>
    <w:rsid w:val="004D350E"/>
    <w:rsid w:val="004D5CA9"/>
    <w:rsid w:val="004D5EDA"/>
    <w:rsid w:val="004D6E91"/>
    <w:rsid w:val="004D7AA9"/>
    <w:rsid w:val="004E1951"/>
    <w:rsid w:val="005131D2"/>
    <w:rsid w:val="00514DE4"/>
    <w:rsid w:val="0052014E"/>
    <w:rsid w:val="00520BBE"/>
    <w:rsid w:val="00522667"/>
    <w:rsid w:val="00526154"/>
    <w:rsid w:val="0053381D"/>
    <w:rsid w:val="0054096B"/>
    <w:rsid w:val="00543332"/>
    <w:rsid w:val="00547126"/>
    <w:rsid w:val="005503B8"/>
    <w:rsid w:val="0055154B"/>
    <w:rsid w:val="005555EE"/>
    <w:rsid w:val="00575571"/>
    <w:rsid w:val="00583901"/>
    <w:rsid w:val="00584BBA"/>
    <w:rsid w:val="00590F6B"/>
    <w:rsid w:val="005A41A8"/>
    <w:rsid w:val="005A4EF9"/>
    <w:rsid w:val="005A705A"/>
    <w:rsid w:val="005A780B"/>
    <w:rsid w:val="005A7F26"/>
    <w:rsid w:val="005B5131"/>
    <w:rsid w:val="005C195E"/>
    <w:rsid w:val="005C2293"/>
    <w:rsid w:val="005C6984"/>
    <w:rsid w:val="005C6C52"/>
    <w:rsid w:val="005C6FD3"/>
    <w:rsid w:val="005C747F"/>
    <w:rsid w:val="005D233F"/>
    <w:rsid w:val="005D4402"/>
    <w:rsid w:val="005D578E"/>
    <w:rsid w:val="005D630A"/>
    <w:rsid w:val="005F14E6"/>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63FFE"/>
    <w:rsid w:val="00667F03"/>
    <w:rsid w:val="00674023"/>
    <w:rsid w:val="0067554A"/>
    <w:rsid w:val="00675D3E"/>
    <w:rsid w:val="00677CA7"/>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E1851"/>
    <w:rsid w:val="006E38AF"/>
    <w:rsid w:val="006E3A28"/>
    <w:rsid w:val="007048C8"/>
    <w:rsid w:val="00706BE5"/>
    <w:rsid w:val="00706E26"/>
    <w:rsid w:val="0070799A"/>
    <w:rsid w:val="00713CDD"/>
    <w:rsid w:val="00724544"/>
    <w:rsid w:val="00725F24"/>
    <w:rsid w:val="00733715"/>
    <w:rsid w:val="00734CEC"/>
    <w:rsid w:val="00737B18"/>
    <w:rsid w:val="00737C12"/>
    <w:rsid w:val="00744A88"/>
    <w:rsid w:val="00746BE9"/>
    <w:rsid w:val="00747842"/>
    <w:rsid w:val="007507CE"/>
    <w:rsid w:val="00755833"/>
    <w:rsid w:val="0076044B"/>
    <w:rsid w:val="00765B2B"/>
    <w:rsid w:val="00765FD1"/>
    <w:rsid w:val="00771CB1"/>
    <w:rsid w:val="0077660D"/>
    <w:rsid w:val="00786703"/>
    <w:rsid w:val="0078697A"/>
    <w:rsid w:val="00790177"/>
    <w:rsid w:val="00790A86"/>
    <w:rsid w:val="00791082"/>
    <w:rsid w:val="00792955"/>
    <w:rsid w:val="00792D73"/>
    <w:rsid w:val="00792E08"/>
    <w:rsid w:val="007A61FA"/>
    <w:rsid w:val="007A73F8"/>
    <w:rsid w:val="007B1365"/>
    <w:rsid w:val="007B1AAF"/>
    <w:rsid w:val="007B318B"/>
    <w:rsid w:val="007B5499"/>
    <w:rsid w:val="007B7B7B"/>
    <w:rsid w:val="007C16A4"/>
    <w:rsid w:val="007C1D95"/>
    <w:rsid w:val="007C2B9B"/>
    <w:rsid w:val="007C69F2"/>
    <w:rsid w:val="007C7A9A"/>
    <w:rsid w:val="007D3A28"/>
    <w:rsid w:val="007E7DA7"/>
    <w:rsid w:val="007F1603"/>
    <w:rsid w:val="007F2F67"/>
    <w:rsid w:val="007F4615"/>
    <w:rsid w:val="00800174"/>
    <w:rsid w:val="0080109B"/>
    <w:rsid w:val="00801EEF"/>
    <w:rsid w:val="00802665"/>
    <w:rsid w:val="00802EDD"/>
    <w:rsid w:val="008033BB"/>
    <w:rsid w:val="00806F91"/>
    <w:rsid w:val="008138ED"/>
    <w:rsid w:val="00820BC6"/>
    <w:rsid w:val="008257D8"/>
    <w:rsid w:val="00825CDE"/>
    <w:rsid w:val="008305D7"/>
    <w:rsid w:val="00835E16"/>
    <w:rsid w:val="00846F1D"/>
    <w:rsid w:val="00847BA0"/>
    <w:rsid w:val="00866494"/>
    <w:rsid w:val="008665FB"/>
    <w:rsid w:val="00867523"/>
    <w:rsid w:val="00871103"/>
    <w:rsid w:val="00875E3C"/>
    <w:rsid w:val="0087630B"/>
    <w:rsid w:val="00876FA7"/>
    <w:rsid w:val="008843CE"/>
    <w:rsid w:val="00894F88"/>
    <w:rsid w:val="008A34E1"/>
    <w:rsid w:val="008A36CF"/>
    <w:rsid w:val="008A394F"/>
    <w:rsid w:val="008A6909"/>
    <w:rsid w:val="008A79FF"/>
    <w:rsid w:val="008B2CF8"/>
    <w:rsid w:val="008B3293"/>
    <w:rsid w:val="008B4F5C"/>
    <w:rsid w:val="008B4F68"/>
    <w:rsid w:val="008C34B2"/>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A5C"/>
    <w:rsid w:val="009174A3"/>
    <w:rsid w:val="00924693"/>
    <w:rsid w:val="009304FA"/>
    <w:rsid w:val="0093349D"/>
    <w:rsid w:val="00935D05"/>
    <w:rsid w:val="009364E8"/>
    <w:rsid w:val="00942FDD"/>
    <w:rsid w:val="009439C8"/>
    <w:rsid w:val="00943E21"/>
    <w:rsid w:val="009468FD"/>
    <w:rsid w:val="00946BA6"/>
    <w:rsid w:val="00954D56"/>
    <w:rsid w:val="00957C9F"/>
    <w:rsid w:val="00962B9E"/>
    <w:rsid w:val="00970F43"/>
    <w:rsid w:val="009724A2"/>
    <w:rsid w:val="00972710"/>
    <w:rsid w:val="0097602F"/>
    <w:rsid w:val="0098186C"/>
    <w:rsid w:val="00987E81"/>
    <w:rsid w:val="00991A4A"/>
    <w:rsid w:val="009A39EA"/>
    <w:rsid w:val="009A3BA4"/>
    <w:rsid w:val="009A6B8D"/>
    <w:rsid w:val="009B0F47"/>
    <w:rsid w:val="009B18E7"/>
    <w:rsid w:val="009B1E05"/>
    <w:rsid w:val="009B27AA"/>
    <w:rsid w:val="009B71B2"/>
    <w:rsid w:val="009B789F"/>
    <w:rsid w:val="009C18F6"/>
    <w:rsid w:val="009C5812"/>
    <w:rsid w:val="009C59F4"/>
    <w:rsid w:val="009D2793"/>
    <w:rsid w:val="009D713F"/>
    <w:rsid w:val="009D7E4E"/>
    <w:rsid w:val="009E14D4"/>
    <w:rsid w:val="009E625A"/>
    <w:rsid w:val="009F23A6"/>
    <w:rsid w:val="009F3E6B"/>
    <w:rsid w:val="009F6704"/>
    <w:rsid w:val="009F7288"/>
    <w:rsid w:val="00A02143"/>
    <w:rsid w:val="00A04122"/>
    <w:rsid w:val="00A06BF2"/>
    <w:rsid w:val="00A11B09"/>
    <w:rsid w:val="00A14BC3"/>
    <w:rsid w:val="00A23C43"/>
    <w:rsid w:val="00A273E9"/>
    <w:rsid w:val="00A30D2B"/>
    <w:rsid w:val="00A31F2D"/>
    <w:rsid w:val="00A34EC8"/>
    <w:rsid w:val="00A3509E"/>
    <w:rsid w:val="00A363E6"/>
    <w:rsid w:val="00A41877"/>
    <w:rsid w:val="00A46AE3"/>
    <w:rsid w:val="00A5598D"/>
    <w:rsid w:val="00A6112F"/>
    <w:rsid w:val="00A62596"/>
    <w:rsid w:val="00A632A6"/>
    <w:rsid w:val="00A64056"/>
    <w:rsid w:val="00A64B2A"/>
    <w:rsid w:val="00A72D4E"/>
    <w:rsid w:val="00A72F12"/>
    <w:rsid w:val="00A75A29"/>
    <w:rsid w:val="00A76749"/>
    <w:rsid w:val="00A80656"/>
    <w:rsid w:val="00A81A95"/>
    <w:rsid w:val="00A86378"/>
    <w:rsid w:val="00A87274"/>
    <w:rsid w:val="00A87FC9"/>
    <w:rsid w:val="00AA1051"/>
    <w:rsid w:val="00AA6AF4"/>
    <w:rsid w:val="00AB142D"/>
    <w:rsid w:val="00AB14CF"/>
    <w:rsid w:val="00AC080F"/>
    <w:rsid w:val="00AC22EF"/>
    <w:rsid w:val="00AC4E2D"/>
    <w:rsid w:val="00AC5B57"/>
    <w:rsid w:val="00AC6007"/>
    <w:rsid w:val="00AC7B68"/>
    <w:rsid w:val="00AD027E"/>
    <w:rsid w:val="00AD33E8"/>
    <w:rsid w:val="00AD4096"/>
    <w:rsid w:val="00AE5F89"/>
    <w:rsid w:val="00AE7CEE"/>
    <w:rsid w:val="00AE7F78"/>
    <w:rsid w:val="00AF1D7F"/>
    <w:rsid w:val="00AF5887"/>
    <w:rsid w:val="00AF6D7B"/>
    <w:rsid w:val="00B068C3"/>
    <w:rsid w:val="00B06C06"/>
    <w:rsid w:val="00B07547"/>
    <w:rsid w:val="00B154AF"/>
    <w:rsid w:val="00B17E40"/>
    <w:rsid w:val="00B17EBB"/>
    <w:rsid w:val="00B25D9C"/>
    <w:rsid w:val="00B2634B"/>
    <w:rsid w:val="00B307F1"/>
    <w:rsid w:val="00B366B9"/>
    <w:rsid w:val="00B43755"/>
    <w:rsid w:val="00B63D2B"/>
    <w:rsid w:val="00B67716"/>
    <w:rsid w:val="00B74F83"/>
    <w:rsid w:val="00B75697"/>
    <w:rsid w:val="00B807A6"/>
    <w:rsid w:val="00B84B87"/>
    <w:rsid w:val="00B85546"/>
    <w:rsid w:val="00B91C2A"/>
    <w:rsid w:val="00BA0CFD"/>
    <w:rsid w:val="00BA2534"/>
    <w:rsid w:val="00BA6F38"/>
    <w:rsid w:val="00BB0860"/>
    <w:rsid w:val="00BC15E5"/>
    <w:rsid w:val="00BC376E"/>
    <w:rsid w:val="00BC7029"/>
    <w:rsid w:val="00BC7871"/>
    <w:rsid w:val="00BD4218"/>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64F0"/>
    <w:rsid w:val="00C32128"/>
    <w:rsid w:val="00C35305"/>
    <w:rsid w:val="00C361B1"/>
    <w:rsid w:val="00C37377"/>
    <w:rsid w:val="00C404BD"/>
    <w:rsid w:val="00C45DCD"/>
    <w:rsid w:val="00C52C35"/>
    <w:rsid w:val="00C53D28"/>
    <w:rsid w:val="00C62102"/>
    <w:rsid w:val="00C66D3F"/>
    <w:rsid w:val="00C672E3"/>
    <w:rsid w:val="00C72CE5"/>
    <w:rsid w:val="00C807ED"/>
    <w:rsid w:val="00C8124F"/>
    <w:rsid w:val="00C81D43"/>
    <w:rsid w:val="00C87FEE"/>
    <w:rsid w:val="00C91FFE"/>
    <w:rsid w:val="00C924DE"/>
    <w:rsid w:val="00CA1EB1"/>
    <w:rsid w:val="00CA495C"/>
    <w:rsid w:val="00CA548D"/>
    <w:rsid w:val="00CB0290"/>
    <w:rsid w:val="00CB1D0D"/>
    <w:rsid w:val="00CB2104"/>
    <w:rsid w:val="00CB3A01"/>
    <w:rsid w:val="00CB71B0"/>
    <w:rsid w:val="00CC5C24"/>
    <w:rsid w:val="00CD4CB6"/>
    <w:rsid w:val="00CD4D78"/>
    <w:rsid w:val="00CF40F2"/>
    <w:rsid w:val="00CF4918"/>
    <w:rsid w:val="00D0275E"/>
    <w:rsid w:val="00D0373D"/>
    <w:rsid w:val="00D052FC"/>
    <w:rsid w:val="00D105BC"/>
    <w:rsid w:val="00D12366"/>
    <w:rsid w:val="00D143A2"/>
    <w:rsid w:val="00D208FB"/>
    <w:rsid w:val="00D22E4C"/>
    <w:rsid w:val="00D26637"/>
    <w:rsid w:val="00D266F4"/>
    <w:rsid w:val="00D31270"/>
    <w:rsid w:val="00D34B18"/>
    <w:rsid w:val="00D3526C"/>
    <w:rsid w:val="00D40A7B"/>
    <w:rsid w:val="00D45FF1"/>
    <w:rsid w:val="00D542BB"/>
    <w:rsid w:val="00D55440"/>
    <w:rsid w:val="00D61AB6"/>
    <w:rsid w:val="00D70FAF"/>
    <w:rsid w:val="00D71BFC"/>
    <w:rsid w:val="00D74937"/>
    <w:rsid w:val="00D751A3"/>
    <w:rsid w:val="00D80897"/>
    <w:rsid w:val="00D837D7"/>
    <w:rsid w:val="00D8435D"/>
    <w:rsid w:val="00D85C19"/>
    <w:rsid w:val="00D877ED"/>
    <w:rsid w:val="00D915D3"/>
    <w:rsid w:val="00D95B40"/>
    <w:rsid w:val="00D96500"/>
    <w:rsid w:val="00DA7CC1"/>
    <w:rsid w:val="00DB0406"/>
    <w:rsid w:val="00DB4D94"/>
    <w:rsid w:val="00DC349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74"/>
    <w:rsid w:val="00E21A73"/>
    <w:rsid w:val="00E22138"/>
    <w:rsid w:val="00E27478"/>
    <w:rsid w:val="00E307C0"/>
    <w:rsid w:val="00E3293B"/>
    <w:rsid w:val="00E34A5B"/>
    <w:rsid w:val="00E40E31"/>
    <w:rsid w:val="00E424FB"/>
    <w:rsid w:val="00E5340E"/>
    <w:rsid w:val="00E54383"/>
    <w:rsid w:val="00E616E5"/>
    <w:rsid w:val="00E63C82"/>
    <w:rsid w:val="00E67477"/>
    <w:rsid w:val="00E67B56"/>
    <w:rsid w:val="00E73A93"/>
    <w:rsid w:val="00E8253E"/>
    <w:rsid w:val="00E86617"/>
    <w:rsid w:val="00E90210"/>
    <w:rsid w:val="00E941A1"/>
    <w:rsid w:val="00E9495D"/>
    <w:rsid w:val="00E94CC0"/>
    <w:rsid w:val="00EA1EDA"/>
    <w:rsid w:val="00EA4FC8"/>
    <w:rsid w:val="00EA5C40"/>
    <w:rsid w:val="00EB3731"/>
    <w:rsid w:val="00EC41EA"/>
    <w:rsid w:val="00EC4E01"/>
    <w:rsid w:val="00ED123D"/>
    <w:rsid w:val="00ED554D"/>
    <w:rsid w:val="00ED6DA4"/>
    <w:rsid w:val="00ED6FB8"/>
    <w:rsid w:val="00ED74A5"/>
    <w:rsid w:val="00ED7EBB"/>
    <w:rsid w:val="00ED7F96"/>
    <w:rsid w:val="00EE38C4"/>
    <w:rsid w:val="00EF7E00"/>
    <w:rsid w:val="00F0257F"/>
    <w:rsid w:val="00F05D43"/>
    <w:rsid w:val="00F07519"/>
    <w:rsid w:val="00F11D9D"/>
    <w:rsid w:val="00F152CA"/>
    <w:rsid w:val="00F16AE6"/>
    <w:rsid w:val="00F226B8"/>
    <w:rsid w:val="00F24BD5"/>
    <w:rsid w:val="00F27933"/>
    <w:rsid w:val="00F27B61"/>
    <w:rsid w:val="00F343EC"/>
    <w:rsid w:val="00F40B8B"/>
    <w:rsid w:val="00F42E19"/>
    <w:rsid w:val="00F464B8"/>
    <w:rsid w:val="00F47BDF"/>
    <w:rsid w:val="00F536FF"/>
    <w:rsid w:val="00F56F1A"/>
    <w:rsid w:val="00F612D6"/>
    <w:rsid w:val="00F67E0D"/>
    <w:rsid w:val="00F70480"/>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7AB3-9F9E-4D46-8ED7-BD9897B5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1096</Words>
  <Characters>5484</Characters>
  <Application>Microsoft Office Word</Application>
  <DocSecurity>0</DocSecurity>
  <Lines>45</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2023-06-28T08:31:00Z</dcterms:created>
  <dcterms:modified xsi:type="dcterms:W3CDTF">2023-06-28T08:37:00Z</dcterms:modified>
</cp:coreProperties>
</file>