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4"/>
        <w:bidiVisual/>
        <w:tblW w:w="8520" w:type="dxa"/>
        <w:tblLayout w:type="fixed"/>
        <w:tblLook w:val="0000" w:firstRow="0" w:lastRow="0" w:firstColumn="0" w:lastColumn="0" w:noHBand="0" w:noVBand="0"/>
        <w:tblCaption w:val="כותרת עליונה"/>
        <w:tblDescription w:val="כותרת עליונה"/>
      </w:tblPr>
      <w:tblGrid>
        <w:gridCol w:w="2840"/>
        <w:gridCol w:w="2596"/>
        <w:gridCol w:w="3084"/>
      </w:tblGrid>
      <w:tr w:rsidR="003F62E7" w:rsidRPr="003F62E7" w14:paraId="4B6DD5F9" w14:textId="77777777" w:rsidTr="00411AD4">
        <w:trPr>
          <w:tblHeader/>
        </w:trPr>
        <w:tc>
          <w:tcPr>
            <w:tcW w:w="2840" w:type="dxa"/>
            <w:tcBorders>
              <w:top w:val="nil"/>
              <w:left w:val="nil"/>
              <w:bottom w:val="nil"/>
              <w:right w:val="nil"/>
            </w:tcBorders>
            <w:vAlign w:val="center"/>
          </w:tcPr>
          <w:p w14:paraId="385D6D24" w14:textId="77777777" w:rsidR="003F62E7" w:rsidRPr="003F62E7" w:rsidRDefault="003F62E7" w:rsidP="003F62E7">
            <w:pPr>
              <w:spacing w:after="0" w:line="360" w:lineRule="auto"/>
              <w:jc w:val="both"/>
              <w:rPr>
                <w:rFonts w:ascii="Calibri" w:eastAsia="Times New Roman" w:hAnsi="Calibri" w:cs="Calibri"/>
                <w:b/>
                <w:bCs/>
                <w:kern w:val="0"/>
                <w:sz w:val="28"/>
                <w:szCs w:val="28"/>
                <w:lang w:eastAsia="he-IL"/>
              </w:rPr>
            </w:pPr>
            <w:r w:rsidRPr="003F62E7">
              <w:rPr>
                <w:rFonts w:ascii="Calibri" w:eastAsia="Times New Roman" w:hAnsi="Calibri" w:cs="Calibri"/>
                <w:b/>
                <w:bCs/>
                <w:kern w:val="0"/>
                <w:sz w:val="28"/>
                <w:szCs w:val="28"/>
                <w:rtl/>
                <w:lang w:eastAsia="he-IL"/>
              </w:rPr>
              <w:t>בנק ישראל</w:t>
            </w:r>
          </w:p>
          <w:p w14:paraId="7330DF55" w14:textId="77777777" w:rsidR="003F62E7" w:rsidRPr="003F62E7" w:rsidRDefault="003F62E7" w:rsidP="003F62E7">
            <w:pPr>
              <w:spacing w:after="0" w:line="360" w:lineRule="auto"/>
              <w:ind w:right="-101"/>
              <w:jc w:val="both"/>
              <w:rPr>
                <w:rFonts w:ascii="Calibri" w:eastAsia="Times New Roman" w:hAnsi="Calibri" w:cs="Calibri"/>
                <w:kern w:val="0"/>
                <w:lang w:eastAsia="he-IL"/>
              </w:rPr>
            </w:pPr>
            <w:r w:rsidRPr="003F62E7">
              <w:rPr>
                <w:rFonts w:ascii="Calibri" w:eastAsia="Times New Roman" w:hAnsi="Calibri" w:cs="Calibri"/>
                <w:kern w:val="0"/>
                <w:rtl/>
                <w:lang w:eastAsia="he-IL"/>
              </w:rPr>
              <w:t>דוברות והסברה כלכלית</w:t>
            </w:r>
          </w:p>
        </w:tc>
        <w:tc>
          <w:tcPr>
            <w:tcW w:w="2596" w:type="dxa"/>
            <w:tcBorders>
              <w:top w:val="nil"/>
              <w:left w:val="nil"/>
              <w:bottom w:val="nil"/>
              <w:right w:val="nil"/>
            </w:tcBorders>
          </w:tcPr>
          <w:p w14:paraId="34F4B73E" w14:textId="77777777" w:rsidR="003F62E7" w:rsidRPr="003F62E7" w:rsidRDefault="003F62E7" w:rsidP="003F62E7">
            <w:pPr>
              <w:spacing w:after="0" w:line="360" w:lineRule="auto"/>
              <w:jc w:val="both"/>
              <w:rPr>
                <w:rFonts w:ascii="Calibri" w:eastAsia="Times New Roman" w:hAnsi="Calibri" w:cs="Calibri"/>
                <w:kern w:val="0"/>
                <w:lang w:eastAsia="he-IL"/>
              </w:rPr>
            </w:pPr>
            <w:r w:rsidRPr="003F62E7">
              <w:rPr>
                <w:rFonts w:ascii="Calibri" w:eastAsia="Times New Roman" w:hAnsi="Calibri" w:cs="Calibri"/>
                <w:noProof/>
                <w:kern w:val="0"/>
              </w:rPr>
              <w:drawing>
                <wp:inline distT="0" distB="0" distL="0" distR="0" wp14:anchorId="4FB69D81" wp14:editId="2BC5427E">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14:paraId="2B2686A3" w14:textId="1530DBD3" w:rsidR="003F62E7" w:rsidRPr="003F62E7" w:rsidRDefault="003F62E7" w:rsidP="003F62E7">
            <w:pPr>
              <w:spacing w:after="0" w:line="360" w:lineRule="auto"/>
              <w:jc w:val="both"/>
              <w:rPr>
                <w:rFonts w:ascii="Calibri" w:eastAsia="Times New Roman" w:hAnsi="Calibri" w:cs="Calibri"/>
                <w:kern w:val="0"/>
                <w:lang w:eastAsia="he-IL"/>
              </w:rPr>
            </w:pPr>
            <w:r w:rsidRPr="003F62E7">
              <w:rPr>
                <w:rFonts w:ascii="Calibri" w:eastAsia="Times New Roman" w:hAnsi="Calibri" w:cs="Calibri"/>
                <w:kern w:val="0"/>
                <w:rtl/>
                <w:lang w:eastAsia="he-IL"/>
              </w:rPr>
              <w:t xml:space="preserve">‏ירושלים, </w:t>
            </w:r>
            <w:r>
              <w:rPr>
                <w:rFonts w:ascii="Calibri" w:eastAsia="Times New Roman" w:hAnsi="Calibri" w:cs="Calibri" w:hint="cs"/>
                <w:kern w:val="0"/>
                <w:rtl/>
                <w:lang w:eastAsia="he-IL"/>
              </w:rPr>
              <w:t>י</w:t>
            </w:r>
            <w:r w:rsidRPr="003F62E7">
              <w:rPr>
                <w:rFonts w:ascii="Calibri" w:eastAsia="Times New Roman" w:hAnsi="Calibri" w:cs="Calibri" w:hint="cs"/>
                <w:kern w:val="0"/>
                <w:rtl/>
                <w:lang w:eastAsia="he-IL"/>
              </w:rPr>
              <w:t xml:space="preserve">"ב </w:t>
            </w:r>
            <w:r>
              <w:rPr>
                <w:rFonts w:ascii="Calibri" w:eastAsia="Times New Roman" w:hAnsi="Calibri" w:cs="Calibri" w:hint="cs"/>
                <w:kern w:val="0"/>
                <w:rtl/>
                <w:lang w:eastAsia="he-IL"/>
              </w:rPr>
              <w:t>בתמוז</w:t>
            </w:r>
            <w:r w:rsidRPr="003F62E7">
              <w:rPr>
                <w:rFonts w:ascii="Calibri" w:eastAsia="Times New Roman" w:hAnsi="Calibri" w:cs="Calibri"/>
                <w:kern w:val="0"/>
                <w:rtl/>
                <w:lang w:eastAsia="he-IL"/>
              </w:rPr>
              <w:t>, תשפ"ד</w:t>
            </w:r>
          </w:p>
          <w:p w14:paraId="0007EF24" w14:textId="4205A875" w:rsidR="003F62E7" w:rsidRPr="003F62E7" w:rsidRDefault="003F62E7" w:rsidP="003F62E7">
            <w:pPr>
              <w:spacing w:after="0" w:line="360" w:lineRule="auto"/>
              <w:jc w:val="both"/>
              <w:rPr>
                <w:rFonts w:ascii="Calibri" w:eastAsia="Times New Roman" w:hAnsi="Calibri" w:cs="Calibri"/>
                <w:kern w:val="0"/>
                <w:lang w:eastAsia="he-IL"/>
              </w:rPr>
            </w:pPr>
            <w:r w:rsidRPr="003F62E7">
              <w:rPr>
                <w:rFonts w:ascii="Calibri" w:eastAsia="Times New Roman" w:hAnsi="Calibri" w:cs="Calibri"/>
                <w:kern w:val="0"/>
                <w:rtl/>
                <w:lang w:eastAsia="he-IL"/>
              </w:rPr>
              <w:t>‏‏</w:t>
            </w:r>
            <w:r>
              <w:rPr>
                <w:rFonts w:ascii="Calibri" w:eastAsia="Times New Roman" w:hAnsi="Calibri" w:cs="Calibri" w:hint="cs"/>
                <w:kern w:val="0"/>
                <w:rtl/>
                <w:lang w:eastAsia="he-IL"/>
              </w:rPr>
              <w:t>18</w:t>
            </w:r>
            <w:r w:rsidRPr="003F62E7">
              <w:rPr>
                <w:rFonts w:ascii="Calibri" w:eastAsia="Times New Roman" w:hAnsi="Calibri" w:cs="Calibri"/>
                <w:kern w:val="0"/>
                <w:rtl/>
                <w:lang w:eastAsia="he-IL"/>
              </w:rPr>
              <w:t xml:space="preserve"> </w:t>
            </w:r>
            <w:r>
              <w:rPr>
                <w:rFonts w:ascii="Calibri" w:eastAsia="Times New Roman" w:hAnsi="Calibri" w:cs="Calibri" w:hint="cs"/>
                <w:kern w:val="0"/>
                <w:rtl/>
                <w:lang w:eastAsia="he-IL"/>
              </w:rPr>
              <w:t>ביולי</w:t>
            </w:r>
            <w:r w:rsidRPr="003F62E7">
              <w:rPr>
                <w:rFonts w:ascii="Calibri" w:eastAsia="Times New Roman" w:hAnsi="Calibri" w:cs="Calibri"/>
                <w:kern w:val="0"/>
                <w:rtl/>
                <w:lang w:eastAsia="he-IL"/>
              </w:rPr>
              <w:t xml:space="preserve"> 2024</w:t>
            </w:r>
          </w:p>
        </w:tc>
      </w:tr>
    </w:tbl>
    <w:p w14:paraId="625BBA28" w14:textId="68B4BD75" w:rsidR="003F62E7" w:rsidRPr="003F62E7" w:rsidRDefault="00440BF3" w:rsidP="003F62E7">
      <w:pPr>
        <w:spacing w:before="240" w:line="360" w:lineRule="auto"/>
        <w:rPr>
          <w:rFonts w:asciiTheme="minorHAnsi" w:hAnsiTheme="minorHAnsi" w:cstheme="minorHAnsi"/>
          <w:rtl/>
        </w:rPr>
      </w:pPr>
      <w:r w:rsidRPr="003F62E7">
        <w:rPr>
          <w:rFonts w:asciiTheme="minorHAnsi" w:hAnsiTheme="minorHAnsi" w:cstheme="minorHAnsi"/>
          <w:rtl/>
        </w:rPr>
        <w:t>הודעה לעיתונות</w:t>
      </w:r>
      <w:r w:rsidR="003F62E7" w:rsidRPr="003F62E7">
        <w:rPr>
          <w:rFonts w:asciiTheme="minorHAnsi" w:hAnsiTheme="minorHAnsi" w:cstheme="minorHAnsi"/>
          <w:rtl/>
        </w:rPr>
        <w:t>:</w:t>
      </w:r>
    </w:p>
    <w:p w14:paraId="72003AB5" w14:textId="2DAD86EB" w:rsidR="000760D0" w:rsidRPr="003F62E7" w:rsidRDefault="00440BF3" w:rsidP="000760D0">
      <w:pPr>
        <w:spacing w:before="240" w:line="360" w:lineRule="auto"/>
        <w:jc w:val="center"/>
        <w:rPr>
          <w:rFonts w:asciiTheme="minorHAnsi" w:hAnsiTheme="minorHAnsi" w:cstheme="minorHAnsi"/>
          <w:b/>
          <w:bCs/>
          <w:sz w:val="28"/>
          <w:szCs w:val="28"/>
          <w:rtl/>
        </w:rPr>
      </w:pPr>
      <w:r w:rsidRPr="003F62E7">
        <w:rPr>
          <w:rFonts w:asciiTheme="minorHAnsi" w:hAnsiTheme="minorHAnsi" w:cstheme="minorHAnsi"/>
          <w:b/>
          <w:bCs/>
          <w:sz w:val="28"/>
          <w:szCs w:val="28"/>
          <w:rtl/>
        </w:rPr>
        <w:t xml:space="preserve"> כנס נשיאות המגזר העסקי</w:t>
      </w:r>
      <w:r w:rsidR="00274B2F">
        <w:rPr>
          <w:rFonts w:asciiTheme="minorHAnsi" w:hAnsiTheme="minorHAnsi" w:cstheme="minorHAnsi" w:hint="cs"/>
          <w:b/>
          <w:bCs/>
          <w:sz w:val="28"/>
          <w:szCs w:val="28"/>
          <w:rtl/>
        </w:rPr>
        <w:t xml:space="preserve"> </w:t>
      </w:r>
    </w:p>
    <w:p w14:paraId="0DD914AA" w14:textId="39DFA3E2" w:rsidR="000760D0" w:rsidRPr="003F62E7" w:rsidRDefault="00440BF3" w:rsidP="00274B2F">
      <w:pPr>
        <w:spacing w:before="240" w:line="360" w:lineRule="auto"/>
        <w:jc w:val="both"/>
        <w:rPr>
          <w:rFonts w:asciiTheme="minorHAnsi" w:hAnsiTheme="minorHAnsi" w:cstheme="minorHAnsi"/>
          <w:rtl/>
        </w:rPr>
      </w:pPr>
      <w:r w:rsidRPr="003F62E7">
        <w:rPr>
          <w:rFonts w:asciiTheme="minorHAnsi" w:hAnsiTheme="minorHAnsi" w:cstheme="minorHAnsi"/>
          <w:rtl/>
        </w:rPr>
        <w:t>נגיד בנק ישראל נשא דברים בכנס נשיאות המגזר העסקי</w:t>
      </w:r>
      <w:r w:rsidR="00274B2F">
        <w:rPr>
          <w:rFonts w:asciiTheme="minorHAnsi" w:hAnsiTheme="minorHAnsi" w:cs="Calibri" w:hint="cs"/>
          <w:rtl/>
        </w:rPr>
        <w:t xml:space="preserve"> </w:t>
      </w:r>
      <w:r w:rsidR="00274B2F" w:rsidRPr="00274B2F">
        <w:rPr>
          <w:rFonts w:asciiTheme="minorHAnsi" w:hAnsiTheme="minorHAnsi" w:cs="Calibri" w:hint="cs"/>
          <w:rtl/>
        </w:rPr>
        <w:t>שנערך</w:t>
      </w:r>
      <w:r w:rsidR="00274B2F" w:rsidRPr="00274B2F">
        <w:rPr>
          <w:rFonts w:asciiTheme="minorHAnsi" w:hAnsiTheme="minorHAnsi" w:cs="Calibri"/>
          <w:rtl/>
        </w:rPr>
        <w:t xml:space="preserve"> </w:t>
      </w:r>
      <w:r w:rsidR="00274B2F" w:rsidRPr="00274B2F">
        <w:rPr>
          <w:rFonts w:asciiTheme="minorHAnsi" w:hAnsiTheme="minorHAnsi" w:cs="Calibri" w:hint="cs"/>
          <w:rtl/>
        </w:rPr>
        <w:t>בת״א</w:t>
      </w:r>
      <w:r w:rsidR="00274B2F">
        <w:rPr>
          <w:rFonts w:asciiTheme="minorHAnsi" w:hAnsiTheme="minorHAnsi" w:cstheme="minorHAnsi" w:hint="cs"/>
          <w:rtl/>
        </w:rPr>
        <w:t xml:space="preserve"> </w:t>
      </w:r>
      <w:bookmarkStart w:id="0" w:name="_GoBack"/>
      <w:bookmarkEnd w:id="0"/>
      <w:r w:rsidRPr="003F62E7">
        <w:rPr>
          <w:rFonts w:asciiTheme="minorHAnsi" w:hAnsiTheme="minorHAnsi" w:cstheme="minorHAnsi"/>
          <w:rtl/>
        </w:rPr>
        <w:t xml:space="preserve">לרגל איחוד ארגוני המעסיקים תחת נשיאות המגזר העסקי. הנגיד בירך על המהלך המאחד ארגוני מעסיקים רבים, וציין את חשיבותו בעת הזו של אתגרים כלכליים משמעותיים. </w:t>
      </w:r>
    </w:p>
    <w:p w14:paraId="5BFA683E" w14:textId="77777777" w:rsidR="000760D0" w:rsidRPr="003F62E7" w:rsidRDefault="00440BF3" w:rsidP="000760D0">
      <w:pPr>
        <w:spacing w:before="240" w:line="360" w:lineRule="auto"/>
        <w:jc w:val="both"/>
        <w:rPr>
          <w:rFonts w:asciiTheme="minorHAnsi" w:hAnsiTheme="minorHAnsi" w:cstheme="minorHAnsi"/>
          <w:rtl/>
        </w:rPr>
      </w:pPr>
      <w:r w:rsidRPr="003F62E7">
        <w:rPr>
          <w:rFonts w:asciiTheme="minorHAnsi" w:hAnsiTheme="minorHAnsi" w:cstheme="minorHAnsi"/>
          <w:rtl/>
        </w:rPr>
        <w:t>במהלך הכנס, הציג הנגיד מצגת בנושא "כלכלת ישראל בעת הזו: אתגרים והזדמנויות".</w:t>
      </w:r>
    </w:p>
    <w:p w14:paraId="307DEBFD" w14:textId="77777777" w:rsidR="000760D0" w:rsidRPr="003F62E7" w:rsidRDefault="00440BF3" w:rsidP="000760D0">
      <w:pPr>
        <w:spacing w:before="240" w:line="360" w:lineRule="auto"/>
        <w:jc w:val="both"/>
        <w:rPr>
          <w:rFonts w:asciiTheme="minorHAnsi" w:hAnsiTheme="minorHAnsi" w:cstheme="minorHAnsi"/>
        </w:rPr>
      </w:pPr>
      <w:r w:rsidRPr="003F62E7">
        <w:rPr>
          <w:rFonts w:asciiTheme="minorHAnsi" w:hAnsiTheme="minorHAnsi" w:cstheme="minorHAnsi"/>
          <w:rtl/>
        </w:rPr>
        <w:t>בדבריו, התייחס הנגיד בין היתר למדיניות הפיסקלית האחראית שיושמה בשני העשורים האחרונים. מדיניות זו הובילה לירידה מתמדת ביחס החוב-תוצר עד מתחת ל-60%, מה שהיווה נכס אסטרטגי למשק הישראלי וסייע בהתמודדות עם אתגרים משקיים משמעותיים, כדוגמת מגפת הקורונה והמלחמה הנוכחית.</w:t>
      </w:r>
    </w:p>
    <w:p w14:paraId="69D31E1A" w14:textId="60493582" w:rsidR="000760D0" w:rsidRPr="003F62E7" w:rsidRDefault="00440BF3" w:rsidP="000760D0">
      <w:pPr>
        <w:spacing w:before="240" w:line="360" w:lineRule="auto"/>
        <w:jc w:val="both"/>
        <w:rPr>
          <w:rFonts w:asciiTheme="minorHAnsi" w:hAnsiTheme="minorHAnsi" w:cstheme="minorHAnsi"/>
        </w:rPr>
      </w:pPr>
      <w:r w:rsidRPr="003F62E7">
        <w:rPr>
          <w:rFonts w:asciiTheme="minorHAnsi" w:hAnsiTheme="minorHAnsi" w:cstheme="minorHAnsi"/>
          <w:rtl/>
        </w:rPr>
        <w:t xml:space="preserve">הנגיד ציין את החשיבות הרבה שיש להמשך שמירה על אחריות פיסקלית, וקרא לממשלה לפעול כבר עתה לתכנון תוואי יורד של יחס החוב לתוצר בשנתיים הקרובות. על מנת לעמוד ביעד זה, הדגיש הנגיד כי ישנו צורך בהתאמות תקציביות </w:t>
      </w:r>
      <w:r w:rsidR="00124D5C" w:rsidRPr="003F62E7">
        <w:rPr>
          <w:rFonts w:asciiTheme="minorHAnsi" w:hAnsiTheme="minorHAnsi" w:cstheme="minorHAnsi"/>
          <w:rtl/>
        </w:rPr>
        <w:t>בעלות אופי פרמננטי</w:t>
      </w:r>
      <w:r w:rsidRPr="003F62E7">
        <w:rPr>
          <w:rFonts w:asciiTheme="minorHAnsi" w:hAnsiTheme="minorHAnsi" w:cstheme="minorHAnsi"/>
          <w:rtl/>
        </w:rPr>
        <w:t xml:space="preserve"> בהיקף של כ-30 מיליארד ₪.</w:t>
      </w:r>
    </w:p>
    <w:p w14:paraId="6336B970" w14:textId="73969384" w:rsidR="000760D0" w:rsidRPr="003F62E7" w:rsidRDefault="00440BF3" w:rsidP="009F5E54">
      <w:pPr>
        <w:spacing w:before="240" w:line="360" w:lineRule="auto"/>
        <w:jc w:val="both"/>
        <w:rPr>
          <w:rFonts w:asciiTheme="minorHAnsi" w:hAnsiTheme="minorHAnsi" w:cstheme="minorHAnsi"/>
          <w:rtl/>
        </w:rPr>
      </w:pPr>
      <w:r w:rsidRPr="003F62E7">
        <w:rPr>
          <w:rFonts w:asciiTheme="minorHAnsi" w:hAnsiTheme="minorHAnsi" w:cstheme="minorHAnsi"/>
          <w:rtl/>
        </w:rPr>
        <w:t xml:space="preserve">הנגיד שב והדגיש כי על הממשלה לנקוט בצעדי ההתאמה הנ"ל גם אם אינם פופולריים, שכן אי-עמידה מלאה בהתאמות הפיסקליות הנדרשות, או עיכוב באישור התקציב, עלולים להוביל לעלייה נוספת בפרמיית הסיכון של ישראל, </w:t>
      </w:r>
      <w:r w:rsidR="00CB33B1" w:rsidRPr="003F62E7">
        <w:rPr>
          <w:rFonts w:asciiTheme="minorHAnsi" w:hAnsiTheme="minorHAnsi" w:cstheme="minorHAnsi"/>
          <w:rtl/>
        </w:rPr>
        <w:t>ולהגדיל את תשלומי הריבית על החוב הממשלתי, ו</w:t>
      </w:r>
      <w:r w:rsidRPr="003F62E7">
        <w:rPr>
          <w:rFonts w:asciiTheme="minorHAnsi" w:hAnsiTheme="minorHAnsi" w:cstheme="minorHAnsi"/>
          <w:rtl/>
        </w:rPr>
        <w:t xml:space="preserve">לפגוע בצמיחה הכלכלית. </w:t>
      </w:r>
    </w:p>
    <w:p w14:paraId="4574F067" w14:textId="77777777" w:rsidR="00B24360" w:rsidRPr="003F62E7" w:rsidRDefault="00B24360" w:rsidP="009F5E54">
      <w:pPr>
        <w:spacing w:before="240" w:line="360" w:lineRule="auto"/>
        <w:jc w:val="both"/>
        <w:rPr>
          <w:rFonts w:asciiTheme="minorHAnsi" w:hAnsiTheme="minorHAnsi" w:cstheme="minorHAnsi"/>
          <w:color w:val="FF0000"/>
          <w:rtl/>
        </w:rPr>
      </w:pPr>
      <w:r w:rsidRPr="003F62E7">
        <w:rPr>
          <w:rFonts w:asciiTheme="minorHAnsi" w:hAnsiTheme="minorHAnsi" w:cstheme="minorHAnsi"/>
          <w:rtl/>
        </w:rPr>
        <w:t>מצורפת המצגת אותה הציג הנגיד.</w:t>
      </w:r>
    </w:p>
    <w:sectPr w:rsidR="00B24360" w:rsidRPr="003F62E7" w:rsidSect="0078191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9568F" w14:textId="77777777" w:rsidR="003F62E7" w:rsidRDefault="003F62E7" w:rsidP="003F62E7">
      <w:pPr>
        <w:spacing w:after="0" w:line="240" w:lineRule="auto"/>
      </w:pPr>
      <w:r>
        <w:separator/>
      </w:r>
    </w:p>
  </w:endnote>
  <w:endnote w:type="continuationSeparator" w:id="0">
    <w:p w14:paraId="7875BF2E" w14:textId="77777777" w:rsidR="003F62E7" w:rsidRDefault="003F62E7" w:rsidP="003F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90F4A" w14:textId="77777777" w:rsidR="003F62E7" w:rsidRDefault="003F62E7" w:rsidP="003F62E7">
    <w:pPr>
      <w:tabs>
        <w:tab w:val="center" w:pos="4153"/>
        <w:tab w:val="right" w:pos="8306"/>
      </w:tabs>
      <w:jc w:val="center"/>
      <w:rPr>
        <w:rFonts w:cs="Calibri"/>
        <w:noProof/>
        <w:rtl/>
      </w:rPr>
    </w:pPr>
  </w:p>
  <w:p w14:paraId="042C54BD" w14:textId="77777777" w:rsidR="003F62E7" w:rsidRDefault="003F62E7" w:rsidP="003F62E7">
    <w:pPr>
      <w:tabs>
        <w:tab w:val="center" w:pos="4153"/>
        <w:tab w:val="right" w:pos="8306"/>
      </w:tabs>
      <w:jc w:val="center"/>
    </w:pPr>
    <w:r w:rsidRPr="00D06C46">
      <w:rPr>
        <w:rFonts w:cs="Calibri"/>
        <w:noProof/>
        <w:rtl/>
      </w:rPr>
      <w:drawing>
        <wp:anchor distT="0" distB="0" distL="114300" distR="114300" simplePos="0" relativeHeight="251664384" behindDoc="0" locked="0" layoutInCell="1" allowOverlap="1" wp14:anchorId="33BB9BBF" wp14:editId="3F52B3FF">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C46">
      <w:rPr>
        <w:noProof/>
      </w:rPr>
      <w:drawing>
        <wp:anchor distT="0" distB="0" distL="114300" distR="114300" simplePos="0" relativeHeight="251661312" behindDoc="0" locked="0" layoutInCell="1" allowOverlap="1" wp14:anchorId="62D00DA9" wp14:editId="62A8E5EF">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D06C46">
      <w:rPr>
        <w:rFonts w:cs="Calibri"/>
        <w:noProof/>
      </w:rPr>
      <w:drawing>
        <wp:anchor distT="0" distB="0" distL="114300" distR="114300" simplePos="0" relativeHeight="251665408" behindDoc="0" locked="0" layoutInCell="1" allowOverlap="1" wp14:anchorId="0489DDFD" wp14:editId="3815F66C">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3" cstate="print">
                    <a:extLst>
                      <a:ext uri="{BEBA8EAE-BF5A-486C-A8C5-ECC9F3942E4B}">
                        <a14:imgProps xmlns:a14="http://schemas.microsoft.com/office/drawing/2010/main">
                          <a14:imgLayer r:embed="rId4">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D06C46">
      <w:rPr>
        <w:rFonts w:cs="Calibri"/>
        <w:noProof/>
      </w:rPr>
      <w:drawing>
        <wp:anchor distT="0" distB="0" distL="114300" distR="114300" simplePos="0" relativeHeight="251666432" behindDoc="0" locked="0" layoutInCell="1" allowOverlap="1" wp14:anchorId="3D9B59F6" wp14:editId="0BD70C36">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5" cstate="print">
                    <a:extLst>
                      <a:ext uri="{BEBA8EAE-BF5A-486C-A8C5-ECC9F3942E4B}">
                        <a14:imgProps xmlns:a14="http://schemas.microsoft.com/office/drawing/2010/main">
                          <a14:imgLayer r:embed="rId6">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Pr="00D06C46">
      <w:rPr>
        <w:noProof/>
      </w:rPr>
      <mc:AlternateContent>
        <mc:Choice Requires="wps">
          <w:drawing>
            <wp:anchor distT="0" distB="0" distL="114300" distR="114300" simplePos="0" relativeHeight="251662336" behindDoc="0" locked="0" layoutInCell="1" allowOverlap="1" wp14:anchorId="53FC1EED" wp14:editId="0A3B437E">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32EBD166" w14:textId="77777777" w:rsidR="003F62E7" w:rsidRPr="00B677DC" w:rsidRDefault="003F62E7" w:rsidP="003F62E7">
                          <w:pPr>
                            <w:jc w:val="center"/>
                            <w:rPr>
                              <w:rFonts w:cstheme="minorHAnsi"/>
                              <w:sz w:val="16"/>
                              <w:szCs w:val="16"/>
                              <w:rtl/>
                            </w:rPr>
                          </w:pPr>
                          <w:r w:rsidRPr="00B677DC">
                            <w:rPr>
                              <w:rFonts w:cs="Calibri"/>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C1EED" id="_x0000_t202" coordsize="21600,21600" o:spt="202" path="m,l,21600r21600,l21600,xe">
              <v:stroke joinstyle="miter"/>
              <v:path gradientshapeok="t" o:connecttype="rect"/>
            </v:shapetype>
            <v:shape id="תיבת טקסט 13" o:spid="_x0000_s1026" type="#_x0000_t202" style="position:absolute;left:0;text-align:left;margin-left:118.4pt;margin-top:6.1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" filled="f" stroked="f" strokeweight=".5pt">
              <v:textbox>
                <w:txbxContent>
                  <w:p w14:paraId="32EBD166" w14:textId="77777777" w:rsidR="003F62E7" w:rsidRPr="00B677DC" w:rsidRDefault="003F62E7" w:rsidP="003F62E7">
                    <w:pPr>
                      <w:jc w:val="center"/>
                      <w:rPr>
                        <w:rFonts w:cstheme="minorHAnsi"/>
                        <w:sz w:val="16"/>
                        <w:szCs w:val="16"/>
                        <w:rtl/>
                      </w:rPr>
                    </w:pPr>
                    <w:r w:rsidRPr="00B677DC">
                      <w:rPr>
                        <w:rFonts w:cs="Calibri"/>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D06C46">
      <w:rPr>
        <w:noProof/>
      </w:rPr>
      <mc:AlternateContent>
        <mc:Choice Requires="wps">
          <w:drawing>
            <wp:anchor distT="0" distB="0" distL="114300" distR="114300" simplePos="0" relativeHeight="251667456" behindDoc="0" locked="0" layoutInCell="1" allowOverlap="1" wp14:anchorId="1E98E0A3" wp14:editId="69EE98F7">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22D3CDCA" w14:textId="77777777" w:rsidR="003F62E7" w:rsidRPr="00F20046" w:rsidRDefault="003F62E7" w:rsidP="003F62E7">
                          <w:pPr>
                            <w:jc w:val="center"/>
                            <w:rPr>
                              <w:rFonts w:cs="Calibri"/>
                              <w:noProof/>
                              <w:sz w:val="16"/>
                              <w:szCs w:val="16"/>
                              <w:rtl/>
                            </w:rPr>
                          </w:pPr>
                          <w:r>
                            <w:rPr>
                              <w:rFonts w:cs="Calibri"/>
                              <w:noProof/>
                              <w:sz w:val="16"/>
                              <w:szCs w:val="16"/>
                              <w:rtl/>
                            </w:rPr>
                            <w:t>לערוץ היוטיוב של בנק ישראל</w:t>
                          </w:r>
                          <w:r>
                            <w:rPr>
                              <w:rFonts w:cs="Calibri"/>
                              <w:noProof/>
                              <w:sz w:val="16"/>
                              <w:szCs w:val="16"/>
                              <w:rtl/>
                            </w:rPr>
                            <w:br/>
                          </w:r>
                          <w:hyperlink r:id="rId9"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8E0A3" id="תיבת טקסט 22" o:spid="_x0000_s1027" type="#_x0000_t202" style="position:absolute;left:0;text-align:left;margin-left:-23.05pt;margin-top:6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14:paraId="22D3CDCA" w14:textId="77777777" w:rsidR="003F62E7" w:rsidRPr="00F20046" w:rsidRDefault="003F62E7" w:rsidP="003F62E7">
                    <w:pPr>
                      <w:jc w:val="center"/>
                      <w:rPr>
                        <w:rFonts w:cs="Calibri"/>
                        <w:noProof/>
                        <w:sz w:val="16"/>
                        <w:szCs w:val="16"/>
                        <w:rtl/>
                      </w:rPr>
                    </w:pPr>
                    <w:r>
                      <w:rPr>
                        <w:rFonts w:cs="Calibri"/>
                        <w:noProof/>
                        <w:sz w:val="16"/>
                        <w:szCs w:val="16"/>
                        <w:rtl/>
                      </w:rPr>
                      <w:t>לערוץ היוטיוב של בנק ישראל</w:t>
                    </w:r>
                    <w:r>
                      <w:rPr>
                        <w:rFonts w:cs="Calibri"/>
                        <w:noProof/>
                        <w:sz w:val="16"/>
                        <w:szCs w:val="16"/>
                        <w:rtl/>
                      </w:rPr>
                      <w:br/>
                    </w:r>
                    <w:hyperlink r:id="rId10"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D06C46">
      <w:rPr>
        <w:noProof/>
      </w:rPr>
      <mc:AlternateContent>
        <mc:Choice Requires="wps">
          <w:drawing>
            <wp:anchor distT="0" distB="0" distL="114300" distR="114300" simplePos="0" relativeHeight="251660288" behindDoc="0" locked="0" layoutInCell="1" allowOverlap="1" wp14:anchorId="016F2E13" wp14:editId="2147496C">
              <wp:simplePos x="0" y="0"/>
              <wp:positionH relativeFrom="column">
                <wp:posOffset>3257861</wp:posOffset>
              </wp:positionH>
              <wp:positionV relativeFrom="paragraph">
                <wp:posOffset>89750</wp:posOffset>
              </wp:positionV>
              <wp:extent cx="2181860" cy="457200"/>
              <wp:effectExtent l="0" t="0" r="0" b="0"/>
              <wp:wrapNone/>
              <wp:docPr id="6" name="תיבת טקסט 6"/>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09327D91" w14:textId="77777777" w:rsidR="003F62E7" w:rsidRPr="00B677DC" w:rsidRDefault="003F62E7" w:rsidP="003F62E7">
                          <w:pPr>
                            <w:jc w:val="center"/>
                            <w:rPr>
                              <w:rFonts w:cstheme="minorHAnsi"/>
                              <w:sz w:val="14"/>
                              <w:szCs w:val="14"/>
                              <w:rtl/>
                            </w:rPr>
                          </w:pPr>
                          <w:r w:rsidRPr="00B677DC">
                            <w:rPr>
                              <w:rFonts w:cs="Calibri"/>
                              <w:noProof/>
                              <w:sz w:val="16"/>
                              <w:szCs w:val="16"/>
                              <w:rtl/>
                            </w:rPr>
                            <w:t>עמוד הפייסבוק של בנק ישראל – קשרי ציבור</w:t>
                          </w:r>
                          <w:r w:rsidRPr="00B677DC">
                            <w:rPr>
                              <w:rFonts w:cstheme="minorHAnsi"/>
                              <w:sz w:val="16"/>
                              <w:szCs w:val="16"/>
                              <w:rtl/>
                            </w:rPr>
                            <w:br/>
                          </w:r>
                          <w:hyperlink r:id="rId11"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6F2E13" id="תיבת טקסט 6" o:spid="_x0000_s1028" type="#_x0000_t202" style="position:absolute;left:0;text-align:left;margin-left:256.5pt;margin-top:7.0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yiPIkUC&#10;AABhBAAADgAAAAAAAAAAAAAAAAAuAgAAZHJzL2Uyb0RvYy54bWxQSwECLQAUAAYACAAAACEA87VM&#10;cuAAAAAJAQAADwAAAAAAAAAAAAAAAACfBAAAZHJzL2Rvd25yZXYueG1sUEsFBgAAAAAEAAQA8wAA&#10;AKwFAAAAAA==&#10;" filled="f" stroked="f" strokeweight=".5pt">
              <v:textbox>
                <w:txbxContent>
                  <w:p w14:paraId="09327D91" w14:textId="77777777" w:rsidR="003F62E7" w:rsidRPr="00B677DC" w:rsidRDefault="003F62E7" w:rsidP="003F62E7">
                    <w:pPr>
                      <w:jc w:val="center"/>
                      <w:rPr>
                        <w:rFonts w:cstheme="minorHAnsi"/>
                        <w:sz w:val="14"/>
                        <w:szCs w:val="14"/>
                        <w:rtl/>
                      </w:rPr>
                    </w:pPr>
                    <w:r w:rsidRPr="00B677DC">
                      <w:rPr>
                        <w:rFonts w:cs="Calibri"/>
                        <w:noProof/>
                        <w:sz w:val="16"/>
                        <w:szCs w:val="16"/>
                        <w:rtl/>
                      </w:rPr>
                      <w:t>עמוד הפייסבוק של בנק ישראל – קשרי ציבור</w:t>
                    </w:r>
                    <w:r w:rsidRPr="00B677DC">
                      <w:rPr>
                        <w:rFonts w:cstheme="minorHAnsi"/>
                        <w:sz w:val="16"/>
                        <w:szCs w:val="16"/>
                        <w:rtl/>
                      </w:rPr>
                      <w:br/>
                    </w:r>
                    <w:hyperlink r:id="rId12" w:history="1">
                      <w:r w:rsidRPr="00B677DC">
                        <w:rPr>
                          <w:rStyle w:val="Hyperlink"/>
                          <w:rFonts w:cstheme="minorHAnsi"/>
                          <w:sz w:val="14"/>
                          <w:szCs w:val="14"/>
                        </w:rPr>
                        <w:t>https://www.facebook.com/bankisraelvc</w:t>
                      </w:r>
                    </w:hyperlink>
                  </w:p>
                </w:txbxContent>
              </v:textbox>
            </v:shape>
          </w:pict>
        </mc:Fallback>
      </mc:AlternateContent>
    </w:r>
    <w:r w:rsidRPr="00D06C46">
      <w:rPr>
        <w:noProof/>
      </w:rPr>
      <mc:AlternateContent>
        <mc:Choice Requires="wps">
          <w:drawing>
            <wp:anchor distT="0" distB="0" distL="114300" distR="114300" simplePos="0" relativeHeight="251659264" behindDoc="0" locked="0" layoutInCell="1" allowOverlap="1" wp14:anchorId="46D888C1" wp14:editId="7C03354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529F7E51" w14:textId="77777777" w:rsidR="003F62E7" w:rsidRPr="00B677DC" w:rsidRDefault="003F62E7" w:rsidP="003F62E7">
                          <w:pPr>
                            <w:jc w:val="center"/>
                            <w:rPr>
                              <w:rFonts w:cstheme="minorHAnsi"/>
                              <w:sz w:val="16"/>
                              <w:szCs w:val="16"/>
                              <w:rtl/>
                            </w:rPr>
                          </w:pPr>
                          <w:r w:rsidRPr="00B677DC">
                            <w:rPr>
                              <w:rFonts w:cs="Calibri"/>
                              <w:noProof/>
                              <w:sz w:val="16"/>
                              <w:szCs w:val="16"/>
                              <w:rtl/>
                            </w:rPr>
                            <w:t xml:space="preserve">אתר בנק ישראל </w:t>
                          </w:r>
                          <w:hyperlink r:id="rId13"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D888C1" id="תיבת טקסט 7" o:spid="_x0000_s1029" type="#_x0000_t202" style="position:absolute;left:0;text-align:left;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14:paraId="529F7E51" w14:textId="77777777" w:rsidR="003F62E7" w:rsidRPr="00B677DC" w:rsidRDefault="003F62E7" w:rsidP="003F62E7">
                    <w:pPr>
                      <w:jc w:val="center"/>
                      <w:rPr>
                        <w:rFonts w:cstheme="minorHAnsi"/>
                        <w:sz w:val="16"/>
                        <w:szCs w:val="16"/>
                        <w:rtl/>
                      </w:rPr>
                    </w:pPr>
                    <w:r w:rsidRPr="00B677DC">
                      <w:rPr>
                        <w:rFonts w:cs="Calibri"/>
                        <w:noProof/>
                        <w:sz w:val="16"/>
                        <w:szCs w:val="16"/>
                        <w:rtl/>
                      </w:rPr>
                      <w:t xml:space="preserve">אתר בנק ישראל </w:t>
                    </w:r>
                    <w:hyperlink r:id="rId14"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D06C46">
      <w:rPr>
        <w:noProof/>
      </w:rPr>
      <mc:AlternateContent>
        <mc:Choice Requires="wps">
          <w:drawing>
            <wp:anchor distT="0" distB="0" distL="114300" distR="114300" simplePos="0" relativeHeight="251663360" behindDoc="0" locked="0" layoutInCell="1" allowOverlap="1" wp14:anchorId="221EFEBE" wp14:editId="1A1F89E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B9F4ECC" id="מחבר ישר 1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"/>
          </w:pict>
        </mc:Fallback>
      </mc:AlternateContent>
    </w:r>
  </w:p>
  <w:p w14:paraId="4546874B" w14:textId="77777777" w:rsidR="003F62E7" w:rsidRDefault="003F62E7" w:rsidP="003F62E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AC68" w14:textId="77777777" w:rsidR="003F62E7" w:rsidRDefault="003F62E7" w:rsidP="003F62E7">
      <w:pPr>
        <w:spacing w:after="0" w:line="240" w:lineRule="auto"/>
      </w:pPr>
      <w:r>
        <w:separator/>
      </w:r>
    </w:p>
  </w:footnote>
  <w:footnote w:type="continuationSeparator" w:id="0">
    <w:p w14:paraId="21CD7D99" w14:textId="77777777" w:rsidR="003F62E7" w:rsidRDefault="003F62E7" w:rsidP="003F62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D0"/>
    <w:rsid w:val="000014D9"/>
    <w:rsid w:val="00007ECA"/>
    <w:rsid w:val="00026A5D"/>
    <w:rsid w:val="00044FC6"/>
    <w:rsid w:val="000468D9"/>
    <w:rsid w:val="00050984"/>
    <w:rsid w:val="00066F56"/>
    <w:rsid w:val="00071A10"/>
    <w:rsid w:val="000760D0"/>
    <w:rsid w:val="00077B2C"/>
    <w:rsid w:val="00084B20"/>
    <w:rsid w:val="000936E4"/>
    <w:rsid w:val="0009518C"/>
    <w:rsid w:val="000A2EC1"/>
    <w:rsid w:val="000A7019"/>
    <w:rsid w:val="000B4A0F"/>
    <w:rsid w:val="000C5BA5"/>
    <w:rsid w:val="000D6E75"/>
    <w:rsid w:val="000E6F63"/>
    <w:rsid w:val="000E7690"/>
    <w:rsid w:val="001044DE"/>
    <w:rsid w:val="00112E98"/>
    <w:rsid w:val="00114795"/>
    <w:rsid w:val="00117613"/>
    <w:rsid w:val="00124D5C"/>
    <w:rsid w:val="00142AF6"/>
    <w:rsid w:val="0015199A"/>
    <w:rsid w:val="00154353"/>
    <w:rsid w:val="00167943"/>
    <w:rsid w:val="001861A9"/>
    <w:rsid w:val="00197EBB"/>
    <w:rsid w:val="001A3688"/>
    <w:rsid w:val="001A5BC9"/>
    <w:rsid w:val="001B0115"/>
    <w:rsid w:val="00223590"/>
    <w:rsid w:val="00224AFC"/>
    <w:rsid w:val="0025451A"/>
    <w:rsid w:val="00265F75"/>
    <w:rsid w:val="00274B2F"/>
    <w:rsid w:val="0027543F"/>
    <w:rsid w:val="00292D48"/>
    <w:rsid w:val="002A2D7A"/>
    <w:rsid w:val="002B1157"/>
    <w:rsid w:val="002F2F67"/>
    <w:rsid w:val="00305E7B"/>
    <w:rsid w:val="00307FAB"/>
    <w:rsid w:val="00317F8D"/>
    <w:rsid w:val="0032148E"/>
    <w:rsid w:val="00322FE6"/>
    <w:rsid w:val="003313EC"/>
    <w:rsid w:val="003477B5"/>
    <w:rsid w:val="0036500A"/>
    <w:rsid w:val="003661C0"/>
    <w:rsid w:val="003707BC"/>
    <w:rsid w:val="00370EC9"/>
    <w:rsid w:val="00381CB0"/>
    <w:rsid w:val="00383AC5"/>
    <w:rsid w:val="003841C5"/>
    <w:rsid w:val="0039260B"/>
    <w:rsid w:val="00397F5F"/>
    <w:rsid w:val="003A0FA5"/>
    <w:rsid w:val="003D54CC"/>
    <w:rsid w:val="003E2615"/>
    <w:rsid w:val="003E49F3"/>
    <w:rsid w:val="003F62E7"/>
    <w:rsid w:val="00411B19"/>
    <w:rsid w:val="00422778"/>
    <w:rsid w:val="00435CE6"/>
    <w:rsid w:val="00440BF3"/>
    <w:rsid w:val="004453F8"/>
    <w:rsid w:val="004462DB"/>
    <w:rsid w:val="00453AF6"/>
    <w:rsid w:val="00466D7F"/>
    <w:rsid w:val="004720BF"/>
    <w:rsid w:val="00485F9A"/>
    <w:rsid w:val="004873F7"/>
    <w:rsid w:val="0049249C"/>
    <w:rsid w:val="004A2684"/>
    <w:rsid w:val="004B3A8F"/>
    <w:rsid w:val="004B4918"/>
    <w:rsid w:val="004B5316"/>
    <w:rsid w:val="004B6A9C"/>
    <w:rsid w:val="004C1BE6"/>
    <w:rsid w:val="004C651C"/>
    <w:rsid w:val="00516FE0"/>
    <w:rsid w:val="00522739"/>
    <w:rsid w:val="00523894"/>
    <w:rsid w:val="00531B0F"/>
    <w:rsid w:val="0053772B"/>
    <w:rsid w:val="00541277"/>
    <w:rsid w:val="00560825"/>
    <w:rsid w:val="00567FEE"/>
    <w:rsid w:val="00571035"/>
    <w:rsid w:val="0057122D"/>
    <w:rsid w:val="0057746F"/>
    <w:rsid w:val="005834A5"/>
    <w:rsid w:val="00592DB5"/>
    <w:rsid w:val="005A4242"/>
    <w:rsid w:val="005B7077"/>
    <w:rsid w:val="005C1A48"/>
    <w:rsid w:val="005C3ACE"/>
    <w:rsid w:val="005D13C0"/>
    <w:rsid w:val="00616E53"/>
    <w:rsid w:val="006225CA"/>
    <w:rsid w:val="006229C8"/>
    <w:rsid w:val="00625598"/>
    <w:rsid w:val="00625903"/>
    <w:rsid w:val="006269A5"/>
    <w:rsid w:val="0064685C"/>
    <w:rsid w:val="00647F7E"/>
    <w:rsid w:val="00653BC2"/>
    <w:rsid w:val="00657055"/>
    <w:rsid w:val="00657535"/>
    <w:rsid w:val="0066270B"/>
    <w:rsid w:val="00666B26"/>
    <w:rsid w:val="00671D2C"/>
    <w:rsid w:val="0069167C"/>
    <w:rsid w:val="00692031"/>
    <w:rsid w:val="006A419D"/>
    <w:rsid w:val="006A5B21"/>
    <w:rsid w:val="006A62EB"/>
    <w:rsid w:val="006B3AAD"/>
    <w:rsid w:val="006C0C04"/>
    <w:rsid w:val="006C3104"/>
    <w:rsid w:val="006D351D"/>
    <w:rsid w:val="006D4D15"/>
    <w:rsid w:val="006E404F"/>
    <w:rsid w:val="006E76C5"/>
    <w:rsid w:val="006F42C3"/>
    <w:rsid w:val="006F6A3C"/>
    <w:rsid w:val="00702A45"/>
    <w:rsid w:val="007041DC"/>
    <w:rsid w:val="00767A7B"/>
    <w:rsid w:val="0078393B"/>
    <w:rsid w:val="00785B3C"/>
    <w:rsid w:val="00793DAE"/>
    <w:rsid w:val="007A3250"/>
    <w:rsid w:val="007A590E"/>
    <w:rsid w:val="007B2761"/>
    <w:rsid w:val="007C23C3"/>
    <w:rsid w:val="007D361C"/>
    <w:rsid w:val="007D3EE3"/>
    <w:rsid w:val="007E20A0"/>
    <w:rsid w:val="007F22CD"/>
    <w:rsid w:val="00801B50"/>
    <w:rsid w:val="0080758D"/>
    <w:rsid w:val="00814300"/>
    <w:rsid w:val="008278D6"/>
    <w:rsid w:val="00834BDD"/>
    <w:rsid w:val="00857544"/>
    <w:rsid w:val="00860098"/>
    <w:rsid w:val="00862B44"/>
    <w:rsid w:val="00870E50"/>
    <w:rsid w:val="00874447"/>
    <w:rsid w:val="008746DE"/>
    <w:rsid w:val="00875F00"/>
    <w:rsid w:val="0089017B"/>
    <w:rsid w:val="008A22B8"/>
    <w:rsid w:val="008A3143"/>
    <w:rsid w:val="008A572E"/>
    <w:rsid w:val="008B0700"/>
    <w:rsid w:val="008B6241"/>
    <w:rsid w:val="008B7611"/>
    <w:rsid w:val="008D218D"/>
    <w:rsid w:val="008D4BC0"/>
    <w:rsid w:val="008F01E4"/>
    <w:rsid w:val="008F0887"/>
    <w:rsid w:val="008F6BFD"/>
    <w:rsid w:val="00904A12"/>
    <w:rsid w:val="0091173F"/>
    <w:rsid w:val="00921126"/>
    <w:rsid w:val="00923B40"/>
    <w:rsid w:val="00924144"/>
    <w:rsid w:val="009263A9"/>
    <w:rsid w:val="00947D89"/>
    <w:rsid w:val="00961DFC"/>
    <w:rsid w:val="009643CD"/>
    <w:rsid w:val="00970711"/>
    <w:rsid w:val="0097071C"/>
    <w:rsid w:val="0097707D"/>
    <w:rsid w:val="009823C6"/>
    <w:rsid w:val="009A3A99"/>
    <w:rsid w:val="009C42F1"/>
    <w:rsid w:val="009C6A49"/>
    <w:rsid w:val="009D5AFB"/>
    <w:rsid w:val="009E325C"/>
    <w:rsid w:val="009E4DA1"/>
    <w:rsid w:val="009F5E54"/>
    <w:rsid w:val="00A12FCA"/>
    <w:rsid w:val="00A13612"/>
    <w:rsid w:val="00A15487"/>
    <w:rsid w:val="00A26AD3"/>
    <w:rsid w:val="00A4028B"/>
    <w:rsid w:val="00A40EC7"/>
    <w:rsid w:val="00A61442"/>
    <w:rsid w:val="00A66F00"/>
    <w:rsid w:val="00A754B5"/>
    <w:rsid w:val="00A775F0"/>
    <w:rsid w:val="00A84DF7"/>
    <w:rsid w:val="00A929C7"/>
    <w:rsid w:val="00A952EE"/>
    <w:rsid w:val="00A963E3"/>
    <w:rsid w:val="00A96BBB"/>
    <w:rsid w:val="00AA6616"/>
    <w:rsid w:val="00AC3005"/>
    <w:rsid w:val="00AC6D20"/>
    <w:rsid w:val="00B10603"/>
    <w:rsid w:val="00B11A8B"/>
    <w:rsid w:val="00B12AF9"/>
    <w:rsid w:val="00B21A96"/>
    <w:rsid w:val="00B2258F"/>
    <w:rsid w:val="00B24360"/>
    <w:rsid w:val="00B52A6F"/>
    <w:rsid w:val="00B54DFF"/>
    <w:rsid w:val="00B91166"/>
    <w:rsid w:val="00B91CA1"/>
    <w:rsid w:val="00BB5405"/>
    <w:rsid w:val="00BC0F08"/>
    <w:rsid w:val="00BC2710"/>
    <w:rsid w:val="00BD27D9"/>
    <w:rsid w:val="00BE522E"/>
    <w:rsid w:val="00BE5F1B"/>
    <w:rsid w:val="00BF161F"/>
    <w:rsid w:val="00BF3600"/>
    <w:rsid w:val="00BF7643"/>
    <w:rsid w:val="00C00AC9"/>
    <w:rsid w:val="00C20B4D"/>
    <w:rsid w:val="00C245C7"/>
    <w:rsid w:val="00C31466"/>
    <w:rsid w:val="00C5546F"/>
    <w:rsid w:val="00C557A3"/>
    <w:rsid w:val="00C86047"/>
    <w:rsid w:val="00C9177E"/>
    <w:rsid w:val="00CB0A42"/>
    <w:rsid w:val="00CB33B1"/>
    <w:rsid w:val="00CC6D2C"/>
    <w:rsid w:val="00CD5B2B"/>
    <w:rsid w:val="00CE6658"/>
    <w:rsid w:val="00CF7FD9"/>
    <w:rsid w:val="00D1026A"/>
    <w:rsid w:val="00D1774F"/>
    <w:rsid w:val="00D33211"/>
    <w:rsid w:val="00D5264B"/>
    <w:rsid w:val="00D52809"/>
    <w:rsid w:val="00D56ECB"/>
    <w:rsid w:val="00D713A1"/>
    <w:rsid w:val="00D7560C"/>
    <w:rsid w:val="00DB0937"/>
    <w:rsid w:val="00DC2EC9"/>
    <w:rsid w:val="00DD3D68"/>
    <w:rsid w:val="00DF40BB"/>
    <w:rsid w:val="00E328A0"/>
    <w:rsid w:val="00E362C0"/>
    <w:rsid w:val="00E56D81"/>
    <w:rsid w:val="00E60961"/>
    <w:rsid w:val="00E65FB2"/>
    <w:rsid w:val="00E71AAA"/>
    <w:rsid w:val="00E758EB"/>
    <w:rsid w:val="00EB1738"/>
    <w:rsid w:val="00EB3E6D"/>
    <w:rsid w:val="00EB4885"/>
    <w:rsid w:val="00EB74A6"/>
    <w:rsid w:val="00EF0C99"/>
    <w:rsid w:val="00F25A90"/>
    <w:rsid w:val="00F302F0"/>
    <w:rsid w:val="00F322E2"/>
    <w:rsid w:val="00F357DE"/>
    <w:rsid w:val="00F43E6C"/>
    <w:rsid w:val="00F45611"/>
    <w:rsid w:val="00F46457"/>
    <w:rsid w:val="00F51B2E"/>
    <w:rsid w:val="00F67C2F"/>
    <w:rsid w:val="00F768D4"/>
    <w:rsid w:val="00F8054A"/>
    <w:rsid w:val="00F86D27"/>
    <w:rsid w:val="00FB0ADA"/>
    <w:rsid w:val="00FB6A9F"/>
    <w:rsid w:val="00FC44DC"/>
    <w:rsid w:val="00FD6D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EC8E"/>
  <w15:docId w15:val="{F48EF49B-7CA3-4BF5-B33C-BB1ADBD0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0D0"/>
    <w:pPr>
      <w:bidi/>
      <w:spacing w:after="160" w:line="278" w:lineRule="auto"/>
    </w:pPr>
    <w:rPr>
      <w:rFonts w:ascii="Aptos" w:eastAsia="Aptos" w:hAnsi="Apto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E5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9F5E54"/>
    <w:rPr>
      <w:rFonts w:ascii="Tahoma" w:eastAsia="Aptos" w:hAnsi="Tahoma" w:cs="Tahoma"/>
      <w:kern w:val="2"/>
      <w:sz w:val="18"/>
      <w:szCs w:val="18"/>
    </w:rPr>
  </w:style>
  <w:style w:type="paragraph" w:styleId="a5">
    <w:name w:val="header"/>
    <w:basedOn w:val="a"/>
    <w:link w:val="a6"/>
    <w:uiPriority w:val="99"/>
    <w:unhideWhenUsed/>
    <w:rsid w:val="003F62E7"/>
    <w:pPr>
      <w:tabs>
        <w:tab w:val="center" w:pos="4153"/>
        <w:tab w:val="right" w:pos="8306"/>
      </w:tabs>
      <w:spacing w:after="0" w:line="240" w:lineRule="auto"/>
    </w:pPr>
  </w:style>
  <w:style w:type="character" w:customStyle="1" w:styleId="a6">
    <w:name w:val="כותרת עליונה תו"/>
    <w:basedOn w:val="a0"/>
    <w:link w:val="a5"/>
    <w:uiPriority w:val="99"/>
    <w:rsid w:val="003F62E7"/>
    <w:rPr>
      <w:rFonts w:ascii="Aptos" w:eastAsia="Aptos" w:hAnsi="Aptos"/>
      <w:kern w:val="2"/>
      <w:sz w:val="24"/>
      <w:szCs w:val="24"/>
    </w:rPr>
  </w:style>
  <w:style w:type="paragraph" w:styleId="a7">
    <w:name w:val="footer"/>
    <w:basedOn w:val="a"/>
    <w:link w:val="a8"/>
    <w:uiPriority w:val="99"/>
    <w:unhideWhenUsed/>
    <w:rsid w:val="003F62E7"/>
    <w:pPr>
      <w:tabs>
        <w:tab w:val="center" w:pos="4153"/>
        <w:tab w:val="right" w:pos="8306"/>
      </w:tabs>
      <w:spacing w:after="0" w:line="240" w:lineRule="auto"/>
    </w:pPr>
  </w:style>
  <w:style w:type="character" w:customStyle="1" w:styleId="a8">
    <w:name w:val="כותרת תחתונה תו"/>
    <w:basedOn w:val="a0"/>
    <w:link w:val="a7"/>
    <w:uiPriority w:val="99"/>
    <w:rsid w:val="003F62E7"/>
    <w:rPr>
      <w:rFonts w:ascii="Aptos" w:eastAsia="Aptos" w:hAnsi="Aptos"/>
      <w:kern w:val="2"/>
      <w:sz w:val="24"/>
      <w:szCs w:val="24"/>
    </w:rPr>
  </w:style>
  <w:style w:type="character" w:styleId="Hyperlink">
    <w:name w:val="Hyperlink"/>
    <w:rsid w:val="003F62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boi.org.il/" TargetMode="External"/><Relationship Id="rId3" Type="http://schemas.openxmlformats.org/officeDocument/2006/relationships/image" Target="media/image4.png"/><Relationship Id="rId7" Type="http://schemas.openxmlformats.org/officeDocument/2006/relationships/hyperlink" Target="https://did.li/spotify-third-side-of-coin" TargetMode="External"/><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microsoft.com/office/2007/relationships/hdphoto" Target="media/hdphoto2.wdp"/><Relationship Id="rId11" Type="http://schemas.openxmlformats.org/officeDocument/2006/relationships/hyperlink" Target="https://www.facebook.com/bankisraelvc" TargetMode="External"/><Relationship Id="rId5" Type="http://schemas.openxmlformats.org/officeDocument/2006/relationships/image" Target="media/image5.png"/><Relationship Id="rId10" Type="http://schemas.openxmlformats.org/officeDocument/2006/relationships/hyperlink" Target="https://www.youtube.com/user/thebankofisrael" TargetMode="External"/><Relationship Id="rId4" Type="http://schemas.microsoft.com/office/2007/relationships/hdphoto" Target="media/hdphoto1.wdp"/><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201</Words>
  <Characters>1010</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נדב אשל</dc:creator>
  <cp:lastModifiedBy>לירון בן עמוס</cp:lastModifiedBy>
  <cp:revision>3</cp:revision>
  <cp:lastPrinted>2024-07-18T07:41:00Z</cp:lastPrinted>
  <dcterms:created xsi:type="dcterms:W3CDTF">2024-07-18T07:40:00Z</dcterms:created>
  <dcterms:modified xsi:type="dcterms:W3CDTF">2024-07-18T07:47:00Z</dcterms:modified>
</cp:coreProperties>
</file>