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1B0115">
              <w:rPr>
                <w:rFonts w:asciiTheme="minorHAnsi" w:hAnsiTheme="minorHAnsi" w:cstheme="minorHAnsi"/>
                <w:noProof/>
                <w:rtl/>
              </w:rPr>
              <w:t>‏כ"ח חשון,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1B0115">
              <w:rPr>
                <w:rFonts w:asciiTheme="minorHAnsi" w:hAnsiTheme="minorHAnsi" w:cstheme="minorHAnsi"/>
                <w:noProof/>
                <w:rtl/>
              </w:rPr>
              <w:t>‏19 נובמבר,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1B0115" w:rsidRDefault="001B0115" w:rsidP="001B0115">
      <w:pPr>
        <w:bidi/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bookmarkStart w:id="0" w:name="_GoBack"/>
      <w:r>
        <w:rPr>
          <w:rFonts w:cstheme="minorHAnsi" w:hint="cs"/>
          <w:b/>
          <w:bCs/>
          <w:sz w:val="28"/>
          <w:szCs w:val="28"/>
          <w:rtl/>
        </w:rPr>
        <w:t>הפיקוח על הבנקים ממשיך בקידום מהלכי הסברה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</w:rPr>
        <w:t>להעלאת מודעות הציבור לתופעת ההונאות הפיננסיות</w:t>
      </w:r>
    </w:p>
    <w:bookmarkEnd w:id="0"/>
    <w:p w:rsidR="001B0115" w:rsidRPr="001F10A2" w:rsidRDefault="001B0115" w:rsidP="001B0115">
      <w:pPr>
        <w:bidi/>
        <w:spacing w:after="0" w:line="360" w:lineRule="auto"/>
        <w:rPr>
          <w:rFonts w:cstheme="minorHAnsi"/>
          <w:b/>
          <w:bCs/>
          <w:rtl/>
        </w:rPr>
      </w:pPr>
    </w:p>
    <w:p w:rsidR="001B0115" w:rsidRDefault="001B0115" w:rsidP="001B0115">
      <w:pPr>
        <w:pStyle w:val="Heading1"/>
        <w:bidi/>
        <w:spacing w:before="0" w:line="360" w:lineRule="auto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rtl/>
          <w:lang w:eastAsia="en-US"/>
        </w:rPr>
      </w:pPr>
      <w:r w:rsidRPr="00FC3029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rtl/>
          <w:lang w:eastAsia="en-US"/>
        </w:rPr>
        <w:t>הפיקוח על הבנקים בבנק ישראל מייחס חשיבות רבה ל</w:t>
      </w:r>
      <w:r w:rsidRPr="00FC3029">
        <w:rPr>
          <w:rFonts w:asciiTheme="minorHAnsi" w:eastAsiaTheme="minorHAnsi" w:hAnsiTheme="minorHAnsi" w:cstheme="minorHAnsi" w:hint="cs"/>
          <w:b w:val="0"/>
          <w:bCs w:val="0"/>
          <w:color w:val="auto"/>
          <w:sz w:val="24"/>
          <w:szCs w:val="24"/>
          <w:rtl/>
          <w:lang w:eastAsia="en-US"/>
        </w:rPr>
        <w:t>תופעת ההונאות הפיננסיות ופועל במגוון דרכים לצמצם את ממדי</w:t>
      </w:r>
      <w:r>
        <w:rPr>
          <w:rFonts w:asciiTheme="minorHAnsi" w:eastAsiaTheme="minorHAnsi" w:hAnsiTheme="minorHAnsi" w:cstheme="minorHAnsi" w:hint="cs"/>
          <w:b w:val="0"/>
          <w:bCs w:val="0"/>
          <w:color w:val="auto"/>
          <w:sz w:val="24"/>
          <w:szCs w:val="24"/>
          <w:rtl/>
          <w:lang w:eastAsia="en-US"/>
        </w:rPr>
        <w:t xml:space="preserve">ה. </w:t>
      </w:r>
      <w:r w:rsidRPr="00FC3029">
        <w:rPr>
          <w:rFonts w:asciiTheme="minorHAnsi" w:eastAsiaTheme="minorHAnsi" w:hAnsiTheme="minorHAnsi" w:cstheme="minorHAnsi" w:hint="cs"/>
          <w:b w:val="0"/>
          <w:bCs w:val="0"/>
          <w:color w:val="auto"/>
          <w:sz w:val="24"/>
          <w:szCs w:val="24"/>
          <w:rtl/>
          <w:lang w:eastAsia="en-US"/>
        </w:rPr>
        <w:t xml:space="preserve">בין היתר, בדרישות מהבנקים וחברות כרטיסי האשראי לשפר ולשכלל את יכולות הזיהוי, המניעה והניטור, באמצעות חיזוק שיתוף הפעולה עם גורמים ממשלתיים רלוונטיים ובקידום מהלכי הסברה לציבור הרחב. </w:t>
      </w:r>
    </w:p>
    <w:p w:rsidR="001B0115" w:rsidRPr="004D5EEF" w:rsidRDefault="001B0115" w:rsidP="001B0115">
      <w:pPr>
        <w:bidi/>
        <w:rPr>
          <w:rtl/>
        </w:rPr>
      </w:pPr>
    </w:p>
    <w:p w:rsidR="001B0115" w:rsidRDefault="001B0115" w:rsidP="001B0115">
      <w:pPr>
        <w:bidi/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פעילויות אלו מבוצעות באמצעות פורום חינוך פיננסי שאותו מוביל הפיקוח על הבנקים ובו חברים איגוד הבנקים, הבנקים וחברות כרטיסי האשראי. לאור חשיבות הנושא וב</w:t>
      </w:r>
      <w:r w:rsidRPr="001F10A2">
        <w:rPr>
          <w:rFonts w:cstheme="minorHAnsi"/>
          <w:rtl/>
        </w:rPr>
        <w:t xml:space="preserve">מטרה להמשיך את מאמצי ההסברה, </w:t>
      </w:r>
      <w:r>
        <w:rPr>
          <w:rFonts w:cstheme="minorHAnsi" w:hint="cs"/>
          <w:rtl/>
        </w:rPr>
        <w:t xml:space="preserve">מקדם השנה פורום חינוך פיננסי קמפיין הסברה נרחב שיתקיים בטלוויזיה, רדיו </w:t>
      </w:r>
      <w:proofErr w:type="spellStart"/>
      <w:r>
        <w:rPr>
          <w:rFonts w:cstheme="minorHAnsi" w:hint="cs"/>
          <w:rtl/>
        </w:rPr>
        <w:t>ובדיגיטל</w:t>
      </w:r>
      <w:proofErr w:type="spellEnd"/>
      <w:r>
        <w:rPr>
          <w:rFonts w:cstheme="minorHAnsi" w:hint="cs"/>
          <w:rtl/>
        </w:rPr>
        <w:t xml:space="preserve">, ויעלה לאוויר היום </w:t>
      </w:r>
      <w:r w:rsidRPr="001F10A2">
        <w:rPr>
          <w:rFonts w:cstheme="minorHAnsi"/>
          <w:rtl/>
        </w:rPr>
        <w:t>במטרה לסייע לציבור לזהות את סוגי ההונאות הדיגיטליות הנפוצות ולרכוש כלים איך להיזהר מפניהן</w:t>
      </w:r>
      <w:r>
        <w:rPr>
          <w:rFonts w:cstheme="minorHAnsi" w:hint="cs"/>
          <w:rtl/>
        </w:rPr>
        <w:t>.</w:t>
      </w:r>
    </w:p>
    <w:p w:rsidR="001B0115" w:rsidRDefault="001B0115" w:rsidP="001B0115">
      <w:pPr>
        <w:bidi/>
        <w:spacing w:line="360" w:lineRule="auto"/>
        <w:rPr>
          <w:rFonts w:cs="Calibri"/>
          <w:rtl/>
        </w:rPr>
      </w:pPr>
      <w:r>
        <w:rPr>
          <w:rFonts w:cstheme="minorHAnsi" w:hint="cs"/>
          <w:rtl/>
        </w:rPr>
        <w:t>כמו-כן, במהלך דצמבר יקיים הפורום, בשיתוף פעולה עם משטרת ישראל, סדרת הרצאות מקוונות (</w:t>
      </w:r>
      <w:r>
        <w:rPr>
          <w:rFonts w:cstheme="minorHAnsi"/>
        </w:rPr>
        <w:t>webinar</w:t>
      </w:r>
      <w:r>
        <w:rPr>
          <w:rFonts w:cstheme="minorHAnsi" w:hint="cs"/>
          <w:rtl/>
        </w:rPr>
        <w:t xml:space="preserve">), ופרונטליות </w:t>
      </w:r>
      <w:r w:rsidRPr="00FC3029">
        <w:rPr>
          <w:rFonts w:cstheme="minorHAnsi" w:hint="cs"/>
          <w:rtl/>
        </w:rPr>
        <w:t xml:space="preserve">בשפות עברית, ערבית ורוסית </w:t>
      </w:r>
      <w:r>
        <w:rPr>
          <w:rFonts w:cstheme="minorHAnsi" w:hint="cs"/>
          <w:rtl/>
        </w:rPr>
        <w:t xml:space="preserve">שבהן יינתן מידע נרחב ומעמיק המסייע </w:t>
      </w:r>
      <w:r w:rsidRPr="008F57D1">
        <w:rPr>
          <w:rFonts w:cstheme="minorHAnsi" w:hint="cs"/>
          <w:rtl/>
        </w:rPr>
        <w:t xml:space="preserve">להתמודד עם תופעת ההונאות. לרישום להרצאות המקוונות ולקבלת מידע נוסף ניתן להיכנס לקישור </w:t>
      </w:r>
      <w:hyperlink r:id="rId8" w:history="1">
        <w:r w:rsidRPr="004151E2">
          <w:rPr>
            <w:rStyle w:val="Hyperlink"/>
            <w:rFonts w:cstheme="minorHAnsi"/>
          </w:rPr>
          <w:t>https://financialforumil.co.il</w:t>
        </w:r>
        <w:r w:rsidRPr="004151E2">
          <w:rPr>
            <w:rStyle w:val="Hyperlink"/>
            <w:rFonts w:cs="Calibri"/>
            <w:rtl/>
          </w:rPr>
          <w:t>/</w:t>
        </w:r>
      </w:hyperlink>
    </w:p>
    <w:p w:rsidR="001B0115" w:rsidRPr="004D5EEF" w:rsidRDefault="001B0115" w:rsidP="001B0115">
      <w:pPr>
        <w:bidi/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 xml:space="preserve">הצעדים השנה הם המשך למהלכי ההסברה בתחום ההונאות. בשנים האחרונות, מבוצעות פעילויות הסברה שכללו מאות הרצאות פרונטליות ומקוונות בשפות עברית, ערבית ורוסית, קמפיינים באמצעי המדיה השונים ועוד. </w:t>
      </w:r>
      <w:r w:rsidRPr="00A30108">
        <w:rPr>
          <w:rFonts w:cstheme="minorHAnsi" w:hint="cs"/>
          <w:rtl/>
        </w:rPr>
        <w:t>ה</w:t>
      </w:r>
      <w:r w:rsidRPr="00A30108">
        <w:rPr>
          <w:rFonts w:cstheme="minorHAnsi"/>
          <w:rtl/>
        </w:rPr>
        <w:t xml:space="preserve">פורום, </w:t>
      </w:r>
      <w:r w:rsidRPr="00A30108">
        <w:rPr>
          <w:rFonts w:cstheme="minorHAnsi" w:hint="cs"/>
          <w:rtl/>
        </w:rPr>
        <w:t xml:space="preserve">שהוקם בשנת 2016 </w:t>
      </w:r>
      <w:r w:rsidRPr="00A30108">
        <w:rPr>
          <w:rFonts w:cstheme="minorHAnsi"/>
          <w:rtl/>
        </w:rPr>
        <w:t xml:space="preserve">מקדם מדי שנה פעילויות בהיקף ארצי ובמתווה אחיד להעלאת המודעות הפיננסית של הציבור </w:t>
      </w:r>
      <w:r>
        <w:rPr>
          <w:rFonts w:cstheme="minorHAnsi" w:hint="cs"/>
          <w:rtl/>
        </w:rPr>
        <w:t xml:space="preserve">בנושאי בנקאות ואשראי שונים </w:t>
      </w:r>
      <w:r w:rsidRPr="00A30108">
        <w:rPr>
          <w:rFonts w:cstheme="minorHAnsi"/>
          <w:rtl/>
        </w:rPr>
        <w:t>ולמתן כלים יישומיים שיתרמו לו בהתנהלות הפיננסית מול הבנק וחברת כרטיסי האשראי</w:t>
      </w:r>
      <w:r w:rsidRPr="00A30108">
        <w:rPr>
          <w:rFonts w:cstheme="minorHAnsi"/>
        </w:rPr>
        <w:t>.</w:t>
      </w:r>
    </w:p>
    <w:p w:rsidR="001B0115" w:rsidRPr="001F10A2" w:rsidRDefault="001B0115" w:rsidP="001B0115">
      <w:pPr>
        <w:spacing w:line="360" w:lineRule="auto"/>
        <w:jc w:val="both"/>
        <w:rPr>
          <w:rFonts w:cstheme="minorHAnsi"/>
          <w:rtl/>
        </w:rPr>
      </w:pPr>
    </w:p>
    <w:p w:rsidR="003E7478" w:rsidRPr="007C40B7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7C40B7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115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1546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11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1Char">
    <w:name w:val="Heading 1 Char"/>
    <w:basedOn w:val="DefaultParagraphFont"/>
    <w:link w:val="Heading1"/>
    <w:uiPriority w:val="9"/>
    <w:rsid w:val="001B0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ialforumil.co.i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1426</Characters>
  <Application>Microsoft Office Word</Application>
  <DocSecurity>0</DocSecurity>
  <Lines>129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2025-11-19T08:12:00Z</dcterms:created>
  <dcterms:modified xsi:type="dcterms:W3CDTF">2025-11-19T08:12:00Z</dcterms:modified>
</cp:coreProperties>
</file>