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886AFC" w14:paraId="70824294" w14:textId="77777777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14:paraId="1E6AA2B2" w14:textId="77777777" w:rsidR="00D921A2" w:rsidRPr="00886AFC" w:rsidRDefault="00D921A2" w:rsidP="009709E0">
            <w:pPr>
              <w:spacing w:before="240" w:line="36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AFC"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  <w:t>בנק ישראל</w:t>
            </w:r>
          </w:p>
          <w:p w14:paraId="7BF04394" w14:textId="77777777" w:rsidR="00D921A2" w:rsidRPr="00886AFC" w:rsidRDefault="00D921A2" w:rsidP="009709E0">
            <w:pPr>
              <w:spacing w:before="240" w:line="360" w:lineRule="auto"/>
              <w:ind w:right="-101"/>
              <w:jc w:val="both"/>
              <w:rPr>
                <w:rFonts w:ascii="Calibri" w:hAnsi="Calibri" w:cs="Calibri"/>
              </w:rPr>
            </w:pPr>
            <w:r w:rsidRPr="00886AFC">
              <w:rPr>
                <w:rFonts w:ascii="Calibri" w:hAnsi="Calibri" w:cs="Times New Roman"/>
                <w:rtl/>
              </w:rPr>
              <w:t>דוברות והסברה כלכלית</w:t>
            </w:r>
          </w:p>
        </w:tc>
        <w:tc>
          <w:tcPr>
            <w:tcW w:w="2587" w:type="dxa"/>
          </w:tcPr>
          <w:p w14:paraId="4B5D7874" w14:textId="77777777" w:rsidR="00D921A2" w:rsidRPr="00886AFC" w:rsidRDefault="00AE5FAE" w:rsidP="009709E0">
            <w:pPr>
              <w:spacing w:before="240"/>
              <w:jc w:val="both"/>
              <w:rPr>
                <w:rFonts w:ascii="Calibri" w:hAnsi="Calibri" w:cs="Calibri"/>
              </w:rPr>
            </w:pPr>
            <w:r w:rsidRPr="00886AFC">
              <w:rPr>
                <w:rFonts w:ascii="Calibri" w:hAnsi="Calibri" w:cs="Calibri"/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5B0F8CAD" wp14:editId="7E94AA7A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14:paraId="5BE2E55D" w14:textId="77777777" w:rsidR="00D921A2" w:rsidRPr="00886AFC" w:rsidRDefault="00D921A2" w:rsidP="00BB15C2">
            <w:pPr>
              <w:spacing w:before="240" w:line="480" w:lineRule="auto"/>
              <w:jc w:val="both"/>
              <w:rPr>
                <w:rFonts w:ascii="Calibri" w:hAnsi="Calibri" w:cs="Calibri"/>
                <w:rtl/>
              </w:rPr>
            </w:pPr>
            <w:r w:rsidRPr="00886AFC">
              <w:rPr>
                <w:rFonts w:ascii="Calibri" w:hAnsi="Calibri" w:cs="Calibri"/>
                <w:rtl/>
              </w:rPr>
              <w:t>‏</w:t>
            </w:r>
            <w:r w:rsidRPr="00886AFC">
              <w:rPr>
                <w:rFonts w:ascii="Calibri" w:hAnsi="Calibri" w:cs="Times New Roman"/>
                <w:rtl/>
              </w:rPr>
              <w:t>ירושלים</w:t>
            </w:r>
            <w:r w:rsidR="002F0DC3" w:rsidRPr="00886AFC">
              <w:rPr>
                <w:rFonts w:ascii="Calibri" w:hAnsi="Calibri" w:cs="Calibri"/>
                <w:rtl/>
              </w:rPr>
              <w:t xml:space="preserve">, </w:t>
            </w:r>
            <w:r w:rsidR="00320088" w:rsidRPr="00886AFC">
              <w:rPr>
                <w:rFonts w:ascii="Calibri" w:hAnsi="Calibri" w:cs="Times New Roman"/>
                <w:rtl/>
              </w:rPr>
              <w:t>יז בסיוון</w:t>
            </w:r>
            <w:r w:rsidR="000C7808" w:rsidRPr="00886AFC">
              <w:rPr>
                <w:rFonts w:ascii="Calibri" w:hAnsi="Calibri" w:cs="Calibri"/>
                <w:rtl/>
              </w:rPr>
              <w:t xml:space="preserve"> </w:t>
            </w:r>
            <w:r w:rsidRPr="00886AFC">
              <w:rPr>
                <w:rFonts w:ascii="Calibri" w:hAnsi="Calibri" w:cs="Times New Roman"/>
                <w:rtl/>
              </w:rPr>
              <w:t>התש</w:t>
            </w:r>
            <w:r w:rsidR="00973EF7" w:rsidRPr="00886AFC">
              <w:rPr>
                <w:rFonts w:ascii="Calibri" w:hAnsi="Calibri" w:cs="Times New Roman"/>
                <w:rtl/>
              </w:rPr>
              <w:t>פ</w:t>
            </w:r>
            <w:r w:rsidRPr="00886AFC">
              <w:rPr>
                <w:rFonts w:ascii="Calibri" w:hAnsi="Calibri" w:cs="Calibri"/>
                <w:rtl/>
              </w:rPr>
              <w:t>"</w:t>
            </w:r>
            <w:r w:rsidR="00BB15C2" w:rsidRPr="00886AFC">
              <w:rPr>
                <w:rFonts w:ascii="Calibri" w:hAnsi="Calibri" w:cs="Times New Roman"/>
                <w:rtl/>
              </w:rPr>
              <w:t>ד</w:t>
            </w:r>
          </w:p>
          <w:p w14:paraId="2A85F7DA" w14:textId="77777777" w:rsidR="00D921A2" w:rsidRPr="00886AFC" w:rsidRDefault="00825C48" w:rsidP="0038271C">
            <w:pPr>
              <w:spacing w:before="240" w:line="480" w:lineRule="auto"/>
              <w:jc w:val="both"/>
              <w:rPr>
                <w:rFonts w:ascii="Calibri" w:hAnsi="Calibri" w:cs="Calibri"/>
              </w:rPr>
            </w:pPr>
            <w:r w:rsidRPr="00886AFC">
              <w:rPr>
                <w:rFonts w:ascii="Calibri" w:hAnsi="Calibri" w:cs="Calibri"/>
                <w:rtl/>
              </w:rPr>
              <w:t>2</w:t>
            </w:r>
            <w:r w:rsidR="0038271C" w:rsidRPr="00886AFC">
              <w:rPr>
                <w:rFonts w:ascii="Calibri" w:hAnsi="Calibri" w:cs="Calibri"/>
                <w:rtl/>
              </w:rPr>
              <w:t>3</w:t>
            </w:r>
            <w:r w:rsidR="008411FF" w:rsidRPr="00886AFC">
              <w:rPr>
                <w:rFonts w:ascii="Calibri" w:hAnsi="Calibri" w:cs="Calibri"/>
                <w:rtl/>
              </w:rPr>
              <w:t xml:space="preserve"> </w:t>
            </w:r>
            <w:r w:rsidRPr="00886AFC">
              <w:rPr>
                <w:rFonts w:ascii="Calibri" w:hAnsi="Calibri" w:cs="Times New Roman"/>
                <w:rtl/>
              </w:rPr>
              <w:t>יוני</w:t>
            </w:r>
            <w:r w:rsidR="00444713" w:rsidRPr="00886AFC">
              <w:rPr>
                <w:rFonts w:ascii="Calibri" w:hAnsi="Calibri" w:cs="Calibri"/>
                <w:rtl/>
              </w:rPr>
              <w:t xml:space="preserve"> </w:t>
            </w:r>
            <w:r w:rsidR="007E3136" w:rsidRPr="00886AFC">
              <w:rPr>
                <w:rFonts w:ascii="Calibri" w:hAnsi="Calibri" w:cs="Calibri"/>
                <w:rtl/>
              </w:rPr>
              <w:t>202</w:t>
            </w:r>
            <w:r w:rsidR="0038271C" w:rsidRPr="00886AFC">
              <w:rPr>
                <w:rFonts w:ascii="Calibri" w:hAnsi="Calibri" w:cs="Calibri"/>
                <w:rtl/>
              </w:rPr>
              <w:t>4</w:t>
            </w:r>
            <w:r w:rsidR="00444713" w:rsidRPr="00886AFC">
              <w:rPr>
                <w:rFonts w:ascii="Calibri" w:hAnsi="Calibri" w:cs="Calibri"/>
                <w:rtl/>
              </w:rPr>
              <w:t xml:space="preserve"> </w:t>
            </w:r>
          </w:p>
        </w:tc>
      </w:tr>
    </w:tbl>
    <w:p w14:paraId="5041268B" w14:textId="77777777" w:rsidR="00D921A2" w:rsidRPr="00886AFC" w:rsidRDefault="003F3FA3" w:rsidP="009709E0">
      <w:pPr>
        <w:spacing w:before="240" w:line="360" w:lineRule="auto"/>
        <w:ind w:right="-101"/>
        <w:jc w:val="both"/>
        <w:rPr>
          <w:rFonts w:ascii="Calibri" w:hAnsi="Calibri" w:cs="Calibri"/>
          <w:rtl/>
        </w:rPr>
      </w:pPr>
      <w:r>
        <w:rPr>
          <w:rFonts w:cs="Arial" w:hint="cs"/>
          <w:rtl/>
          <w:lang w:bidi="ar-SA"/>
        </w:rPr>
        <w:t>إعلان للصحافة</w:t>
      </w:r>
      <w:r w:rsidR="00D921A2" w:rsidRPr="00886AFC">
        <w:rPr>
          <w:rFonts w:ascii="Calibri" w:hAnsi="Calibri" w:cs="Calibri"/>
          <w:rtl/>
        </w:rPr>
        <w:t>:</w:t>
      </w:r>
    </w:p>
    <w:p w14:paraId="6E708938" w14:textId="77777777" w:rsidR="00C46FC3" w:rsidRPr="00C46FC3" w:rsidRDefault="00C46FC3" w:rsidP="003F3FA3">
      <w:pPr>
        <w:jc w:val="center"/>
        <w:rPr>
          <w:rtl/>
          <w:lang w:bidi="ar-SA"/>
        </w:rPr>
      </w:pPr>
      <w:r w:rsidRPr="003D1E0E">
        <w:rPr>
          <w:rFonts w:ascii="Arial" w:hAnsi="Arial" w:cs="Times New Roman" w:hint="cs"/>
          <w:b/>
          <w:bCs/>
          <w:sz w:val="28"/>
          <w:szCs w:val="28"/>
          <w:rtl/>
          <w:lang w:bidi="ar-SA"/>
        </w:rPr>
        <w:t>التطورات</w:t>
      </w:r>
      <w:r w:rsidRPr="003D1E0E">
        <w:rPr>
          <w:rFonts w:cs="Times New Roman" w:hint="cs"/>
          <w:b/>
          <w:bCs/>
          <w:sz w:val="28"/>
          <w:szCs w:val="28"/>
          <w:rtl/>
          <w:lang w:bidi="ar-SA"/>
        </w:rPr>
        <w:t xml:space="preserve"> على محفظة الا</w:t>
      </w:r>
      <w:r w:rsidRPr="003D1E0E">
        <w:rPr>
          <w:rFonts w:cs="Times New Roman" w:hint="cs"/>
          <w:b/>
          <w:bCs/>
          <w:sz w:val="28"/>
          <w:szCs w:val="28"/>
          <w:rtl/>
          <w:lang w:bidi="ar-LB"/>
        </w:rPr>
        <w:t>صول</w:t>
      </w:r>
      <w:r w:rsidRPr="003D1E0E">
        <w:rPr>
          <w:rFonts w:cs="Times New Roman" w:hint="cs"/>
          <w:b/>
          <w:bCs/>
          <w:sz w:val="28"/>
          <w:szCs w:val="28"/>
          <w:rtl/>
          <w:lang w:bidi="ar-SA"/>
        </w:rPr>
        <w:t xml:space="preserve"> المالية </w:t>
      </w:r>
      <w:r w:rsidRPr="003D1E0E">
        <w:rPr>
          <w:rFonts w:cs="Arial" w:hint="cs"/>
          <w:b/>
          <w:bCs/>
          <w:sz w:val="28"/>
          <w:szCs w:val="28"/>
          <w:rtl/>
          <w:lang w:bidi="ar-SA"/>
        </w:rPr>
        <w:t>للجمهور</w:t>
      </w:r>
      <w:r w:rsidRPr="003D1E0E">
        <w:rPr>
          <w:rFonts w:cs="Times New Roman" w:hint="cs"/>
          <w:b/>
          <w:bCs/>
          <w:sz w:val="28"/>
          <w:szCs w:val="28"/>
          <w:rtl/>
          <w:lang w:bidi="ar-SA"/>
        </w:rPr>
        <w:t xml:space="preserve"> في الربع </w:t>
      </w:r>
      <w:r w:rsidR="003F3FA3">
        <w:rPr>
          <w:rFonts w:cs="Arial" w:hint="cs"/>
          <w:b/>
          <w:bCs/>
          <w:sz w:val="28"/>
          <w:szCs w:val="28"/>
          <w:rtl/>
          <w:lang w:bidi="ar-SA"/>
        </w:rPr>
        <w:t>الأول</w:t>
      </w:r>
      <w:r w:rsidRPr="003D1E0E">
        <w:rPr>
          <w:rFonts w:cs="Times New Roman" w:hint="cs"/>
          <w:b/>
          <w:bCs/>
          <w:sz w:val="28"/>
          <w:szCs w:val="28"/>
          <w:rtl/>
          <w:lang w:bidi="ar-SA"/>
        </w:rPr>
        <w:t xml:space="preserve"> من عام </w:t>
      </w:r>
      <w:r w:rsidR="003F3FA3">
        <w:rPr>
          <w:rFonts w:cstheme="minorBidi" w:hint="cs"/>
          <w:b/>
          <w:bCs/>
          <w:rtl/>
          <w:lang w:bidi="ar-SA"/>
        </w:rPr>
        <w:t>2024</w:t>
      </w:r>
    </w:p>
    <w:p w14:paraId="6E4D2AAB" w14:textId="77777777" w:rsidR="00C46FC3" w:rsidRPr="003D1E0E" w:rsidRDefault="00C46FC3" w:rsidP="005F7A24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  <w:rtl/>
        </w:rPr>
      </w:pPr>
      <w:bookmarkStart w:id="0" w:name="_GoBack"/>
      <w:r w:rsidRPr="003D1E0E">
        <w:rPr>
          <w:rFonts w:cs="Times New Roman"/>
          <w:b/>
          <w:bCs/>
          <w:rtl/>
          <w:lang w:bidi="ar-SA"/>
        </w:rPr>
        <w:t xml:space="preserve">في الربع </w:t>
      </w:r>
      <w:r w:rsidR="003F3FA3">
        <w:rPr>
          <w:rFonts w:cs="Times New Roman" w:hint="cs"/>
          <w:b/>
          <w:bCs/>
          <w:rtl/>
          <w:lang w:bidi="ar-SA"/>
        </w:rPr>
        <w:t>الأول</w:t>
      </w:r>
      <w:r w:rsidRPr="003D1E0E">
        <w:rPr>
          <w:rFonts w:cs="Times New Roman"/>
          <w:b/>
          <w:bCs/>
          <w:rtl/>
          <w:lang w:bidi="ar-SA"/>
        </w:rPr>
        <w:t xml:space="preserve"> من العام ارتفع رصيد محفظة الأصول المالية </w:t>
      </w:r>
      <w:r>
        <w:rPr>
          <w:rFonts w:cs="Times New Roman" w:hint="cs"/>
          <w:b/>
          <w:bCs/>
          <w:rtl/>
          <w:lang w:bidi="ar-SA"/>
        </w:rPr>
        <w:t>للجمهور</w:t>
      </w:r>
      <w:r w:rsidRPr="003D1E0E">
        <w:rPr>
          <w:rFonts w:cs="Times New Roman"/>
          <w:b/>
          <w:bCs/>
          <w:rtl/>
          <w:lang w:bidi="ar-SA"/>
        </w:rPr>
        <w:t xml:space="preserve"> بنحو </w:t>
      </w:r>
      <w:r w:rsidR="003F3FA3" w:rsidRPr="00886AFC">
        <w:rPr>
          <w:rFonts w:ascii="Calibri" w:hAnsi="Calibri" w:cs="Calibri"/>
          <w:b/>
          <w:bCs/>
          <w:rtl/>
        </w:rPr>
        <w:t>268.7</w:t>
      </w:r>
      <w:r w:rsidR="003F3FA3" w:rsidRPr="00886AFC">
        <w:rPr>
          <w:rFonts w:ascii="Calibri" w:hAnsi="Calibri" w:cs="Times New Roman"/>
          <w:b/>
          <w:bCs/>
          <w:rtl/>
        </w:rPr>
        <w:t xml:space="preserve"> </w:t>
      </w:r>
      <w:r w:rsidRPr="003D1E0E">
        <w:rPr>
          <w:rFonts w:cs="Times New Roman"/>
          <w:b/>
          <w:bCs/>
          <w:rtl/>
          <w:lang w:bidi="ar-SA"/>
        </w:rPr>
        <w:t>مليار شيكل (</w:t>
      </w:r>
      <w:r w:rsidR="003F3FA3" w:rsidRPr="00886AFC">
        <w:rPr>
          <w:rFonts w:ascii="Calibri" w:hAnsi="Calibri" w:cs="Calibri"/>
          <w:b/>
          <w:bCs/>
          <w:rtl/>
        </w:rPr>
        <w:t>4.96%</w:t>
      </w:r>
      <w:r w:rsidRPr="003D1E0E">
        <w:rPr>
          <w:rFonts w:cs="Times New Roman"/>
          <w:b/>
          <w:bCs/>
          <w:rtl/>
          <w:lang w:bidi="ar-SA"/>
        </w:rPr>
        <w:t xml:space="preserve">)، ووصل إلى مستوى </w:t>
      </w:r>
      <w:r w:rsidR="003F3FA3" w:rsidRPr="00886AFC">
        <w:rPr>
          <w:rFonts w:ascii="Calibri" w:hAnsi="Calibri" w:cs="Calibri"/>
          <w:b/>
          <w:bCs/>
          <w:rtl/>
        </w:rPr>
        <w:t xml:space="preserve">5.68 </w:t>
      </w:r>
      <w:r w:rsidRPr="003D1E0E">
        <w:rPr>
          <w:rFonts w:cs="Times New Roman"/>
          <w:b/>
          <w:bCs/>
          <w:rtl/>
          <w:lang w:bidi="ar-SA"/>
        </w:rPr>
        <w:t>تريليون شيكل</w:t>
      </w:r>
      <w:r w:rsidR="005F7A24">
        <w:rPr>
          <w:rFonts w:cs="Times New Roman" w:hint="cs"/>
          <w:b/>
          <w:bCs/>
          <w:rtl/>
          <w:lang w:bidi="ar-SA"/>
        </w:rPr>
        <w:t xml:space="preserve"> تقريباً</w:t>
      </w:r>
      <w:r w:rsidRPr="003D1E0E">
        <w:rPr>
          <w:rFonts w:cs="Times New Roman"/>
          <w:b/>
          <w:bCs/>
          <w:rtl/>
          <w:lang w:bidi="ar-SA"/>
        </w:rPr>
        <w:t>.</w:t>
      </w:r>
    </w:p>
    <w:p w14:paraId="216ACFBE" w14:textId="77777777" w:rsidR="00C46FC3" w:rsidRPr="00E50A3B" w:rsidRDefault="00C46FC3" w:rsidP="005F7A24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D1E0E">
        <w:rPr>
          <w:rFonts w:cs="Times New Roman"/>
          <w:b/>
          <w:bCs/>
          <w:rtl/>
          <w:lang w:bidi="ar-SA"/>
        </w:rPr>
        <w:t xml:space="preserve">يعود ارتفاع قيمة المحفظة في الربع </w:t>
      </w:r>
      <w:r w:rsidR="003F3FA3">
        <w:rPr>
          <w:rFonts w:cs="Times New Roman" w:hint="cs"/>
          <w:b/>
          <w:bCs/>
          <w:rtl/>
          <w:lang w:bidi="ar-SA"/>
        </w:rPr>
        <w:t>الأول</w:t>
      </w:r>
      <w:r w:rsidRPr="003D1E0E">
        <w:rPr>
          <w:rFonts w:cs="Times New Roman"/>
          <w:b/>
          <w:bCs/>
          <w:rtl/>
          <w:lang w:bidi="ar-SA"/>
        </w:rPr>
        <w:t xml:space="preserve"> بشكل رئيسي إلى ارتفاع </w:t>
      </w:r>
      <w:r w:rsidR="003F3FA3" w:rsidRPr="003D1E0E">
        <w:rPr>
          <w:rFonts w:cs="Times New Roman"/>
          <w:b/>
          <w:bCs/>
          <w:rtl/>
          <w:lang w:bidi="ar-SA"/>
        </w:rPr>
        <w:t>رصيد الاستثمارات في الخارج (</w:t>
      </w:r>
      <w:r w:rsidR="003F3FA3" w:rsidRPr="00886AFC">
        <w:rPr>
          <w:rFonts w:ascii="Calibri" w:hAnsi="Calibri" w:cs="Calibri"/>
          <w:b/>
          <w:bCs/>
          <w:rtl/>
        </w:rPr>
        <w:t>8.2%</w:t>
      </w:r>
      <w:r w:rsidR="003F3FA3" w:rsidRPr="003D1E0E">
        <w:rPr>
          <w:rFonts w:cs="Times New Roman"/>
          <w:b/>
          <w:bCs/>
          <w:rtl/>
          <w:lang w:bidi="ar-SA"/>
        </w:rPr>
        <w:t xml:space="preserve">)، </w:t>
      </w:r>
      <w:r w:rsidR="003F3FA3">
        <w:rPr>
          <w:rFonts w:cs="Times New Roman" w:hint="cs"/>
          <w:b/>
          <w:bCs/>
          <w:rtl/>
          <w:lang w:bidi="ar-SA"/>
        </w:rPr>
        <w:t>ورصيد الأسهم في البلاد</w:t>
      </w:r>
      <w:r w:rsidRPr="003D1E0E">
        <w:rPr>
          <w:rFonts w:cs="Times New Roman"/>
          <w:b/>
          <w:bCs/>
          <w:rtl/>
          <w:lang w:bidi="ar-SA"/>
        </w:rPr>
        <w:t xml:space="preserve"> (</w:t>
      </w:r>
      <w:r w:rsidR="003F3FA3" w:rsidRPr="00886AFC">
        <w:rPr>
          <w:rFonts w:ascii="Calibri" w:hAnsi="Calibri" w:cs="Calibri"/>
          <w:b/>
          <w:bCs/>
          <w:rtl/>
        </w:rPr>
        <w:t>6.7%</w:t>
      </w:r>
      <w:r w:rsidRPr="003D1E0E">
        <w:rPr>
          <w:rFonts w:cs="Times New Roman"/>
          <w:b/>
          <w:bCs/>
          <w:rtl/>
          <w:lang w:bidi="ar-SA"/>
        </w:rPr>
        <w:t xml:space="preserve">)، </w:t>
      </w:r>
      <w:r>
        <w:rPr>
          <w:rFonts w:cs="Times New Roman" w:hint="cs"/>
          <w:b/>
          <w:bCs/>
          <w:rtl/>
          <w:lang w:bidi="ar-SA"/>
        </w:rPr>
        <w:t>و</w:t>
      </w:r>
      <w:r w:rsidRPr="003D1E0E">
        <w:rPr>
          <w:rFonts w:cs="Times New Roman"/>
          <w:b/>
          <w:bCs/>
          <w:rtl/>
          <w:lang w:bidi="ar-SA"/>
        </w:rPr>
        <w:t xml:space="preserve">رصيد </w:t>
      </w:r>
      <w:r w:rsidR="003F3FA3">
        <w:rPr>
          <w:rFonts w:cs="Times New Roman" w:hint="cs"/>
          <w:b/>
          <w:bCs/>
          <w:rtl/>
          <w:lang w:bidi="ar-SA"/>
        </w:rPr>
        <w:t xml:space="preserve">النقد </w:t>
      </w:r>
      <w:r w:rsidR="005F7A24">
        <w:rPr>
          <w:rFonts w:cs="Times New Roman" w:hint="cs"/>
          <w:b/>
          <w:bCs/>
          <w:rtl/>
          <w:lang w:bidi="ar-SA"/>
        </w:rPr>
        <w:t>والودائع</w:t>
      </w:r>
      <w:r w:rsidR="003F3FA3">
        <w:rPr>
          <w:rFonts w:cs="Times New Roman" w:hint="cs"/>
          <w:b/>
          <w:bCs/>
          <w:rtl/>
          <w:lang w:bidi="ar-SA"/>
        </w:rPr>
        <w:t xml:space="preserve"> (4%).</w:t>
      </w:r>
    </w:p>
    <w:p w14:paraId="19B07BF9" w14:textId="77777777" w:rsidR="00C46FC3" w:rsidRPr="003D1E0E" w:rsidRDefault="00C46FC3" w:rsidP="003F3FA3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  <w:rtl/>
        </w:rPr>
      </w:pPr>
      <w:r w:rsidRPr="003D1E0E">
        <w:rPr>
          <w:rFonts w:cs="Times New Roman"/>
          <w:b/>
          <w:bCs/>
          <w:rtl/>
          <w:lang w:bidi="ar-SA"/>
        </w:rPr>
        <w:t>ارتفع رصيد المحفظة التي يديرها المستثمرون المؤسس</w:t>
      </w:r>
      <w:r>
        <w:rPr>
          <w:rFonts w:cs="Times New Roman" w:hint="cs"/>
          <w:b/>
          <w:bCs/>
          <w:rtl/>
          <w:lang w:bidi="ar-SA"/>
        </w:rPr>
        <w:t>ات</w:t>
      </w:r>
      <w:r w:rsidRPr="003D1E0E">
        <w:rPr>
          <w:rFonts w:cs="Times New Roman"/>
          <w:b/>
          <w:bCs/>
          <w:rtl/>
          <w:lang w:bidi="ar-SA"/>
        </w:rPr>
        <w:t xml:space="preserve">يون في الربع </w:t>
      </w:r>
      <w:r w:rsidR="003F3FA3">
        <w:rPr>
          <w:rFonts w:cs="Times New Roman" w:hint="cs"/>
          <w:b/>
          <w:bCs/>
          <w:rtl/>
          <w:lang w:bidi="ar-SA"/>
        </w:rPr>
        <w:t>الأول</w:t>
      </w:r>
      <w:r w:rsidRPr="003D1E0E">
        <w:rPr>
          <w:rFonts w:cs="Times New Roman"/>
          <w:b/>
          <w:bCs/>
          <w:rtl/>
          <w:lang w:bidi="ar-SA"/>
        </w:rPr>
        <w:t xml:space="preserve"> بنحو </w:t>
      </w:r>
      <w:r w:rsidR="003F3FA3">
        <w:rPr>
          <w:rFonts w:cs="Times New Roman" w:hint="cs"/>
          <w:b/>
          <w:bCs/>
          <w:rtl/>
          <w:lang w:bidi="ar-SA"/>
        </w:rPr>
        <w:t>109</w:t>
      </w:r>
      <w:r w:rsidRPr="003D1E0E">
        <w:rPr>
          <w:rFonts w:cs="Times New Roman"/>
          <w:b/>
          <w:bCs/>
          <w:rtl/>
          <w:lang w:bidi="ar-SA"/>
        </w:rPr>
        <w:t xml:space="preserve"> مليار شيكل (</w:t>
      </w:r>
      <w:r w:rsidR="003F3FA3">
        <w:rPr>
          <w:rFonts w:cs="Times New Roman" w:hint="cs"/>
          <w:b/>
          <w:bCs/>
          <w:rtl/>
          <w:lang w:bidi="ar-SA"/>
        </w:rPr>
        <w:t>4.3</w:t>
      </w:r>
      <w:r w:rsidRPr="003D1E0E">
        <w:rPr>
          <w:rFonts w:cs="Times New Roman"/>
          <w:b/>
          <w:bCs/>
          <w:rtl/>
          <w:lang w:bidi="ar-SA"/>
        </w:rPr>
        <w:t xml:space="preserve">%) وبلغ في </w:t>
      </w:r>
      <w:r>
        <w:rPr>
          <w:rFonts w:cs="Times New Roman" w:hint="cs"/>
          <w:b/>
          <w:bCs/>
          <w:rtl/>
          <w:lang w:bidi="ar-SA"/>
        </w:rPr>
        <w:t>نهايته</w:t>
      </w:r>
      <w:r w:rsidRPr="003D1E0E">
        <w:rPr>
          <w:rFonts w:cs="Times New Roman"/>
          <w:b/>
          <w:bCs/>
          <w:rtl/>
          <w:lang w:bidi="ar-SA"/>
        </w:rPr>
        <w:t xml:space="preserve"> حوالي 2.</w:t>
      </w:r>
      <w:r w:rsidR="003F3FA3">
        <w:rPr>
          <w:rFonts w:cs="Times New Roman" w:hint="cs"/>
          <w:b/>
          <w:bCs/>
          <w:rtl/>
          <w:lang w:bidi="ar-SA"/>
        </w:rPr>
        <w:t>62</w:t>
      </w:r>
      <w:r w:rsidRPr="003D1E0E">
        <w:rPr>
          <w:rFonts w:cs="Times New Roman"/>
          <w:b/>
          <w:bCs/>
          <w:rtl/>
          <w:lang w:bidi="ar-SA"/>
        </w:rPr>
        <w:t xml:space="preserve"> تريليون شيكل. </w:t>
      </w:r>
    </w:p>
    <w:p w14:paraId="2290D208" w14:textId="77777777" w:rsidR="00C46FC3" w:rsidRPr="0099424C" w:rsidRDefault="00C46FC3" w:rsidP="005F7A24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D1E0E">
        <w:rPr>
          <w:rFonts w:cs="Times New Roman"/>
          <w:b/>
          <w:bCs/>
          <w:rtl/>
          <w:lang w:bidi="ar-SA"/>
        </w:rPr>
        <w:t xml:space="preserve">ارتفع معدل </w:t>
      </w:r>
      <w:r>
        <w:rPr>
          <w:rFonts w:cs="Times New Roman" w:hint="cs"/>
          <w:b/>
          <w:bCs/>
          <w:rtl/>
          <w:lang w:bidi="ar-SA"/>
        </w:rPr>
        <w:t>تعرض</w:t>
      </w:r>
      <w:r w:rsidRPr="003D1E0E">
        <w:rPr>
          <w:rFonts w:cs="Times New Roman"/>
          <w:b/>
          <w:bCs/>
          <w:rtl/>
          <w:lang w:bidi="ar-SA"/>
        </w:rPr>
        <w:t xml:space="preserve"> الهيئات المؤسسية </w:t>
      </w:r>
      <w:r>
        <w:rPr>
          <w:rFonts w:cs="Times New Roman" w:hint="cs"/>
          <w:b/>
          <w:bCs/>
          <w:rtl/>
          <w:lang w:bidi="ar-SA"/>
        </w:rPr>
        <w:t>ل</w:t>
      </w:r>
      <w:r w:rsidRPr="003D1E0E">
        <w:rPr>
          <w:rFonts w:cs="Times New Roman"/>
          <w:b/>
          <w:bCs/>
          <w:rtl/>
          <w:lang w:bidi="ar-SA"/>
        </w:rPr>
        <w:t xml:space="preserve">لأصول في الخارج </w:t>
      </w:r>
      <w:r w:rsidR="003F3FA3">
        <w:rPr>
          <w:rFonts w:cs="Times New Roman" w:hint="cs"/>
          <w:b/>
          <w:bCs/>
          <w:rtl/>
          <w:lang w:bidi="ar-SA"/>
        </w:rPr>
        <w:t xml:space="preserve">وللنقد الأجنبي </w:t>
      </w:r>
      <w:r w:rsidRPr="003D1E0E">
        <w:rPr>
          <w:rFonts w:cs="Times New Roman"/>
          <w:b/>
          <w:bCs/>
          <w:rtl/>
          <w:lang w:bidi="ar-SA"/>
        </w:rPr>
        <w:t>خلال الربع بنحو 1.</w:t>
      </w:r>
      <w:r w:rsidR="003F3FA3">
        <w:rPr>
          <w:rFonts w:cs="Times New Roman" w:hint="cs"/>
          <w:b/>
          <w:bCs/>
          <w:rtl/>
          <w:lang w:bidi="ar-SA"/>
        </w:rPr>
        <w:t>5</w:t>
      </w:r>
      <w:r w:rsidRPr="003D1E0E">
        <w:rPr>
          <w:rFonts w:cs="Times New Roman"/>
          <w:b/>
          <w:bCs/>
          <w:rtl/>
          <w:lang w:bidi="ar-SA"/>
        </w:rPr>
        <w:t xml:space="preserve"> نقطة مئوية </w:t>
      </w:r>
      <w:r w:rsidR="003F3FA3">
        <w:rPr>
          <w:rFonts w:cs="Times New Roman" w:hint="cs"/>
          <w:b/>
          <w:bCs/>
          <w:rtl/>
          <w:lang w:bidi="ar-SA"/>
        </w:rPr>
        <w:t>وبنحو 0.4 نق</w:t>
      </w:r>
      <w:r w:rsidR="005F7A24">
        <w:rPr>
          <w:rFonts w:cs="Times New Roman" w:hint="cs"/>
          <w:b/>
          <w:bCs/>
          <w:rtl/>
          <w:lang w:bidi="ar-SA"/>
        </w:rPr>
        <w:t>ط</w:t>
      </w:r>
      <w:r w:rsidR="003F3FA3">
        <w:rPr>
          <w:rFonts w:cs="Times New Roman" w:hint="cs"/>
          <w:b/>
          <w:bCs/>
          <w:rtl/>
          <w:lang w:bidi="ar-SA"/>
        </w:rPr>
        <w:t xml:space="preserve">ة مئوية </w:t>
      </w:r>
      <w:r w:rsidRPr="003D1E0E">
        <w:rPr>
          <w:rFonts w:cs="Times New Roman"/>
          <w:b/>
          <w:bCs/>
          <w:rtl/>
          <w:lang w:bidi="ar-SA"/>
        </w:rPr>
        <w:t xml:space="preserve">وبلغ عند </w:t>
      </w:r>
      <w:r>
        <w:rPr>
          <w:rFonts w:cs="Times New Roman" w:hint="cs"/>
          <w:b/>
          <w:bCs/>
          <w:rtl/>
          <w:lang w:bidi="ar-SA"/>
        </w:rPr>
        <w:t>نهايته</w:t>
      </w:r>
      <w:r w:rsidRPr="003D1E0E">
        <w:rPr>
          <w:rFonts w:cs="Times New Roman"/>
          <w:b/>
          <w:bCs/>
          <w:rtl/>
          <w:lang w:bidi="ar-SA"/>
        </w:rPr>
        <w:t xml:space="preserve"> حوالي </w:t>
      </w:r>
      <w:r w:rsidR="003F3FA3">
        <w:rPr>
          <w:rFonts w:cs="Times New Roman" w:hint="cs"/>
          <w:b/>
          <w:bCs/>
          <w:rtl/>
          <w:lang w:bidi="ar-SA"/>
        </w:rPr>
        <w:t>44.7% و 22.6% على التوالي.</w:t>
      </w:r>
    </w:p>
    <w:p w14:paraId="28D636D4" w14:textId="77777777" w:rsidR="00C46FC3" w:rsidRPr="003D4CF5" w:rsidRDefault="00C46FC3" w:rsidP="003F3FA3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D1E0E">
        <w:rPr>
          <w:rFonts w:cs="Times New Roman"/>
          <w:b/>
          <w:bCs/>
          <w:rtl/>
          <w:lang w:bidi="ar-SA"/>
        </w:rPr>
        <w:t xml:space="preserve">ارتفع حجم المحفظة </w:t>
      </w:r>
      <w:r>
        <w:rPr>
          <w:rFonts w:cs="Times New Roman" w:hint="cs"/>
          <w:b/>
          <w:bCs/>
          <w:rtl/>
          <w:lang w:bidi="ar-SA"/>
        </w:rPr>
        <w:t>التي تديرها</w:t>
      </w:r>
      <w:r w:rsidRPr="003D1E0E">
        <w:rPr>
          <w:rFonts w:cs="Times New Roman"/>
          <w:b/>
          <w:bCs/>
          <w:rtl/>
          <w:lang w:bidi="ar-SA"/>
        </w:rPr>
        <w:t xml:space="preserve"> صناديق الاستثمار المشتركة في </w:t>
      </w:r>
      <w:r>
        <w:rPr>
          <w:rFonts w:cs="Times New Roman" w:hint="cs"/>
          <w:b/>
          <w:bCs/>
          <w:rtl/>
          <w:lang w:bidi="ar-SA"/>
        </w:rPr>
        <w:t>البلاد</w:t>
      </w:r>
      <w:r w:rsidRPr="003D1E0E">
        <w:rPr>
          <w:rFonts w:cs="Times New Roman"/>
          <w:b/>
          <w:bCs/>
          <w:rtl/>
          <w:lang w:bidi="ar-SA"/>
        </w:rPr>
        <w:t xml:space="preserve"> خلال الربع </w:t>
      </w:r>
      <w:r w:rsidR="003F3FA3">
        <w:rPr>
          <w:rFonts w:cs="Times New Roman" w:hint="cs"/>
          <w:b/>
          <w:bCs/>
          <w:rtl/>
          <w:lang w:bidi="ar-SA"/>
        </w:rPr>
        <w:t>الأول</w:t>
      </w:r>
      <w:r w:rsidRPr="003D1E0E">
        <w:rPr>
          <w:rFonts w:cs="Times New Roman"/>
          <w:b/>
          <w:bCs/>
          <w:rtl/>
          <w:lang w:bidi="ar-SA"/>
        </w:rPr>
        <w:t xml:space="preserve"> بحوالي </w:t>
      </w:r>
      <w:r w:rsidR="003F3FA3">
        <w:rPr>
          <w:rFonts w:cs="Times New Roman" w:hint="cs"/>
          <w:b/>
          <w:bCs/>
          <w:rtl/>
          <w:lang w:bidi="ar-SA"/>
        </w:rPr>
        <w:t>40</w:t>
      </w:r>
      <w:r w:rsidRPr="003D1E0E">
        <w:rPr>
          <w:rFonts w:cs="Times New Roman"/>
          <w:b/>
          <w:bCs/>
          <w:rtl/>
          <w:lang w:bidi="ar-SA"/>
        </w:rPr>
        <w:t xml:space="preserve"> مليار شيكل (</w:t>
      </w:r>
      <w:r w:rsidR="003F3FA3">
        <w:rPr>
          <w:rFonts w:cs="Times New Roman" w:hint="cs"/>
          <w:b/>
          <w:bCs/>
          <w:rtl/>
          <w:lang w:bidi="ar-SA"/>
        </w:rPr>
        <w:t>8.8</w:t>
      </w:r>
      <w:r w:rsidRPr="003D1E0E">
        <w:rPr>
          <w:rFonts w:cs="Times New Roman"/>
          <w:b/>
          <w:bCs/>
          <w:rtl/>
          <w:lang w:bidi="ar-SA"/>
        </w:rPr>
        <w:t>%) و</w:t>
      </w:r>
      <w:r>
        <w:rPr>
          <w:rFonts w:cs="Times New Roman" w:hint="cs"/>
          <w:b/>
          <w:bCs/>
          <w:rtl/>
          <w:lang w:bidi="ar-SA"/>
        </w:rPr>
        <w:t xml:space="preserve">بلغ </w:t>
      </w:r>
      <w:r w:rsidRPr="003D1E0E">
        <w:rPr>
          <w:rFonts w:cs="Times New Roman"/>
          <w:b/>
          <w:bCs/>
          <w:rtl/>
          <w:lang w:bidi="ar-SA"/>
        </w:rPr>
        <w:t xml:space="preserve">مستوى </w:t>
      </w:r>
      <w:r w:rsidR="003F3FA3" w:rsidRPr="00886AFC">
        <w:rPr>
          <w:rFonts w:ascii="Calibri" w:hAnsi="Calibri" w:cs="Calibri"/>
          <w:b/>
          <w:bCs/>
          <w:rtl/>
        </w:rPr>
        <w:t>495.7</w:t>
      </w:r>
      <w:r w:rsidR="003F3FA3" w:rsidRPr="00886AFC">
        <w:rPr>
          <w:rFonts w:ascii="Calibri" w:hAnsi="Calibri" w:cs="Times New Roman"/>
          <w:b/>
          <w:bCs/>
          <w:rtl/>
        </w:rPr>
        <w:t xml:space="preserve"> </w:t>
      </w:r>
      <w:r w:rsidRPr="003D1E0E">
        <w:rPr>
          <w:rFonts w:cs="Times New Roman"/>
          <w:b/>
          <w:bCs/>
          <w:rtl/>
          <w:lang w:bidi="ar-SA"/>
        </w:rPr>
        <w:t>مليار شيكل</w:t>
      </w:r>
      <w:r>
        <w:rPr>
          <w:rFonts w:cs="Times New Roman" w:hint="cs"/>
          <w:b/>
          <w:bCs/>
          <w:rtl/>
          <w:lang w:bidi="ar-SA"/>
        </w:rPr>
        <w:t xml:space="preserve"> تقريباً</w:t>
      </w:r>
      <w:r w:rsidRPr="003D1E0E">
        <w:rPr>
          <w:rFonts w:cs="Times New Roman"/>
          <w:b/>
          <w:bCs/>
          <w:rtl/>
          <w:lang w:bidi="ar-SA"/>
        </w:rPr>
        <w:t xml:space="preserve">. واستمر </w:t>
      </w:r>
      <w:r>
        <w:rPr>
          <w:rFonts w:cs="Times New Roman" w:hint="cs"/>
          <w:b/>
          <w:bCs/>
          <w:rtl/>
          <w:lang w:bidi="ar-SA"/>
        </w:rPr>
        <w:t>التراكم الصافي</w:t>
      </w:r>
      <w:r w:rsidRPr="003D1E0E">
        <w:rPr>
          <w:rFonts w:cs="Times New Roman"/>
          <w:b/>
          <w:bCs/>
          <w:rtl/>
          <w:lang w:bidi="ar-SA"/>
        </w:rPr>
        <w:t xml:space="preserve"> بشكل </w:t>
      </w:r>
      <w:r>
        <w:rPr>
          <w:rFonts w:cs="Times New Roman" w:hint="cs"/>
          <w:b/>
          <w:bCs/>
          <w:rtl/>
          <w:lang w:bidi="ar-SA"/>
        </w:rPr>
        <w:t>أساسي</w:t>
      </w:r>
      <w:r w:rsidRPr="003D1E0E">
        <w:rPr>
          <w:rFonts w:cs="Times New Roman"/>
          <w:b/>
          <w:bCs/>
          <w:rtl/>
          <w:lang w:bidi="ar-SA"/>
        </w:rPr>
        <w:t xml:space="preserve"> في الصناديق المالية بالشيكل والصناديق المتخصصة بالأسهم في الخارج.</w:t>
      </w:r>
    </w:p>
    <w:p w14:paraId="3D022627" w14:textId="77777777" w:rsidR="00821D0B" w:rsidRPr="00886AFC" w:rsidRDefault="00821D0B" w:rsidP="00821D0B">
      <w:pPr>
        <w:pStyle w:val="af"/>
        <w:spacing w:before="240" w:line="360" w:lineRule="auto"/>
        <w:jc w:val="both"/>
        <w:rPr>
          <w:rFonts w:ascii="Calibri" w:hAnsi="Calibri" w:cs="Calibri"/>
          <w:b/>
          <w:bCs/>
        </w:rPr>
      </w:pPr>
    </w:p>
    <w:bookmarkEnd w:id="0"/>
    <w:p w14:paraId="167E766B" w14:textId="77777777" w:rsidR="008D130A" w:rsidRPr="00886AFC" w:rsidRDefault="00C46FC3" w:rsidP="00202A38">
      <w:pPr>
        <w:pStyle w:val="af"/>
        <w:numPr>
          <w:ilvl w:val="0"/>
          <w:numId w:val="18"/>
        </w:num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3D1E0E">
        <w:rPr>
          <w:rStyle w:val="10"/>
          <w:rFonts w:cs="Arial"/>
          <w:rtl/>
          <w:lang w:bidi="ar-SA"/>
        </w:rPr>
        <w:t xml:space="preserve">إجمالي محفظة الأصول المالية </w:t>
      </w:r>
      <w:r>
        <w:rPr>
          <w:rStyle w:val="10"/>
          <w:rFonts w:cs="Arial" w:hint="cs"/>
          <w:rtl/>
          <w:lang w:bidi="ar-SA"/>
        </w:rPr>
        <w:t>الخاصة بالجمهور</w:t>
      </w:r>
    </w:p>
    <w:p w14:paraId="0C91AEF5" w14:textId="77777777" w:rsidR="00FE3B35" w:rsidRPr="00886AFC" w:rsidRDefault="00FE3B35" w:rsidP="00FE3B35">
      <w:pPr>
        <w:pStyle w:val="af"/>
        <w:spacing w:before="240" w:line="360" w:lineRule="auto"/>
        <w:ind w:left="360"/>
        <w:jc w:val="both"/>
        <w:rPr>
          <w:rFonts w:ascii="Calibri" w:hAnsi="Calibri" w:cs="Calibri"/>
          <w:b/>
          <w:bCs/>
          <w:sz w:val="8"/>
          <w:szCs w:val="8"/>
          <w:rtl/>
        </w:rPr>
      </w:pPr>
    </w:p>
    <w:p w14:paraId="4BF19670" w14:textId="77777777" w:rsidR="00C46FC3" w:rsidRPr="003D1E0E" w:rsidRDefault="00C46FC3" w:rsidP="00040D24">
      <w:pPr>
        <w:pStyle w:val="af"/>
        <w:spacing w:before="240" w:line="360" w:lineRule="auto"/>
        <w:ind w:left="360"/>
        <w:jc w:val="both"/>
        <w:rPr>
          <w:rFonts w:cstheme="minorBidi"/>
          <w:rtl/>
          <w:lang w:bidi="ar-SA"/>
        </w:rPr>
      </w:pPr>
      <w:r w:rsidRPr="003D1E0E">
        <w:rPr>
          <w:rFonts w:cs="Arial"/>
          <w:rtl/>
          <w:lang w:bidi="ar-SA"/>
        </w:rPr>
        <w:t>أفاد</w:t>
      </w:r>
      <w:r>
        <w:rPr>
          <w:rFonts w:cs="Arial" w:hint="cs"/>
          <w:rtl/>
          <w:lang w:bidi="ar-SA"/>
        </w:rPr>
        <w:t>ت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شعبة</w:t>
      </w:r>
      <w:r w:rsidRPr="003D1E0E">
        <w:rPr>
          <w:rFonts w:cs="Arial"/>
          <w:rtl/>
          <w:lang w:bidi="ar-SA"/>
        </w:rPr>
        <w:t xml:space="preserve"> المعلومات والإحصاء في بنك إسرائيل أنه في </w:t>
      </w:r>
      <w:r w:rsidRPr="004475D2">
        <w:rPr>
          <w:rFonts w:cs="Arial"/>
          <w:b/>
          <w:bCs/>
          <w:rtl/>
          <w:lang w:bidi="ar-SA"/>
        </w:rPr>
        <w:t xml:space="preserve">الربع </w:t>
      </w:r>
      <w:r w:rsidR="00040D24">
        <w:rPr>
          <w:rFonts w:cs="Arial" w:hint="cs"/>
          <w:b/>
          <w:bCs/>
          <w:rtl/>
          <w:lang w:bidi="ar-SA"/>
        </w:rPr>
        <w:t>الأول</w:t>
      </w:r>
      <w:r w:rsidRPr="004475D2">
        <w:rPr>
          <w:rFonts w:cs="Arial"/>
          <w:b/>
          <w:bCs/>
          <w:rtl/>
          <w:lang w:bidi="ar-SA"/>
        </w:rPr>
        <w:t xml:space="preserve"> من عام </w:t>
      </w:r>
      <w:r w:rsidR="00040D24">
        <w:rPr>
          <w:rFonts w:cs="Arial" w:hint="cs"/>
          <w:b/>
          <w:bCs/>
          <w:rtl/>
          <w:lang w:bidi="ar-SA"/>
        </w:rPr>
        <w:t>2024</w:t>
      </w:r>
      <w:r w:rsidRPr="003D1E0E">
        <w:rPr>
          <w:rFonts w:cs="Arial"/>
          <w:rtl/>
          <w:lang w:bidi="ar-SA"/>
        </w:rPr>
        <w:t xml:space="preserve"> ارتفع رصيد محفظة الأصول المالية </w:t>
      </w:r>
      <w:r>
        <w:rPr>
          <w:rFonts w:cs="Arial" w:hint="cs"/>
          <w:rtl/>
          <w:lang w:bidi="ar-SA"/>
        </w:rPr>
        <w:t>للجمهور</w:t>
      </w:r>
      <w:r w:rsidRPr="003D1E0E">
        <w:rPr>
          <w:rFonts w:cs="Arial"/>
          <w:rtl/>
          <w:lang w:bidi="ar-SA"/>
        </w:rPr>
        <w:t xml:space="preserve"> بنحو </w:t>
      </w:r>
      <w:r w:rsidR="00040D24" w:rsidRPr="00886AFC">
        <w:rPr>
          <w:rFonts w:ascii="Calibri" w:hAnsi="Calibri" w:cs="Calibri"/>
          <w:rtl/>
        </w:rPr>
        <w:t xml:space="preserve">268.7 </w:t>
      </w:r>
      <w:r w:rsidRPr="003D1E0E">
        <w:rPr>
          <w:rFonts w:cs="Arial"/>
          <w:rtl/>
          <w:lang w:bidi="ar-SA"/>
        </w:rPr>
        <w:t>مليار شيكل (</w:t>
      </w:r>
      <w:r w:rsidR="00040D24" w:rsidRPr="00886AFC">
        <w:rPr>
          <w:rFonts w:ascii="Calibri" w:hAnsi="Calibri" w:cs="Calibri"/>
          <w:rtl/>
        </w:rPr>
        <w:t>4.96%</w:t>
      </w:r>
      <w:r w:rsidRPr="003D1E0E">
        <w:rPr>
          <w:rFonts w:cs="Arial"/>
          <w:rtl/>
          <w:lang w:bidi="ar-SA"/>
        </w:rPr>
        <w:t xml:space="preserve">)، إلى مستوى حوالي </w:t>
      </w:r>
      <w:r w:rsidR="00040D24" w:rsidRPr="00886AFC">
        <w:rPr>
          <w:rFonts w:ascii="Calibri" w:hAnsi="Calibri" w:cs="Calibri"/>
          <w:rtl/>
        </w:rPr>
        <w:t>5.68</w:t>
      </w:r>
      <w:r w:rsidR="00040D24">
        <w:rPr>
          <w:rFonts w:ascii="Calibri" w:hAnsi="Calibri" w:cstheme="minorBidi" w:hint="cs"/>
          <w:rtl/>
          <w:lang w:bidi="ar-SA"/>
        </w:rPr>
        <w:t xml:space="preserve"> </w:t>
      </w:r>
      <w:r w:rsidRPr="003D1E0E">
        <w:rPr>
          <w:rFonts w:cs="Arial"/>
          <w:rtl/>
          <w:lang w:bidi="ar-SA"/>
        </w:rPr>
        <w:t>تريليون شيكل (</w:t>
      </w:r>
      <w:r>
        <w:rPr>
          <w:rFonts w:cs="Arial" w:hint="cs"/>
          <w:rtl/>
          <w:lang w:bidi="ar-SA"/>
        </w:rPr>
        <w:t>الشكل</w:t>
      </w:r>
      <w:r w:rsidRPr="003D1E0E">
        <w:rPr>
          <w:rFonts w:cs="Arial"/>
          <w:rtl/>
          <w:lang w:bidi="ar-SA"/>
        </w:rPr>
        <w:t xml:space="preserve"> 1)</w:t>
      </w:r>
      <w:r w:rsidR="00040D24">
        <w:rPr>
          <w:rFonts w:cs="Arial" w:hint="cs"/>
          <w:rtl/>
          <w:lang w:bidi="ar-SA"/>
        </w:rPr>
        <w:t>.</w:t>
      </w:r>
      <w:r w:rsidRPr="003D1E0E">
        <w:rPr>
          <w:rFonts w:cs="Arial"/>
          <w:rtl/>
          <w:lang w:bidi="ar-SA"/>
        </w:rPr>
        <w:t xml:space="preserve"> وارتفع وزن محفظة الأصول المالية </w:t>
      </w:r>
      <w:r>
        <w:rPr>
          <w:rFonts w:cs="Arial" w:hint="cs"/>
          <w:rtl/>
          <w:lang w:bidi="ar-SA"/>
        </w:rPr>
        <w:t>للجمهور</w:t>
      </w:r>
      <w:r w:rsidRPr="003D1E0E">
        <w:rPr>
          <w:rFonts w:cs="Arial"/>
          <w:rtl/>
          <w:lang w:bidi="ar-SA"/>
        </w:rPr>
        <w:t xml:space="preserve"> مقارنة بالناتج المحلي الإجمالي بنحو </w:t>
      </w:r>
      <w:r w:rsidR="00040D24" w:rsidRPr="00886AFC">
        <w:rPr>
          <w:rFonts w:ascii="Calibri" w:hAnsi="Calibri" w:cs="Calibri"/>
          <w:rtl/>
        </w:rPr>
        <w:t>10.7</w:t>
      </w:r>
      <w:r w:rsidR="00040D24" w:rsidRPr="00886AFC">
        <w:rPr>
          <w:rFonts w:ascii="Calibri" w:hAnsi="Calibri" w:cs="Times New Roman"/>
          <w:rtl/>
        </w:rPr>
        <w:t xml:space="preserve"> </w:t>
      </w:r>
      <w:r w:rsidRPr="003D1E0E">
        <w:rPr>
          <w:rFonts w:cs="Arial"/>
          <w:rtl/>
          <w:lang w:bidi="ar-SA"/>
        </w:rPr>
        <w:t xml:space="preserve">نقاط مئوية ليبلغ نحو </w:t>
      </w:r>
      <w:r w:rsidR="00040D24" w:rsidRPr="00886AFC">
        <w:rPr>
          <w:rFonts w:ascii="Calibri" w:hAnsi="Calibri" w:cs="Calibri"/>
          <w:rtl/>
        </w:rPr>
        <w:t>300</w:t>
      </w:r>
      <w:r w:rsidRPr="003D1E0E">
        <w:rPr>
          <w:rFonts w:cs="Arial"/>
          <w:rtl/>
          <w:lang w:bidi="ar-SA"/>
        </w:rPr>
        <w:t xml:space="preserve">% في نهاية </w:t>
      </w:r>
      <w:r>
        <w:rPr>
          <w:rFonts w:cs="Arial" w:hint="cs"/>
          <w:rtl/>
          <w:lang w:bidi="ar-SA"/>
        </w:rPr>
        <w:t>الربع</w:t>
      </w:r>
      <w:r w:rsidRPr="003D1E0E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 xml:space="preserve">وذلك </w:t>
      </w:r>
      <w:r w:rsidRPr="003D1E0E">
        <w:rPr>
          <w:rFonts w:cs="Arial"/>
          <w:rtl/>
          <w:lang w:bidi="ar-SA"/>
        </w:rPr>
        <w:t xml:space="preserve">نتيجة </w:t>
      </w: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ارتفاع </w:t>
      </w:r>
      <w:r w:rsidR="00040D24">
        <w:rPr>
          <w:rFonts w:cs="Arial" w:hint="cs"/>
          <w:rtl/>
          <w:lang w:bidi="ar-SA"/>
        </w:rPr>
        <w:t xml:space="preserve">أكبر في رصيد </w:t>
      </w:r>
      <w:r w:rsidRPr="003D1E0E">
        <w:rPr>
          <w:rFonts w:cs="Arial"/>
          <w:rtl/>
          <w:lang w:bidi="ar-SA"/>
        </w:rPr>
        <w:t>محفظة الأصول</w:t>
      </w:r>
      <w:r w:rsidR="00040D24">
        <w:rPr>
          <w:rFonts w:cs="Arial" w:hint="cs"/>
          <w:rtl/>
          <w:lang w:bidi="ar-SA"/>
        </w:rPr>
        <w:t xml:space="preserve"> مقابل الناتج المحلي الإجمالي</w:t>
      </w:r>
      <w:r w:rsidRPr="003D1E0E">
        <w:rPr>
          <w:rFonts w:cs="Arial"/>
          <w:rtl/>
          <w:lang w:bidi="ar-SA"/>
        </w:rPr>
        <w:t>.</w:t>
      </w:r>
    </w:p>
    <w:p w14:paraId="0E2531B0" w14:textId="77777777" w:rsidR="008D0D97" w:rsidRPr="00C46FC3" w:rsidRDefault="008D0D97" w:rsidP="00FE74B2">
      <w:pPr>
        <w:pStyle w:val="af"/>
        <w:spacing w:before="240" w:line="360" w:lineRule="auto"/>
        <w:ind w:left="360"/>
        <w:jc w:val="both"/>
        <w:rPr>
          <w:rFonts w:ascii="Calibri" w:hAnsi="Calibri" w:cstheme="minorBidi"/>
          <w:rtl/>
          <w:lang w:bidi="ar-SA"/>
        </w:rPr>
      </w:pPr>
    </w:p>
    <w:p w14:paraId="43EFEF19" w14:textId="77777777" w:rsidR="00202A38" w:rsidRPr="00886AFC" w:rsidRDefault="00202A38" w:rsidP="00677691">
      <w:pPr>
        <w:pStyle w:val="af"/>
        <w:spacing w:before="240" w:line="360" w:lineRule="auto"/>
        <w:ind w:left="360"/>
        <w:jc w:val="both"/>
        <w:rPr>
          <w:rStyle w:val="10"/>
          <w:rFonts w:ascii="Calibri" w:hAnsi="Calibri" w:cs="Calibri"/>
          <w:b w:val="0"/>
          <w:bCs w:val="0"/>
          <w:rtl/>
        </w:rPr>
      </w:pPr>
    </w:p>
    <w:p w14:paraId="66B47AD4" w14:textId="77777777" w:rsidR="00030ED8" w:rsidRPr="00886AFC" w:rsidRDefault="000D7F6D" w:rsidP="00677691">
      <w:pPr>
        <w:pStyle w:val="af"/>
        <w:spacing w:before="240" w:line="360" w:lineRule="auto"/>
        <w:ind w:left="360"/>
        <w:jc w:val="both"/>
        <w:rPr>
          <w:rStyle w:val="10"/>
          <w:rFonts w:ascii="Calibri" w:hAnsi="Calibri" w:cs="Calibri"/>
          <w:b w:val="0"/>
          <w:bCs w:val="0"/>
          <w:rtl/>
        </w:rPr>
      </w:pPr>
      <w:r w:rsidRPr="00886AFC">
        <w:rPr>
          <w:rStyle w:val="10"/>
          <w:rFonts w:ascii="Calibri" w:hAnsi="Calibri" w:cs="Calibri"/>
          <w:b w:val="0"/>
          <w:bCs w:val="0"/>
          <w:noProof/>
          <w:lang w:eastAsia="en-US"/>
        </w:rPr>
        <w:lastRenderedPageBreak/>
        <w:drawing>
          <wp:inline distT="0" distB="0" distL="0" distR="0" wp14:anchorId="285CFE29" wp14:editId="128F3DD8">
            <wp:extent cx="5576400" cy="2358717"/>
            <wp:effectExtent l="0" t="0" r="5715" b="381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5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914AC" w14:textId="77777777" w:rsidR="0041648B" w:rsidRPr="00040D24" w:rsidRDefault="0041648B" w:rsidP="006214FA">
      <w:pPr>
        <w:spacing w:before="240" w:line="360" w:lineRule="auto"/>
        <w:jc w:val="both"/>
        <w:rPr>
          <w:rStyle w:val="10"/>
          <w:rFonts w:ascii="Calibri" w:hAnsi="Calibri" w:cstheme="minorBidi"/>
          <w:b w:val="0"/>
          <w:bCs w:val="0"/>
          <w:rtl/>
          <w:lang w:bidi="ar-SA"/>
        </w:rPr>
      </w:pPr>
    </w:p>
    <w:p w14:paraId="06FAD56B" w14:textId="77777777" w:rsidR="00350C6F" w:rsidRPr="00886AFC" w:rsidRDefault="00C46FC3" w:rsidP="005F7A24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  <w:rFonts w:ascii="Calibri" w:hAnsi="Calibri" w:cs="Calibri"/>
        </w:rPr>
      </w:pPr>
      <w:r w:rsidRPr="003D1E0E">
        <w:rPr>
          <w:rStyle w:val="10"/>
          <w:rFonts w:cs="Arial"/>
          <w:rtl/>
          <w:lang w:bidi="ar-SA"/>
        </w:rPr>
        <w:t xml:space="preserve">تحليل التغيرات في </w:t>
      </w:r>
      <w:r w:rsidR="005F7A24">
        <w:rPr>
          <w:rStyle w:val="10"/>
          <w:rFonts w:cs="Arial" w:hint="cs"/>
          <w:rtl/>
          <w:lang w:bidi="ar-SA"/>
        </w:rPr>
        <w:t>إجمالي</w:t>
      </w:r>
      <w:r>
        <w:rPr>
          <w:rStyle w:val="10"/>
          <w:rFonts w:cs="Arial" w:hint="cs"/>
          <w:rtl/>
          <w:lang w:bidi="ar-SA"/>
        </w:rPr>
        <w:t xml:space="preserve"> المحفظة</w:t>
      </w:r>
    </w:p>
    <w:p w14:paraId="5FDA0F8F" w14:textId="77777777" w:rsidR="00C46FC3" w:rsidRPr="003D1E0E" w:rsidRDefault="00C46FC3" w:rsidP="005F7A24">
      <w:pPr>
        <w:pStyle w:val="af"/>
        <w:spacing w:before="240" w:line="360" w:lineRule="auto"/>
        <w:ind w:left="360"/>
        <w:jc w:val="both"/>
        <w:rPr>
          <w:rFonts w:cstheme="minorBidi"/>
          <w:rtl/>
          <w:lang w:bidi="ar-SA"/>
        </w:rPr>
      </w:pPr>
      <w:r w:rsidRPr="003D1E0E">
        <w:rPr>
          <w:rFonts w:cs="Arial"/>
          <w:rtl/>
          <w:lang w:bidi="ar-SA"/>
        </w:rPr>
        <w:t xml:space="preserve">خلال الربع </w:t>
      </w:r>
      <w:r w:rsidR="00040D24">
        <w:rPr>
          <w:rFonts w:cs="Arial" w:hint="cs"/>
          <w:rtl/>
          <w:lang w:bidi="ar-SA"/>
        </w:rPr>
        <w:t>الأول</w:t>
      </w:r>
      <w:r w:rsidRPr="003D1E0E">
        <w:rPr>
          <w:rFonts w:cs="Arial"/>
          <w:rtl/>
          <w:lang w:bidi="ar-SA"/>
        </w:rPr>
        <w:t xml:space="preserve">، ارتفعت </w:t>
      </w:r>
      <w:r>
        <w:rPr>
          <w:rFonts w:cs="Arial" w:hint="cs"/>
          <w:rtl/>
          <w:lang w:bidi="ar-SA"/>
        </w:rPr>
        <w:t>ال</w:t>
      </w:r>
      <w:r w:rsidRPr="003D1E0E">
        <w:rPr>
          <w:rFonts w:cs="Arial"/>
          <w:rtl/>
          <w:lang w:bidi="ar-SA"/>
        </w:rPr>
        <w:t xml:space="preserve">أرصدة </w:t>
      </w:r>
      <w:r>
        <w:rPr>
          <w:rFonts w:cs="Arial" w:hint="cs"/>
          <w:rtl/>
          <w:lang w:bidi="ar-SA"/>
        </w:rPr>
        <w:t>بملكية الجمهور</w:t>
      </w:r>
      <w:r w:rsidRPr="003D1E0E">
        <w:rPr>
          <w:rFonts w:cs="Arial"/>
          <w:rtl/>
          <w:lang w:bidi="ar-SA"/>
        </w:rPr>
        <w:t xml:space="preserve"> في </w:t>
      </w:r>
      <w:r w:rsidR="00040D24">
        <w:rPr>
          <w:rFonts w:cs="Arial" w:hint="cs"/>
          <w:rtl/>
          <w:lang w:bidi="ar-SA"/>
        </w:rPr>
        <w:t>جميع</w:t>
      </w:r>
      <w:r w:rsidRPr="003D1E0E">
        <w:rPr>
          <w:rFonts w:cs="Arial"/>
          <w:rtl/>
          <w:lang w:bidi="ar-SA"/>
        </w:rPr>
        <w:t xml:space="preserve"> مكونات المحفظة</w:t>
      </w:r>
      <w:r w:rsidR="00040D24">
        <w:rPr>
          <w:rFonts w:cs="Arial" w:hint="cs"/>
          <w:rtl/>
          <w:lang w:bidi="ar-SA"/>
        </w:rPr>
        <w:t xml:space="preserve">: في هذا الربع برز الارتفاع في رصيد </w:t>
      </w:r>
      <w:r w:rsidRPr="003D1E0E">
        <w:rPr>
          <w:rFonts w:cs="Arial"/>
          <w:rtl/>
          <w:lang w:bidi="ar-SA"/>
        </w:rPr>
        <w:t>الاستثمارات في الخارج (</w:t>
      </w:r>
      <w:r w:rsidR="00040D24">
        <w:rPr>
          <w:rFonts w:cs="Arial" w:hint="cs"/>
          <w:rtl/>
          <w:lang w:bidi="ar-SA"/>
        </w:rPr>
        <w:t>8.2</w:t>
      </w:r>
      <w:r w:rsidRPr="003D1E0E">
        <w:rPr>
          <w:rFonts w:cs="Arial"/>
          <w:rtl/>
          <w:lang w:bidi="ar-SA"/>
        </w:rPr>
        <w:t>%)</w:t>
      </w:r>
      <w:r w:rsidR="00040D24">
        <w:rPr>
          <w:rFonts w:cs="Arial" w:hint="cs"/>
          <w:rtl/>
          <w:lang w:bidi="ar-SA"/>
        </w:rPr>
        <w:t xml:space="preserve">، ورصيد الأسهم في البلاد (6.7%) ورصيد النقد </w:t>
      </w:r>
      <w:r w:rsidR="005F7A24">
        <w:rPr>
          <w:rFonts w:cs="Arial" w:hint="cs"/>
          <w:rtl/>
          <w:lang w:bidi="ar-SA"/>
        </w:rPr>
        <w:t>والودائع</w:t>
      </w:r>
      <w:r w:rsidR="00040D24">
        <w:rPr>
          <w:rFonts w:cs="Arial" w:hint="cs"/>
          <w:rtl/>
          <w:lang w:bidi="ar-SA"/>
        </w:rPr>
        <w:t xml:space="preserve"> (4%).</w:t>
      </w:r>
      <w:r w:rsidRPr="003D1E0E">
        <w:rPr>
          <w:rFonts w:cs="Arial"/>
          <w:rtl/>
          <w:lang w:bidi="ar-SA"/>
        </w:rPr>
        <w:t xml:space="preserve"> </w:t>
      </w:r>
    </w:p>
    <w:p w14:paraId="4B93C8CD" w14:textId="77777777" w:rsidR="00A27ECC" w:rsidRPr="00C46FC3" w:rsidRDefault="00A27ECC" w:rsidP="00E93769">
      <w:pPr>
        <w:pStyle w:val="af"/>
        <w:spacing w:before="240" w:line="360" w:lineRule="auto"/>
        <w:ind w:left="360"/>
        <w:jc w:val="both"/>
        <w:rPr>
          <w:rFonts w:ascii="Calibri" w:hAnsi="Calibri" w:cstheme="minorBidi"/>
          <w:rtl/>
          <w:lang w:bidi="ar-SA"/>
        </w:rPr>
      </w:pPr>
    </w:p>
    <w:p w14:paraId="7F8B30DE" w14:textId="77777777" w:rsidR="00F971EC" w:rsidRPr="00886AFC" w:rsidRDefault="00BA13C5" w:rsidP="00F971EC">
      <w:pPr>
        <w:spacing w:before="240" w:line="360" w:lineRule="auto"/>
        <w:ind w:left="360"/>
        <w:jc w:val="center"/>
        <w:rPr>
          <w:rFonts w:ascii="Calibri" w:hAnsi="Calibri" w:cs="Calibri"/>
          <w:rtl/>
        </w:rPr>
      </w:pPr>
      <w:r w:rsidRPr="00886AFC">
        <w:rPr>
          <w:rFonts w:ascii="Calibri" w:hAnsi="Calibri" w:cs="Calibri"/>
          <w:noProof/>
          <w:lang w:eastAsia="en-US"/>
        </w:rPr>
        <w:drawing>
          <wp:inline distT="0" distB="0" distL="0" distR="0" wp14:anchorId="1C443DDF" wp14:editId="0106428C">
            <wp:extent cx="6310800" cy="2367467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00" cy="2367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EB108" w14:textId="77777777" w:rsidR="00040D24" w:rsidRPr="003D1E0E" w:rsidRDefault="00040D24" w:rsidP="00040D24">
      <w:pPr>
        <w:pStyle w:val="af"/>
        <w:numPr>
          <w:ilvl w:val="0"/>
          <w:numId w:val="24"/>
        </w:numPr>
        <w:spacing w:before="240" w:line="360" w:lineRule="auto"/>
        <w:rPr>
          <w:rFonts w:ascii="David" w:hAnsi="David"/>
          <w:rtl/>
        </w:rPr>
      </w:pPr>
      <w:r w:rsidRPr="003D1E0E">
        <w:rPr>
          <w:rFonts w:ascii="David" w:hAnsi="David" w:cs="Times New Roman"/>
          <w:rtl/>
          <w:lang w:bidi="ar-SA"/>
        </w:rPr>
        <w:t xml:space="preserve">ارتفع رصيد </w:t>
      </w:r>
      <w:r w:rsidRPr="00BC5B6D">
        <w:rPr>
          <w:rFonts w:ascii="David" w:hAnsi="David" w:cs="Times New Roman"/>
          <w:b/>
          <w:bCs/>
          <w:rtl/>
          <w:lang w:bidi="ar-SA"/>
        </w:rPr>
        <w:t>النقد والودائع</w:t>
      </w:r>
      <w:r w:rsidRPr="003D1E0E">
        <w:rPr>
          <w:rFonts w:ascii="David" w:hAnsi="David" w:cs="Times New Roman"/>
          <w:rtl/>
          <w:lang w:bidi="ar-SA"/>
        </w:rPr>
        <w:t xml:space="preserve"> خلال الربع بحوالي </w:t>
      </w:r>
      <w:r w:rsidRPr="00886AFC">
        <w:rPr>
          <w:rFonts w:ascii="Calibri" w:hAnsi="Calibri" w:cs="Calibri"/>
          <w:rtl/>
        </w:rPr>
        <w:t xml:space="preserve">80.5 </w:t>
      </w:r>
      <w:r w:rsidRPr="003D1E0E">
        <w:rPr>
          <w:rFonts w:ascii="David" w:hAnsi="David" w:cs="Times New Roman"/>
          <w:rtl/>
          <w:lang w:bidi="ar-SA"/>
        </w:rPr>
        <w:t>مليار شيكل (</w:t>
      </w:r>
      <w:r>
        <w:rPr>
          <w:rFonts w:ascii="David" w:hAnsi="David" w:cs="Times New Roman" w:hint="cs"/>
          <w:rtl/>
          <w:lang w:bidi="ar-SA"/>
        </w:rPr>
        <w:t>4</w:t>
      </w:r>
      <w:r w:rsidRPr="003D1E0E">
        <w:rPr>
          <w:rFonts w:ascii="David" w:hAnsi="David" w:cs="Times New Roman"/>
          <w:rtl/>
          <w:lang w:bidi="ar-SA"/>
        </w:rPr>
        <w:t xml:space="preserve">%) ليصل إلى مستوى </w:t>
      </w:r>
      <w:r w:rsidRPr="00886AFC">
        <w:rPr>
          <w:rFonts w:ascii="Calibri" w:hAnsi="Calibri" w:cs="Calibri"/>
          <w:rtl/>
        </w:rPr>
        <w:t>2.08</w:t>
      </w:r>
      <w:r>
        <w:rPr>
          <w:rFonts w:ascii="Calibri" w:hAnsi="Calibri" w:cstheme="minorBidi" w:hint="cs"/>
          <w:rtl/>
          <w:lang w:bidi="ar-SA"/>
        </w:rPr>
        <w:t xml:space="preserve"> </w:t>
      </w:r>
      <w:r w:rsidRPr="003D1E0E">
        <w:rPr>
          <w:rFonts w:ascii="David" w:hAnsi="David" w:cs="Times New Roman"/>
          <w:rtl/>
          <w:lang w:bidi="ar-SA"/>
        </w:rPr>
        <w:t>تريليون شيكل</w:t>
      </w:r>
      <w:r>
        <w:rPr>
          <w:rFonts w:ascii="David" w:hAnsi="David" w:cs="Times New Roman" w:hint="cs"/>
          <w:rtl/>
          <w:lang w:bidi="ar-SA"/>
        </w:rPr>
        <w:t xml:space="preserve"> تقريباً، والتي تشكل نحو 37% من اجمالي المحفظة</w:t>
      </w:r>
      <w:r w:rsidRPr="003D1E0E">
        <w:rPr>
          <w:rFonts w:ascii="David" w:hAnsi="David" w:cs="Times New Roman"/>
          <w:rtl/>
          <w:lang w:bidi="ar-SA"/>
        </w:rPr>
        <w:t>.</w:t>
      </w:r>
    </w:p>
    <w:p w14:paraId="0F3A4777" w14:textId="77777777" w:rsidR="00040D24" w:rsidRPr="0052305C" w:rsidRDefault="00040D24" w:rsidP="006C2D32">
      <w:pPr>
        <w:pStyle w:val="af"/>
        <w:numPr>
          <w:ilvl w:val="0"/>
          <w:numId w:val="24"/>
        </w:numPr>
        <w:spacing w:before="240" w:line="360" w:lineRule="auto"/>
        <w:rPr>
          <w:rFonts w:ascii="David" w:hAnsi="David"/>
        </w:rPr>
      </w:pPr>
      <w:r>
        <w:rPr>
          <w:rFonts w:ascii="David" w:hAnsi="David" w:cs="Times New Roman" w:hint="cs"/>
          <w:rtl/>
          <w:lang w:bidi="ar-SA"/>
        </w:rPr>
        <w:t>ارتفع</w:t>
      </w:r>
      <w:r w:rsidRPr="003D1E0E">
        <w:rPr>
          <w:rFonts w:ascii="David" w:hAnsi="David" w:cs="Times New Roman"/>
          <w:rtl/>
          <w:lang w:bidi="ar-SA"/>
        </w:rPr>
        <w:t xml:space="preserve"> رصيد </w:t>
      </w:r>
      <w:r w:rsidRPr="00BC5B6D">
        <w:rPr>
          <w:rFonts w:ascii="David" w:hAnsi="David" w:cs="Times New Roman"/>
          <w:b/>
          <w:bCs/>
          <w:rtl/>
          <w:lang w:bidi="ar-SA"/>
        </w:rPr>
        <w:t xml:space="preserve">الأسهم في </w:t>
      </w:r>
      <w:r>
        <w:rPr>
          <w:rFonts w:ascii="David" w:hAnsi="David" w:cs="Times New Roman" w:hint="cs"/>
          <w:b/>
          <w:bCs/>
          <w:rtl/>
          <w:lang w:bidi="ar-SA"/>
        </w:rPr>
        <w:t>البلاد</w:t>
      </w:r>
      <w:r w:rsidRPr="003D1E0E">
        <w:rPr>
          <w:rFonts w:ascii="David" w:hAnsi="David" w:cs="Times New Roman"/>
          <w:rtl/>
          <w:lang w:bidi="ar-SA"/>
        </w:rPr>
        <w:t xml:space="preserve"> بنحو </w:t>
      </w:r>
      <w:r>
        <w:rPr>
          <w:rFonts w:ascii="David" w:hAnsi="David" w:cs="Times New Roman" w:hint="cs"/>
          <w:rtl/>
          <w:lang w:bidi="ar-SA"/>
        </w:rPr>
        <w:t>45.7</w:t>
      </w:r>
      <w:r w:rsidRPr="003D1E0E">
        <w:rPr>
          <w:rFonts w:ascii="David" w:hAnsi="David" w:cs="Times New Roman"/>
          <w:rtl/>
          <w:lang w:bidi="ar-SA"/>
        </w:rPr>
        <w:t xml:space="preserve"> مليار شيكل (</w:t>
      </w:r>
      <w:r>
        <w:rPr>
          <w:rFonts w:ascii="David" w:hAnsi="David" w:cs="Times New Roman" w:hint="cs"/>
          <w:rtl/>
          <w:lang w:bidi="ar-SA"/>
        </w:rPr>
        <w:t>6.7</w:t>
      </w:r>
      <w:r w:rsidRPr="003D1E0E">
        <w:rPr>
          <w:rFonts w:ascii="David" w:hAnsi="David" w:cs="Times New Roman"/>
          <w:rtl/>
          <w:lang w:bidi="ar-SA"/>
        </w:rPr>
        <w:t>%)، وذلك</w:t>
      </w:r>
      <w:r>
        <w:rPr>
          <w:rFonts w:ascii="David" w:hAnsi="David" w:cs="Times New Roman" w:hint="cs"/>
          <w:rtl/>
          <w:lang w:bidi="ar-SA"/>
        </w:rPr>
        <w:t xml:space="preserve"> في الأساس</w:t>
      </w:r>
      <w:r w:rsidRPr="003D1E0E">
        <w:rPr>
          <w:rFonts w:ascii="David" w:hAnsi="David" w:cs="Times New Roman"/>
          <w:rtl/>
          <w:lang w:bidi="ar-SA"/>
        </w:rPr>
        <w:t xml:space="preserve"> على خلفية </w:t>
      </w:r>
      <w:r>
        <w:rPr>
          <w:rFonts w:ascii="David" w:hAnsi="David" w:cs="Times New Roman" w:hint="cs"/>
          <w:rtl/>
          <w:lang w:bidi="ar-SA"/>
        </w:rPr>
        <w:t>ارتفاع</w:t>
      </w:r>
      <w:r w:rsidR="006C2D32">
        <w:rPr>
          <w:rFonts w:ascii="David" w:hAnsi="David" w:cs="Times New Roman" w:hint="cs"/>
          <w:rtl/>
          <w:lang w:bidi="ar-SA"/>
        </w:rPr>
        <w:t xml:space="preserve"> الأسعار</w:t>
      </w:r>
      <w:r w:rsidRPr="003D1E0E">
        <w:rPr>
          <w:rFonts w:ascii="David" w:hAnsi="David" w:cs="Times New Roman"/>
          <w:rtl/>
          <w:lang w:bidi="ar-SA"/>
        </w:rPr>
        <w:t xml:space="preserve"> في مؤشرات الأسهم </w:t>
      </w:r>
      <w:r w:rsidR="006C2D32">
        <w:rPr>
          <w:rFonts w:ascii="David" w:hAnsi="David" w:cs="Times New Roman" w:hint="cs"/>
          <w:rtl/>
          <w:lang w:bidi="ar-SA"/>
        </w:rPr>
        <w:t>إلى جانب</w:t>
      </w:r>
      <w:r w:rsidRPr="003D1E0E">
        <w:rPr>
          <w:rFonts w:ascii="David" w:hAnsi="David" w:cs="Times New Roman"/>
          <w:rtl/>
          <w:lang w:bidi="ar-SA"/>
        </w:rPr>
        <w:t xml:space="preserve"> صافي الاستثمارات</w:t>
      </w:r>
      <w:r w:rsidR="006C2D32">
        <w:rPr>
          <w:rFonts w:ascii="David" w:hAnsi="David" w:cs="Times New Roman" w:hint="cs"/>
          <w:rtl/>
          <w:lang w:bidi="ar-SA"/>
        </w:rPr>
        <w:t xml:space="preserve"> (تقدر بنحو 4.3 مليار شيكل)</w:t>
      </w:r>
      <w:r w:rsidRPr="003D1E0E">
        <w:rPr>
          <w:rFonts w:ascii="David" w:hAnsi="David" w:cs="Times New Roman"/>
          <w:rtl/>
          <w:lang w:bidi="ar-SA"/>
        </w:rPr>
        <w:t>.</w:t>
      </w:r>
    </w:p>
    <w:p w14:paraId="49D4659D" w14:textId="77777777" w:rsidR="006C2D32" w:rsidRPr="009C7734" w:rsidRDefault="006C2D32" w:rsidP="006C2D32">
      <w:pPr>
        <w:pStyle w:val="af"/>
        <w:numPr>
          <w:ilvl w:val="0"/>
          <w:numId w:val="24"/>
        </w:numPr>
        <w:spacing w:before="240" w:line="360" w:lineRule="auto"/>
        <w:jc w:val="both"/>
      </w:pPr>
      <w:r>
        <w:rPr>
          <w:rFonts w:cs="Times New Roman"/>
          <w:rtl/>
          <w:lang w:bidi="ar-SA"/>
        </w:rPr>
        <w:t xml:space="preserve">ارتفع رصيد </w:t>
      </w:r>
      <w:r w:rsidRPr="00BC5B6D">
        <w:rPr>
          <w:rFonts w:cs="Times New Roman"/>
          <w:b/>
          <w:bCs/>
          <w:rtl/>
          <w:lang w:bidi="ar-SA"/>
        </w:rPr>
        <w:t>السندات الحكومية</w:t>
      </w:r>
      <w:r>
        <w:rPr>
          <w:rFonts w:cs="Times New Roman"/>
          <w:rtl/>
          <w:lang w:bidi="ar-SA"/>
        </w:rPr>
        <w:t xml:space="preserve"> (القابلة للتداول وغير القابلة للتداول) </w:t>
      </w:r>
      <w:r w:rsidRPr="00BC5B6D">
        <w:rPr>
          <w:rFonts w:cs="Times New Roman" w:hint="cs"/>
          <w:b/>
          <w:bCs/>
          <w:rtl/>
          <w:lang w:bidi="ar-SA"/>
        </w:rPr>
        <w:t>والسندات قصيرة الأجل</w:t>
      </w:r>
      <w:r>
        <w:rPr>
          <w:rFonts w:cs="Times New Roman"/>
          <w:rtl/>
          <w:lang w:bidi="ar-SA"/>
        </w:rPr>
        <w:t xml:space="preserve"> خلال الربع بنحو </w:t>
      </w:r>
      <w:r>
        <w:rPr>
          <w:rFonts w:cs="Times New Roman" w:hint="cs"/>
          <w:rtl/>
          <w:lang w:bidi="ar-SA"/>
        </w:rPr>
        <w:t>33.5</w:t>
      </w:r>
      <w:r>
        <w:rPr>
          <w:rFonts w:cs="Times New Roman"/>
          <w:rtl/>
          <w:lang w:bidi="ar-SA"/>
        </w:rPr>
        <w:t xml:space="preserve"> مليار شيكل (</w:t>
      </w:r>
      <w:r>
        <w:rPr>
          <w:rFonts w:cs="Times New Roman" w:hint="cs"/>
          <w:rtl/>
          <w:lang w:bidi="ar-SA"/>
        </w:rPr>
        <w:t>3.4</w:t>
      </w:r>
      <w:r>
        <w:rPr>
          <w:rFonts w:cs="Times New Roman"/>
          <w:rtl/>
          <w:lang w:bidi="ar-SA"/>
        </w:rPr>
        <w:t xml:space="preserve">%) وبلغ في </w:t>
      </w:r>
      <w:r>
        <w:rPr>
          <w:rFonts w:cs="Times New Roman" w:hint="cs"/>
          <w:rtl/>
          <w:lang w:bidi="ar-SA"/>
        </w:rPr>
        <w:t>نهايته</w:t>
      </w:r>
      <w:r>
        <w:rPr>
          <w:rFonts w:cs="Times New Roman"/>
          <w:rtl/>
          <w:lang w:bidi="ar-SA"/>
        </w:rPr>
        <w:t xml:space="preserve"> حوالي </w:t>
      </w:r>
      <w:r>
        <w:rPr>
          <w:rFonts w:cs="Times New Roman" w:hint="cs"/>
          <w:rtl/>
          <w:lang w:bidi="ar-SA"/>
        </w:rPr>
        <w:t>1.2</w:t>
      </w:r>
      <w:r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تريليون شيكل. نجم الارتفاع في الأساس عن ارتفاع سندات الدين الحكومية القابلة للتداول (حوالي 30 مليار شيكل) نتيجة تجنيد صافي رأس المال أساساً</w:t>
      </w:r>
      <w:r>
        <w:rPr>
          <w:rFonts w:cs="Times New Roman"/>
          <w:rtl/>
          <w:lang w:bidi="ar-SA"/>
        </w:rPr>
        <w:t>.</w:t>
      </w:r>
    </w:p>
    <w:p w14:paraId="744B1984" w14:textId="77777777" w:rsidR="00115929" w:rsidRPr="00886AFC" w:rsidRDefault="005E6AAA" w:rsidP="006041C0">
      <w:pPr>
        <w:spacing w:before="240" w:line="360" w:lineRule="auto"/>
        <w:ind w:left="401"/>
        <w:jc w:val="center"/>
        <w:rPr>
          <w:rFonts w:ascii="Calibri" w:hAnsi="Calibri" w:cs="Calibri"/>
          <w:rtl/>
        </w:rPr>
      </w:pPr>
      <w:r w:rsidRPr="00886AFC">
        <w:rPr>
          <w:rFonts w:ascii="Calibri" w:hAnsi="Calibri" w:cs="Calibri"/>
          <w:noProof/>
          <w:lang w:eastAsia="en-US"/>
        </w:rPr>
        <w:lastRenderedPageBreak/>
        <w:drawing>
          <wp:inline distT="0" distB="0" distL="0" distR="0" wp14:anchorId="6833A09E" wp14:editId="1FA5AA3D">
            <wp:extent cx="4672800" cy="2494521"/>
            <wp:effectExtent l="0" t="0" r="0" b="12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00" cy="2494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EC2DC" w14:textId="77777777" w:rsidR="00C46FC3" w:rsidRPr="003D1E0E" w:rsidRDefault="00C46FC3" w:rsidP="006C2D32">
      <w:pPr>
        <w:spacing w:before="240" w:line="360" w:lineRule="auto"/>
        <w:ind w:left="360"/>
        <w:jc w:val="both"/>
        <w:rPr>
          <w:rFonts w:cstheme="minorBidi"/>
          <w:rtl/>
          <w:lang w:bidi="ar-SA"/>
        </w:rPr>
      </w:pPr>
      <w:r w:rsidRPr="003D1E0E">
        <w:rPr>
          <w:rFonts w:cs="Arial"/>
          <w:rtl/>
          <w:lang w:bidi="ar-SA"/>
        </w:rPr>
        <w:t xml:space="preserve">ارتفع رصيد الاستثمارات في الخارج خلال الربع بنحو </w:t>
      </w:r>
      <w:r w:rsidR="006C2D32" w:rsidRPr="00886AFC">
        <w:rPr>
          <w:rFonts w:ascii="Calibri" w:hAnsi="Calibri" w:cs="Calibri"/>
          <w:rtl/>
        </w:rPr>
        <w:t>84.8</w:t>
      </w:r>
      <w:r w:rsidR="006C2D32">
        <w:rPr>
          <w:rFonts w:ascii="Calibri" w:hAnsi="Calibri" w:cstheme="minorBidi" w:hint="cs"/>
          <w:rtl/>
          <w:lang w:bidi="ar-SA"/>
        </w:rPr>
        <w:t xml:space="preserve"> </w:t>
      </w:r>
      <w:r w:rsidRPr="003D1E0E">
        <w:rPr>
          <w:rFonts w:cs="Arial"/>
          <w:rtl/>
          <w:lang w:bidi="ar-SA"/>
        </w:rPr>
        <w:t>مليار شيكل (</w:t>
      </w:r>
      <w:r w:rsidR="006C2D32">
        <w:rPr>
          <w:rFonts w:cs="Arial" w:hint="cs"/>
          <w:rtl/>
          <w:lang w:bidi="ar-SA"/>
        </w:rPr>
        <w:t>8.2</w:t>
      </w:r>
      <w:r w:rsidRPr="003D1E0E">
        <w:rPr>
          <w:rFonts w:cs="Arial"/>
          <w:rtl/>
          <w:lang w:bidi="ar-SA"/>
        </w:rPr>
        <w:t xml:space="preserve">%) وبلغ في </w:t>
      </w:r>
      <w:r>
        <w:rPr>
          <w:rFonts w:cs="Arial" w:hint="cs"/>
          <w:rtl/>
          <w:lang w:bidi="ar-SA"/>
        </w:rPr>
        <w:t>نهايته</w:t>
      </w:r>
      <w:r w:rsidRPr="003D1E0E">
        <w:rPr>
          <w:rFonts w:cs="Arial"/>
          <w:rtl/>
          <w:lang w:bidi="ar-SA"/>
        </w:rPr>
        <w:t xml:space="preserve"> نحو 1.</w:t>
      </w:r>
      <w:r w:rsidR="006C2D32">
        <w:rPr>
          <w:rFonts w:cs="Arial" w:hint="cs"/>
          <w:rtl/>
          <w:lang w:bidi="ar-SA"/>
        </w:rPr>
        <w:t>11</w:t>
      </w:r>
      <w:r w:rsidRPr="003D1E0E">
        <w:rPr>
          <w:rFonts w:cs="Arial"/>
          <w:rtl/>
          <w:lang w:bidi="ar-SA"/>
        </w:rPr>
        <w:t xml:space="preserve"> تريليون شيكل، أي نحو </w:t>
      </w:r>
      <w:r w:rsidR="006C2D32">
        <w:rPr>
          <w:rFonts w:cs="Arial" w:hint="cs"/>
          <w:rtl/>
          <w:lang w:bidi="ar-SA"/>
        </w:rPr>
        <w:t>20</w:t>
      </w:r>
      <w:r w:rsidRPr="003D1E0E">
        <w:rPr>
          <w:rFonts w:cs="Arial"/>
          <w:rtl/>
          <w:lang w:bidi="ar-SA"/>
        </w:rPr>
        <w:t>% من إجمالي محفظة الأصول.</w:t>
      </w:r>
      <w:r>
        <w:rPr>
          <w:rFonts w:cs="Arial" w:hint="cs"/>
          <w:rtl/>
          <w:lang w:bidi="ar-SA"/>
        </w:rPr>
        <w:t xml:space="preserve"> </w:t>
      </w:r>
      <w:r w:rsidRPr="003D1E0E">
        <w:rPr>
          <w:rFonts w:cs="Arial"/>
          <w:rtl/>
          <w:lang w:bidi="ar-SA"/>
        </w:rPr>
        <w:t xml:space="preserve">ويعود </w:t>
      </w:r>
      <w:r w:rsidR="006C2D32">
        <w:rPr>
          <w:rFonts w:cs="Arial" w:hint="cs"/>
          <w:rtl/>
          <w:lang w:bidi="ar-SA"/>
        </w:rPr>
        <w:t>التطور</w:t>
      </w:r>
      <w:r w:rsidRPr="003D1E0E">
        <w:rPr>
          <w:rFonts w:cs="Arial"/>
          <w:rtl/>
          <w:lang w:bidi="ar-SA"/>
        </w:rPr>
        <w:t xml:space="preserve"> في </w:t>
      </w:r>
      <w:r>
        <w:rPr>
          <w:rFonts w:cs="Arial" w:hint="cs"/>
          <w:rtl/>
          <w:lang w:bidi="ar-SA"/>
        </w:rPr>
        <w:t>رصيد</w:t>
      </w:r>
      <w:r w:rsidRPr="003D1E0E">
        <w:rPr>
          <w:rFonts w:cs="Arial"/>
          <w:rtl/>
          <w:lang w:bidi="ar-SA"/>
        </w:rPr>
        <w:t xml:space="preserve"> الاستثمارات في الخارج</w:t>
      </w:r>
      <w:r w:rsidR="006C2D32">
        <w:rPr>
          <w:rFonts w:cs="Arial" w:hint="cs"/>
          <w:rtl/>
          <w:lang w:bidi="ar-SA"/>
        </w:rPr>
        <w:t xml:space="preserve"> في الأساس</w:t>
      </w:r>
      <w:r w:rsidRPr="003D1E0E">
        <w:rPr>
          <w:rFonts w:cs="Arial"/>
          <w:rtl/>
          <w:lang w:bidi="ar-SA"/>
        </w:rPr>
        <w:t xml:space="preserve"> إلى المكونات التالية:</w:t>
      </w:r>
    </w:p>
    <w:p w14:paraId="37262699" w14:textId="77777777" w:rsidR="00C46FC3" w:rsidRDefault="00C46FC3" w:rsidP="006C2D32">
      <w:pPr>
        <w:pStyle w:val="af"/>
        <w:numPr>
          <w:ilvl w:val="0"/>
          <w:numId w:val="19"/>
        </w:numPr>
        <w:spacing w:before="240" w:line="360" w:lineRule="auto"/>
        <w:jc w:val="both"/>
      </w:pPr>
      <w:r w:rsidRPr="003D1E0E">
        <w:rPr>
          <w:rFonts w:cs="Times New Roman"/>
          <w:rtl/>
          <w:lang w:bidi="ar-SA"/>
        </w:rPr>
        <w:t xml:space="preserve">ارتفع </w:t>
      </w:r>
      <w:r w:rsidRPr="00BC5B6D">
        <w:rPr>
          <w:rFonts w:cs="Times New Roman"/>
          <w:b/>
          <w:bCs/>
          <w:rtl/>
          <w:lang w:bidi="ar-SA"/>
        </w:rPr>
        <w:t>رصيد الأسهم في الخارج</w:t>
      </w:r>
      <w:r w:rsidRPr="003D1E0E">
        <w:rPr>
          <w:rFonts w:cs="Times New Roman"/>
          <w:rtl/>
          <w:lang w:bidi="ar-SA"/>
        </w:rPr>
        <w:t xml:space="preserve"> بحوالي </w:t>
      </w:r>
      <w:r w:rsidR="006C2D32">
        <w:rPr>
          <w:rFonts w:cs="Times New Roman" w:hint="cs"/>
          <w:rtl/>
          <w:lang w:bidi="ar-SA"/>
        </w:rPr>
        <w:t>58.6</w:t>
      </w:r>
      <w:r w:rsidRPr="003D1E0E">
        <w:rPr>
          <w:rFonts w:cs="Times New Roman"/>
          <w:rtl/>
          <w:lang w:bidi="ar-SA"/>
        </w:rPr>
        <w:t xml:space="preserve"> مليار شيكل (</w:t>
      </w:r>
      <w:r w:rsidR="006C2D32">
        <w:rPr>
          <w:rFonts w:cs="Times New Roman" w:hint="cs"/>
          <w:rtl/>
          <w:lang w:bidi="ar-SA"/>
        </w:rPr>
        <w:t>10</w:t>
      </w:r>
      <w:r w:rsidRPr="003D1E0E">
        <w:rPr>
          <w:rFonts w:cs="Times New Roman"/>
          <w:rtl/>
          <w:lang w:bidi="ar-SA"/>
        </w:rPr>
        <w:t xml:space="preserve">.3%)، وبلغ في نهاية الربع حوالي </w:t>
      </w:r>
      <w:r w:rsidR="006C2D32">
        <w:rPr>
          <w:rFonts w:cs="Times New Roman" w:hint="cs"/>
          <w:rtl/>
          <w:lang w:bidi="ar-SA"/>
        </w:rPr>
        <w:t>628.9</w:t>
      </w:r>
      <w:r w:rsidRPr="003D1E0E">
        <w:rPr>
          <w:rFonts w:cs="Times New Roman"/>
          <w:rtl/>
          <w:lang w:bidi="ar-SA"/>
        </w:rPr>
        <w:t xml:space="preserve"> مليار شيكل. ويعود ذلك بشكل رئيسي إلى </w:t>
      </w:r>
      <w:r w:rsidR="006C2D32">
        <w:rPr>
          <w:rFonts w:cs="Times New Roman" w:hint="cs"/>
          <w:rtl/>
          <w:lang w:bidi="ar-SA"/>
        </w:rPr>
        <w:t>ارتفاع</w:t>
      </w:r>
      <w:r w:rsidRPr="003D1E0E">
        <w:rPr>
          <w:rFonts w:cs="Times New Roman"/>
          <w:rtl/>
          <w:lang w:bidi="ar-SA"/>
        </w:rPr>
        <w:t xml:space="preserve"> الأسعار وصافي الاستثمارات، </w:t>
      </w:r>
      <w:r w:rsidR="006C2D32">
        <w:rPr>
          <w:rFonts w:cs="Times New Roman" w:hint="cs"/>
          <w:rtl/>
          <w:lang w:bidi="ar-SA"/>
        </w:rPr>
        <w:t>(تقدر بحوالي 4 مليار شيكل).</w:t>
      </w:r>
    </w:p>
    <w:p w14:paraId="4DA389A9" w14:textId="77777777" w:rsidR="00C46FC3" w:rsidRPr="008C7A15" w:rsidRDefault="00C46FC3" w:rsidP="005F7A24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3D1E0E">
        <w:rPr>
          <w:rFonts w:cs="Times New Roman"/>
          <w:rtl/>
          <w:lang w:bidi="ar-SA"/>
        </w:rPr>
        <w:t xml:space="preserve">ارتفع رصيد </w:t>
      </w:r>
      <w:r w:rsidRPr="00BC5B6D">
        <w:rPr>
          <w:rFonts w:cs="Times New Roman"/>
          <w:b/>
          <w:bCs/>
          <w:rtl/>
          <w:lang w:bidi="ar-SA"/>
        </w:rPr>
        <w:t xml:space="preserve">السندات القابلة </w:t>
      </w:r>
      <w:r w:rsidRPr="00BC5B6D">
        <w:rPr>
          <w:rFonts w:cs="Times New Roman" w:hint="cs"/>
          <w:b/>
          <w:bCs/>
          <w:rtl/>
          <w:lang w:bidi="ar-SA"/>
        </w:rPr>
        <w:t>للتداول</w:t>
      </w:r>
      <w:r w:rsidRPr="00BC5B6D">
        <w:rPr>
          <w:rFonts w:cs="Times New Roman"/>
          <w:b/>
          <w:bCs/>
          <w:rtl/>
          <w:lang w:bidi="ar-SA"/>
        </w:rPr>
        <w:t xml:space="preserve"> (</w:t>
      </w:r>
      <w:r w:rsidRPr="00BC5B6D">
        <w:rPr>
          <w:rFonts w:cs="Times New Roman" w:hint="cs"/>
          <w:b/>
          <w:bCs/>
          <w:rtl/>
          <w:lang w:bidi="ar-SA"/>
        </w:rPr>
        <w:t>سندات الشركات والسندات الحكومية</w:t>
      </w:r>
      <w:r w:rsidRPr="00BC5B6D">
        <w:rPr>
          <w:rFonts w:cs="Times New Roman"/>
          <w:b/>
          <w:bCs/>
          <w:rtl/>
          <w:lang w:bidi="ar-SA"/>
        </w:rPr>
        <w:t>) في الخارج</w:t>
      </w:r>
      <w:r w:rsidRPr="003D1E0E">
        <w:rPr>
          <w:rFonts w:cs="Times New Roman"/>
          <w:rtl/>
          <w:lang w:bidi="ar-SA"/>
        </w:rPr>
        <w:t xml:space="preserve"> بحوالي </w:t>
      </w:r>
      <w:r w:rsidR="006C2D32">
        <w:rPr>
          <w:rFonts w:cs="Times New Roman" w:hint="cs"/>
          <w:rtl/>
          <w:lang w:bidi="ar-SA"/>
        </w:rPr>
        <w:t>21.6</w:t>
      </w:r>
      <w:r w:rsidRPr="003D1E0E">
        <w:rPr>
          <w:rFonts w:cs="Times New Roman"/>
          <w:rtl/>
          <w:lang w:bidi="ar-SA"/>
        </w:rPr>
        <w:t xml:space="preserve"> مليار شيكل (</w:t>
      </w:r>
      <w:r w:rsidR="006C2D32">
        <w:rPr>
          <w:rFonts w:cs="Times New Roman" w:hint="cs"/>
          <w:rtl/>
          <w:lang w:bidi="ar-SA"/>
        </w:rPr>
        <w:t>10.4</w:t>
      </w:r>
      <w:r w:rsidRPr="003D1E0E">
        <w:rPr>
          <w:rFonts w:cs="Times New Roman"/>
          <w:rtl/>
          <w:lang w:bidi="ar-SA"/>
        </w:rPr>
        <w:t xml:space="preserve">%) ليصل في </w:t>
      </w:r>
      <w:r w:rsidR="006C2D32">
        <w:rPr>
          <w:rFonts w:cs="Times New Roman" w:hint="cs"/>
          <w:rtl/>
          <w:lang w:bidi="ar-SA"/>
        </w:rPr>
        <w:t>نهاية الربع</w:t>
      </w:r>
      <w:r w:rsidRPr="003D1E0E">
        <w:rPr>
          <w:rFonts w:cs="Times New Roman"/>
          <w:rtl/>
          <w:lang w:bidi="ar-SA"/>
        </w:rPr>
        <w:t xml:space="preserve"> إلى حوالي </w:t>
      </w:r>
      <w:r w:rsidR="006C2D32">
        <w:rPr>
          <w:rFonts w:cs="Times New Roman" w:hint="cs"/>
          <w:rtl/>
          <w:lang w:bidi="ar-SA"/>
        </w:rPr>
        <w:t>254.5</w:t>
      </w:r>
      <w:r w:rsidRPr="003D1E0E">
        <w:rPr>
          <w:rFonts w:cs="Times New Roman"/>
          <w:rtl/>
          <w:lang w:bidi="ar-SA"/>
        </w:rPr>
        <w:t xml:space="preserve"> مليار شيكل. وقد نتجت هذه الزيادة </w:t>
      </w:r>
      <w:r w:rsidR="00731674">
        <w:rPr>
          <w:rFonts w:cs="Times New Roman" w:hint="cs"/>
          <w:rtl/>
          <w:lang w:bidi="ar-SA"/>
        </w:rPr>
        <w:t xml:space="preserve">في الأساس </w:t>
      </w:r>
      <w:r w:rsidR="005F7A24">
        <w:rPr>
          <w:rFonts w:cs="Times New Roman"/>
          <w:rtl/>
          <w:lang w:bidi="ar-SA"/>
        </w:rPr>
        <w:t xml:space="preserve">عن صافي </w:t>
      </w:r>
      <w:r w:rsidRPr="003D1E0E">
        <w:rPr>
          <w:rFonts w:cs="Times New Roman"/>
          <w:rtl/>
          <w:lang w:bidi="ar-SA"/>
        </w:rPr>
        <w:t xml:space="preserve">استثمارات بلغ حوالي </w:t>
      </w:r>
      <w:r w:rsidR="00731674">
        <w:rPr>
          <w:rFonts w:cs="Times New Roman" w:hint="cs"/>
          <w:rtl/>
          <w:lang w:bidi="ar-SA"/>
        </w:rPr>
        <w:t>15</w:t>
      </w:r>
      <w:r w:rsidRPr="003D1E0E">
        <w:rPr>
          <w:rFonts w:cs="Times New Roman"/>
          <w:rtl/>
          <w:lang w:bidi="ar-SA"/>
        </w:rPr>
        <w:t xml:space="preserve"> مليار شيكل</w:t>
      </w:r>
      <w:r w:rsidR="00731674">
        <w:rPr>
          <w:rFonts w:cs="Times New Roman" w:hint="cs"/>
          <w:rtl/>
          <w:lang w:bidi="ar-SA"/>
        </w:rPr>
        <w:t>.</w:t>
      </w:r>
    </w:p>
    <w:p w14:paraId="15E4E499" w14:textId="77777777" w:rsidR="003F3FA3" w:rsidRPr="003D1E0E" w:rsidRDefault="003F3FA3" w:rsidP="00731674">
      <w:pPr>
        <w:spacing w:before="240" w:after="240" w:line="360" w:lineRule="auto"/>
        <w:ind w:left="360"/>
        <w:jc w:val="both"/>
        <w:rPr>
          <w:rFonts w:cstheme="minorBidi"/>
          <w:rtl/>
          <w:lang w:bidi="ar-SA"/>
        </w:rPr>
      </w:pPr>
      <w:r w:rsidRPr="003D1E0E">
        <w:rPr>
          <w:rFonts w:cs="Arial"/>
          <w:rtl/>
          <w:lang w:bidi="ar-SA"/>
        </w:rPr>
        <w:t>نتيجة للتطورات خلال الربع، ارتفعت نسبة الأصول</w:t>
      </w:r>
      <w:r w:rsidR="00731674">
        <w:rPr>
          <w:rFonts w:cs="Arial" w:hint="cs"/>
          <w:rtl/>
          <w:lang w:bidi="ar-SA"/>
        </w:rPr>
        <w:t xml:space="preserve"> بالعملة</w:t>
      </w:r>
      <w:r w:rsidRPr="003D1E0E">
        <w:rPr>
          <w:rFonts w:cs="Arial"/>
          <w:rtl/>
          <w:lang w:bidi="ar-SA"/>
        </w:rPr>
        <w:t xml:space="preserve"> الأجنبية </w:t>
      </w:r>
      <w:r w:rsidR="00731674">
        <w:rPr>
          <w:rFonts w:cs="Arial" w:hint="cs"/>
          <w:rtl/>
          <w:lang w:bidi="ar-SA"/>
        </w:rPr>
        <w:t xml:space="preserve">والأصول الاجنبية </w:t>
      </w:r>
      <w:r w:rsidRPr="003D1E0E">
        <w:rPr>
          <w:rFonts w:cs="Arial"/>
          <w:rtl/>
          <w:lang w:bidi="ar-SA"/>
        </w:rPr>
        <w:t xml:space="preserve">بنحو </w:t>
      </w:r>
      <w:r w:rsidR="00731674">
        <w:rPr>
          <w:rFonts w:cs="Arial" w:hint="cs"/>
          <w:rtl/>
          <w:lang w:bidi="ar-SA"/>
        </w:rPr>
        <w:t>1.2</w:t>
      </w:r>
      <w:r w:rsidRPr="003D1E0E">
        <w:rPr>
          <w:rFonts w:cs="Arial"/>
          <w:rtl/>
          <w:lang w:bidi="ar-SA"/>
        </w:rPr>
        <w:t xml:space="preserve"> نقطة مئوية (من </w:t>
      </w:r>
      <w:r w:rsidR="00731674">
        <w:rPr>
          <w:rFonts w:cs="Arial" w:hint="cs"/>
          <w:rtl/>
          <w:lang w:bidi="ar-SA"/>
        </w:rPr>
        <w:t>25.4</w:t>
      </w:r>
      <w:r w:rsidRPr="003D1E0E">
        <w:rPr>
          <w:rFonts w:cs="Arial"/>
          <w:rtl/>
          <w:lang w:bidi="ar-SA"/>
        </w:rPr>
        <w:t xml:space="preserve">% إلى </w:t>
      </w:r>
      <w:r w:rsidR="00731674">
        <w:rPr>
          <w:rFonts w:cs="Arial" w:hint="cs"/>
          <w:rtl/>
          <w:lang w:bidi="ar-SA"/>
        </w:rPr>
        <w:t>26.6</w:t>
      </w:r>
      <w:r w:rsidRPr="003D1E0E">
        <w:rPr>
          <w:rFonts w:cs="Arial"/>
          <w:rtl/>
          <w:lang w:bidi="ar-SA"/>
        </w:rPr>
        <w:t xml:space="preserve">%)، </w:t>
      </w:r>
      <w:r w:rsidR="00731674">
        <w:rPr>
          <w:rFonts w:cs="Arial" w:hint="cs"/>
          <w:rtl/>
          <w:lang w:bidi="ar-SA"/>
        </w:rPr>
        <w:t xml:space="preserve">وبنحو 0.6 نقطة مئوية (من 19% إلى 19.6%) بالترتيب. </w:t>
      </w:r>
    </w:p>
    <w:p w14:paraId="09229102" w14:textId="77777777" w:rsidR="003F3FA3" w:rsidRPr="003F3FA3" w:rsidRDefault="003F3FA3" w:rsidP="00011ADE">
      <w:pPr>
        <w:spacing w:before="240" w:after="240" w:line="360" w:lineRule="auto"/>
        <w:ind w:left="360"/>
        <w:jc w:val="both"/>
        <w:rPr>
          <w:rFonts w:ascii="Calibri" w:hAnsi="Calibri" w:cstheme="minorBidi"/>
          <w:rtl/>
          <w:lang w:bidi="ar-SA"/>
        </w:rPr>
      </w:pPr>
    </w:p>
    <w:p w14:paraId="0E21C1E3" w14:textId="77777777" w:rsidR="00283B13" w:rsidRPr="00886AFC" w:rsidRDefault="003F3FA3" w:rsidP="009709E0">
      <w:pPr>
        <w:pStyle w:val="1"/>
        <w:numPr>
          <w:ilvl w:val="0"/>
          <w:numId w:val="18"/>
        </w:numPr>
        <w:spacing w:before="240"/>
        <w:rPr>
          <w:rFonts w:ascii="Calibri" w:hAnsi="Calibri" w:cs="Calibri"/>
          <w:rtl/>
        </w:rPr>
      </w:pPr>
      <w:r w:rsidRPr="003D1E0E">
        <w:rPr>
          <w:rFonts w:cs="Times New Roman"/>
          <w:rtl/>
          <w:lang w:bidi="ar-SA"/>
        </w:rPr>
        <w:t>المحفظة التي يديرها المستثمرون المؤسس</w:t>
      </w:r>
      <w:r>
        <w:rPr>
          <w:rFonts w:cs="Times New Roman" w:hint="cs"/>
          <w:rtl/>
          <w:lang w:bidi="ar-SA"/>
        </w:rPr>
        <w:t>ات</w:t>
      </w:r>
      <w:r w:rsidRPr="003D1E0E">
        <w:rPr>
          <w:rFonts w:cs="Times New Roman"/>
          <w:rtl/>
          <w:lang w:bidi="ar-SA"/>
        </w:rPr>
        <w:t>يون</w:t>
      </w:r>
      <w:r w:rsidRPr="00886AFC">
        <w:rPr>
          <w:rStyle w:val="a5"/>
          <w:rFonts w:ascii="Calibri" w:hAnsi="Calibri" w:cs="Calibri"/>
          <w:rtl/>
        </w:rPr>
        <w:t xml:space="preserve"> </w:t>
      </w:r>
      <w:r w:rsidR="0053162E" w:rsidRPr="00886AFC">
        <w:rPr>
          <w:rStyle w:val="a5"/>
          <w:rFonts w:ascii="Calibri" w:hAnsi="Calibri" w:cs="Calibri"/>
          <w:rtl/>
        </w:rPr>
        <w:footnoteReference w:id="2"/>
      </w:r>
    </w:p>
    <w:p w14:paraId="4017D1DE" w14:textId="77777777" w:rsidR="003A7AE6" w:rsidRPr="00886AFC" w:rsidRDefault="003A7AE6" w:rsidP="00F364AF">
      <w:pPr>
        <w:pStyle w:val="af"/>
        <w:spacing w:before="240" w:line="360" w:lineRule="auto"/>
        <w:jc w:val="center"/>
        <w:rPr>
          <w:rFonts w:ascii="Calibri" w:hAnsi="Calibri" w:cs="Calibri"/>
          <w:b/>
          <w:bCs/>
        </w:rPr>
      </w:pPr>
      <w:r w:rsidRPr="00886AFC">
        <w:rPr>
          <w:rFonts w:ascii="Calibri" w:hAnsi="Calibri" w:cs="Calibri"/>
          <w:b/>
          <w:bCs/>
          <w:noProof/>
          <w:lang w:eastAsia="en-US"/>
        </w:rPr>
        <w:drawing>
          <wp:inline distT="0" distB="0" distL="0" distR="0" wp14:anchorId="3180A720" wp14:editId="2F983C9C">
            <wp:extent cx="5580000" cy="2350897"/>
            <wp:effectExtent l="0" t="0" r="1905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5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B1886" w14:textId="77777777" w:rsidR="003A7AE6" w:rsidRPr="00886AFC" w:rsidRDefault="003A7AE6" w:rsidP="003A7AE6">
      <w:pPr>
        <w:spacing w:line="360" w:lineRule="auto"/>
        <w:jc w:val="both"/>
        <w:rPr>
          <w:rFonts w:ascii="Calibri" w:hAnsi="Calibri" w:cs="Calibri"/>
        </w:rPr>
      </w:pPr>
    </w:p>
    <w:p w14:paraId="2C48B595" w14:textId="77777777" w:rsidR="003F3FA3" w:rsidRDefault="003F3FA3" w:rsidP="005F7A24">
      <w:pPr>
        <w:pStyle w:val="af"/>
        <w:numPr>
          <w:ilvl w:val="0"/>
          <w:numId w:val="21"/>
        </w:numPr>
        <w:spacing w:line="360" w:lineRule="auto"/>
        <w:jc w:val="both"/>
      </w:pPr>
      <w:r w:rsidRPr="003D1E0E">
        <w:rPr>
          <w:rFonts w:cs="Times New Roman"/>
          <w:rtl/>
          <w:lang w:bidi="ar-SA"/>
        </w:rPr>
        <w:t xml:space="preserve">ارتفع </w:t>
      </w:r>
      <w:r w:rsidRPr="00153C95">
        <w:rPr>
          <w:rFonts w:cs="Times New Roman"/>
          <w:b/>
          <w:bCs/>
          <w:rtl/>
          <w:lang w:bidi="ar-SA"/>
        </w:rPr>
        <w:t xml:space="preserve">رصيد الأصول التي </w:t>
      </w:r>
      <w:r w:rsidRPr="00153C95">
        <w:rPr>
          <w:rFonts w:cs="Times New Roman" w:hint="cs"/>
          <w:b/>
          <w:bCs/>
          <w:rtl/>
          <w:lang w:bidi="ar-SA"/>
        </w:rPr>
        <w:t>ي</w:t>
      </w:r>
      <w:r w:rsidRPr="00153C95">
        <w:rPr>
          <w:rFonts w:cs="Times New Roman"/>
          <w:b/>
          <w:bCs/>
          <w:rtl/>
          <w:lang w:bidi="ar-SA"/>
        </w:rPr>
        <w:t xml:space="preserve">ديرها جميع </w:t>
      </w:r>
      <w:r w:rsidRPr="00153C95">
        <w:rPr>
          <w:rFonts w:cs="Times New Roman" w:hint="cs"/>
          <w:b/>
          <w:bCs/>
          <w:rtl/>
          <w:lang w:bidi="ar-SA"/>
        </w:rPr>
        <w:t>المستثمرون المؤسساتيون</w:t>
      </w:r>
      <w:r w:rsidRPr="003D1E0E">
        <w:rPr>
          <w:rFonts w:cs="Times New Roman"/>
          <w:rtl/>
          <w:lang w:bidi="ar-SA"/>
        </w:rPr>
        <w:t xml:space="preserve"> في الربع </w:t>
      </w:r>
      <w:r w:rsidR="00731674">
        <w:rPr>
          <w:rFonts w:cs="Times New Roman" w:hint="cs"/>
          <w:rtl/>
          <w:lang w:bidi="ar-SA"/>
        </w:rPr>
        <w:t>الأول</w:t>
      </w:r>
      <w:r w:rsidRPr="003D1E0E">
        <w:rPr>
          <w:rFonts w:cs="Times New Roman"/>
          <w:rtl/>
          <w:lang w:bidi="ar-SA"/>
        </w:rPr>
        <w:t xml:space="preserve"> بنحو </w:t>
      </w:r>
      <w:r w:rsidR="00731674">
        <w:rPr>
          <w:rFonts w:cs="Times New Roman" w:hint="cs"/>
          <w:rtl/>
          <w:lang w:bidi="ar-SA"/>
        </w:rPr>
        <w:t>109</w:t>
      </w:r>
      <w:r w:rsidRPr="003D1E0E">
        <w:rPr>
          <w:rFonts w:cs="Times New Roman"/>
          <w:rtl/>
          <w:lang w:bidi="ar-SA"/>
        </w:rPr>
        <w:t xml:space="preserve"> مليار شيكل (</w:t>
      </w:r>
      <w:r w:rsidR="00731674">
        <w:rPr>
          <w:rFonts w:cs="Times New Roman" w:hint="cs"/>
          <w:rtl/>
          <w:lang w:bidi="ar-SA"/>
        </w:rPr>
        <w:t>4.3</w:t>
      </w:r>
      <w:r w:rsidRPr="003D1E0E">
        <w:rPr>
          <w:rFonts w:cs="Times New Roman"/>
          <w:rtl/>
          <w:lang w:bidi="ar-SA"/>
        </w:rPr>
        <w:t xml:space="preserve">%) وبلغ في </w:t>
      </w:r>
      <w:r>
        <w:rPr>
          <w:rFonts w:cs="Times New Roman" w:hint="cs"/>
          <w:rtl/>
          <w:lang w:bidi="ar-SA"/>
        </w:rPr>
        <w:t>نهايته</w:t>
      </w:r>
      <w:r w:rsidRPr="003D1E0E">
        <w:rPr>
          <w:rFonts w:cs="Times New Roman"/>
          <w:rtl/>
          <w:lang w:bidi="ar-SA"/>
        </w:rPr>
        <w:t xml:space="preserve"> حوالي </w:t>
      </w:r>
      <w:r w:rsidR="00C92F35">
        <w:rPr>
          <w:rFonts w:cs="Times New Roman" w:hint="cs"/>
          <w:rtl/>
          <w:lang w:bidi="ar-SA"/>
        </w:rPr>
        <w:t>2.62</w:t>
      </w:r>
      <w:r w:rsidRPr="003D1E0E">
        <w:rPr>
          <w:rFonts w:cs="Times New Roman"/>
          <w:rtl/>
          <w:lang w:bidi="ar-SA"/>
        </w:rPr>
        <w:t xml:space="preserve"> تريليون شيكل (حوالي </w:t>
      </w:r>
      <w:r w:rsidR="00C92F35">
        <w:rPr>
          <w:rFonts w:cs="Times New Roman" w:hint="cs"/>
          <w:rtl/>
          <w:lang w:bidi="ar-SA"/>
        </w:rPr>
        <w:t>46</w:t>
      </w:r>
      <w:r w:rsidRPr="003D1E0E">
        <w:rPr>
          <w:rFonts w:cs="Times New Roman"/>
          <w:rtl/>
          <w:lang w:bidi="ar-SA"/>
        </w:rPr>
        <w:t xml:space="preserve">% من إجمالي محفظة الأصول المالية </w:t>
      </w:r>
      <w:r>
        <w:rPr>
          <w:rFonts w:cs="Times New Roman" w:hint="cs"/>
          <w:rtl/>
          <w:lang w:bidi="ar-SA"/>
        </w:rPr>
        <w:t>للجمهور</w:t>
      </w:r>
      <w:r w:rsidRPr="003D1E0E">
        <w:rPr>
          <w:rFonts w:cs="Times New Roman"/>
          <w:rtl/>
          <w:lang w:bidi="ar-SA"/>
        </w:rPr>
        <w:t>).</w:t>
      </w:r>
      <w:r w:rsidR="00C92F35">
        <w:rPr>
          <w:rFonts w:cs="Times New Roman" w:hint="cs"/>
          <w:rtl/>
          <w:lang w:bidi="ar-SA"/>
        </w:rPr>
        <w:t xml:space="preserve"> </w:t>
      </w:r>
      <w:r w:rsidR="005F7A24">
        <w:rPr>
          <w:rFonts w:ascii="Arial" w:hAnsi="Arial" w:cs="Times New Roman" w:hint="cs"/>
          <w:rtl/>
          <w:lang w:bidi="ar-SA"/>
        </w:rPr>
        <w:t>انعكست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الزيادة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في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الرصيد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5F7A24">
        <w:rPr>
          <w:rFonts w:ascii="Arial" w:hAnsi="Arial" w:cs="Times New Roman" w:hint="cs"/>
          <w:rtl/>
          <w:lang w:bidi="ar-SA"/>
        </w:rPr>
        <w:t>على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جميع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الهيئات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المؤسسية،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باستثناء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صناديق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التقاعد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القديمة</w:t>
      </w:r>
      <w:r w:rsidR="00C92F35" w:rsidRPr="00C92F35">
        <w:rPr>
          <w:rFonts w:cs="Times New Roman"/>
          <w:rtl/>
          <w:lang w:bidi="ar-SA"/>
        </w:rPr>
        <w:t xml:space="preserve">. </w:t>
      </w:r>
      <w:r w:rsidR="00C92F35" w:rsidRPr="00C92F35">
        <w:rPr>
          <w:rFonts w:ascii="Arial" w:hAnsi="Arial" w:cs="Times New Roman" w:hint="cs"/>
          <w:rtl/>
          <w:lang w:bidi="ar-SA"/>
        </w:rPr>
        <w:t>يعود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الارتفاع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في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رصيد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المحفظة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المدارة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خلال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الربع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ascii="Arial" w:hAnsi="Arial" w:cs="Times New Roman" w:hint="cs"/>
          <w:rtl/>
          <w:lang w:bidi="ar-SA"/>
        </w:rPr>
        <w:t>بشكل</w:t>
      </w:r>
      <w:r w:rsidR="00C92F35" w:rsidRPr="00C92F35">
        <w:rPr>
          <w:rFonts w:cs="Times New Roman"/>
          <w:rtl/>
          <w:lang w:bidi="ar-SA"/>
        </w:rPr>
        <w:t xml:space="preserve"> </w:t>
      </w:r>
      <w:r w:rsidR="00C92F35" w:rsidRPr="00C92F35">
        <w:rPr>
          <w:rFonts w:cs="Times New Roman" w:hint="cs"/>
          <w:rtl/>
          <w:lang w:bidi="ar-SA"/>
        </w:rPr>
        <w:t>أساسي</w:t>
      </w:r>
      <w:r w:rsidR="00C92F35" w:rsidRPr="00C92F35">
        <w:rPr>
          <w:rFonts w:cs="Times New Roman"/>
          <w:rtl/>
          <w:lang w:bidi="ar-SA"/>
        </w:rPr>
        <w:t xml:space="preserve"> إلى ارتفاع الأسعار في أسواق الأسهم العالمية والمحلية</w:t>
      </w:r>
      <w:r w:rsidR="00C92F35" w:rsidRPr="00C92F35">
        <w:rPr>
          <w:rFonts w:cs="Times New Roman" w:hint="cs"/>
          <w:rtl/>
          <w:lang w:bidi="ar-SA"/>
        </w:rPr>
        <w:t>،</w:t>
      </w:r>
      <w:r w:rsidR="00C92F35" w:rsidRPr="00C92F35">
        <w:rPr>
          <w:rFonts w:cs="Times New Roman"/>
          <w:rtl/>
          <w:lang w:bidi="ar-SA"/>
        </w:rPr>
        <w:t xml:space="preserve"> وانعكس في المكونات التالية: صناديق الاستثمار المتداولة في الخارج التي تتبع مؤشرات الأسهم - ارتفاع بنحو 19 مليار شيكل (10.3 %)، ويرجع ذلك أساسًا إلى ارتفاع الأسعار؛ الأسهم في الخارج – ارتفاع بنحو 17.8 مليار شيكل (12.7%)، بسبب ارتفاع الأسعار بشكل رئيسي؛ الأسهم في إسرائيل - ارتفاع بنحو 16.6 مليار شيكل (7.4%)، ويرجع ذلك أساسًا إلى ارتفاع </w:t>
      </w:r>
      <w:r w:rsidR="00C92F35" w:rsidRPr="00C92F35">
        <w:rPr>
          <w:rFonts w:cs="Times New Roman" w:hint="cs"/>
          <w:rtl/>
          <w:lang w:bidi="ar-SA"/>
        </w:rPr>
        <w:t>ال</w:t>
      </w:r>
      <w:r w:rsidR="00C92F35" w:rsidRPr="00C92F35">
        <w:rPr>
          <w:rFonts w:cs="Times New Roman"/>
          <w:rtl/>
          <w:lang w:bidi="ar-SA"/>
        </w:rPr>
        <w:t>أسعار</w:t>
      </w:r>
      <w:r w:rsidR="00C92F35" w:rsidRPr="00C92F35">
        <w:rPr>
          <w:rFonts w:cs="Times New Roman" w:hint="cs"/>
          <w:rtl/>
          <w:lang w:bidi="ar-SA"/>
        </w:rPr>
        <w:t>؛</w:t>
      </w:r>
      <w:r w:rsidR="00C92F35" w:rsidRPr="00C92F35">
        <w:rPr>
          <w:rFonts w:cs="Times New Roman"/>
          <w:rtl/>
          <w:lang w:bidi="ar-SA"/>
        </w:rPr>
        <w:t xml:space="preserve"> السندات الحكومية </w:t>
      </w:r>
      <w:r w:rsidR="00C92F35" w:rsidRPr="00C92F35">
        <w:rPr>
          <w:rFonts w:cs="Times New Roman" w:hint="cs"/>
          <w:rtl/>
          <w:lang w:bidi="ar-SA"/>
        </w:rPr>
        <w:t>والقروض قصيرة الأجل</w:t>
      </w:r>
      <w:r w:rsidR="00C92F35" w:rsidRPr="00C92F35">
        <w:rPr>
          <w:rFonts w:cs="Times New Roman"/>
          <w:rtl/>
          <w:lang w:bidi="ar-SA"/>
        </w:rPr>
        <w:t xml:space="preserve"> - ارتفاع بنحو 15 مليار شيكل (1.9%)؛ النقد والودائع في </w:t>
      </w:r>
      <w:r w:rsidR="00C92F35" w:rsidRPr="00C92F35">
        <w:rPr>
          <w:rFonts w:cs="Times New Roman" w:hint="cs"/>
          <w:rtl/>
          <w:lang w:bidi="ar-SA"/>
        </w:rPr>
        <w:t>البلاد</w:t>
      </w:r>
      <w:r w:rsidR="00C92F35" w:rsidRPr="00C92F35">
        <w:rPr>
          <w:rFonts w:cs="Times New Roman"/>
          <w:rtl/>
          <w:lang w:bidi="ar-SA"/>
        </w:rPr>
        <w:t xml:space="preserve"> – ارتفاع بنحو 12.7 مليار شيكل (5.1%).</w:t>
      </w:r>
    </w:p>
    <w:p w14:paraId="7C6AD3FE" w14:textId="77777777" w:rsidR="003A7AE6" w:rsidRPr="00886AFC" w:rsidRDefault="003A7AE6" w:rsidP="005017CA">
      <w:pPr>
        <w:spacing w:line="360" w:lineRule="auto"/>
        <w:jc w:val="both"/>
        <w:rPr>
          <w:rFonts w:ascii="Calibri" w:hAnsi="Calibri" w:cs="Calibri"/>
        </w:rPr>
      </w:pPr>
    </w:p>
    <w:p w14:paraId="2953A053" w14:textId="77777777" w:rsidR="00DD0C8C" w:rsidRPr="00886AFC" w:rsidRDefault="003F3FA3" w:rsidP="00C92F35">
      <w:pPr>
        <w:pStyle w:val="af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rtl/>
        </w:rPr>
      </w:pPr>
      <w:r w:rsidRPr="003D1E0E">
        <w:rPr>
          <w:rFonts w:cs="Times New Roman"/>
          <w:b/>
          <w:bCs/>
          <w:rtl/>
          <w:lang w:bidi="ar-SA"/>
        </w:rPr>
        <w:t>تعرض المحفظة التي تديرها المؤسسات الاستثمارية</w:t>
      </w:r>
      <w:r w:rsidRPr="00886AFC">
        <w:rPr>
          <w:rStyle w:val="a5"/>
          <w:rFonts w:ascii="Calibri" w:hAnsi="Calibri" w:cs="Calibri"/>
          <w:b/>
          <w:bCs/>
          <w:rtl/>
        </w:rPr>
        <w:t xml:space="preserve"> </w:t>
      </w:r>
      <w:r w:rsidR="007C2B07" w:rsidRPr="00886AFC">
        <w:rPr>
          <w:rStyle w:val="a5"/>
          <w:rFonts w:ascii="Calibri" w:hAnsi="Calibri" w:cs="Calibri"/>
          <w:b/>
          <w:bCs/>
          <w:rtl/>
        </w:rPr>
        <w:footnoteReference w:id="3"/>
      </w:r>
      <w:r w:rsidR="007C2B07" w:rsidRPr="00886AFC">
        <w:rPr>
          <w:rFonts w:ascii="Calibri" w:hAnsi="Calibri" w:cs="Times New Roman"/>
          <w:b/>
          <w:bCs/>
          <w:rtl/>
        </w:rPr>
        <w:t xml:space="preserve"> </w:t>
      </w:r>
      <w:r w:rsidRPr="003D1E0E">
        <w:rPr>
          <w:rFonts w:cs="Times New Roman"/>
          <w:b/>
          <w:bCs/>
          <w:rtl/>
          <w:lang w:bidi="ar-SA"/>
        </w:rPr>
        <w:t>للأصول في الخارج والعملات الأجنبية</w:t>
      </w:r>
      <w:r w:rsidR="004A1707" w:rsidRPr="00886AFC">
        <w:rPr>
          <w:rFonts w:ascii="Calibri" w:hAnsi="Calibri" w:cs="Calibri"/>
          <w:b/>
          <w:bCs/>
          <w:rtl/>
        </w:rPr>
        <w:t>:</w:t>
      </w:r>
    </w:p>
    <w:p w14:paraId="083A5D1C" w14:textId="77777777" w:rsidR="003F3FA3" w:rsidRPr="003D1E0E" w:rsidRDefault="003F3FA3" w:rsidP="00C92F35">
      <w:pPr>
        <w:pStyle w:val="af"/>
        <w:spacing w:line="360" w:lineRule="auto"/>
        <w:ind w:left="697"/>
        <w:jc w:val="both"/>
        <w:rPr>
          <w:rFonts w:cstheme="minorBidi"/>
          <w:lang w:bidi="ar-SA"/>
        </w:rPr>
      </w:pPr>
      <w:r w:rsidRPr="003D1E0E">
        <w:rPr>
          <w:rFonts w:cs="Arial"/>
          <w:rtl/>
          <w:lang w:bidi="ar-SA"/>
        </w:rPr>
        <w:t xml:space="preserve">في الربع </w:t>
      </w:r>
      <w:r w:rsidR="00C92F35">
        <w:rPr>
          <w:rFonts w:cs="Arial" w:hint="cs"/>
          <w:rtl/>
          <w:lang w:bidi="ar-SA"/>
        </w:rPr>
        <w:t>الأول</w:t>
      </w:r>
      <w:r w:rsidRPr="003D1E0E">
        <w:rPr>
          <w:rFonts w:cs="Arial"/>
          <w:rtl/>
          <w:lang w:bidi="ar-SA"/>
        </w:rPr>
        <w:t xml:space="preserve"> من عام </w:t>
      </w:r>
      <w:r w:rsidR="00C92F35">
        <w:rPr>
          <w:rFonts w:cs="Arial" w:hint="cs"/>
          <w:rtl/>
          <w:lang w:bidi="ar-SA"/>
        </w:rPr>
        <w:t>2024</w:t>
      </w:r>
      <w:r w:rsidRPr="003D1E0E">
        <w:rPr>
          <w:rFonts w:cs="Arial"/>
          <w:rtl/>
          <w:lang w:bidi="ar-SA"/>
        </w:rPr>
        <w:t xml:space="preserve">، ارتفع معدل </w:t>
      </w:r>
      <w:r>
        <w:rPr>
          <w:rFonts w:cs="Arial" w:hint="cs"/>
          <w:rtl/>
          <w:lang w:bidi="ar-SA"/>
        </w:rPr>
        <w:t>تعرض</w:t>
      </w:r>
      <w:r w:rsidRPr="003D1E0E">
        <w:rPr>
          <w:rFonts w:cs="Arial"/>
          <w:rtl/>
          <w:lang w:bidi="ar-SA"/>
        </w:rPr>
        <w:t xml:space="preserve"> المؤسسات الاستثمارية </w:t>
      </w: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>لأصول في الخارج بنحو 1.</w:t>
      </w:r>
      <w:r w:rsidR="00C92F35">
        <w:rPr>
          <w:rFonts w:cs="Arial" w:hint="cs"/>
          <w:rtl/>
          <w:lang w:bidi="ar-SA"/>
        </w:rPr>
        <w:t>5</w:t>
      </w:r>
      <w:r w:rsidRPr="003D1E0E">
        <w:rPr>
          <w:rFonts w:cs="Arial"/>
          <w:rtl/>
          <w:lang w:bidi="ar-SA"/>
        </w:rPr>
        <w:t xml:space="preserve"> نقطة مئوية إلى نحو 4</w:t>
      </w:r>
      <w:r w:rsidR="00C92F35">
        <w:rPr>
          <w:rFonts w:cs="Arial" w:hint="cs"/>
          <w:rtl/>
          <w:lang w:bidi="ar-SA"/>
        </w:rPr>
        <w:t>4</w:t>
      </w:r>
      <w:r w:rsidRPr="003D1E0E">
        <w:rPr>
          <w:rFonts w:cs="Arial"/>
          <w:rtl/>
          <w:lang w:bidi="ar-SA"/>
        </w:rPr>
        <w:t>.</w:t>
      </w:r>
      <w:r w:rsidR="00C92F35">
        <w:rPr>
          <w:rFonts w:cs="Arial" w:hint="cs"/>
          <w:rtl/>
          <w:lang w:bidi="ar-SA"/>
        </w:rPr>
        <w:t>7</w:t>
      </w:r>
      <w:r w:rsidRPr="003D1E0E">
        <w:rPr>
          <w:rFonts w:cs="Arial"/>
          <w:rtl/>
          <w:lang w:bidi="ar-SA"/>
        </w:rPr>
        <w:t>% من إجمالي الأصول</w:t>
      </w:r>
      <w:r>
        <w:rPr>
          <w:rFonts w:cs="Arial" w:hint="cs"/>
          <w:rtl/>
          <w:lang w:bidi="ar-SA"/>
        </w:rPr>
        <w:t>.</w:t>
      </w:r>
      <w:r w:rsidRPr="003D1E0E">
        <w:rPr>
          <w:rFonts w:cs="Arial"/>
          <w:rtl/>
          <w:lang w:bidi="ar-SA"/>
        </w:rPr>
        <w:t xml:space="preserve"> وذلك نتيجة لزيادة أكبر في رصيد </w:t>
      </w:r>
      <w:r>
        <w:rPr>
          <w:rFonts w:cs="Arial" w:hint="cs"/>
          <w:rtl/>
          <w:lang w:bidi="ar-SA"/>
        </w:rPr>
        <w:t>التعرض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>لأصول في الخارج (</w:t>
      </w:r>
      <w:r w:rsidR="00C92F35">
        <w:rPr>
          <w:rFonts w:cs="Arial" w:hint="cs"/>
          <w:rtl/>
          <w:lang w:bidi="ar-SA"/>
        </w:rPr>
        <w:t>6.3</w:t>
      </w:r>
      <w:r w:rsidRPr="003D1E0E">
        <w:rPr>
          <w:rFonts w:cs="Arial"/>
          <w:rtl/>
          <w:lang w:bidi="ar-SA"/>
        </w:rPr>
        <w:t>%) من ارتفاع رصيد إجمالي أصول المستثمرين المؤسس</w:t>
      </w:r>
      <w:r>
        <w:rPr>
          <w:rFonts w:cs="Arial" w:hint="cs"/>
          <w:rtl/>
          <w:lang w:bidi="ar-SA"/>
        </w:rPr>
        <w:t>ات</w:t>
      </w:r>
      <w:r w:rsidRPr="003D1E0E">
        <w:rPr>
          <w:rFonts w:cs="Arial"/>
          <w:rtl/>
          <w:lang w:bidi="ar-SA"/>
        </w:rPr>
        <w:t>يين (</w:t>
      </w:r>
      <w:r w:rsidR="00C92F35">
        <w:rPr>
          <w:rFonts w:cs="Arial" w:hint="cs"/>
          <w:rtl/>
          <w:lang w:bidi="ar-SA"/>
        </w:rPr>
        <w:t>2.7</w:t>
      </w:r>
      <w:r w:rsidRPr="003D1E0E">
        <w:rPr>
          <w:rFonts w:cs="Arial"/>
          <w:rtl/>
          <w:lang w:bidi="ar-SA"/>
        </w:rPr>
        <w:t>%) بالدولار.</w:t>
      </w:r>
    </w:p>
    <w:p w14:paraId="42129D31" w14:textId="77777777" w:rsidR="003F3FA3" w:rsidRPr="003D1E0E" w:rsidRDefault="003F3FA3" w:rsidP="0092584F">
      <w:pPr>
        <w:pStyle w:val="af"/>
        <w:spacing w:line="360" w:lineRule="auto"/>
        <w:ind w:left="697"/>
        <w:jc w:val="both"/>
        <w:rPr>
          <w:rFonts w:cstheme="minorBidi"/>
          <w:rtl/>
          <w:lang w:bidi="ar-SA"/>
        </w:rPr>
      </w:pPr>
      <w:r w:rsidRPr="003D1E0E">
        <w:rPr>
          <w:rFonts w:cs="Arial"/>
          <w:rtl/>
          <w:lang w:bidi="ar-SA"/>
        </w:rPr>
        <w:t xml:space="preserve">يعود الارتفاع في رصيد </w:t>
      </w:r>
      <w:r>
        <w:rPr>
          <w:rFonts w:cs="Arial" w:hint="cs"/>
          <w:rtl/>
          <w:lang w:bidi="ar-SA"/>
        </w:rPr>
        <w:t>التعرض للأصول</w:t>
      </w:r>
      <w:r w:rsidRPr="003D1E0E">
        <w:rPr>
          <w:rFonts w:cs="Arial"/>
          <w:rtl/>
          <w:lang w:bidi="ar-SA"/>
        </w:rPr>
        <w:t xml:space="preserve"> في الخارج (نحو </w:t>
      </w:r>
      <w:r w:rsidR="00C92F35">
        <w:rPr>
          <w:rFonts w:cs="Arial" w:hint="cs"/>
          <w:rtl/>
          <w:lang w:bidi="ar-SA"/>
        </w:rPr>
        <w:t>18</w:t>
      </w:r>
      <w:r w:rsidRPr="003D1E0E">
        <w:rPr>
          <w:rFonts w:cs="Arial"/>
          <w:rtl/>
          <w:lang w:bidi="ar-SA"/>
        </w:rPr>
        <w:t xml:space="preserve"> مليار دولار) بشكل أساسي إلى ارتفاع </w:t>
      </w:r>
      <w:r w:rsidR="00C92F35">
        <w:rPr>
          <w:rFonts w:cs="Arial" w:hint="cs"/>
          <w:rtl/>
          <w:lang w:bidi="ar-SA"/>
        </w:rPr>
        <w:t>التعرض</w:t>
      </w:r>
      <w:r w:rsidRPr="003D1E0E">
        <w:rPr>
          <w:rFonts w:cs="Arial"/>
          <w:rtl/>
          <w:lang w:bidi="ar-SA"/>
        </w:rPr>
        <w:t xml:space="preserve"> من خلا</w:t>
      </w:r>
      <w:r>
        <w:rPr>
          <w:rFonts w:cs="Arial"/>
          <w:rtl/>
          <w:lang w:bidi="ar-SA"/>
        </w:rPr>
        <w:t>ل العقود الآجلة و</w:t>
      </w:r>
      <w:r w:rsidRPr="003D1E0E">
        <w:rPr>
          <w:rFonts w:cs="Arial"/>
          <w:rtl/>
          <w:lang w:bidi="ar-SA"/>
        </w:rPr>
        <w:t>خيارات مؤشرات الأسهم في الخارج</w:t>
      </w:r>
      <w:r>
        <w:rPr>
          <w:rFonts w:cs="Arial"/>
          <w:rtl/>
          <w:lang w:bidi="ar-SA"/>
        </w:rPr>
        <w:t xml:space="preserve"> (نحو </w:t>
      </w:r>
      <w:r w:rsidR="00C92F35">
        <w:rPr>
          <w:rFonts w:cs="Arial" w:hint="cs"/>
          <w:rtl/>
          <w:lang w:bidi="ar-SA"/>
        </w:rPr>
        <w:t>8.7</w:t>
      </w:r>
      <w:r>
        <w:rPr>
          <w:rFonts w:cs="Arial"/>
          <w:rtl/>
          <w:lang w:bidi="ar-SA"/>
        </w:rPr>
        <w:t xml:space="preserve"> مليار دولار) ورصيد </w:t>
      </w:r>
      <w:r w:rsidR="0092584F">
        <w:rPr>
          <w:rFonts w:cs="Arial" w:hint="cs"/>
          <w:rtl/>
          <w:lang w:bidi="ar-SA"/>
        </w:rPr>
        <w:t>الأسهم في الخارج</w:t>
      </w:r>
      <w:r w:rsidRPr="003D1E0E">
        <w:rPr>
          <w:rFonts w:cs="Arial"/>
          <w:rtl/>
          <w:lang w:bidi="ar-SA"/>
        </w:rPr>
        <w:t xml:space="preserve"> (نحو </w:t>
      </w:r>
      <w:r w:rsidR="0092584F">
        <w:rPr>
          <w:rFonts w:cs="Arial" w:hint="cs"/>
          <w:rtl/>
          <w:lang w:bidi="ar-SA"/>
        </w:rPr>
        <w:t>5.7</w:t>
      </w:r>
      <w:r>
        <w:rPr>
          <w:rFonts w:cs="Arial" w:hint="cs"/>
          <w:rtl/>
          <w:lang w:bidi="ar-SA"/>
        </w:rPr>
        <w:t xml:space="preserve"> </w:t>
      </w:r>
      <w:r w:rsidRPr="003D1E0E">
        <w:rPr>
          <w:rFonts w:cs="Arial"/>
          <w:rtl/>
          <w:lang w:bidi="ar-SA"/>
        </w:rPr>
        <w:t>مليار دولار).</w:t>
      </w:r>
    </w:p>
    <w:p w14:paraId="5F25261C" w14:textId="77777777" w:rsidR="003F3FA3" w:rsidRPr="003F3FA3" w:rsidRDefault="003F3FA3" w:rsidP="0099562B">
      <w:pPr>
        <w:pStyle w:val="af"/>
        <w:spacing w:line="360" w:lineRule="auto"/>
        <w:ind w:left="697"/>
        <w:jc w:val="both"/>
        <w:rPr>
          <w:rFonts w:ascii="Calibri" w:hAnsi="Calibri" w:cstheme="minorBidi"/>
          <w:rtl/>
          <w:lang w:bidi="ar-SA"/>
        </w:rPr>
      </w:pPr>
    </w:p>
    <w:p w14:paraId="2F33DAB0" w14:textId="77777777" w:rsidR="0092584F" w:rsidRPr="003D1E0E" w:rsidRDefault="0092584F" w:rsidP="0092584F">
      <w:pPr>
        <w:pStyle w:val="af"/>
        <w:spacing w:line="360" w:lineRule="auto"/>
        <w:ind w:left="697" w:right="57"/>
        <w:jc w:val="both"/>
        <w:rPr>
          <w:rFonts w:cstheme="minorBidi"/>
          <w:rtl/>
          <w:lang w:bidi="ar-SA"/>
        </w:rPr>
      </w:pPr>
      <w:r w:rsidRPr="00153C95">
        <w:rPr>
          <w:rFonts w:cs="Arial"/>
          <w:b/>
          <w:bCs/>
          <w:rtl/>
          <w:lang w:bidi="ar-SA"/>
        </w:rPr>
        <w:t xml:space="preserve">التعرض </w:t>
      </w:r>
      <w:r w:rsidRPr="00153C95">
        <w:rPr>
          <w:rFonts w:cs="Arial" w:hint="cs"/>
          <w:b/>
          <w:bCs/>
          <w:rtl/>
          <w:lang w:bidi="ar-SA"/>
        </w:rPr>
        <w:t>ل</w:t>
      </w:r>
      <w:r w:rsidRPr="00153C95">
        <w:rPr>
          <w:rFonts w:cs="Arial"/>
          <w:b/>
          <w:bCs/>
          <w:rtl/>
          <w:lang w:bidi="ar-SA"/>
        </w:rPr>
        <w:t>لعملات الأجنبية</w:t>
      </w:r>
      <w:r w:rsidRPr="003D1E0E">
        <w:rPr>
          <w:rFonts w:cs="Arial"/>
          <w:rtl/>
          <w:lang w:bidi="ar-SA"/>
        </w:rPr>
        <w:t xml:space="preserve"> - في الربع</w:t>
      </w:r>
      <w:r>
        <w:rPr>
          <w:rFonts w:cs="Arial" w:hint="cs"/>
          <w:rtl/>
          <w:lang w:bidi="ar-SA"/>
        </w:rPr>
        <w:t xml:space="preserve"> الأول</w:t>
      </w:r>
      <w:r w:rsidRPr="003D1E0E">
        <w:rPr>
          <w:rFonts w:cs="Arial"/>
          <w:rtl/>
          <w:lang w:bidi="ar-SA"/>
        </w:rPr>
        <w:t>، قام المستثمرون المؤسس</w:t>
      </w:r>
      <w:r>
        <w:rPr>
          <w:rFonts w:cs="Arial" w:hint="cs"/>
          <w:rtl/>
          <w:lang w:bidi="ar-SA"/>
        </w:rPr>
        <w:t>ات</w:t>
      </w:r>
      <w:r w:rsidRPr="003D1E0E">
        <w:rPr>
          <w:rFonts w:cs="Arial"/>
          <w:rtl/>
          <w:lang w:bidi="ar-SA"/>
        </w:rPr>
        <w:t xml:space="preserve">يون </w:t>
      </w:r>
      <w:r>
        <w:rPr>
          <w:rFonts w:cs="Arial" w:hint="cs"/>
          <w:rtl/>
          <w:lang w:bidi="ar-SA"/>
        </w:rPr>
        <w:t>ببيع</w:t>
      </w:r>
      <w:r w:rsidRPr="003D1E0E">
        <w:rPr>
          <w:rFonts w:cs="Arial"/>
          <w:rtl/>
          <w:lang w:bidi="ar-SA"/>
        </w:rPr>
        <w:t xml:space="preserve"> أصول </w:t>
      </w:r>
      <w:r>
        <w:rPr>
          <w:rFonts w:cs="Arial" w:hint="cs"/>
          <w:rtl/>
          <w:lang w:bidi="ar-SA"/>
        </w:rPr>
        <w:t xml:space="preserve">صافية </w:t>
      </w:r>
      <w:r w:rsidRPr="003D1E0E">
        <w:rPr>
          <w:rFonts w:cs="Arial"/>
          <w:rtl/>
          <w:lang w:bidi="ar-SA"/>
        </w:rPr>
        <w:t xml:space="preserve">بالعملة الأجنبية بقيمة </w:t>
      </w:r>
      <w:r>
        <w:rPr>
          <w:rFonts w:cs="Arial" w:hint="cs"/>
          <w:rtl/>
          <w:lang w:bidi="ar-SA"/>
        </w:rPr>
        <w:t>3.5</w:t>
      </w:r>
      <w:r>
        <w:rPr>
          <w:rFonts w:cs="Arial"/>
          <w:rtl/>
          <w:lang w:bidi="ar-SA"/>
        </w:rPr>
        <w:t xml:space="preserve"> مليار دولار تقريب</w:t>
      </w:r>
      <w:r>
        <w:rPr>
          <w:rFonts w:cs="Arial" w:hint="cs"/>
          <w:rtl/>
          <w:lang w:bidi="ar-SA"/>
        </w:rPr>
        <w:t>اً</w:t>
      </w:r>
      <w:r w:rsidRPr="003D1E0E">
        <w:rPr>
          <w:rFonts w:cs="Arial"/>
          <w:rtl/>
          <w:lang w:bidi="ar-SA"/>
        </w:rPr>
        <w:t xml:space="preserve">؛ </w:t>
      </w:r>
      <w:r>
        <w:rPr>
          <w:rFonts w:cs="Arial" w:hint="cs"/>
          <w:rtl/>
          <w:lang w:bidi="ar-SA"/>
        </w:rPr>
        <w:t>وبيع ما قيمته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3.7</w:t>
      </w:r>
      <w:r w:rsidRPr="003D1E0E">
        <w:rPr>
          <w:rFonts w:cs="Arial"/>
          <w:rtl/>
          <w:lang w:bidi="ar-SA"/>
        </w:rPr>
        <w:t xml:space="preserve"> مليار دولار تقريبًا من الأصول المقومة والمرتبطة بالعملة الأجنب</w:t>
      </w:r>
      <w:r>
        <w:rPr>
          <w:rFonts w:cs="Arial"/>
          <w:rtl/>
          <w:lang w:bidi="ar-SA"/>
        </w:rPr>
        <w:t>ية (بشكل أساسي العقود الآجلة و</w:t>
      </w:r>
      <w:r>
        <w:rPr>
          <w:rFonts w:cs="Arial" w:hint="cs"/>
          <w:rtl/>
          <w:lang w:bidi="ar-SA"/>
        </w:rPr>
        <w:t>ال</w:t>
      </w:r>
      <w:r w:rsidRPr="003D1E0E">
        <w:rPr>
          <w:rFonts w:cs="Arial"/>
          <w:rtl/>
          <w:lang w:bidi="ar-SA"/>
        </w:rPr>
        <w:t>خيارات</w:t>
      </w:r>
      <w:r>
        <w:rPr>
          <w:rFonts w:cs="Arial" w:hint="cs"/>
          <w:rtl/>
          <w:lang w:bidi="ar-SA"/>
        </w:rPr>
        <w:t>، والأسهم وسندات الدين، واشتروا في المقابل شهادات وأسهم اجنبية يتم تداولها في البلاد) وفي المقابل</w:t>
      </w:r>
      <w:r w:rsidRPr="003D1E0E">
        <w:rPr>
          <w:rFonts w:cs="Arial"/>
          <w:rtl/>
          <w:lang w:bidi="ar-SA"/>
        </w:rPr>
        <w:t xml:space="preserve"> مشتريات صافي</w:t>
      </w:r>
      <w:r>
        <w:rPr>
          <w:rFonts w:cs="Arial" w:hint="cs"/>
          <w:rtl/>
          <w:lang w:bidi="ar-SA"/>
        </w:rPr>
        <w:t>ة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من العملات الاجنبية</w:t>
      </w:r>
      <w:r w:rsidRPr="003D1E0E">
        <w:rPr>
          <w:rFonts w:cs="Arial"/>
          <w:rtl/>
          <w:lang w:bidi="ar-SA"/>
        </w:rPr>
        <w:t xml:space="preserve"> من خلال الأدوات المالية المشتقة بمبلغ حوالي </w:t>
      </w:r>
      <w:r>
        <w:rPr>
          <w:rFonts w:cs="Arial" w:hint="cs"/>
          <w:rtl/>
          <w:lang w:bidi="ar-SA"/>
        </w:rPr>
        <w:t>0.2</w:t>
      </w:r>
      <w:r w:rsidRPr="003D1E0E">
        <w:rPr>
          <w:rFonts w:cs="Arial"/>
          <w:rtl/>
          <w:lang w:bidi="ar-SA"/>
        </w:rPr>
        <w:t xml:space="preserve"> مليار دولار؛ أي تقليل </w:t>
      </w:r>
      <w:r>
        <w:rPr>
          <w:rFonts w:cs="Arial" w:hint="cs"/>
          <w:rtl/>
          <w:lang w:bidi="ar-SA"/>
        </w:rPr>
        <w:t>الصفقات</w:t>
      </w:r>
      <w:r w:rsidRPr="003D1E0E">
        <w:rPr>
          <w:rFonts w:cs="Arial"/>
          <w:rtl/>
          <w:lang w:bidi="ar-SA"/>
        </w:rPr>
        <w:t xml:space="preserve"> المستقبلية لبيع العملات الأجنبية.</w:t>
      </w:r>
    </w:p>
    <w:p w14:paraId="73595598" w14:textId="77777777" w:rsidR="00AD5990" w:rsidRPr="0092584F" w:rsidRDefault="0092584F" w:rsidP="0092584F">
      <w:pPr>
        <w:pStyle w:val="af"/>
        <w:spacing w:line="360" w:lineRule="auto"/>
        <w:ind w:left="697" w:right="57"/>
        <w:jc w:val="both"/>
        <w:rPr>
          <w:rFonts w:ascii="Calibri" w:hAnsi="Calibri" w:cstheme="minorBidi"/>
          <w:rtl/>
          <w:lang w:bidi="ar-SA"/>
        </w:rPr>
      </w:pPr>
      <w:r>
        <w:rPr>
          <w:rFonts w:cs="Arial" w:hint="cs"/>
          <w:rtl/>
          <w:lang w:bidi="ar-SA"/>
        </w:rPr>
        <w:t xml:space="preserve">في هذا الربع، طرأ ارتفاع في </w:t>
      </w:r>
      <w:r w:rsidRPr="003D1E0E">
        <w:rPr>
          <w:rFonts w:cs="Arial"/>
          <w:rtl/>
          <w:lang w:bidi="ar-SA"/>
        </w:rPr>
        <w:t xml:space="preserve">معدل التعرض </w:t>
      </w: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>لعملات الأجنبية (بما في ذلك</w:t>
      </w:r>
      <w:r>
        <w:rPr>
          <w:rFonts w:cs="Arial" w:hint="cs"/>
          <w:rtl/>
          <w:lang w:bidi="ar-SA"/>
        </w:rPr>
        <w:t xml:space="preserve"> مشتقات</w:t>
      </w:r>
      <w:r w:rsidRPr="003D1E0E">
        <w:rPr>
          <w:rFonts w:cs="Arial"/>
          <w:rtl/>
          <w:lang w:bidi="ar-SA"/>
        </w:rPr>
        <w:t xml:space="preserve"> الشيكل </w:t>
      </w:r>
      <w:r>
        <w:rPr>
          <w:rFonts w:cs="Arial" w:hint="cs"/>
          <w:rtl/>
          <w:lang w:bidi="ar-SA"/>
        </w:rPr>
        <w:t>/</w:t>
      </w:r>
      <w:r w:rsidRPr="003D1E0E">
        <w:rPr>
          <w:rFonts w:cs="Arial"/>
          <w:rtl/>
          <w:lang w:bidi="ar-SA"/>
        </w:rPr>
        <w:t xml:space="preserve"> العملات الأجنبية) للمستثمرين المؤسس</w:t>
      </w:r>
      <w:r>
        <w:rPr>
          <w:rFonts w:cs="Arial" w:hint="cs"/>
          <w:rtl/>
          <w:lang w:bidi="ar-SA"/>
        </w:rPr>
        <w:t>ات</w:t>
      </w:r>
      <w:r w:rsidRPr="003D1E0E">
        <w:rPr>
          <w:rFonts w:cs="Arial"/>
          <w:rtl/>
          <w:lang w:bidi="ar-SA"/>
        </w:rPr>
        <w:t xml:space="preserve">يين بحوالي </w:t>
      </w:r>
      <w:r>
        <w:rPr>
          <w:rFonts w:cs="Arial" w:hint="cs"/>
          <w:rtl/>
          <w:lang w:bidi="ar-SA"/>
        </w:rPr>
        <w:t>0.4</w:t>
      </w:r>
      <w:r w:rsidRPr="003D1E0E">
        <w:rPr>
          <w:rFonts w:cs="Arial"/>
          <w:rtl/>
          <w:lang w:bidi="ar-SA"/>
        </w:rPr>
        <w:t xml:space="preserve"> نقطة مئوية إلى مستوى 22.</w:t>
      </w:r>
      <w:r>
        <w:rPr>
          <w:rFonts w:cs="Arial" w:hint="cs"/>
          <w:rtl/>
          <w:lang w:bidi="ar-SA"/>
        </w:rPr>
        <w:t>6</w:t>
      </w:r>
      <w:r w:rsidRPr="003D1E0E">
        <w:rPr>
          <w:rFonts w:cs="Arial"/>
          <w:rtl/>
          <w:lang w:bidi="ar-SA"/>
        </w:rPr>
        <w:t>%</w:t>
      </w:r>
      <w:r>
        <w:rPr>
          <w:rFonts w:cs="Arial" w:hint="cs"/>
          <w:rtl/>
          <w:lang w:bidi="ar-SA"/>
        </w:rPr>
        <w:t xml:space="preserve"> تقريباً</w:t>
      </w:r>
      <w:r w:rsidRPr="003D1E0E">
        <w:rPr>
          <w:rFonts w:cs="Arial"/>
          <w:rtl/>
          <w:lang w:bidi="ar-SA"/>
        </w:rPr>
        <w:t>.</w:t>
      </w:r>
    </w:p>
    <w:p w14:paraId="4535A93F" w14:textId="77777777" w:rsidR="00D745AC" w:rsidRDefault="00284CEF" w:rsidP="003B0563">
      <w:pPr>
        <w:pStyle w:val="af"/>
        <w:spacing w:line="360" w:lineRule="auto"/>
        <w:ind w:left="697" w:right="57"/>
        <w:jc w:val="both"/>
        <w:rPr>
          <w:rFonts w:ascii="Calibri" w:hAnsi="Calibri" w:cstheme="minorBidi"/>
          <w:rtl/>
          <w:lang w:bidi="ar-SA"/>
        </w:rPr>
      </w:pPr>
      <w:r w:rsidRPr="00886AFC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8720" behindDoc="0" locked="0" layoutInCell="1" allowOverlap="1" wp14:anchorId="7E59F92C" wp14:editId="5CB8F848">
            <wp:simplePos x="0" y="0"/>
            <wp:positionH relativeFrom="column">
              <wp:posOffset>47244</wp:posOffset>
            </wp:positionH>
            <wp:positionV relativeFrom="paragraph">
              <wp:posOffset>551535</wp:posOffset>
            </wp:positionV>
            <wp:extent cx="3376295" cy="2701925"/>
            <wp:effectExtent l="0" t="0" r="0" b="3175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270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6AFC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7696" behindDoc="0" locked="0" layoutInCell="1" allowOverlap="1" wp14:anchorId="3F19C031" wp14:editId="59EEF011">
            <wp:simplePos x="0" y="0"/>
            <wp:positionH relativeFrom="column">
              <wp:posOffset>3470707</wp:posOffset>
            </wp:positionH>
            <wp:positionV relativeFrom="paragraph">
              <wp:posOffset>565836</wp:posOffset>
            </wp:positionV>
            <wp:extent cx="3240000" cy="2703134"/>
            <wp:effectExtent l="0" t="0" r="0" b="254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0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AA7A2" w14:textId="77777777" w:rsidR="003F3FA3" w:rsidRPr="003F3FA3" w:rsidRDefault="003F3FA3" w:rsidP="003B0563">
      <w:pPr>
        <w:pStyle w:val="af"/>
        <w:spacing w:line="360" w:lineRule="auto"/>
        <w:ind w:left="697" w:right="57"/>
        <w:jc w:val="both"/>
        <w:rPr>
          <w:rFonts w:ascii="Calibri" w:hAnsi="Calibri" w:cstheme="minorBidi"/>
          <w:rtl/>
          <w:lang w:bidi="ar-SA"/>
        </w:rPr>
      </w:pPr>
    </w:p>
    <w:p w14:paraId="4BEDD235" w14:textId="77777777" w:rsidR="00BF3445" w:rsidRPr="00886AFC" w:rsidRDefault="00BF3445" w:rsidP="00F364AF">
      <w:pPr>
        <w:rPr>
          <w:rFonts w:ascii="Calibri" w:hAnsi="Calibri" w:cs="Calibri"/>
          <w:rtl/>
        </w:rPr>
      </w:pPr>
    </w:p>
    <w:p w14:paraId="7DA62BB8" w14:textId="77777777" w:rsidR="00C85BE5" w:rsidRPr="0092584F" w:rsidRDefault="003F3FA3" w:rsidP="0092584F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>
        <w:rPr>
          <w:rFonts w:cs="Times New Roman" w:hint="cs"/>
          <w:rtl/>
          <w:lang w:bidi="ar-SA"/>
        </w:rPr>
        <w:t>المحفظة</w:t>
      </w:r>
      <w:r w:rsidRPr="003D1E0E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التي تديرها</w:t>
      </w:r>
      <w:r>
        <w:rPr>
          <w:rFonts w:cs="Times New Roman"/>
          <w:rtl/>
          <w:lang w:bidi="ar-SA"/>
        </w:rPr>
        <w:t xml:space="preserve"> </w:t>
      </w:r>
      <w:r w:rsidRPr="003D1E0E">
        <w:rPr>
          <w:rFonts w:cs="Times New Roman"/>
          <w:rtl/>
          <w:lang w:bidi="ar-SA"/>
        </w:rPr>
        <w:t xml:space="preserve">صناديق </w:t>
      </w:r>
      <w:r>
        <w:rPr>
          <w:rFonts w:cs="Times New Roman" w:hint="cs"/>
          <w:rtl/>
          <w:lang w:bidi="ar-SA"/>
        </w:rPr>
        <w:t>الاستثمار المشتركة</w:t>
      </w:r>
    </w:p>
    <w:p w14:paraId="6AE82455" w14:textId="77777777" w:rsidR="003F3FA3" w:rsidRPr="003D1E0E" w:rsidRDefault="003F3FA3" w:rsidP="0092584F">
      <w:pPr>
        <w:spacing w:line="360" w:lineRule="auto"/>
        <w:ind w:left="401"/>
        <w:rPr>
          <w:rtl/>
          <w:lang w:bidi="ar-SA"/>
        </w:rPr>
      </w:pPr>
      <w:r w:rsidRPr="003D1E0E">
        <w:rPr>
          <w:rFonts w:cs="Times New Roman"/>
          <w:rtl/>
          <w:lang w:bidi="ar-SA"/>
        </w:rPr>
        <w:t xml:space="preserve">ارتفع حجم المحفظة </w:t>
      </w:r>
      <w:r>
        <w:rPr>
          <w:rFonts w:cs="Times New Roman" w:hint="cs"/>
          <w:rtl/>
          <w:lang w:bidi="ar-SA"/>
        </w:rPr>
        <w:t>التي تديرها</w:t>
      </w:r>
      <w:r w:rsidRPr="003D1E0E">
        <w:rPr>
          <w:rFonts w:cs="Times New Roman"/>
          <w:rtl/>
          <w:lang w:bidi="ar-SA"/>
        </w:rPr>
        <w:t xml:space="preserve"> صناديق الاستثمار المشتركة في إسرائيل في الربع </w:t>
      </w:r>
      <w:r w:rsidR="0092584F">
        <w:rPr>
          <w:rFonts w:cs="Times New Roman" w:hint="cs"/>
          <w:rtl/>
          <w:lang w:bidi="ar-SA"/>
        </w:rPr>
        <w:t>الأول</w:t>
      </w:r>
      <w:r w:rsidRPr="003D1E0E">
        <w:rPr>
          <w:rFonts w:cs="Times New Roman"/>
          <w:rtl/>
          <w:lang w:bidi="ar-SA"/>
        </w:rPr>
        <w:t xml:space="preserve"> من العام بحوالي </w:t>
      </w:r>
      <w:r w:rsidR="0092584F">
        <w:rPr>
          <w:rFonts w:cs="Times New Roman" w:hint="cs"/>
          <w:rtl/>
          <w:lang w:bidi="ar-SA"/>
        </w:rPr>
        <w:t>40</w:t>
      </w:r>
      <w:r w:rsidRPr="003D1E0E">
        <w:rPr>
          <w:rFonts w:cs="Times New Roman"/>
          <w:rtl/>
          <w:lang w:bidi="ar-SA"/>
        </w:rPr>
        <w:t xml:space="preserve"> مليار شيكل (</w:t>
      </w:r>
      <w:r w:rsidR="0092584F">
        <w:rPr>
          <w:rFonts w:cs="Times New Roman" w:hint="cs"/>
          <w:rtl/>
          <w:lang w:bidi="ar-SA"/>
        </w:rPr>
        <w:t>8.8</w:t>
      </w:r>
      <w:r w:rsidRPr="003D1E0E">
        <w:rPr>
          <w:rFonts w:cs="Times New Roman"/>
          <w:rtl/>
          <w:lang w:bidi="ar-SA"/>
        </w:rPr>
        <w:t xml:space="preserve">%) وبلغ في </w:t>
      </w:r>
      <w:r>
        <w:rPr>
          <w:rFonts w:cs="Times New Roman" w:hint="cs"/>
          <w:rtl/>
          <w:lang w:bidi="ar-SA"/>
        </w:rPr>
        <w:t>نهايته</w:t>
      </w:r>
      <w:r w:rsidRPr="003D1E0E">
        <w:rPr>
          <w:rFonts w:cs="Times New Roman"/>
          <w:rtl/>
          <w:lang w:bidi="ar-SA"/>
        </w:rPr>
        <w:t xml:space="preserve"> حوالي </w:t>
      </w:r>
      <w:r w:rsidR="0092584F">
        <w:rPr>
          <w:rFonts w:cs="Times New Roman" w:hint="cs"/>
          <w:rtl/>
          <w:lang w:bidi="ar-SA"/>
        </w:rPr>
        <w:t>495.7</w:t>
      </w:r>
      <w:r w:rsidRPr="003D1E0E">
        <w:rPr>
          <w:rFonts w:cs="Times New Roman"/>
          <w:rtl/>
          <w:lang w:bidi="ar-SA"/>
        </w:rPr>
        <w:t xml:space="preserve"> مليار شيكل، وهو ما يمثل حوالي 8.</w:t>
      </w:r>
      <w:r w:rsidR="0092584F">
        <w:rPr>
          <w:rFonts w:cs="Times New Roman" w:hint="cs"/>
          <w:rtl/>
          <w:lang w:bidi="ar-SA"/>
        </w:rPr>
        <w:t>7</w:t>
      </w:r>
      <w:r w:rsidRPr="003D1E0E">
        <w:rPr>
          <w:rFonts w:cs="Times New Roman"/>
          <w:rtl/>
          <w:lang w:bidi="ar-SA"/>
        </w:rPr>
        <w:t xml:space="preserve">% من إجمالي محفظة الأصول </w:t>
      </w:r>
      <w:r>
        <w:rPr>
          <w:rFonts w:cs="Times New Roman" w:hint="cs"/>
          <w:rtl/>
          <w:lang w:bidi="ar-SA"/>
        </w:rPr>
        <w:t>للجمهور</w:t>
      </w:r>
      <w:r w:rsidRPr="003D1E0E">
        <w:rPr>
          <w:rFonts w:cs="Times New Roman"/>
          <w:rtl/>
          <w:lang w:bidi="ar-SA"/>
        </w:rPr>
        <w:t xml:space="preserve"> .</w:t>
      </w:r>
    </w:p>
    <w:p w14:paraId="66C6BFB2" w14:textId="77777777" w:rsidR="003F3FA3" w:rsidRPr="003D1E0E" w:rsidRDefault="003F3FA3" w:rsidP="007B54EB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David" w:hAnsi="David" w:cstheme="minorBidi"/>
          <w:rtl/>
          <w:lang w:bidi="ar-SA"/>
        </w:rPr>
      </w:pPr>
      <w:r w:rsidRPr="003D1E0E">
        <w:rPr>
          <w:rFonts w:ascii="David" w:hAnsi="David" w:cs="Arial"/>
          <w:rtl/>
          <w:lang w:bidi="ar-SA"/>
        </w:rPr>
        <w:t xml:space="preserve">يعود الارتفاع في الربع </w:t>
      </w:r>
      <w:r w:rsidR="0092584F">
        <w:rPr>
          <w:rFonts w:ascii="David" w:hAnsi="David" w:cs="Arial" w:hint="cs"/>
          <w:rtl/>
          <w:lang w:bidi="ar-SA"/>
        </w:rPr>
        <w:t>الأول</w:t>
      </w:r>
      <w:r w:rsidR="007B54EB">
        <w:rPr>
          <w:rFonts w:ascii="David" w:hAnsi="David" w:cs="Arial"/>
          <w:rtl/>
          <w:lang w:bidi="ar-SA"/>
        </w:rPr>
        <w:t xml:space="preserve"> إلى صافي </w:t>
      </w:r>
      <w:r w:rsidRPr="003D1E0E">
        <w:rPr>
          <w:rFonts w:ascii="David" w:hAnsi="David" w:cs="Arial"/>
          <w:rtl/>
          <w:lang w:bidi="ar-SA"/>
        </w:rPr>
        <w:t xml:space="preserve">تراكمات في </w:t>
      </w:r>
      <w:r>
        <w:rPr>
          <w:rFonts w:ascii="David" w:hAnsi="David" w:cs="Arial" w:hint="cs"/>
          <w:rtl/>
          <w:lang w:bidi="ar-SA"/>
        </w:rPr>
        <w:t>الصناديق</w:t>
      </w:r>
      <w:r w:rsidRPr="003D1E0E">
        <w:rPr>
          <w:rFonts w:ascii="David" w:hAnsi="David" w:cs="Arial"/>
          <w:rtl/>
          <w:lang w:bidi="ar-SA"/>
        </w:rPr>
        <w:t xml:space="preserve"> بنحو </w:t>
      </w:r>
      <w:r w:rsidR="0092584F">
        <w:rPr>
          <w:rFonts w:ascii="David" w:hAnsi="David" w:cs="Arial" w:hint="cs"/>
          <w:rtl/>
          <w:lang w:bidi="ar-SA"/>
        </w:rPr>
        <w:t>20</w:t>
      </w:r>
      <w:r w:rsidRPr="003D1E0E">
        <w:rPr>
          <w:rFonts w:ascii="David" w:hAnsi="David" w:cs="Arial"/>
          <w:rtl/>
          <w:lang w:bidi="ar-SA"/>
        </w:rPr>
        <w:t xml:space="preserve"> مليار شيكل وارتفاع الأسعار</w:t>
      </w:r>
      <w:r>
        <w:rPr>
          <w:rFonts w:ascii="David" w:hAnsi="David" w:cs="Arial" w:hint="cs"/>
          <w:rtl/>
          <w:lang w:bidi="ar-SA"/>
        </w:rPr>
        <w:t>.</w:t>
      </w:r>
      <w:r w:rsidRPr="003D1E0E">
        <w:rPr>
          <w:rFonts w:ascii="David" w:hAnsi="David" w:cs="Arial"/>
          <w:rtl/>
          <w:lang w:bidi="ar-SA"/>
        </w:rPr>
        <w:t xml:space="preserve"> وس</w:t>
      </w:r>
      <w:r>
        <w:rPr>
          <w:rFonts w:ascii="David" w:hAnsi="David" w:cs="Arial" w:hint="cs"/>
          <w:rtl/>
          <w:lang w:bidi="ar-SA"/>
        </w:rPr>
        <w:t>ُ</w:t>
      </w:r>
      <w:r w:rsidRPr="003D1E0E">
        <w:rPr>
          <w:rFonts w:ascii="David" w:hAnsi="David" w:cs="Arial"/>
          <w:rtl/>
          <w:lang w:bidi="ar-SA"/>
        </w:rPr>
        <w:t>جل الجزء الأكبر من التراكم</w:t>
      </w:r>
      <w:r>
        <w:rPr>
          <w:rFonts w:ascii="David" w:hAnsi="David" w:cs="Arial"/>
          <w:rtl/>
          <w:lang w:bidi="ar-SA"/>
        </w:rPr>
        <w:t xml:space="preserve">ات في الصناديق </w:t>
      </w:r>
      <w:r w:rsidRPr="003D1E0E">
        <w:rPr>
          <w:rFonts w:ascii="David" w:hAnsi="David" w:cs="Arial"/>
          <w:rtl/>
          <w:lang w:bidi="ar-SA"/>
        </w:rPr>
        <w:t xml:space="preserve">المتخصصة في الأسهم في الخارج بقيمة نحو </w:t>
      </w:r>
      <w:r w:rsidR="0092584F">
        <w:rPr>
          <w:rFonts w:ascii="David" w:hAnsi="David" w:cs="Arial" w:hint="cs"/>
          <w:rtl/>
          <w:lang w:bidi="ar-SA"/>
        </w:rPr>
        <w:t>6.9</w:t>
      </w:r>
      <w:r w:rsidRPr="003D1E0E">
        <w:rPr>
          <w:rFonts w:ascii="David" w:hAnsi="David" w:cs="Arial"/>
          <w:rtl/>
          <w:lang w:bidi="ar-SA"/>
        </w:rPr>
        <w:t xml:space="preserve"> مليار شيكل</w:t>
      </w:r>
      <w:r w:rsidR="0092584F">
        <w:rPr>
          <w:rFonts w:ascii="David" w:hAnsi="David" w:cs="Arial" w:hint="cs"/>
          <w:rtl/>
          <w:lang w:bidi="ar-SA"/>
        </w:rPr>
        <w:t xml:space="preserve"> وفي الصناديق المالية بالشيكل بحجم بلغ 6.6 مليار شيكل،</w:t>
      </w:r>
      <w:r w:rsidR="00F3394C">
        <w:rPr>
          <w:rFonts w:ascii="David" w:hAnsi="David" w:cs="Arial" w:hint="cs"/>
          <w:rtl/>
          <w:lang w:bidi="ar-SA"/>
        </w:rPr>
        <w:t xml:space="preserve"> </w:t>
      </w:r>
      <w:r w:rsidR="007B54EB">
        <w:rPr>
          <w:rFonts w:ascii="David" w:hAnsi="David" w:cs="Arial" w:hint="cs"/>
          <w:rtl/>
          <w:lang w:bidi="ar-SA"/>
        </w:rPr>
        <w:t>وأضيفت</w:t>
      </w:r>
      <w:r w:rsidR="00F3394C">
        <w:rPr>
          <w:rFonts w:ascii="David" w:hAnsi="David" w:cs="Arial" w:hint="cs"/>
          <w:rtl/>
          <w:lang w:bidi="ar-SA"/>
        </w:rPr>
        <w:t xml:space="preserve"> إلى </w:t>
      </w:r>
      <w:r w:rsidRPr="003D1E0E">
        <w:rPr>
          <w:rFonts w:ascii="David" w:hAnsi="David" w:cs="Arial"/>
          <w:rtl/>
          <w:lang w:bidi="ar-SA"/>
        </w:rPr>
        <w:t xml:space="preserve">تراكمات </w:t>
      </w:r>
      <w:r w:rsidR="00F3394C">
        <w:rPr>
          <w:rFonts w:ascii="David" w:hAnsi="David" w:cs="Arial" w:hint="cs"/>
          <w:rtl/>
          <w:lang w:bidi="ar-SA"/>
        </w:rPr>
        <w:t>فيها خلال عام 2023</w:t>
      </w:r>
      <w:r w:rsidRPr="003D1E0E">
        <w:rPr>
          <w:rFonts w:ascii="David" w:hAnsi="David" w:cs="Arial"/>
          <w:rtl/>
          <w:lang w:bidi="ar-SA"/>
        </w:rPr>
        <w:t>.</w:t>
      </w:r>
    </w:p>
    <w:p w14:paraId="71B50260" w14:textId="77777777" w:rsidR="003F3FA3" w:rsidRPr="003F3FA3" w:rsidRDefault="003F3FA3" w:rsidP="00F33C8F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Calibri" w:hAnsi="Calibri" w:cstheme="minorBidi"/>
          <w:rtl/>
          <w:lang w:bidi="ar-SA"/>
        </w:rPr>
      </w:pPr>
    </w:p>
    <w:p w14:paraId="48292099" w14:textId="77777777" w:rsidR="009162D0" w:rsidRPr="00886AFC" w:rsidRDefault="00DC3971" w:rsidP="003E69E6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  <w:u w:val="single"/>
          <w:rtl/>
        </w:rPr>
      </w:pPr>
      <w:r w:rsidRPr="00886AFC">
        <w:rPr>
          <w:rFonts w:ascii="Calibri" w:hAnsi="Calibri" w:cs="Calibri"/>
          <w:noProof/>
          <w:lang w:eastAsia="en-US"/>
        </w:rPr>
        <w:drawing>
          <wp:inline distT="0" distB="0" distL="0" distR="0" wp14:anchorId="3E7C94F7" wp14:editId="4C6BAAEF">
            <wp:extent cx="6469200" cy="2729006"/>
            <wp:effectExtent l="0" t="0" r="8255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00" cy="272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47402" w14:textId="77777777" w:rsidR="00CA3E19" w:rsidRPr="00886AFC" w:rsidRDefault="003F3FA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rFonts w:ascii="Calibri" w:hAnsi="Calibri" w:cs="Calibri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  <w:lang w:bidi="ar-SA"/>
        </w:rPr>
        <w:t>لمعلومات إضافية</w:t>
      </w:r>
      <w:r w:rsidR="009444D3" w:rsidRPr="00886AFC">
        <w:rPr>
          <w:rFonts w:ascii="Calibri" w:hAnsi="Calibri" w:cs="Calibri"/>
          <w:b/>
          <w:bCs/>
          <w:u w:val="single"/>
          <w:rtl/>
        </w:rPr>
        <w:t>:</w:t>
      </w:r>
    </w:p>
    <w:p w14:paraId="2D73562E" w14:textId="77777777" w:rsidR="003F3FA3" w:rsidRPr="003D1E0E" w:rsidRDefault="003F3FA3" w:rsidP="003F3FA3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cstheme="minorBidi"/>
          <w:rtl/>
        </w:rPr>
      </w:pP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جداول </w:t>
      </w:r>
      <w:r>
        <w:rPr>
          <w:rFonts w:cs="Arial"/>
          <w:rtl/>
          <w:lang w:bidi="ar-SA"/>
        </w:rPr>
        <w:t xml:space="preserve">طويلة </w:t>
      </w:r>
      <w:r w:rsidRPr="003D1E0E">
        <w:rPr>
          <w:rFonts w:cs="Arial"/>
          <w:rtl/>
          <w:lang w:bidi="ar-SA"/>
        </w:rPr>
        <w:t xml:space="preserve">الأجل </w:t>
      </w:r>
      <w:r>
        <w:rPr>
          <w:rFonts w:cs="Arial" w:hint="cs"/>
          <w:rtl/>
          <w:lang w:bidi="ar-SA"/>
        </w:rPr>
        <w:t>ال</w:t>
      </w:r>
      <w:r w:rsidRPr="003D1E0E">
        <w:rPr>
          <w:rFonts w:cs="Arial"/>
          <w:rtl/>
          <w:lang w:bidi="ar-SA"/>
        </w:rPr>
        <w:t xml:space="preserve">متعلقة بمحفظة </w:t>
      </w:r>
      <w:r>
        <w:rPr>
          <w:rFonts w:cs="Arial" w:hint="cs"/>
          <w:rtl/>
          <w:lang w:bidi="ar-SA"/>
        </w:rPr>
        <w:t>الأصول</w:t>
      </w:r>
      <w:r w:rsidRPr="003D1E0E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>إضغط</w:t>
      </w:r>
      <w:r w:rsidRPr="003D1E0E">
        <w:rPr>
          <w:rFonts w:cs="Arial"/>
          <w:rtl/>
          <w:lang w:bidi="ar-SA"/>
        </w:rPr>
        <w:t xml:space="preserve"> </w:t>
      </w:r>
      <w:hyperlink r:id="rId19" w:anchor="mainContent" w:history="1">
        <w:r w:rsidRPr="00007173">
          <w:rPr>
            <w:rStyle w:val="Hyperlink"/>
            <w:rFonts w:cs="Arial"/>
            <w:rtl/>
            <w:lang w:bidi="ar-SA"/>
          </w:rPr>
          <w:t>هنا</w:t>
        </w:r>
      </w:hyperlink>
      <w:r w:rsidRPr="003D1E0E">
        <w:rPr>
          <w:rFonts w:cs="Arial"/>
          <w:rtl/>
          <w:lang w:bidi="ar-SA"/>
        </w:rPr>
        <w:t>.</w:t>
      </w:r>
    </w:p>
    <w:p w14:paraId="3CBDFA74" w14:textId="77777777" w:rsidR="003F3FA3" w:rsidRPr="003D1E0E" w:rsidRDefault="003F3FA3" w:rsidP="003F3FA3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cstheme="minorBidi"/>
          <w:rtl/>
        </w:rPr>
      </w:pP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جداول طويلة الأجل </w:t>
      </w:r>
      <w:r>
        <w:rPr>
          <w:rFonts w:cs="Arial" w:hint="cs"/>
          <w:rtl/>
          <w:lang w:bidi="ar-SA"/>
        </w:rPr>
        <w:t>المتعلقة</w:t>
      </w:r>
      <w:r w:rsidRPr="003D1E0E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بمعطيات</w:t>
      </w:r>
      <w:r w:rsidRPr="003D1E0E">
        <w:rPr>
          <w:rFonts w:cs="Arial"/>
          <w:rtl/>
          <w:lang w:bidi="ar-SA"/>
        </w:rPr>
        <w:t xml:space="preserve"> التعرض للعملات الأجنبية للمستثمرين </w:t>
      </w:r>
      <w:r>
        <w:rPr>
          <w:rFonts w:cs="Arial" w:hint="cs"/>
          <w:rtl/>
          <w:lang w:bidi="ar-SA"/>
        </w:rPr>
        <w:t>المؤسساتيين</w:t>
      </w:r>
      <w:r w:rsidRPr="003D1E0E">
        <w:rPr>
          <w:rFonts w:cs="Arial"/>
          <w:rtl/>
          <w:lang w:bidi="ar-SA"/>
        </w:rPr>
        <w:t xml:space="preserve">، </w:t>
      </w:r>
      <w:r>
        <w:rPr>
          <w:rFonts w:cs="Arial" w:hint="cs"/>
          <w:rtl/>
          <w:lang w:bidi="ar-SA"/>
        </w:rPr>
        <w:t>إضغط</w:t>
      </w:r>
      <w:r w:rsidRPr="003D1E0E">
        <w:rPr>
          <w:rFonts w:cs="Arial"/>
          <w:rtl/>
          <w:lang w:bidi="ar-SA"/>
        </w:rPr>
        <w:t xml:space="preserve"> </w:t>
      </w:r>
      <w:hyperlink r:id="rId20" w:anchor="mainContent" w:history="1">
        <w:r w:rsidRPr="00007173">
          <w:rPr>
            <w:rStyle w:val="Hyperlink"/>
            <w:rFonts w:cs="Arial"/>
            <w:rtl/>
            <w:lang w:bidi="ar-SA"/>
          </w:rPr>
          <w:t>هنا</w:t>
        </w:r>
      </w:hyperlink>
      <w:r w:rsidRPr="003D1E0E">
        <w:rPr>
          <w:rFonts w:cs="Arial"/>
          <w:rtl/>
          <w:lang w:bidi="ar-SA"/>
        </w:rPr>
        <w:t>.</w:t>
      </w:r>
    </w:p>
    <w:p w14:paraId="5F3E0284" w14:textId="77777777" w:rsidR="003F3FA3" w:rsidRPr="003D1E0E" w:rsidRDefault="003F3FA3" w:rsidP="003F3FA3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cstheme="minorBidi"/>
          <w:lang w:bidi="ar-SA"/>
        </w:rPr>
      </w:pPr>
      <w:r>
        <w:rPr>
          <w:rFonts w:cs="Arial" w:hint="cs"/>
          <w:rtl/>
          <w:lang w:bidi="ar-SA"/>
        </w:rPr>
        <w:t>ل</w:t>
      </w:r>
      <w:r w:rsidRPr="003D1E0E">
        <w:rPr>
          <w:rFonts w:cs="Arial"/>
          <w:rtl/>
          <w:lang w:bidi="ar-SA"/>
        </w:rPr>
        <w:t xml:space="preserve">جداول طويلة الأجل لصناديق الاستثمار المشتركة، </w:t>
      </w:r>
      <w:r>
        <w:rPr>
          <w:rFonts w:cs="Arial" w:hint="cs"/>
          <w:rtl/>
          <w:lang w:bidi="ar-SA"/>
        </w:rPr>
        <w:t>إضغط</w:t>
      </w:r>
      <w:r w:rsidRPr="003D1E0E">
        <w:rPr>
          <w:rFonts w:cs="Arial"/>
          <w:rtl/>
          <w:lang w:bidi="ar-SA"/>
        </w:rPr>
        <w:t xml:space="preserve"> </w:t>
      </w:r>
      <w:hyperlink r:id="rId21" w:anchor="mainContent" w:history="1">
        <w:r w:rsidRPr="00007173">
          <w:rPr>
            <w:rStyle w:val="Hyperlink"/>
            <w:rFonts w:cs="Arial"/>
            <w:rtl/>
            <w:lang w:bidi="ar-SA"/>
          </w:rPr>
          <w:t>هنا</w:t>
        </w:r>
      </w:hyperlink>
      <w:r>
        <w:rPr>
          <w:rFonts w:cs="Arial" w:hint="cs"/>
          <w:rtl/>
          <w:lang w:bidi="ar-SA"/>
        </w:rPr>
        <w:t>.</w:t>
      </w:r>
    </w:p>
    <w:p w14:paraId="68F35BA4" w14:textId="77777777" w:rsidR="003F3FA3" w:rsidRPr="003F3FA3" w:rsidRDefault="003F3FA3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Fonts w:ascii="Calibri" w:hAnsi="Calibri" w:cstheme="minorBidi"/>
          <w:lang w:bidi="ar-SA"/>
        </w:rPr>
      </w:pPr>
    </w:p>
    <w:sectPr w:rsidR="003F3FA3" w:rsidRPr="003F3FA3" w:rsidSect="003F7C50">
      <w:headerReference w:type="default" r:id="rId22"/>
      <w:footerReference w:type="even" r:id="rId23"/>
      <w:footerReference w:type="default" r:id="rId24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D2D13" w14:textId="77777777" w:rsidR="00050525" w:rsidRDefault="00050525">
      <w:r>
        <w:separator/>
      </w:r>
    </w:p>
  </w:endnote>
  <w:endnote w:type="continuationSeparator" w:id="0">
    <w:p w14:paraId="3A0F88CF" w14:textId="77777777" w:rsidR="00050525" w:rsidRDefault="00050525">
      <w:r>
        <w:continuationSeparator/>
      </w:r>
    </w:p>
  </w:endnote>
  <w:endnote w:type="continuationNotice" w:id="1">
    <w:p w14:paraId="7F4E035C" w14:textId="77777777" w:rsidR="00050525" w:rsidRDefault="00050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D335" w14:textId="77777777"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1C1085F4" w14:textId="77777777"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022D4" w14:textId="1EFAB5DA" w:rsidR="002E23BA" w:rsidRPr="002E2C04" w:rsidRDefault="002E23BA" w:rsidP="00B913FB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4328C5">
      <w:rPr>
        <w:rFonts w:hint="cs"/>
        <w:rtl/>
      </w:rPr>
      <w:t>ראשון</w:t>
    </w:r>
    <w:r w:rsidRPr="002E2C04">
      <w:rPr>
        <w:rFonts w:hint="cs"/>
        <w:rtl/>
      </w:rPr>
      <w:t xml:space="preserve"> </w:t>
    </w:r>
    <w:r w:rsidR="00B913FB">
      <w:rPr>
        <w:rFonts w:hint="cs"/>
        <w:rtl/>
      </w:rPr>
      <w:t>2024</w:t>
    </w:r>
    <w:r w:rsidRPr="002E2C04">
      <w:rPr>
        <w:rFonts w:hint="cs"/>
        <w:rtl/>
        <w:cs/>
        <w:lang w:val="he-IL"/>
      </w:rPr>
      <w:tab/>
    </w:r>
    <w:r w:rsidR="009B08D5">
      <w:rPr>
        <w:rFonts w:hint="cs"/>
        <w:rtl/>
        <w:cs/>
        <w:lang w:val="he-IL"/>
      </w:rPr>
      <w:t xml:space="preserve">  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B6759D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B6759D">
      <w:rPr>
        <w:b/>
        <w:bCs/>
        <w:noProof/>
        <w:rtl/>
      </w:rPr>
      <w:t>5</w:t>
    </w:r>
    <w:r w:rsidRPr="002E2C04">
      <w:rPr>
        <w:b/>
        <w:bCs/>
      </w:rPr>
      <w:fldChar w:fldCharType="end"/>
    </w:r>
  </w:p>
  <w:p w14:paraId="25C4EEF7" w14:textId="77777777"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56E1" w14:textId="77777777" w:rsidR="00050525" w:rsidRDefault="00050525">
      <w:r>
        <w:separator/>
      </w:r>
    </w:p>
  </w:footnote>
  <w:footnote w:type="continuationSeparator" w:id="0">
    <w:p w14:paraId="56F579D3" w14:textId="77777777" w:rsidR="00050525" w:rsidRDefault="00050525">
      <w:r>
        <w:continuationSeparator/>
      </w:r>
    </w:p>
  </w:footnote>
  <w:footnote w:type="continuationNotice" w:id="1">
    <w:p w14:paraId="5DD1B94E" w14:textId="77777777" w:rsidR="00050525" w:rsidRDefault="00050525"/>
  </w:footnote>
  <w:footnote w:id="2">
    <w:p w14:paraId="2298D51D" w14:textId="77777777" w:rsidR="002E23BA" w:rsidRPr="003F3FA3" w:rsidRDefault="002E23BA" w:rsidP="00731674">
      <w:pPr>
        <w:pStyle w:val="a3"/>
        <w:rPr>
          <w:rFonts w:cstheme="minorBidi"/>
          <w:lang w:bidi="ar-SA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="003F3FA3">
        <w:rPr>
          <w:rFonts w:cs="Arial"/>
          <w:rtl/>
          <w:lang w:bidi="ar-SA"/>
        </w:rPr>
        <w:t xml:space="preserve">بدون </w:t>
      </w:r>
      <w:r w:rsidR="003F3FA3" w:rsidRPr="003D1E0E">
        <w:rPr>
          <w:rFonts w:cs="Arial"/>
          <w:rtl/>
          <w:lang w:bidi="ar-SA"/>
        </w:rPr>
        <w:t xml:space="preserve">صناديق </w:t>
      </w:r>
      <w:r w:rsidR="003F3FA3">
        <w:rPr>
          <w:rFonts w:cs="Arial" w:hint="cs"/>
          <w:rtl/>
          <w:lang w:bidi="ar-SA"/>
        </w:rPr>
        <w:t>الاستثمار المشترك</w:t>
      </w:r>
    </w:p>
  </w:footnote>
  <w:footnote w:id="3">
    <w:p w14:paraId="5C3489C8" w14:textId="77777777" w:rsidR="002E23BA" w:rsidRPr="003F3FA3" w:rsidRDefault="002E23BA" w:rsidP="0092584F">
      <w:pPr>
        <w:pStyle w:val="a3"/>
        <w:rPr>
          <w:rFonts w:cstheme="minorBidi"/>
          <w:rtl/>
          <w:lang w:bidi="ar-SA"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="003F3FA3" w:rsidRPr="003D1E0E">
        <w:rPr>
          <w:rFonts w:cs="Arial"/>
          <w:rtl/>
          <w:lang w:bidi="ar-SA"/>
        </w:rPr>
        <w:t xml:space="preserve">تقديرات تعرض الشركاء (وليس </w:t>
      </w:r>
      <w:r w:rsidR="003F3FA3">
        <w:rPr>
          <w:rFonts w:cs="Arial" w:hint="cs"/>
          <w:rtl/>
          <w:lang w:bidi="ar-SA"/>
        </w:rPr>
        <w:t>الهيئات</w:t>
      </w:r>
      <w:r w:rsidR="003F3FA3" w:rsidRPr="003D1E0E">
        <w:rPr>
          <w:rFonts w:cs="Arial"/>
          <w:rtl/>
          <w:lang w:bidi="ar-SA"/>
        </w:rPr>
        <w:t xml:space="preserve"> المؤسس</w:t>
      </w:r>
      <w:r w:rsidR="003F3FA3">
        <w:rPr>
          <w:rFonts w:cs="Arial" w:hint="cs"/>
          <w:rtl/>
          <w:lang w:bidi="ar-SA"/>
        </w:rPr>
        <w:t>ات</w:t>
      </w:r>
      <w:r w:rsidR="003F3FA3" w:rsidRPr="003D1E0E">
        <w:rPr>
          <w:rFonts w:cs="Arial"/>
          <w:rtl/>
          <w:lang w:bidi="ar-SA"/>
        </w:rPr>
        <w:t xml:space="preserve">ية نفسها) للمخاطر المختلفة في المحفظة المدارة </w:t>
      </w:r>
      <w:r w:rsidR="003F3FA3">
        <w:rPr>
          <w:rFonts w:cs="Arial" w:hint="cs"/>
          <w:rtl/>
          <w:lang w:bidi="ar-SA"/>
        </w:rPr>
        <w:t>لصالحهم</w:t>
      </w:r>
      <w:r w:rsidR="003F3FA3" w:rsidRPr="003D1E0E">
        <w:rPr>
          <w:rFonts w:cs="Arial"/>
          <w:rtl/>
          <w:lang w:bidi="ar-SA"/>
        </w:rPr>
        <w:t xml:space="preserve"> من قبل المؤسسات (بدون خطط تأمينية تضمن العائد، </w:t>
      </w:r>
      <w:r w:rsidR="003F3FA3">
        <w:rPr>
          <w:rFonts w:cs="Arial" w:hint="cs"/>
          <w:rtl/>
          <w:lang w:bidi="ar-SA"/>
        </w:rPr>
        <w:t>و</w:t>
      </w:r>
      <w:r w:rsidR="003F3FA3" w:rsidRPr="003D1E0E">
        <w:rPr>
          <w:rFonts w:cs="Arial"/>
          <w:rtl/>
          <w:lang w:bidi="ar-SA"/>
        </w:rPr>
        <w:t>تقع</w:t>
      </w:r>
      <w:r w:rsidR="003F3FA3">
        <w:rPr>
          <w:rFonts w:cs="Arial" w:hint="cs"/>
          <w:rtl/>
          <w:lang w:bidi="ar-SA"/>
        </w:rPr>
        <w:t xml:space="preserve"> فيها</w:t>
      </w:r>
      <w:r w:rsidR="003F3FA3" w:rsidRPr="003D1E0E">
        <w:rPr>
          <w:rFonts w:cs="Arial"/>
          <w:rtl/>
          <w:lang w:bidi="ar-SA"/>
        </w:rPr>
        <w:t xml:space="preserve"> المخاطرة على المؤسسات).</w:t>
      </w:r>
      <w:r w:rsidR="003F3FA3">
        <w:rPr>
          <w:rFonts w:cs="Arial" w:hint="cs"/>
          <w:rtl/>
          <w:lang w:bidi="ar-SA"/>
        </w:rPr>
        <w:t xml:space="preserve"> </w:t>
      </w:r>
      <w:r w:rsidR="003F3FA3" w:rsidRPr="003D1E0E">
        <w:rPr>
          <w:rFonts w:cs="Arial"/>
          <w:rtl/>
          <w:lang w:bidi="ar-SA"/>
        </w:rPr>
        <w:t xml:space="preserve">لمزيد من التفاصيل </w:t>
      </w:r>
      <w:r w:rsidR="0092584F">
        <w:rPr>
          <w:rFonts w:cs="Arial" w:hint="cs"/>
          <w:rtl/>
          <w:lang w:bidi="ar-SA"/>
        </w:rPr>
        <w:t>و</w:t>
      </w:r>
      <w:r w:rsidR="003F3FA3" w:rsidRPr="003D1E0E">
        <w:rPr>
          <w:rFonts w:cs="Arial"/>
          <w:rtl/>
          <w:lang w:bidi="ar-SA"/>
        </w:rPr>
        <w:t xml:space="preserve">التعريفات </w:t>
      </w:r>
      <w:r w:rsidR="003F3FA3">
        <w:rPr>
          <w:rFonts w:cs="Arial" w:hint="cs"/>
          <w:rtl/>
          <w:lang w:bidi="ar-SA"/>
        </w:rPr>
        <w:t>والمصطلحات</w:t>
      </w:r>
      <w:r w:rsidR="003F3FA3" w:rsidRPr="003D1E0E">
        <w:rPr>
          <w:rFonts w:cs="Arial"/>
          <w:rtl/>
          <w:lang w:bidi="ar-SA"/>
        </w:rPr>
        <w:t xml:space="preserve"> والتفسيرات راجع "</w:t>
      </w:r>
      <w:r w:rsidR="003F3FA3">
        <w:rPr>
          <w:rFonts w:cs="Arial" w:hint="cs"/>
          <w:rtl/>
          <w:lang w:bidi="ar-SA"/>
        </w:rPr>
        <w:t>تقييم تعرض</w:t>
      </w:r>
      <w:r w:rsidR="003F3FA3" w:rsidRPr="003D1E0E">
        <w:rPr>
          <w:rFonts w:cs="Arial"/>
          <w:rtl/>
          <w:lang w:bidi="ar-SA"/>
        </w:rPr>
        <w:t xml:space="preserve"> </w:t>
      </w:r>
      <w:r w:rsidR="003F3FA3">
        <w:rPr>
          <w:rFonts w:cs="Arial" w:hint="cs"/>
          <w:rtl/>
          <w:lang w:bidi="ar-SA"/>
        </w:rPr>
        <w:t>المستثمرين المؤسساتيين</w:t>
      </w:r>
      <w:r w:rsidR="003F3FA3" w:rsidRPr="003D1E0E">
        <w:rPr>
          <w:rFonts w:cs="Arial"/>
          <w:rtl/>
          <w:lang w:bidi="ar-SA"/>
        </w:rPr>
        <w:t xml:space="preserve"> للعملات الأجنبية والأصول الأجنبية" في </w:t>
      </w:r>
      <w:r w:rsidR="003F3FA3">
        <w:rPr>
          <w:rFonts w:cs="Arial" w:hint="cs"/>
          <w:rtl/>
          <w:lang w:bidi="ar-SA"/>
        </w:rPr>
        <w:t>نشرة</w:t>
      </w:r>
      <w:r w:rsidR="003F3FA3" w:rsidRPr="003D1E0E">
        <w:rPr>
          <w:rFonts w:cs="Arial"/>
          <w:rtl/>
          <w:lang w:bidi="ar-SA"/>
        </w:rPr>
        <w:t xml:space="preserve"> "</w:t>
      </w:r>
      <w:r w:rsidR="003F3FA3">
        <w:rPr>
          <w:rFonts w:cs="Arial" w:hint="cs"/>
          <w:rtl/>
          <w:lang w:bidi="ar-SA"/>
        </w:rPr>
        <w:t>نظرة</w:t>
      </w:r>
      <w:r w:rsidR="003F3FA3" w:rsidRPr="003D1E0E">
        <w:rPr>
          <w:rFonts w:cs="Arial"/>
          <w:rtl/>
          <w:lang w:bidi="ar-SA"/>
        </w:rPr>
        <w:t xml:space="preserve"> إحصائية 2016".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2B029" w14:textId="77777777"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5E789E9C"/>
    <w:lvl w:ilvl="0" w:tplc="6FB6F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124"/>
    <w:rsid w:val="00005815"/>
    <w:rsid w:val="00005EA0"/>
    <w:rsid w:val="000060F2"/>
    <w:rsid w:val="0000695C"/>
    <w:rsid w:val="00006D46"/>
    <w:rsid w:val="00007808"/>
    <w:rsid w:val="00010B37"/>
    <w:rsid w:val="00010E95"/>
    <w:rsid w:val="000115E8"/>
    <w:rsid w:val="0001179A"/>
    <w:rsid w:val="00011802"/>
    <w:rsid w:val="000119A8"/>
    <w:rsid w:val="00011A9F"/>
    <w:rsid w:val="00011ADC"/>
    <w:rsid w:val="00011ADE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090"/>
    <w:rsid w:val="0002118E"/>
    <w:rsid w:val="000217DC"/>
    <w:rsid w:val="00022355"/>
    <w:rsid w:val="000226B0"/>
    <w:rsid w:val="00022AE3"/>
    <w:rsid w:val="000232FA"/>
    <w:rsid w:val="00023EE3"/>
    <w:rsid w:val="00024D12"/>
    <w:rsid w:val="00024D36"/>
    <w:rsid w:val="000250B6"/>
    <w:rsid w:val="000257F0"/>
    <w:rsid w:val="000259E9"/>
    <w:rsid w:val="000261F7"/>
    <w:rsid w:val="00026858"/>
    <w:rsid w:val="000269A7"/>
    <w:rsid w:val="00026B30"/>
    <w:rsid w:val="00027A47"/>
    <w:rsid w:val="00027B8D"/>
    <w:rsid w:val="00027F5C"/>
    <w:rsid w:val="00030ED8"/>
    <w:rsid w:val="00031281"/>
    <w:rsid w:val="00031461"/>
    <w:rsid w:val="000318FE"/>
    <w:rsid w:val="000334C7"/>
    <w:rsid w:val="0003391F"/>
    <w:rsid w:val="00033B6E"/>
    <w:rsid w:val="000343D2"/>
    <w:rsid w:val="00034E7E"/>
    <w:rsid w:val="00035581"/>
    <w:rsid w:val="000357CD"/>
    <w:rsid w:val="00035951"/>
    <w:rsid w:val="00035DA9"/>
    <w:rsid w:val="0003643B"/>
    <w:rsid w:val="0003655D"/>
    <w:rsid w:val="00036A25"/>
    <w:rsid w:val="00037877"/>
    <w:rsid w:val="00037CA6"/>
    <w:rsid w:val="0004000D"/>
    <w:rsid w:val="00040D24"/>
    <w:rsid w:val="000414C1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011"/>
    <w:rsid w:val="00046F09"/>
    <w:rsid w:val="000471D2"/>
    <w:rsid w:val="000472EF"/>
    <w:rsid w:val="00047E41"/>
    <w:rsid w:val="00050152"/>
    <w:rsid w:val="0005021A"/>
    <w:rsid w:val="0005040A"/>
    <w:rsid w:val="00050525"/>
    <w:rsid w:val="00051250"/>
    <w:rsid w:val="00051381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0A8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1CBE"/>
    <w:rsid w:val="000620EE"/>
    <w:rsid w:val="00062277"/>
    <w:rsid w:val="000624E2"/>
    <w:rsid w:val="0006250C"/>
    <w:rsid w:val="00062933"/>
    <w:rsid w:val="0006325B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94B"/>
    <w:rsid w:val="00067ADF"/>
    <w:rsid w:val="00067D09"/>
    <w:rsid w:val="00070150"/>
    <w:rsid w:val="00070336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31"/>
    <w:rsid w:val="00077194"/>
    <w:rsid w:val="00080919"/>
    <w:rsid w:val="00080C91"/>
    <w:rsid w:val="00080C9F"/>
    <w:rsid w:val="0008142A"/>
    <w:rsid w:val="0008149B"/>
    <w:rsid w:val="00081868"/>
    <w:rsid w:val="00081BD3"/>
    <w:rsid w:val="00081CEC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340"/>
    <w:rsid w:val="00090B2C"/>
    <w:rsid w:val="00091353"/>
    <w:rsid w:val="0009142D"/>
    <w:rsid w:val="0009170C"/>
    <w:rsid w:val="00091F3F"/>
    <w:rsid w:val="0009205D"/>
    <w:rsid w:val="00092CA7"/>
    <w:rsid w:val="000932F3"/>
    <w:rsid w:val="00093351"/>
    <w:rsid w:val="000938AA"/>
    <w:rsid w:val="00093A9E"/>
    <w:rsid w:val="00093D73"/>
    <w:rsid w:val="00094759"/>
    <w:rsid w:val="000948ED"/>
    <w:rsid w:val="00095076"/>
    <w:rsid w:val="00095A5E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4E3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1956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07E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8E4"/>
    <w:rsid w:val="000C6A74"/>
    <w:rsid w:val="000C6B67"/>
    <w:rsid w:val="000C6C50"/>
    <w:rsid w:val="000C6D4D"/>
    <w:rsid w:val="000C6FB6"/>
    <w:rsid w:val="000C7167"/>
    <w:rsid w:val="000C71D9"/>
    <w:rsid w:val="000C7808"/>
    <w:rsid w:val="000C7DEF"/>
    <w:rsid w:val="000C7F6E"/>
    <w:rsid w:val="000C7FD1"/>
    <w:rsid w:val="000C7FF0"/>
    <w:rsid w:val="000D1209"/>
    <w:rsid w:val="000D17E1"/>
    <w:rsid w:val="000D1A7E"/>
    <w:rsid w:val="000D1F6C"/>
    <w:rsid w:val="000D22CB"/>
    <w:rsid w:val="000D2530"/>
    <w:rsid w:val="000D26F6"/>
    <w:rsid w:val="000D2BF1"/>
    <w:rsid w:val="000D2E97"/>
    <w:rsid w:val="000D2FA6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D7F6D"/>
    <w:rsid w:val="000E037A"/>
    <w:rsid w:val="000E03C7"/>
    <w:rsid w:val="000E0C8E"/>
    <w:rsid w:val="000E1096"/>
    <w:rsid w:val="000E1501"/>
    <w:rsid w:val="000E1C9C"/>
    <w:rsid w:val="000E2A02"/>
    <w:rsid w:val="000E2B66"/>
    <w:rsid w:val="000E3C52"/>
    <w:rsid w:val="000E4275"/>
    <w:rsid w:val="000E46C2"/>
    <w:rsid w:val="000E491A"/>
    <w:rsid w:val="000E4E94"/>
    <w:rsid w:val="000E5137"/>
    <w:rsid w:val="000E53AB"/>
    <w:rsid w:val="000E5A26"/>
    <w:rsid w:val="000E5C49"/>
    <w:rsid w:val="000E5EF4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16CE"/>
    <w:rsid w:val="000F279F"/>
    <w:rsid w:val="000F2B48"/>
    <w:rsid w:val="000F2BA7"/>
    <w:rsid w:val="000F31B6"/>
    <w:rsid w:val="000F35DD"/>
    <w:rsid w:val="000F4780"/>
    <w:rsid w:val="000F4C56"/>
    <w:rsid w:val="000F4EE2"/>
    <w:rsid w:val="000F59A3"/>
    <w:rsid w:val="000F5BD0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07B92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5929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4A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279C9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5E0A"/>
    <w:rsid w:val="00136284"/>
    <w:rsid w:val="00136442"/>
    <w:rsid w:val="001367DF"/>
    <w:rsid w:val="00136C0F"/>
    <w:rsid w:val="0013726C"/>
    <w:rsid w:val="001378C4"/>
    <w:rsid w:val="00140B27"/>
    <w:rsid w:val="00140F79"/>
    <w:rsid w:val="00141F2B"/>
    <w:rsid w:val="00142236"/>
    <w:rsid w:val="00142F75"/>
    <w:rsid w:val="001431BC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11B"/>
    <w:rsid w:val="001502B2"/>
    <w:rsid w:val="00150373"/>
    <w:rsid w:val="00150AD5"/>
    <w:rsid w:val="00150BFB"/>
    <w:rsid w:val="00150DD5"/>
    <w:rsid w:val="00150E47"/>
    <w:rsid w:val="001510D5"/>
    <w:rsid w:val="00151D1D"/>
    <w:rsid w:val="00152088"/>
    <w:rsid w:val="0015236A"/>
    <w:rsid w:val="00152471"/>
    <w:rsid w:val="0015253B"/>
    <w:rsid w:val="0015289E"/>
    <w:rsid w:val="00152F2D"/>
    <w:rsid w:val="00154533"/>
    <w:rsid w:val="001553C3"/>
    <w:rsid w:val="001555E5"/>
    <w:rsid w:val="00155623"/>
    <w:rsid w:val="001558E4"/>
    <w:rsid w:val="00155963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33B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07F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4B71"/>
    <w:rsid w:val="00185075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C2"/>
    <w:rsid w:val="00191FEA"/>
    <w:rsid w:val="0019289F"/>
    <w:rsid w:val="00192E44"/>
    <w:rsid w:val="00194180"/>
    <w:rsid w:val="001949E8"/>
    <w:rsid w:val="00194CB7"/>
    <w:rsid w:val="0019565E"/>
    <w:rsid w:val="00195A4A"/>
    <w:rsid w:val="00196A7F"/>
    <w:rsid w:val="00196AC8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484"/>
    <w:rsid w:val="001A2560"/>
    <w:rsid w:val="001A2D45"/>
    <w:rsid w:val="001A30AB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5F2D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284D"/>
    <w:rsid w:val="001C33AA"/>
    <w:rsid w:val="001C46CF"/>
    <w:rsid w:val="001C65EB"/>
    <w:rsid w:val="001C6A98"/>
    <w:rsid w:val="001C6F8F"/>
    <w:rsid w:val="001C74F8"/>
    <w:rsid w:val="001C76D0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2778"/>
    <w:rsid w:val="001D301D"/>
    <w:rsid w:val="001D3185"/>
    <w:rsid w:val="001D333B"/>
    <w:rsid w:val="001D365B"/>
    <w:rsid w:val="001D37CD"/>
    <w:rsid w:val="001D3E93"/>
    <w:rsid w:val="001D3EA3"/>
    <w:rsid w:val="001D4011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42B4"/>
    <w:rsid w:val="001E47F2"/>
    <w:rsid w:val="001E4AC7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1F7B2E"/>
    <w:rsid w:val="002002CD"/>
    <w:rsid w:val="002003C2"/>
    <w:rsid w:val="0020074A"/>
    <w:rsid w:val="002014EE"/>
    <w:rsid w:val="002022CD"/>
    <w:rsid w:val="00202A38"/>
    <w:rsid w:val="00202A70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1F8"/>
    <w:rsid w:val="0021069F"/>
    <w:rsid w:val="00210AA3"/>
    <w:rsid w:val="00210E2B"/>
    <w:rsid w:val="002112EA"/>
    <w:rsid w:val="002116DF"/>
    <w:rsid w:val="00212020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0900"/>
    <w:rsid w:val="0022173B"/>
    <w:rsid w:val="002217E1"/>
    <w:rsid w:val="00221EB5"/>
    <w:rsid w:val="00222722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277D5"/>
    <w:rsid w:val="00230173"/>
    <w:rsid w:val="0023052C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80B"/>
    <w:rsid w:val="002339EB"/>
    <w:rsid w:val="00234179"/>
    <w:rsid w:val="0023440A"/>
    <w:rsid w:val="002346B9"/>
    <w:rsid w:val="00235DCE"/>
    <w:rsid w:val="00235FBA"/>
    <w:rsid w:val="002364B8"/>
    <w:rsid w:val="0023775E"/>
    <w:rsid w:val="002379EF"/>
    <w:rsid w:val="00237C45"/>
    <w:rsid w:val="002403B2"/>
    <w:rsid w:val="002405C0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4DD8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591"/>
    <w:rsid w:val="00251DB5"/>
    <w:rsid w:val="00251DDC"/>
    <w:rsid w:val="002520C1"/>
    <w:rsid w:val="00252115"/>
    <w:rsid w:val="00252AB5"/>
    <w:rsid w:val="00252C5F"/>
    <w:rsid w:val="00252F11"/>
    <w:rsid w:val="00253AF8"/>
    <w:rsid w:val="002542D9"/>
    <w:rsid w:val="002545E3"/>
    <w:rsid w:val="00254B12"/>
    <w:rsid w:val="0025558F"/>
    <w:rsid w:val="002558C4"/>
    <w:rsid w:val="00255B2C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B7D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C41"/>
    <w:rsid w:val="00265D1C"/>
    <w:rsid w:val="002665AE"/>
    <w:rsid w:val="002670AD"/>
    <w:rsid w:val="00267453"/>
    <w:rsid w:val="00267A92"/>
    <w:rsid w:val="00267D1C"/>
    <w:rsid w:val="00267DC5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3CD"/>
    <w:rsid w:val="00273783"/>
    <w:rsid w:val="00273AB3"/>
    <w:rsid w:val="00273AE5"/>
    <w:rsid w:val="002742CF"/>
    <w:rsid w:val="0027468F"/>
    <w:rsid w:val="00274807"/>
    <w:rsid w:val="00274984"/>
    <w:rsid w:val="002757B9"/>
    <w:rsid w:val="002761D4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A94"/>
    <w:rsid w:val="00284BFA"/>
    <w:rsid w:val="00284CEF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249E"/>
    <w:rsid w:val="002930F4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D0C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1ED4"/>
    <w:rsid w:val="002B2418"/>
    <w:rsid w:val="002B3369"/>
    <w:rsid w:val="002B38E7"/>
    <w:rsid w:val="002B3BDD"/>
    <w:rsid w:val="002B4998"/>
    <w:rsid w:val="002B49E1"/>
    <w:rsid w:val="002B4BBF"/>
    <w:rsid w:val="002B4D96"/>
    <w:rsid w:val="002B51DF"/>
    <w:rsid w:val="002B566E"/>
    <w:rsid w:val="002B594E"/>
    <w:rsid w:val="002B5E54"/>
    <w:rsid w:val="002B67EB"/>
    <w:rsid w:val="002B6A0E"/>
    <w:rsid w:val="002B6CDE"/>
    <w:rsid w:val="002B7042"/>
    <w:rsid w:val="002B7732"/>
    <w:rsid w:val="002C0667"/>
    <w:rsid w:val="002C088F"/>
    <w:rsid w:val="002C08F6"/>
    <w:rsid w:val="002C0984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961"/>
    <w:rsid w:val="002C5AD2"/>
    <w:rsid w:val="002C67BC"/>
    <w:rsid w:val="002C6D97"/>
    <w:rsid w:val="002C6E87"/>
    <w:rsid w:val="002C7160"/>
    <w:rsid w:val="002C7557"/>
    <w:rsid w:val="002C7B48"/>
    <w:rsid w:val="002D007F"/>
    <w:rsid w:val="002D0458"/>
    <w:rsid w:val="002D0A03"/>
    <w:rsid w:val="002D0AE6"/>
    <w:rsid w:val="002D0C0D"/>
    <w:rsid w:val="002D0C2E"/>
    <w:rsid w:val="002D1100"/>
    <w:rsid w:val="002D2470"/>
    <w:rsid w:val="002D24CA"/>
    <w:rsid w:val="002D2520"/>
    <w:rsid w:val="002D2B1F"/>
    <w:rsid w:val="002D2F52"/>
    <w:rsid w:val="002D35C5"/>
    <w:rsid w:val="002D38C9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C86"/>
    <w:rsid w:val="002F00A9"/>
    <w:rsid w:val="002F010B"/>
    <w:rsid w:val="002F02F5"/>
    <w:rsid w:val="002F044A"/>
    <w:rsid w:val="002F0565"/>
    <w:rsid w:val="002F0602"/>
    <w:rsid w:val="002F0C84"/>
    <w:rsid w:val="002F0D7B"/>
    <w:rsid w:val="002F0DC3"/>
    <w:rsid w:val="002F1401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3D77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8F"/>
    <w:rsid w:val="002F73C5"/>
    <w:rsid w:val="002F78D7"/>
    <w:rsid w:val="002F7C1F"/>
    <w:rsid w:val="002F7DA5"/>
    <w:rsid w:val="002F7E5D"/>
    <w:rsid w:val="00300589"/>
    <w:rsid w:val="003006F0"/>
    <w:rsid w:val="00300ACC"/>
    <w:rsid w:val="00300D05"/>
    <w:rsid w:val="00300EBC"/>
    <w:rsid w:val="00300EF3"/>
    <w:rsid w:val="00300FCB"/>
    <w:rsid w:val="00301497"/>
    <w:rsid w:val="0030227E"/>
    <w:rsid w:val="0030251E"/>
    <w:rsid w:val="0030266C"/>
    <w:rsid w:val="003026F0"/>
    <w:rsid w:val="003033B3"/>
    <w:rsid w:val="0030392B"/>
    <w:rsid w:val="00303A9A"/>
    <w:rsid w:val="00303B7F"/>
    <w:rsid w:val="00303E6F"/>
    <w:rsid w:val="00304565"/>
    <w:rsid w:val="00305B54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598"/>
    <w:rsid w:val="003139F9"/>
    <w:rsid w:val="00313CA2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B2"/>
    <w:rsid w:val="00320088"/>
    <w:rsid w:val="003202EB"/>
    <w:rsid w:val="003205A2"/>
    <w:rsid w:val="003221E0"/>
    <w:rsid w:val="003236E9"/>
    <w:rsid w:val="00323EE6"/>
    <w:rsid w:val="00325387"/>
    <w:rsid w:val="003254F3"/>
    <w:rsid w:val="00325CAE"/>
    <w:rsid w:val="00326D9D"/>
    <w:rsid w:val="003275A8"/>
    <w:rsid w:val="0032776F"/>
    <w:rsid w:val="00327B56"/>
    <w:rsid w:val="00327E2A"/>
    <w:rsid w:val="00327E8E"/>
    <w:rsid w:val="00330BFD"/>
    <w:rsid w:val="0033163E"/>
    <w:rsid w:val="00331B80"/>
    <w:rsid w:val="0033294C"/>
    <w:rsid w:val="0033322F"/>
    <w:rsid w:val="00333901"/>
    <w:rsid w:val="00333DA8"/>
    <w:rsid w:val="00333FE1"/>
    <w:rsid w:val="0033465F"/>
    <w:rsid w:val="00334B50"/>
    <w:rsid w:val="003350AA"/>
    <w:rsid w:val="00335187"/>
    <w:rsid w:val="003352C5"/>
    <w:rsid w:val="003362B9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0F73"/>
    <w:rsid w:val="003410CC"/>
    <w:rsid w:val="003417DA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A59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47C85"/>
    <w:rsid w:val="0035002C"/>
    <w:rsid w:val="00350300"/>
    <w:rsid w:val="00350C6F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213"/>
    <w:rsid w:val="003552DA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71C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AA4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9FA"/>
    <w:rsid w:val="003A0A0D"/>
    <w:rsid w:val="003A0BD1"/>
    <w:rsid w:val="003A0EA4"/>
    <w:rsid w:val="003A113D"/>
    <w:rsid w:val="003A17D9"/>
    <w:rsid w:val="003A18F0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0E4"/>
    <w:rsid w:val="003A51B7"/>
    <w:rsid w:val="003A624F"/>
    <w:rsid w:val="003A6452"/>
    <w:rsid w:val="003A7047"/>
    <w:rsid w:val="003A70ED"/>
    <w:rsid w:val="003A75AC"/>
    <w:rsid w:val="003A7AE6"/>
    <w:rsid w:val="003B0563"/>
    <w:rsid w:val="003B0609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88E"/>
    <w:rsid w:val="003C0D88"/>
    <w:rsid w:val="003C12DF"/>
    <w:rsid w:val="003C1469"/>
    <w:rsid w:val="003C1B18"/>
    <w:rsid w:val="003C20F0"/>
    <w:rsid w:val="003C2140"/>
    <w:rsid w:val="003C2146"/>
    <w:rsid w:val="003C2AEF"/>
    <w:rsid w:val="003C3C43"/>
    <w:rsid w:val="003C44FB"/>
    <w:rsid w:val="003C52F9"/>
    <w:rsid w:val="003C58BF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2B4A"/>
    <w:rsid w:val="003D326B"/>
    <w:rsid w:val="003D35E1"/>
    <w:rsid w:val="003D372B"/>
    <w:rsid w:val="003D4315"/>
    <w:rsid w:val="003D4455"/>
    <w:rsid w:val="003D463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34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856"/>
    <w:rsid w:val="003E2034"/>
    <w:rsid w:val="003E2D61"/>
    <w:rsid w:val="003E300C"/>
    <w:rsid w:val="003E3289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9E6"/>
    <w:rsid w:val="003E6D70"/>
    <w:rsid w:val="003E6F93"/>
    <w:rsid w:val="003E721D"/>
    <w:rsid w:val="003E740C"/>
    <w:rsid w:val="003E7730"/>
    <w:rsid w:val="003E78C4"/>
    <w:rsid w:val="003E7DD8"/>
    <w:rsid w:val="003F0413"/>
    <w:rsid w:val="003F0623"/>
    <w:rsid w:val="003F0F09"/>
    <w:rsid w:val="003F1101"/>
    <w:rsid w:val="003F119B"/>
    <w:rsid w:val="003F193A"/>
    <w:rsid w:val="003F1FF4"/>
    <w:rsid w:val="003F211C"/>
    <w:rsid w:val="003F25B5"/>
    <w:rsid w:val="003F276B"/>
    <w:rsid w:val="003F320F"/>
    <w:rsid w:val="003F39ED"/>
    <w:rsid w:val="003F3C90"/>
    <w:rsid w:val="003F3FA3"/>
    <w:rsid w:val="003F4130"/>
    <w:rsid w:val="003F4AC4"/>
    <w:rsid w:val="003F4B94"/>
    <w:rsid w:val="003F4F99"/>
    <w:rsid w:val="003F4FF9"/>
    <w:rsid w:val="003F56FE"/>
    <w:rsid w:val="003F5CB3"/>
    <w:rsid w:val="003F6511"/>
    <w:rsid w:val="003F76A6"/>
    <w:rsid w:val="003F7B6C"/>
    <w:rsid w:val="003F7C50"/>
    <w:rsid w:val="003F7CDC"/>
    <w:rsid w:val="00400005"/>
    <w:rsid w:val="00400605"/>
    <w:rsid w:val="004009CB"/>
    <w:rsid w:val="004011E9"/>
    <w:rsid w:val="004012D8"/>
    <w:rsid w:val="0040139E"/>
    <w:rsid w:val="004017A6"/>
    <w:rsid w:val="004021CE"/>
    <w:rsid w:val="004021D8"/>
    <w:rsid w:val="004022D4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205"/>
    <w:rsid w:val="00413A2B"/>
    <w:rsid w:val="00413F0A"/>
    <w:rsid w:val="0041492C"/>
    <w:rsid w:val="00414C0A"/>
    <w:rsid w:val="0041529B"/>
    <w:rsid w:val="004161B7"/>
    <w:rsid w:val="004161F0"/>
    <w:rsid w:val="0041648B"/>
    <w:rsid w:val="00416525"/>
    <w:rsid w:val="00416651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91C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27BDF"/>
    <w:rsid w:val="00430C4A"/>
    <w:rsid w:val="00432302"/>
    <w:rsid w:val="004324AC"/>
    <w:rsid w:val="004328C5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5002"/>
    <w:rsid w:val="00436800"/>
    <w:rsid w:val="00436816"/>
    <w:rsid w:val="004370D8"/>
    <w:rsid w:val="004376A1"/>
    <w:rsid w:val="00437961"/>
    <w:rsid w:val="00440838"/>
    <w:rsid w:val="00440928"/>
    <w:rsid w:val="00440BED"/>
    <w:rsid w:val="00440C54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6C0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6479"/>
    <w:rsid w:val="004571F7"/>
    <w:rsid w:val="004573B7"/>
    <w:rsid w:val="0045777A"/>
    <w:rsid w:val="00457B83"/>
    <w:rsid w:val="0046008B"/>
    <w:rsid w:val="004601A9"/>
    <w:rsid w:val="0046024D"/>
    <w:rsid w:val="00460297"/>
    <w:rsid w:val="00460315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4C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41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0A4A"/>
    <w:rsid w:val="004816F5"/>
    <w:rsid w:val="00482248"/>
    <w:rsid w:val="00482336"/>
    <w:rsid w:val="0048261D"/>
    <w:rsid w:val="00482E54"/>
    <w:rsid w:val="00482F4E"/>
    <w:rsid w:val="004830F5"/>
    <w:rsid w:val="00483238"/>
    <w:rsid w:val="004837CA"/>
    <w:rsid w:val="0048383E"/>
    <w:rsid w:val="004839C5"/>
    <w:rsid w:val="00483D20"/>
    <w:rsid w:val="004843E0"/>
    <w:rsid w:val="00484482"/>
    <w:rsid w:val="00484774"/>
    <w:rsid w:val="004848EF"/>
    <w:rsid w:val="00485655"/>
    <w:rsid w:val="00485F4E"/>
    <w:rsid w:val="004860E6"/>
    <w:rsid w:val="0048630D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4723"/>
    <w:rsid w:val="004949DF"/>
    <w:rsid w:val="00495917"/>
    <w:rsid w:val="00495D7C"/>
    <w:rsid w:val="00496899"/>
    <w:rsid w:val="00496D39"/>
    <w:rsid w:val="0049743C"/>
    <w:rsid w:val="0049781C"/>
    <w:rsid w:val="00497C90"/>
    <w:rsid w:val="004A05E5"/>
    <w:rsid w:val="004A1529"/>
    <w:rsid w:val="004A1707"/>
    <w:rsid w:val="004A1A55"/>
    <w:rsid w:val="004A257E"/>
    <w:rsid w:val="004A378B"/>
    <w:rsid w:val="004A38A5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6DA"/>
    <w:rsid w:val="004B184A"/>
    <w:rsid w:val="004B1F2A"/>
    <w:rsid w:val="004B24E8"/>
    <w:rsid w:val="004B2B22"/>
    <w:rsid w:val="004B325D"/>
    <w:rsid w:val="004B3605"/>
    <w:rsid w:val="004B3ACE"/>
    <w:rsid w:val="004B40EF"/>
    <w:rsid w:val="004B4266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7F3"/>
    <w:rsid w:val="004C1F81"/>
    <w:rsid w:val="004C2622"/>
    <w:rsid w:val="004C28BA"/>
    <w:rsid w:val="004C2A42"/>
    <w:rsid w:val="004C31BC"/>
    <w:rsid w:val="004C33BB"/>
    <w:rsid w:val="004C3F4C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1CFD"/>
    <w:rsid w:val="004D211C"/>
    <w:rsid w:val="004D2132"/>
    <w:rsid w:val="004D2343"/>
    <w:rsid w:val="004D313E"/>
    <w:rsid w:val="004D33BB"/>
    <w:rsid w:val="004D3D72"/>
    <w:rsid w:val="004D4754"/>
    <w:rsid w:val="004D4FEE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2DEF"/>
    <w:rsid w:val="004F2F3F"/>
    <w:rsid w:val="004F31D6"/>
    <w:rsid w:val="004F3395"/>
    <w:rsid w:val="004F3B07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17CA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BD9"/>
    <w:rsid w:val="00507C60"/>
    <w:rsid w:val="005105FC"/>
    <w:rsid w:val="005109DF"/>
    <w:rsid w:val="005118D7"/>
    <w:rsid w:val="005122CD"/>
    <w:rsid w:val="00512723"/>
    <w:rsid w:val="00512E51"/>
    <w:rsid w:val="0051370C"/>
    <w:rsid w:val="00513B71"/>
    <w:rsid w:val="00513F91"/>
    <w:rsid w:val="00514C1A"/>
    <w:rsid w:val="00514C88"/>
    <w:rsid w:val="00515C2D"/>
    <w:rsid w:val="00516BA9"/>
    <w:rsid w:val="00516C23"/>
    <w:rsid w:val="00516E2E"/>
    <w:rsid w:val="00516F8A"/>
    <w:rsid w:val="0052046F"/>
    <w:rsid w:val="005205BC"/>
    <w:rsid w:val="005208CD"/>
    <w:rsid w:val="005208FE"/>
    <w:rsid w:val="00520A71"/>
    <w:rsid w:val="005210A8"/>
    <w:rsid w:val="005213C3"/>
    <w:rsid w:val="005213E5"/>
    <w:rsid w:val="00521A60"/>
    <w:rsid w:val="00521E21"/>
    <w:rsid w:val="00522BA7"/>
    <w:rsid w:val="005233EE"/>
    <w:rsid w:val="005234AF"/>
    <w:rsid w:val="00523693"/>
    <w:rsid w:val="00523927"/>
    <w:rsid w:val="00524143"/>
    <w:rsid w:val="005245D6"/>
    <w:rsid w:val="00524CB2"/>
    <w:rsid w:val="00525473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37472"/>
    <w:rsid w:val="00540790"/>
    <w:rsid w:val="00540857"/>
    <w:rsid w:val="005408C0"/>
    <w:rsid w:val="00540E7C"/>
    <w:rsid w:val="00541101"/>
    <w:rsid w:val="0054135A"/>
    <w:rsid w:val="00541962"/>
    <w:rsid w:val="00541DA6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553"/>
    <w:rsid w:val="00550AB4"/>
    <w:rsid w:val="00551177"/>
    <w:rsid w:val="0055128C"/>
    <w:rsid w:val="00551935"/>
    <w:rsid w:val="005524A0"/>
    <w:rsid w:val="00552663"/>
    <w:rsid w:val="00553019"/>
    <w:rsid w:val="005536D5"/>
    <w:rsid w:val="00553A28"/>
    <w:rsid w:val="00553C3E"/>
    <w:rsid w:val="00554024"/>
    <w:rsid w:val="00554723"/>
    <w:rsid w:val="00554B56"/>
    <w:rsid w:val="005554B1"/>
    <w:rsid w:val="0055583B"/>
    <w:rsid w:val="00555D9B"/>
    <w:rsid w:val="00556062"/>
    <w:rsid w:val="00556253"/>
    <w:rsid w:val="00556757"/>
    <w:rsid w:val="0055698B"/>
    <w:rsid w:val="00556F6D"/>
    <w:rsid w:val="005572EC"/>
    <w:rsid w:val="00557374"/>
    <w:rsid w:val="00557537"/>
    <w:rsid w:val="005576E6"/>
    <w:rsid w:val="005577E9"/>
    <w:rsid w:val="0056018C"/>
    <w:rsid w:val="0056031C"/>
    <w:rsid w:val="00560396"/>
    <w:rsid w:val="00561371"/>
    <w:rsid w:val="00561A36"/>
    <w:rsid w:val="00561B00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4D32"/>
    <w:rsid w:val="00565FA5"/>
    <w:rsid w:val="00566FDD"/>
    <w:rsid w:val="0056771E"/>
    <w:rsid w:val="0057001B"/>
    <w:rsid w:val="005701BA"/>
    <w:rsid w:val="00570359"/>
    <w:rsid w:val="00570573"/>
    <w:rsid w:val="0057059F"/>
    <w:rsid w:val="00570D25"/>
    <w:rsid w:val="005710A7"/>
    <w:rsid w:val="0057177B"/>
    <w:rsid w:val="00571C86"/>
    <w:rsid w:val="00571DE5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16E"/>
    <w:rsid w:val="0058393B"/>
    <w:rsid w:val="00584BA9"/>
    <w:rsid w:val="0058506C"/>
    <w:rsid w:val="005855AD"/>
    <w:rsid w:val="00586368"/>
    <w:rsid w:val="00586DDE"/>
    <w:rsid w:val="00587A0E"/>
    <w:rsid w:val="00587D2A"/>
    <w:rsid w:val="00590491"/>
    <w:rsid w:val="00590690"/>
    <w:rsid w:val="0059088F"/>
    <w:rsid w:val="00591B56"/>
    <w:rsid w:val="005922B7"/>
    <w:rsid w:val="00592339"/>
    <w:rsid w:val="00592B7C"/>
    <w:rsid w:val="00592C53"/>
    <w:rsid w:val="00592C9A"/>
    <w:rsid w:val="00592D18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939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7DC"/>
    <w:rsid w:val="005B218D"/>
    <w:rsid w:val="005B3062"/>
    <w:rsid w:val="005B39A3"/>
    <w:rsid w:val="005B3EB5"/>
    <w:rsid w:val="005B4B79"/>
    <w:rsid w:val="005B4ED8"/>
    <w:rsid w:val="005B54F3"/>
    <w:rsid w:val="005B565E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0C2"/>
    <w:rsid w:val="005C561B"/>
    <w:rsid w:val="005C5CCB"/>
    <w:rsid w:val="005C5EB2"/>
    <w:rsid w:val="005C6EE1"/>
    <w:rsid w:val="005C732A"/>
    <w:rsid w:val="005C766E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55F"/>
    <w:rsid w:val="005D1706"/>
    <w:rsid w:val="005D2081"/>
    <w:rsid w:val="005D208D"/>
    <w:rsid w:val="005D2A73"/>
    <w:rsid w:val="005D2D46"/>
    <w:rsid w:val="005D301D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5CB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E6AAA"/>
    <w:rsid w:val="005E7AF5"/>
    <w:rsid w:val="005F1EF0"/>
    <w:rsid w:val="005F2C4F"/>
    <w:rsid w:val="005F38CB"/>
    <w:rsid w:val="005F4C65"/>
    <w:rsid w:val="005F4C89"/>
    <w:rsid w:val="005F5132"/>
    <w:rsid w:val="005F538C"/>
    <w:rsid w:val="005F62A5"/>
    <w:rsid w:val="005F7255"/>
    <w:rsid w:val="005F7A24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1C0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034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4FA"/>
    <w:rsid w:val="00621B5B"/>
    <w:rsid w:val="0062301A"/>
    <w:rsid w:val="00623185"/>
    <w:rsid w:val="00623440"/>
    <w:rsid w:val="006238E4"/>
    <w:rsid w:val="006238FB"/>
    <w:rsid w:val="00624992"/>
    <w:rsid w:val="00625A60"/>
    <w:rsid w:val="00625B2C"/>
    <w:rsid w:val="006267D4"/>
    <w:rsid w:val="0063002D"/>
    <w:rsid w:val="00631122"/>
    <w:rsid w:val="006312DD"/>
    <w:rsid w:val="00631503"/>
    <w:rsid w:val="00631551"/>
    <w:rsid w:val="0063194D"/>
    <w:rsid w:val="00631E00"/>
    <w:rsid w:val="006328E1"/>
    <w:rsid w:val="00632A48"/>
    <w:rsid w:val="00632FEE"/>
    <w:rsid w:val="0063341F"/>
    <w:rsid w:val="00634386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8F9"/>
    <w:rsid w:val="00642A98"/>
    <w:rsid w:val="00642CDF"/>
    <w:rsid w:val="00642EE5"/>
    <w:rsid w:val="00644304"/>
    <w:rsid w:val="00644CA0"/>
    <w:rsid w:val="006451DC"/>
    <w:rsid w:val="00645EF3"/>
    <w:rsid w:val="00646663"/>
    <w:rsid w:val="006468D0"/>
    <w:rsid w:val="006475B1"/>
    <w:rsid w:val="00647E85"/>
    <w:rsid w:val="006503D2"/>
    <w:rsid w:val="0065052F"/>
    <w:rsid w:val="00650DE6"/>
    <w:rsid w:val="00651580"/>
    <w:rsid w:val="006517B1"/>
    <w:rsid w:val="0065202F"/>
    <w:rsid w:val="006524CD"/>
    <w:rsid w:val="00653A58"/>
    <w:rsid w:val="0065430A"/>
    <w:rsid w:val="006544A2"/>
    <w:rsid w:val="00654682"/>
    <w:rsid w:val="00654888"/>
    <w:rsid w:val="0065528C"/>
    <w:rsid w:val="0065556F"/>
    <w:rsid w:val="00655614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660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525"/>
    <w:rsid w:val="006726B2"/>
    <w:rsid w:val="00672799"/>
    <w:rsid w:val="0067283E"/>
    <w:rsid w:val="00672FD1"/>
    <w:rsid w:val="00673138"/>
    <w:rsid w:val="0067313B"/>
    <w:rsid w:val="00673679"/>
    <w:rsid w:val="00673681"/>
    <w:rsid w:val="0067373C"/>
    <w:rsid w:val="00673753"/>
    <w:rsid w:val="00673890"/>
    <w:rsid w:val="00673D8C"/>
    <w:rsid w:val="00674500"/>
    <w:rsid w:val="006749DC"/>
    <w:rsid w:val="00675295"/>
    <w:rsid w:val="00675E10"/>
    <w:rsid w:val="006769C7"/>
    <w:rsid w:val="00676AB8"/>
    <w:rsid w:val="00676C34"/>
    <w:rsid w:val="00677235"/>
    <w:rsid w:val="00677691"/>
    <w:rsid w:val="00680170"/>
    <w:rsid w:val="0068061A"/>
    <w:rsid w:val="006808A6"/>
    <w:rsid w:val="00680950"/>
    <w:rsid w:val="00680A94"/>
    <w:rsid w:val="00680EC7"/>
    <w:rsid w:val="00681356"/>
    <w:rsid w:val="006814E4"/>
    <w:rsid w:val="00682194"/>
    <w:rsid w:val="006822D7"/>
    <w:rsid w:val="00682C31"/>
    <w:rsid w:val="00682D57"/>
    <w:rsid w:val="006840E0"/>
    <w:rsid w:val="006856DD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88A"/>
    <w:rsid w:val="006A3AFA"/>
    <w:rsid w:val="006A3DDC"/>
    <w:rsid w:val="006A45FB"/>
    <w:rsid w:val="006A46BF"/>
    <w:rsid w:val="006A4D8E"/>
    <w:rsid w:val="006A4E16"/>
    <w:rsid w:val="006A4E61"/>
    <w:rsid w:val="006A5767"/>
    <w:rsid w:val="006A60FC"/>
    <w:rsid w:val="006A69F6"/>
    <w:rsid w:val="006A74F8"/>
    <w:rsid w:val="006B0167"/>
    <w:rsid w:val="006B0283"/>
    <w:rsid w:val="006B076F"/>
    <w:rsid w:val="006B0A2D"/>
    <w:rsid w:val="006B1969"/>
    <w:rsid w:val="006B2120"/>
    <w:rsid w:val="006B2423"/>
    <w:rsid w:val="006B29B0"/>
    <w:rsid w:val="006B2A0B"/>
    <w:rsid w:val="006B302E"/>
    <w:rsid w:val="006B340D"/>
    <w:rsid w:val="006B440B"/>
    <w:rsid w:val="006B46E6"/>
    <w:rsid w:val="006B5457"/>
    <w:rsid w:val="006B5665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589"/>
    <w:rsid w:val="006C26E1"/>
    <w:rsid w:val="006C2D32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5A3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A75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92"/>
    <w:rsid w:val="006F05E3"/>
    <w:rsid w:val="006F0781"/>
    <w:rsid w:val="006F09F8"/>
    <w:rsid w:val="006F125D"/>
    <w:rsid w:val="006F126F"/>
    <w:rsid w:val="006F14A0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49B7"/>
    <w:rsid w:val="006F577D"/>
    <w:rsid w:val="006F58DB"/>
    <w:rsid w:val="006F5BFB"/>
    <w:rsid w:val="006F5C34"/>
    <w:rsid w:val="006F6E04"/>
    <w:rsid w:val="006F70AE"/>
    <w:rsid w:val="006F728A"/>
    <w:rsid w:val="006F77CA"/>
    <w:rsid w:val="006F794E"/>
    <w:rsid w:val="006F7DB1"/>
    <w:rsid w:val="007002B4"/>
    <w:rsid w:val="00700924"/>
    <w:rsid w:val="0070233A"/>
    <w:rsid w:val="00702F96"/>
    <w:rsid w:val="00703335"/>
    <w:rsid w:val="00703485"/>
    <w:rsid w:val="00703E31"/>
    <w:rsid w:val="00703FAB"/>
    <w:rsid w:val="00704171"/>
    <w:rsid w:val="00704532"/>
    <w:rsid w:val="007045BD"/>
    <w:rsid w:val="00704BB9"/>
    <w:rsid w:val="00704D45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12C"/>
    <w:rsid w:val="00713DD4"/>
    <w:rsid w:val="00714342"/>
    <w:rsid w:val="00714AD6"/>
    <w:rsid w:val="00714BAE"/>
    <w:rsid w:val="007152C5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17733"/>
    <w:rsid w:val="0072038E"/>
    <w:rsid w:val="0072077A"/>
    <w:rsid w:val="00720BF1"/>
    <w:rsid w:val="00720C4A"/>
    <w:rsid w:val="007218AF"/>
    <w:rsid w:val="00721C51"/>
    <w:rsid w:val="00721E93"/>
    <w:rsid w:val="0072232A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2766B"/>
    <w:rsid w:val="007278AB"/>
    <w:rsid w:val="00730F38"/>
    <w:rsid w:val="007314B3"/>
    <w:rsid w:val="00731674"/>
    <w:rsid w:val="00731B8E"/>
    <w:rsid w:val="00731FAF"/>
    <w:rsid w:val="0073263C"/>
    <w:rsid w:val="007327DC"/>
    <w:rsid w:val="00732E64"/>
    <w:rsid w:val="00733C1E"/>
    <w:rsid w:val="00734452"/>
    <w:rsid w:val="00734EB3"/>
    <w:rsid w:val="0073529D"/>
    <w:rsid w:val="007358BD"/>
    <w:rsid w:val="00735905"/>
    <w:rsid w:val="00735A19"/>
    <w:rsid w:val="00736775"/>
    <w:rsid w:val="007370F9"/>
    <w:rsid w:val="007409EF"/>
    <w:rsid w:val="00741000"/>
    <w:rsid w:val="007414E4"/>
    <w:rsid w:val="0074280B"/>
    <w:rsid w:val="00742C25"/>
    <w:rsid w:val="007433D3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78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3FF"/>
    <w:rsid w:val="00767CA2"/>
    <w:rsid w:val="00767D86"/>
    <w:rsid w:val="0077064B"/>
    <w:rsid w:val="0077125F"/>
    <w:rsid w:val="00772608"/>
    <w:rsid w:val="00773AF3"/>
    <w:rsid w:val="00773C90"/>
    <w:rsid w:val="00774499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4B0"/>
    <w:rsid w:val="00786EF6"/>
    <w:rsid w:val="0078773D"/>
    <w:rsid w:val="0079059D"/>
    <w:rsid w:val="00792F53"/>
    <w:rsid w:val="00793DE2"/>
    <w:rsid w:val="00794288"/>
    <w:rsid w:val="00794343"/>
    <w:rsid w:val="00794658"/>
    <w:rsid w:val="00794AA2"/>
    <w:rsid w:val="00794AC6"/>
    <w:rsid w:val="00794CA1"/>
    <w:rsid w:val="00794F08"/>
    <w:rsid w:val="007955A4"/>
    <w:rsid w:val="00795879"/>
    <w:rsid w:val="00796A6A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9C4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4EB"/>
    <w:rsid w:val="007B58C9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8D7"/>
    <w:rsid w:val="007C2B07"/>
    <w:rsid w:val="007C3758"/>
    <w:rsid w:val="007C48A1"/>
    <w:rsid w:val="007C48DF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AA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D79B0"/>
    <w:rsid w:val="007D7C26"/>
    <w:rsid w:val="007E0142"/>
    <w:rsid w:val="007E0DBE"/>
    <w:rsid w:val="007E113E"/>
    <w:rsid w:val="007E15CE"/>
    <w:rsid w:val="007E228D"/>
    <w:rsid w:val="007E2494"/>
    <w:rsid w:val="007E24CD"/>
    <w:rsid w:val="007E2953"/>
    <w:rsid w:val="007E2BB2"/>
    <w:rsid w:val="007E3106"/>
    <w:rsid w:val="007E3136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18E"/>
    <w:rsid w:val="007F1F58"/>
    <w:rsid w:val="007F1FB1"/>
    <w:rsid w:val="007F4136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4A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5769"/>
    <w:rsid w:val="0080779D"/>
    <w:rsid w:val="008079BD"/>
    <w:rsid w:val="00810E3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1F6"/>
    <w:rsid w:val="00820488"/>
    <w:rsid w:val="0082075E"/>
    <w:rsid w:val="0082087F"/>
    <w:rsid w:val="00820DAF"/>
    <w:rsid w:val="00821009"/>
    <w:rsid w:val="0082106F"/>
    <w:rsid w:val="00821181"/>
    <w:rsid w:val="008211F1"/>
    <w:rsid w:val="00821367"/>
    <w:rsid w:val="008215F8"/>
    <w:rsid w:val="00821704"/>
    <w:rsid w:val="00821878"/>
    <w:rsid w:val="00821D0B"/>
    <w:rsid w:val="00821D3D"/>
    <w:rsid w:val="00822316"/>
    <w:rsid w:val="00822DF2"/>
    <w:rsid w:val="008239C1"/>
    <w:rsid w:val="0082484A"/>
    <w:rsid w:val="00825C48"/>
    <w:rsid w:val="00825EBB"/>
    <w:rsid w:val="008260D4"/>
    <w:rsid w:val="00826235"/>
    <w:rsid w:val="00826684"/>
    <w:rsid w:val="00826A0F"/>
    <w:rsid w:val="0082704A"/>
    <w:rsid w:val="008273C7"/>
    <w:rsid w:val="008276EF"/>
    <w:rsid w:val="00830328"/>
    <w:rsid w:val="0083079A"/>
    <w:rsid w:val="00830930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3797C"/>
    <w:rsid w:val="008402A3"/>
    <w:rsid w:val="00840505"/>
    <w:rsid w:val="00840B17"/>
    <w:rsid w:val="008411FF"/>
    <w:rsid w:val="00842069"/>
    <w:rsid w:val="00842811"/>
    <w:rsid w:val="00842E88"/>
    <w:rsid w:val="008435DB"/>
    <w:rsid w:val="00843777"/>
    <w:rsid w:val="008444F3"/>
    <w:rsid w:val="008446CB"/>
    <w:rsid w:val="00844F9E"/>
    <w:rsid w:val="00845EAF"/>
    <w:rsid w:val="00846679"/>
    <w:rsid w:val="00846865"/>
    <w:rsid w:val="00847886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539"/>
    <w:rsid w:val="0085556F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554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444"/>
    <w:rsid w:val="00881C04"/>
    <w:rsid w:val="00881EC7"/>
    <w:rsid w:val="008827D0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AFC"/>
    <w:rsid w:val="00886DD1"/>
    <w:rsid w:val="00887D4B"/>
    <w:rsid w:val="00890541"/>
    <w:rsid w:val="00890B3F"/>
    <w:rsid w:val="00890F94"/>
    <w:rsid w:val="0089138D"/>
    <w:rsid w:val="00891A2A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BE0"/>
    <w:rsid w:val="00897C50"/>
    <w:rsid w:val="008A0A13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6E3F"/>
    <w:rsid w:val="008A7335"/>
    <w:rsid w:val="008A73F3"/>
    <w:rsid w:val="008A7441"/>
    <w:rsid w:val="008A763C"/>
    <w:rsid w:val="008A7C5D"/>
    <w:rsid w:val="008B028E"/>
    <w:rsid w:val="008B0326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04C"/>
    <w:rsid w:val="008B4660"/>
    <w:rsid w:val="008B474B"/>
    <w:rsid w:val="008B484F"/>
    <w:rsid w:val="008B4ED2"/>
    <w:rsid w:val="008B55B4"/>
    <w:rsid w:val="008B5718"/>
    <w:rsid w:val="008B5E60"/>
    <w:rsid w:val="008B6BBD"/>
    <w:rsid w:val="008B6D53"/>
    <w:rsid w:val="008B7602"/>
    <w:rsid w:val="008B7682"/>
    <w:rsid w:val="008B77BA"/>
    <w:rsid w:val="008B7B3B"/>
    <w:rsid w:val="008B7E79"/>
    <w:rsid w:val="008C0042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32A"/>
    <w:rsid w:val="008C3603"/>
    <w:rsid w:val="008C36D6"/>
    <w:rsid w:val="008C3774"/>
    <w:rsid w:val="008C3C14"/>
    <w:rsid w:val="008C408B"/>
    <w:rsid w:val="008C48D1"/>
    <w:rsid w:val="008C4EAF"/>
    <w:rsid w:val="008C5388"/>
    <w:rsid w:val="008C7A15"/>
    <w:rsid w:val="008C7FE6"/>
    <w:rsid w:val="008D08CE"/>
    <w:rsid w:val="008D09AE"/>
    <w:rsid w:val="008D09E7"/>
    <w:rsid w:val="008D0A34"/>
    <w:rsid w:val="008D0D97"/>
    <w:rsid w:val="008D130A"/>
    <w:rsid w:val="008D1DDA"/>
    <w:rsid w:val="008D1FEA"/>
    <w:rsid w:val="008D2453"/>
    <w:rsid w:val="008D28ED"/>
    <w:rsid w:val="008D3A91"/>
    <w:rsid w:val="008D46A9"/>
    <w:rsid w:val="008D5767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4F0E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471E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496"/>
    <w:rsid w:val="00913760"/>
    <w:rsid w:val="00913786"/>
    <w:rsid w:val="00913AAF"/>
    <w:rsid w:val="00914662"/>
    <w:rsid w:val="00914A9F"/>
    <w:rsid w:val="00914BA9"/>
    <w:rsid w:val="00915011"/>
    <w:rsid w:val="009152BE"/>
    <w:rsid w:val="00915345"/>
    <w:rsid w:val="00915BBE"/>
    <w:rsid w:val="009161E4"/>
    <w:rsid w:val="009162D0"/>
    <w:rsid w:val="00916879"/>
    <w:rsid w:val="0091696F"/>
    <w:rsid w:val="00916B7B"/>
    <w:rsid w:val="00916D75"/>
    <w:rsid w:val="00920260"/>
    <w:rsid w:val="00920A52"/>
    <w:rsid w:val="009218E0"/>
    <w:rsid w:val="00922CCB"/>
    <w:rsid w:val="00922DDC"/>
    <w:rsid w:val="009233DD"/>
    <w:rsid w:val="009237DB"/>
    <w:rsid w:val="00923B12"/>
    <w:rsid w:val="0092430A"/>
    <w:rsid w:val="0092433A"/>
    <w:rsid w:val="0092527C"/>
    <w:rsid w:val="0092584F"/>
    <w:rsid w:val="009264FD"/>
    <w:rsid w:val="0092728D"/>
    <w:rsid w:val="00927424"/>
    <w:rsid w:val="0092750F"/>
    <w:rsid w:val="00927B8E"/>
    <w:rsid w:val="00930531"/>
    <w:rsid w:val="00931154"/>
    <w:rsid w:val="009312EF"/>
    <w:rsid w:val="0093133F"/>
    <w:rsid w:val="00932103"/>
    <w:rsid w:val="009322E4"/>
    <w:rsid w:val="00932F32"/>
    <w:rsid w:val="00933191"/>
    <w:rsid w:val="00933BFE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61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2A98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B09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70A"/>
    <w:rsid w:val="00983867"/>
    <w:rsid w:val="00983D1A"/>
    <w:rsid w:val="00983F8E"/>
    <w:rsid w:val="00984453"/>
    <w:rsid w:val="0098483B"/>
    <w:rsid w:val="009854B7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62B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22"/>
    <w:rsid w:val="009A4456"/>
    <w:rsid w:val="009A47C1"/>
    <w:rsid w:val="009A54CD"/>
    <w:rsid w:val="009A567D"/>
    <w:rsid w:val="009A5F9B"/>
    <w:rsid w:val="009A6B30"/>
    <w:rsid w:val="009A75C8"/>
    <w:rsid w:val="009A7C54"/>
    <w:rsid w:val="009B055A"/>
    <w:rsid w:val="009B08D5"/>
    <w:rsid w:val="009B08E9"/>
    <w:rsid w:val="009B0BA1"/>
    <w:rsid w:val="009B234E"/>
    <w:rsid w:val="009B253E"/>
    <w:rsid w:val="009B2782"/>
    <w:rsid w:val="009B2E23"/>
    <w:rsid w:val="009B3333"/>
    <w:rsid w:val="009B3FDE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A3E"/>
    <w:rsid w:val="009C6F90"/>
    <w:rsid w:val="009C7453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4D0F"/>
    <w:rsid w:val="009E4E9B"/>
    <w:rsid w:val="009E503D"/>
    <w:rsid w:val="009E52B7"/>
    <w:rsid w:val="009E5464"/>
    <w:rsid w:val="009E57C2"/>
    <w:rsid w:val="009E57E3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12F8"/>
    <w:rsid w:val="009F20C5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4A1C"/>
    <w:rsid w:val="009F5869"/>
    <w:rsid w:val="009F63C4"/>
    <w:rsid w:val="009F64A1"/>
    <w:rsid w:val="009F6A0E"/>
    <w:rsid w:val="009F7082"/>
    <w:rsid w:val="009F74AB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7D2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44A"/>
    <w:rsid w:val="00A16A71"/>
    <w:rsid w:val="00A16E50"/>
    <w:rsid w:val="00A16E95"/>
    <w:rsid w:val="00A17251"/>
    <w:rsid w:val="00A1737E"/>
    <w:rsid w:val="00A1737F"/>
    <w:rsid w:val="00A17A6E"/>
    <w:rsid w:val="00A202E3"/>
    <w:rsid w:val="00A219A4"/>
    <w:rsid w:val="00A21D66"/>
    <w:rsid w:val="00A21ECF"/>
    <w:rsid w:val="00A22792"/>
    <w:rsid w:val="00A22967"/>
    <w:rsid w:val="00A22D8E"/>
    <w:rsid w:val="00A2306C"/>
    <w:rsid w:val="00A23B39"/>
    <w:rsid w:val="00A23B42"/>
    <w:rsid w:val="00A23CD9"/>
    <w:rsid w:val="00A24556"/>
    <w:rsid w:val="00A25343"/>
    <w:rsid w:val="00A253DD"/>
    <w:rsid w:val="00A256EA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399"/>
    <w:rsid w:val="00A279BE"/>
    <w:rsid w:val="00A27E46"/>
    <w:rsid w:val="00A27E5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5F02"/>
    <w:rsid w:val="00A366A2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451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C6E"/>
    <w:rsid w:val="00A45D46"/>
    <w:rsid w:val="00A45E71"/>
    <w:rsid w:val="00A45F09"/>
    <w:rsid w:val="00A45F9A"/>
    <w:rsid w:val="00A470A6"/>
    <w:rsid w:val="00A477F7"/>
    <w:rsid w:val="00A47A5E"/>
    <w:rsid w:val="00A511FC"/>
    <w:rsid w:val="00A51521"/>
    <w:rsid w:val="00A51DD3"/>
    <w:rsid w:val="00A51EFC"/>
    <w:rsid w:val="00A52359"/>
    <w:rsid w:val="00A52587"/>
    <w:rsid w:val="00A525A8"/>
    <w:rsid w:val="00A5266D"/>
    <w:rsid w:val="00A5289A"/>
    <w:rsid w:val="00A52B66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3FD5"/>
    <w:rsid w:val="00A6474C"/>
    <w:rsid w:val="00A64E46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A24"/>
    <w:rsid w:val="00A74D39"/>
    <w:rsid w:val="00A75655"/>
    <w:rsid w:val="00A756EC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49F1"/>
    <w:rsid w:val="00A851DB"/>
    <w:rsid w:val="00A854E1"/>
    <w:rsid w:val="00A85ECB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6F5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618D"/>
    <w:rsid w:val="00AA6242"/>
    <w:rsid w:val="00AA7FE9"/>
    <w:rsid w:val="00AA7FF4"/>
    <w:rsid w:val="00AB0646"/>
    <w:rsid w:val="00AB0AC4"/>
    <w:rsid w:val="00AB10FC"/>
    <w:rsid w:val="00AB1795"/>
    <w:rsid w:val="00AB192D"/>
    <w:rsid w:val="00AB19B5"/>
    <w:rsid w:val="00AB19BF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610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5D6A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36C9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4FC5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19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12F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4E56"/>
    <w:rsid w:val="00B253BE"/>
    <w:rsid w:val="00B26123"/>
    <w:rsid w:val="00B26236"/>
    <w:rsid w:val="00B26662"/>
    <w:rsid w:val="00B26714"/>
    <w:rsid w:val="00B26F1D"/>
    <w:rsid w:val="00B275C1"/>
    <w:rsid w:val="00B278E0"/>
    <w:rsid w:val="00B27BA8"/>
    <w:rsid w:val="00B30057"/>
    <w:rsid w:val="00B30591"/>
    <w:rsid w:val="00B30E04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37A0A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5FFA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25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3D4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59D"/>
    <w:rsid w:val="00B676FA"/>
    <w:rsid w:val="00B677D6"/>
    <w:rsid w:val="00B67B06"/>
    <w:rsid w:val="00B700AB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548A"/>
    <w:rsid w:val="00B766FD"/>
    <w:rsid w:val="00B76768"/>
    <w:rsid w:val="00B76BD9"/>
    <w:rsid w:val="00B77BD3"/>
    <w:rsid w:val="00B77D0B"/>
    <w:rsid w:val="00B811C5"/>
    <w:rsid w:val="00B811FD"/>
    <w:rsid w:val="00B81428"/>
    <w:rsid w:val="00B81589"/>
    <w:rsid w:val="00B82A42"/>
    <w:rsid w:val="00B82B71"/>
    <w:rsid w:val="00B8382B"/>
    <w:rsid w:val="00B8390E"/>
    <w:rsid w:val="00B83D24"/>
    <w:rsid w:val="00B83E45"/>
    <w:rsid w:val="00B83E4C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3FB"/>
    <w:rsid w:val="00B91BB6"/>
    <w:rsid w:val="00B91D8F"/>
    <w:rsid w:val="00B921B8"/>
    <w:rsid w:val="00B93812"/>
    <w:rsid w:val="00B93A5A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3C5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51A"/>
    <w:rsid w:val="00BB15C2"/>
    <w:rsid w:val="00BB1D09"/>
    <w:rsid w:val="00BB2294"/>
    <w:rsid w:val="00BB2E3E"/>
    <w:rsid w:val="00BB2F7A"/>
    <w:rsid w:val="00BB344D"/>
    <w:rsid w:val="00BB35CB"/>
    <w:rsid w:val="00BB3D35"/>
    <w:rsid w:val="00BB47C3"/>
    <w:rsid w:val="00BB561F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82E"/>
    <w:rsid w:val="00BD795C"/>
    <w:rsid w:val="00BD7EF6"/>
    <w:rsid w:val="00BE0479"/>
    <w:rsid w:val="00BE0DEA"/>
    <w:rsid w:val="00BE1076"/>
    <w:rsid w:val="00BE13E0"/>
    <w:rsid w:val="00BE1545"/>
    <w:rsid w:val="00BE17E9"/>
    <w:rsid w:val="00BE2544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54F"/>
    <w:rsid w:val="00BF2787"/>
    <w:rsid w:val="00BF30FF"/>
    <w:rsid w:val="00BF31D8"/>
    <w:rsid w:val="00BF3445"/>
    <w:rsid w:val="00BF349D"/>
    <w:rsid w:val="00BF34ED"/>
    <w:rsid w:val="00BF3AA9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1A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4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9C9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720"/>
    <w:rsid w:val="00C26CCE"/>
    <w:rsid w:val="00C271BE"/>
    <w:rsid w:val="00C273D7"/>
    <w:rsid w:val="00C276EC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94A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0B51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6FC3"/>
    <w:rsid w:val="00C478D4"/>
    <w:rsid w:val="00C479BB"/>
    <w:rsid w:val="00C47CB5"/>
    <w:rsid w:val="00C47FDC"/>
    <w:rsid w:val="00C5030C"/>
    <w:rsid w:val="00C50361"/>
    <w:rsid w:val="00C5077B"/>
    <w:rsid w:val="00C50E23"/>
    <w:rsid w:val="00C50E5F"/>
    <w:rsid w:val="00C51470"/>
    <w:rsid w:val="00C52445"/>
    <w:rsid w:val="00C524D9"/>
    <w:rsid w:val="00C527A7"/>
    <w:rsid w:val="00C5305C"/>
    <w:rsid w:val="00C53119"/>
    <w:rsid w:val="00C53D8E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CF0"/>
    <w:rsid w:val="00C61EB9"/>
    <w:rsid w:val="00C629B4"/>
    <w:rsid w:val="00C62FD8"/>
    <w:rsid w:val="00C636F4"/>
    <w:rsid w:val="00C63F6F"/>
    <w:rsid w:val="00C6437D"/>
    <w:rsid w:val="00C64547"/>
    <w:rsid w:val="00C64589"/>
    <w:rsid w:val="00C648D0"/>
    <w:rsid w:val="00C65B0A"/>
    <w:rsid w:val="00C6625D"/>
    <w:rsid w:val="00C662D3"/>
    <w:rsid w:val="00C67242"/>
    <w:rsid w:val="00C67898"/>
    <w:rsid w:val="00C67A51"/>
    <w:rsid w:val="00C7028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58A"/>
    <w:rsid w:val="00C77624"/>
    <w:rsid w:val="00C77B5B"/>
    <w:rsid w:val="00C77D75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C0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041"/>
    <w:rsid w:val="00C917D9"/>
    <w:rsid w:val="00C91B9F"/>
    <w:rsid w:val="00C91D56"/>
    <w:rsid w:val="00C92BC6"/>
    <w:rsid w:val="00C92F35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281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A7DB8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5CAC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0DED"/>
    <w:rsid w:val="00CC145B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4B7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675"/>
    <w:rsid w:val="00CE2D8C"/>
    <w:rsid w:val="00CE37AF"/>
    <w:rsid w:val="00CE3EF6"/>
    <w:rsid w:val="00CE3F5B"/>
    <w:rsid w:val="00CE46D3"/>
    <w:rsid w:val="00CE4998"/>
    <w:rsid w:val="00CE5A38"/>
    <w:rsid w:val="00CE5CFA"/>
    <w:rsid w:val="00CE5E0B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2D4D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CB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98F"/>
    <w:rsid w:val="00D05A55"/>
    <w:rsid w:val="00D05BE9"/>
    <w:rsid w:val="00D06879"/>
    <w:rsid w:val="00D06FF3"/>
    <w:rsid w:val="00D07CC5"/>
    <w:rsid w:val="00D07CDE"/>
    <w:rsid w:val="00D07CE3"/>
    <w:rsid w:val="00D1009A"/>
    <w:rsid w:val="00D10351"/>
    <w:rsid w:val="00D10907"/>
    <w:rsid w:val="00D111ED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3B53"/>
    <w:rsid w:val="00D14242"/>
    <w:rsid w:val="00D14B62"/>
    <w:rsid w:val="00D15571"/>
    <w:rsid w:val="00D1588F"/>
    <w:rsid w:val="00D15C91"/>
    <w:rsid w:val="00D164E5"/>
    <w:rsid w:val="00D16592"/>
    <w:rsid w:val="00D167AD"/>
    <w:rsid w:val="00D169DC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27FA8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0CE"/>
    <w:rsid w:val="00D5617E"/>
    <w:rsid w:val="00D57014"/>
    <w:rsid w:val="00D579FE"/>
    <w:rsid w:val="00D57CCA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0C43"/>
    <w:rsid w:val="00D7185F"/>
    <w:rsid w:val="00D719DE"/>
    <w:rsid w:val="00D720F2"/>
    <w:rsid w:val="00D723CD"/>
    <w:rsid w:val="00D72F0D"/>
    <w:rsid w:val="00D73171"/>
    <w:rsid w:val="00D7328E"/>
    <w:rsid w:val="00D73733"/>
    <w:rsid w:val="00D745AC"/>
    <w:rsid w:val="00D75FD8"/>
    <w:rsid w:val="00D761AA"/>
    <w:rsid w:val="00D762C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87F47"/>
    <w:rsid w:val="00D90F9D"/>
    <w:rsid w:val="00D9100E"/>
    <w:rsid w:val="00D91E39"/>
    <w:rsid w:val="00D921A2"/>
    <w:rsid w:val="00D922CE"/>
    <w:rsid w:val="00D92B68"/>
    <w:rsid w:val="00D93764"/>
    <w:rsid w:val="00D937AD"/>
    <w:rsid w:val="00D947C2"/>
    <w:rsid w:val="00D94AB4"/>
    <w:rsid w:val="00D94E2C"/>
    <w:rsid w:val="00D94F7E"/>
    <w:rsid w:val="00D951F3"/>
    <w:rsid w:val="00D95EF5"/>
    <w:rsid w:val="00D95F7F"/>
    <w:rsid w:val="00D962F2"/>
    <w:rsid w:val="00D96916"/>
    <w:rsid w:val="00D96E9E"/>
    <w:rsid w:val="00DA0083"/>
    <w:rsid w:val="00DA008F"/>
    <w:rsid w:val="00DA014D"/>
    <w:rsid w:val="00DA0300"/>
    <w:rsid w:val="00DA0B81"/>
    <w:rsid w:val="00DA1295"/>
    <w:rsid w:val="00DA27C9"/>
    <w:rsid w:val="00DA294A"/>
    <w:rsid w:val="00DA357C"/>
    <w:rsid w:val="00DA3910"/>
    <w:rsid w:val="00DA4526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6D3B"/>
    <w:rsid w:val="00DB7120"/>
    <w:rsid w:val="00DB7541"/>
    <w:rsid w:val="00DB792B"/>
    <w:rsid w:val="00DB7ADE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248A"/>
    <w:rsid w:val="00DC2C54"/>
    <w:rsid w:val="00DC37CE"/>
    <w:rsid w:val="00DC3971"/>
    <w:rsid w:val="00DC3EB3"/>
    <w:rsid w:val="00DC3EC5"/>
    <w:rsid w:val="00DC4A35"/>
    <w:rsid w:val="00DC4AC0"/>
    <w:rsid w:val="00DC4DDF"/>
    <w:rsid w:val="00DC5806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95E"/>
    <w:rsid w:val="00DD0B81"/>
    <w:rsid w:val="00DD0C8C"/>
    <w:rsid w:val="00DD0D01"/>
    <w:rsid w:val="00DD0FA1"/>
    <w:rsid w:val="00DD12B4"/>
    <w:rsid w:val="00DD1D15"/>
    <w:rsid w:val="00DD1FDB"/>
    <w:rsid w:val="00DD20BE"/>
    <w:rsid w:val="00DD2647"/>
    <w:rsid w:val="00DD26C4"/>
    <w:rsid w:val="00DD28B0"/>
    <w:rsid w:val="00DD3284"/>
    <w:rsid w:val="00DD36B4"/>
    <w:rsid w:val="00DD3B25"/>
    <w:rsid w:val="00DD40EE"/>
    <w:rsid w:val="00DD4952"/>
    <w:rsid w:val="00DD5DE9"/>
    <w:rsid w:val="00DD6014"/>
    <w:rsid w:val="00DD612E"/>
    <w:rsid w:val="00DD6C5F"/>
    <w:rsid w:val="00DD704E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2A9"/>
    <w:rsid w:val="00DE750C"/>
    <w:rsid w:val="00DE7A04"/>
    <w:rsid w:val="00DE7DD4"/>
    <w:rsid w:val="00DF0AB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5D6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C34"/>
    <w:rsid w:val="00E02E88"/>
    <w:rsid w:val="00E03533"/>
    <w:rsid w:val="00E04F18"/>
    <w:rsid w:val="00E05631"/>
    <w:rsid w:val="00E05752"/>
    <w:rsid w:val="00E05957"/>
    <w:rsid w:val="00E05C5A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B74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837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3A40"/>
    <w:rsid w:val="00E23C47"/>
    <w:rsid w:val="00E24787"/>
    <w:rsid w:val="00E24839"/>
    <w:rsid w:val="00E248CF"/>
    <w:rsid w:val="00E24C58"/>
    <w:rsid w:val="00E24EA8"/>
    <w:rsid w:val="00E2512B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3EFE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0FF7"/>
    <w:rsid w:val="00E415A3"/>
    <w:rsid w:val="00E41A31"/>
    <w:rsid w:val="00E41D01"/>
    <w:rsid w:val="00E426B1"/>
    <w:rsid w:val="00E428E1"/>
    <w:rsid w:val="00E42B15"/>
    <w:rsid w:val="00E43C5C"/>
    <w:rsid w:val="00E44011"/>
    <w:rsid w:val="00E45A69"/>
    <w:rsid w:val="00E462EC"/>
    <w:rsid w:val="00E46A5E"/>
    <w:rsid w:val="00E46BA4"/>
    <w:rsid w:val="00E47A26"/>
    <w:rsid w:val="00E47B36"/>
    <w:rsid w:val="00E47C7D"/>
    <w:rsid w:val="00E51BBD"/>
    <w:rsid w:val="00E51FDC"/>
    <w:rsid w:val="00E523DA"/>
    <w:rsid w:val="00E52CF3"/>
    <w:rsid w:val="00E53409"/>
    <w:rsid w:val="00E5362B"/>
    <w:rsid w:val="00E536D2"/>
    <w:rsid w:val="00E53746"/>
    <w:rsid w:val="00E53C01"/>
    <w:rsid w:val="00E53DD6"/>
    <w:rsid w:val="00E53E87"/>
    <w:rsid w:val="00E54571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1B0E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BDD"/>
    <w:rsid w:val="00E74E38"/>
    <w:rsid w:val="00E7516E"/>
    <w:rsid w:val="00E757B4"/>
    <w:rsid w:val="00E76124"/>
    <w:rsid w:val="00E7615D"/>
    <w:rsid w:val="00E76682"/>
    <w:rsid w:val="00E77099"/>
    <w:rsid w:val="00E7783A"/>
    <w:rsid w:val="00E77891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4FA0"/>
    <w:rsid w:val="00E8554D"/>
    <w:rsid w:val="00E85773"/>
    <w:rsid w:val="00E85B18"/>
    <w:rsid w:val="00E871FA"/>
    <w:rsid w:val="00E87278"/>
    <w:rsid w:val="00E874F5"/>
    <w:rsid w:val="00E876D2"/>
    <w:rsid w:val="00E90AE9"/>
    <w:rsid w:val="00E91078"/>
    <w:rsid w:val="00E9110C"/>
    <w:rsid w:val="00E923F7"/>
    <w:rsid w:val="00E92FCA"/>
    <w:rsid w:val="00E936FD"/>
    <w:rsid w:val="00E9370D"/>
    <w:rsid w:val="00E93769"/>
    <w:rsid w:val="00E93965"/>
    <w:rsid w:val="00E939D9"/>
    <w:rsid w:val="00E93D56"/>
    <w:rsid w:val="00E94314"/>
    <w:rsid w:val="00E94918"/>
    <w:rsid w:val="00E94957"/>
    <w:rsid w:val="00E953F2"/>
    <w:rsid w:val="00E95598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1BC"/>
    <w:rsid w:val="00EA44AE"/>
    <w:rsid w:val="00EA491F"/>
    <w:rsid w:val="00EA4CE0"/>
    <w:rsid w:val="00EA51B2"/>
    <w:rsid w:val="00EA5E26"/>
    <w:rsid w:val="00EA6AD4"/>
    <w:rsid w:val="00EA6C1B"/>
    <w:rsid w:val="00EA7227"/>
    <w:rsid w:val="00EA773F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574"/>
    <w:rsid w:val="00EB49C6"/>
    <w:rsid w:val="00EB5A69"/>
    <w:rsid w:val="00EB6AE9"/>
    <w:rsid w:val="00EB6CC9"/>
    <w:rsid w:val="00EB75C3"/>
    <w:rsid w:val="00EB76C3"/>
    <w:rsid w:val="00EB7B33"/>
    <w:rsid w:val="00EB7FFA"/>
    <w:rsid w:val="00EC010D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9B1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07CF4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04D9"/>
    <w:rsid w:val="00F213A6"/>
    <w:rsid w:val="00F218D1"/>
    <w:rsid w:val="00F21D3E"/>
    <w:rsid w:val="00F21E16"/>
    <w:rsid w:val="00F22A73"/>
    <w:rsid w:val="00F23110"/>
    <w:rsid w:val="00F2324C"/>
    <w:rsid w:val="00F23466"/>
    <w:rsid w:val="00F23CF2"/>
    <w:rsid w:val="00F24604"/>
    <w:rsid w:val="00F25677"/>
    <w:rsid w:val="00F258C5"/>
    <w:rsid w:val="00F25E63"/>
    <w:rsid w:val="00F26049"/>
    <w:rsid w:val="00F269A7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94C"/>
    <w:rsid w:val="00F33A4A"/>
    <w:rsid w:val="00F33C8F"/>
    <w:rsid w:val="00F33FF6"/>
    <w:rsid w:val="00F348CA"/>
    <w:rsid w:val="00F34C59"/>
    <w:rsid w:val="00F34CB1"/>
    <w:rsid w:val="00F34E61"/>
    <w:rsid w:val="00F35673"/>
    <w:rsid w:val="00F35BEC"/>
    <w:rsid w:val="00F364AF"/>
    <w:rsid w:val="00F36A26"/>
    <w:rsid w:val="00F37E97"/>
    <w:rsid w:val="00F4021E"/>
    <w:rsid w:val="00F4053D"/>
    <w:rsid w:val="00F40BB4"/>
    <w:rsid w:val="00F40F96"/>
    <w:rsid w:val="00F415E0"/>
    <w:rsid w:val="00F42595"/>
    <w:rsid w:val="00F4264D"/>
    <w:rsid w:val="00F43A2D"/>
    <w:rsid w:val="00F43A81"/>
    <w:rsid w:val="00F44137"/>
    <w:rsid w:val="00F449E4"/>
    <w:rsid w:val="00F44A35"/>
    <w:rsid w:val="00F45150"/>
    <w:rsid w:val="00F46317"/>
    <w:rsid w:val="00F46F06"/>
    <w:rsid w:val="00F46F70"/>
    <w:rsid w:val="00F46FEF"/>
    <w:rsid w:val="00F4764E"/>
    <w:rsid w:val="00F47E1E"/>
    <w:rsid w:val="00F47FA0"/>
    <w:rsid w:val="00F47FA4"/>
    <w:rsid w:val="00F50103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629"/>
    <w:rsid w:val="00F6082A"/>
    <w:rsid w:val="00F608FC"/>
    <w:rsid w:val="00F60DA3"/>
    <w:rsid w:val="00F611CF"/>
    <w:rsid w:val="00F61214"/>
    <w:rsid w:val="00F61DAF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5527"/>
    <w:rsid w:val="00F764D2"/>
    <w:rsid w:val="00F76758"/>
    <w:rsid w:val="00F77CF5"/>
    <w:rsid w:val="00F80D49"/>
    <w:rsid w:val="00F8100D"/>
    <w:rsid w:val="00F816BE"/>
    <w:rsid w:val="00F819B8"/>
    <w:rsid w:val="00F81D5F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87E0C"/>
    <w:rsid w:val="00F90F98"/>
    <w:rsid w:val="00F9138F"/>
    <w:rsid w:val="00F9141E"/>
    <w:rsid w:val="00F9165F"/>
    <w:rsid w:val="00F91F13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9C5"/>
    <w:rsid w:val="00F96C29"/>
    <w:rsid w:val="00F971EC"/>
    <w:rsid w:val="00FA0950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5F97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7B9"/>
    <w:rsid w:val="00FB28BB"/>
    <w:rsid w:val="00FB2F2A"/>
    <w:rsid w:val="00FB39E9"/>
    <w:rsid w:val="00FB43F4"/>
    <w:rsid w:val="00FB4877"/>
    <w:rsid w:val="00FB4CE3"/>
    <w:rsid w:val="00FB5131"/>
    <w:rsid w:val="00FB5B06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C796B"/>
    <w:rsid w:val="00FD0DAF"/>
    <w:rsid w:val="00FD0FB7"/>
    <w:rsid w:val="00FD194E"/>
    <w:rsid w:val="00FD20C3"/>
    <w:rsid w:val="00FD22C6"/>
    <w:rsid w:val="00FD293C"/>
    <w:rsid w:val="00FD3366"/>
    <w:rsid w:val="00FD3890"/>
    <w:rsid w:val="00FD3E2A"/>
    <w:rsid w:val="00FD45F7"/>
    <w:rsid w:val="00FD47E0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8E9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670"/>
    <w:rsid w:val="00FE698D"/>
    <w:rsid w:val="00FE74B2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F0286"/>
  <w15:docId w15:val="{DE38F1CE-844D-4A99-9041-F5249854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A7%D7%A8%D7%A0%D7%95%D7%AA-%D7%94%D7%A0%D7%90%D7%9E%D7%A0%D7%95%D7%AA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95%D7%A1%D7%93%D7%95%D7%AA-%D7%94%D7%A4%D7%99%D7%A0%D7%A0%D7%A1%D7%99%D7%99%D7%9D-%D7%94%D7%90%D7%97%D7%A8%D7%99%D7%9D/%D7%94%D7%92%D7%95%D7%A4%D7%99%D7%9D-%D7%94%D7%9E%D7%95%D7%A1%D7%93%D7%99%D7%99%D7%9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A0%D7%9B%D7%A1%D7%99%D7%9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Order xmlns="4db6e88e-0de5-4e5b-87ce-a7594edf2a2e">100</viewOrder>
    <externalAuthor xmlns="4db6e88e-0de5-4e5b-87ce-a7594edf2a2e" xsi:nil="true"/>
    <p201db1d126e4b8c9fed7c2c1efc070d xmlns="4db6e88e-0de5-4e5b-87ce-a7594edf2a2e">
      <Terms xmlns="http://schemas.microsoft.com/office/infopath/2007/PartnerControls"/>
    </p201db1d126e4b8c9fed7c2c1efc070d>
    <TaxCatchAll xmlns="4db6e88e-0de5-4e5b-87ce-a7594edf2a2e"/>
    <RSDocDate xmlns="4db6e88e-0de5-4e5b-87ce-a7594edf2a2e" xsi:nil="true"/>
    <RSMoreInfo xmlns="4db6e88e-0de5-4e5b-87ce-a7594edf2a2e" xsi:nil="true"/>
    <RSDocAuthor xmlns="4db6e88e-0de5-4e5b-87ce-a7594edf2a2e">
      <UserInfo>
        <DisplayName/>
        <AccountId xsi:nil="true"/>
        <AccountType/>
      </UserInfo>
    </RSDocAuth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ED9AFCF701C41C4782C89729C0FC9C0100BC1E930854F0D243AD91867E81FDCEB2" ma:contentTypeVersion="24" ma:contentTypeDescription="base CTP for Document" ma:contentTypeScope="" ma:versionID="36815e8adab6a8f5375384526235fec1">
  <xsd:schema xmlns:xsd="http://www.w3.org/2001/XMLSchema" xmlns:xs="http://www.w3.org/2001/XMLSchema" xmlns:p="http://schemas.microsoft.com/office/2006/metadata/properties" xmlns:ns2="4db6e88e-0de5-4e5b-87ce-a7594edf2a2e" targetNamespace="http://schemas.microsoft.com/office/2006/metadata/properties" ma:root="true" ma:fieldsID="b72d98d2e1def6acfbd5e07fcab96467" ns2:_="">
    <xsd:import namespace="4db6e88e-0de5-4e5b-87ce-a7594edf2a2e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viewOrder" minOccurs="0"/>
                <xsd:element ref="ns2:RSMoreInfo" minOccurs="0"/>
                <xsd:element ref="ns2:TaxCatchAllLabel" minOccurs="0"/>
                <xsd:element ref="ns2:p201db1d126e4b8c9fed7c2c1efc070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e88e-0de5-4e5b-87ce-a7594edf2a2e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hidden="true" ma:list="UserInfo" ma:SharePointGroup="0" ma:internalName="RS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hidden="true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hidden="true" ma:internalName="RSDocDate" ma:readOnly="false">
      <xsd:simpleType>
        <xsd:restriction base="dms:DateTime"/>
      </xsd:simpleType>
    </xsd:element>
    <xsd:element name="viewOrder" ma:index="7" nillable="true" ma:displayName="סדר תצוגה" ma:decimals="0" ma:default="100" ma:hidden="true" ma:internalName="viewOrder" ma:readOnly="false" ma:percentage="FALSE">
      <xsd:simpleType>
        <xsd:restriction base="dms:Number"/>
      </xsd:simpleType>
    </xsd:element>
    <xsd:element name="RSMoreInfo" ma:index="8" nillable="true" ma:displayName="מידע נוסף" ma:hidden="true" ma:internalName="RSMoreInfo" ma:readOnly="false">
      <xsd:simpleType>
        <xsd:restriction base="dms:Note"/>
      </xsd:simpleType>
    </xsd:element>
    <xsd:element name="TaxCatchAllLabel" ma:index="9" nillable="true" ma:displayName="עמודת 'תפוס הכל' של טקסונומיה1" ma:hidden="true" ma:list="{3aa335b5-92dc-467e-932b-27bf965235ea}" ma:internalName="TaxCatchAllLabel" ma:readOnly="true" ma:showField="CatchAllDataLabel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16" nillable="true" ma:taxonomy="true" ma:internalName="p201db1d126e4b8c9fed7c2c1efc070d" ma:taxonomyFieldName="displayDestination" ma:displayName="יעדי תצוגה" ma:readOnly="false" ma:fieldId="{9201db1d-126e-4b8c-9fed-7c2c1efc070d}" ma:taxonomyMulti="true" ma:sspId="0d8ee0f2-3939-419a-a064-5013d4754aa5" ma:termSetId="0548715f-88dd-4f04-b604-b6a576e3d4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3aa335b5-92dc-467e-932b-27bf965235ea}" ma:internalName="TaxCatchAll" ma:readOnly="false" ma:showField="CatchAllData" ma:web="4db6e88e-0de5-4e5b-87ce-a7594edf2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55C8-D1BF-4E13-82B4-B1BFDF07C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3EC7C-E8D8-4F74-B97B-8E2C6FAFF44E}">
  <ds:schemaRefs>
    <ds:schemaRef ds:uri="http://schemas.microsoft.com/office/2006/metadata/properties"/>
    <ds:schemaRef ds:uri="http://schemas.microsoft.com/office/infopath/2007/PartnerControls"/>
    <ds:schemaRef ds:uri="4db6e88e-0de5-4e5b-87ce-a7594edf2a2e"/>
  </ds:schemaRefs>
</ds:datastoreItem>
</file>

<file path=customXml/itemProps3.xml><?xml version="1.0" encoding="utf-8"?>
<ds:datastoreItem xmlns:ds="http://schemas.openxmlformats.org/officeDocument/2006/customXml" ds:itemID="{88735FE6-07B8-434E-8318-F5F3DC7F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e88e-0de5-4e5b-87ce-a7594edf2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2129B-72BF-4572-81A9-BAEC029B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7232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Jamil Abu Aqel</dc:creator>
  <cp:lastModifiedBy>רוסול דכוור</cp:lastModifiedBy>
  <cp:revision>2</cp:revision>
  <dcterms:created xsi:type="dcterms:W3CDTF">2024-06-25T07:56:00Z</dcterms:created>
  <dcterms:modified xsi:type="dcterms:W3CDTF">2024-06-25T07:56:00Z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0x010100ED9AFCF701C41C4782C89729C0FC9C0100BC1E930854F0D243AD91867E81FDCEB2</vt:lpwstr>
  </property>
  <property fmtid="{D5CDD505-2E9C-101B-9397-08002B2CF9AE}" pid="3" name="displayDestination">
    <vt:lpwstr/>
  </property>
</Properties>
</file>