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91"/>
        <w:bidiVisual/>
        <w:tblW w:w="9530" w:type="dxa"/>
        <w:tblLayout w:type="fixed"/>
        <w:tblLook w:val="0000" w:firstRow="0" w:lastRow="0" w:firstColumn="0" w:lastColumn="0" w:noHBand="0" w:noVBand="0"/>
        <w:tblCaption w:val="כותרת"/>
        <w:tblDescription w:val="כותרת"/>
      </w:tblPr>
      <w:tblGrid>
        <w:gridCol w:w="3343"/>
        <w:gridCol w:w="2596"/>
        <w:gridCol w:w="3591"/>
      </w:tblGrid>
      <w:tr w:rsidR="001B2B0C" w:rsidRPr="008639C1" w:rsidTr="0010463B">
        <w:tc>
          <w:tcPr>
            <w:tcW w:w="3343" w:type="dxa"/>
            <w:tcBorders>
              <w:top w:val="nil"/>
              <w:left w:val="nil"/>
              <w:bottom w:val="nil"/>
              <w:right w:val="nil"/>
            </w:tcBorders>
            <w:vAlign w:val="center"/>
          </w:tcPr>
          <w:p w:rsidR="001B2B0C" w:rsidRPr="008639C1" w:rsidRDefault="001B2B0C" w:rsidP="009410B1">
            <w:pPr>
              <w:spacing w:after="200" w:line="360" w:lineRule="auto"/>
              <w:jc w:val="both"/>
              <w:rPr>
                <w:rFonts w:ascii="Calibri" w:hAnsi="Calibri" w:cs="Calibri"/>
                <w:b/>
                <w:bCs/>
                <w:sz w:val="24"/>
                <w:szCs w:val="24"/>
              </w:rPr>
            </w:pPr>
            <w:r w:rsidRPr="008639C1">
              <w:rPr>
                <w:rFonts w:ascii="Calibri" w:hAnsi="Calibri" w:cs="Calibri"/>
                <w:b/>
                <w:bCs/>
                <w:sz w:val="24"/>
                <w:szCs w:val="24"/>
                <w:rtl/>
              </w:rPr>
              <w:t>בנק ישראל</w:t>
            </w:r>
          </w:p>
          <w:p w:rsidR="001B2B0C" w:rsidRPr="008639C1" w:rsidRDefault="001B2B0C" w:rsidP="009410B1">
            <w:pPr>
              <w:spacing w:after="200" w:line="360" w:lineRule="auto"/>
              <w:jc w:val="both"/>
              <w:rPr>
                <w:rFonts w:ascii="Calibri" w:hAnsi="Calibri" w:cs="Calibri"/>
                <w:sz w:val="24"/>
                <w:szCs w:val="24"/>
              </w:rPr>
            </w:pPr>
            <w:r w:rsidRPr="008639C1">
              <w:rPr>
                <w:rFonts w:ascii="Calibri" w:hAnsi="Calibri" w:cs="Calibri"/>
                <w:sz w:val="24"/>
                <w:szCs w:val="24"/>
                <w:rtl/>
              </w:rPr>
              <w:t>דוברות והסברה כלכלית</w:t>
            </w:r>
          </w:p>
        </w:tc>
        <w:tc>
          <w:tcPr>
            <w:tcW w:w="2596" w:type="dxa"/>
            <w:tcBorders>
              <w:top w:val="nil"/>
              <w:left w:val="nil"/>
              <w:bottom w:val="nil"/>
              <w:right w:val="nil"/>
            </w:tcBorders>
            <w:shd w:val="clear" w:color="auto" w:fill="FFFFFF"/>
          </w:tcPr>
          <w:p w:rsidR="001B2B0C" w:rsidRPr="008639C1" w:rsidRDefault="001B2B0C" w:rsidP="009410B1">
            <w:pPr>
              <w:spacing w:after="200" w:line="360" w:lineRule="auto"/>
              <w:jc w:val="both"/>
              <w:rPr>
                <w:rFonts w:ascii="Calibri" w:hAnsi="Calibri" w:cs="Calibri"/>
                <w:sz w:val="24"/>
                <w:szCs w:val="24"/>
              </w:rPr>
            </w:pPr>
            <w:r w:rsidRPr="008639C1">
              <w:rPr>
                <w:rFonts w:ascii="Calibri" w:hAnsi="Calibri" w:cs="Calibri"/>
                <w:noProof/>
                <w:sz w:val="24"/>
                <w:szCs w:val="24"/>
              </w:rPr>
              <w:drawing>
                <wp:inline distT="0" distB="0" distL="0" distR="0" wp14:anchorId="2C43C4F2" wp14:editId="3EE74C35">
                  <wp:extent cx="945515" cy="945515"/>
                  <wp:effectExtent l="0" t="0" r="6985" b="6985"/>
                  <wp:docPr id="14" name="תמונה 14" descr="לוגו בנק ישראל" title="לוג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5515" cy="945515"/>
                          </a:xfrm>
                          <a:prstGeom prst="rect">
                            <a:avLst/>
                          </a:prstGeom>
                          <a:noFill/>
                        </pic:spPr>
                      </pic:pic>
                    </a:graphicData>
                  </a:graphic>
                </wp:inline>
              </w:drawing>
            </w:r>
          </w:p>
        </w:tc>
        <w:tc>
          <w:tcPr>
            <w:tcW w:w="3591" w:type="dxa"/>
            <w:tcBorders>
              <w:top w:val="nil"/>
              <w:left w:val="nil"/>
              <w:bottom w:val="nil"/>
              <w:right w:val="nil"/>
            </w:tcBorders>
            <w:vAlign w:val="center"/>
          </w:tcPr>
          <w:p w:rsidR="001B2B0C" w:rsidRPr="008639C1" w:rsidRDefault="00EB5F73" w:rsidP="00EB5F73">
            <w:pPr>
              <w:spacing w:after="200" w:line="360" w:lineRule="auto"/>
              <w:jc w:val="both"/>
              <w:rPr>
                <w:rFonts w:ascii="Calibri" w:hAnsi="Calibri" w:cs="Calibri"/>
                <w:sz w:val="24"/>
                <w:szCs w:val="24"/>
              </w:rPr>
            </w:pPr>
            <w:r>
              <w:rPr>
                <w:rFonts w:ascii="Calibri" w:hAnsi="Calibri" w:cs="Calibri"/>
                <w:sz w:val="24"/>
                <w:szCs w:val="24"/>
                <w:rtl/>
              </w:rPr>
              <w:t xml:space="preserve">‏ירושלים‏, </w:t>
            </w:r>
            <w:r>
              <w:rPr>
                <w:rFonts w:ascii="Calibri" w:hAnsi="Calibri" w:cs="Calibri" w:hint="cs"/>
                <w:sz w:val="24"/>
                <w:szCs w:val="24"/>
                <w:rtl/>
              </w:rPr>
              <w:t>כ'</w:t>
            </w:r>
            <w:r w:rsidR="001B2B0C" w:rsidRPr="008639C1">
              <w:rPr>
                <w:rFonts w:ascii="Calibri" w:hAnsi="Calibri" w:cs="Calibri"/>
                <w:sz w:val="24"/>
                <w:szCs w:val="24"/>
                <w:rtl/>
              </w:rPr>
              <w:t xml:space="preserve"> באייר , תשפ"ד</w:t>
            </w:r>
          </w:p>
          <w:p w:rsidR="001B2B0C" w:rsidRPr="008639C1" w:rsidRDefault="001B2B0C" w:rsidP="00EB5F73">
            <w:pPr>
              <w:spacing w:after="200" w:line="360" w:lineRule="auto"/>
              <w:jc w:val="both"/>
              <w:rPr>
                <w:rFonts w:ascii="Calibri" w:hAnsi="Calibri" w:cs="Calibri"/>
                <w:sz w:val="24"/>
                <w:szCs w:val="24"/>
              </w:rPr>
            </w:pPr>
            <w:r w:rsidRPr="008639C1">
              <w:rPr>
                <w:rFonts w:ascii="Calibri" w:hAnsi="Calibri" w:cs="Calibri"/>
                <w:sz w:val="24"/>
                <w:szCs w:val="24"/>
                <w:rtl/>
              </w:rPr>
              <w:t>‏2</w:t>
            </w:r>
            <w:r w:rsidR="00EB5F73">
              <w:rPr>
                <w:rFonts w:ascii="Calibri" w:hAnsi="Calibri" w:cs="Calibri" w:hint="cs"/>
                <w:sz w:val="24"/>
                <w:szCs w:val="24"/>
                <w:rtl/>
              </w:rPr>
              <w:t>8</w:t>
            </w:r>
            <w:r w:rsidRPr="008639C1">
              <w:rPr>
                <w:rFonts w:ascii="Calibri" w:hAnsi="Calibri" w:cs="Calibri"/>
                <w:sz w:val="24"/>
                <w:szCs w:val="24"/>
                <w:rtl/>
              </w:rPr>
              <w:t xml:space="preserve"> במאי 2024</w:t>
            </w:r>
          </w:p>
        </w:tc>
      </w:tr>
    </w:tbl>
    <w:p w:rsidR="00BA26A8" w:rsidRPr="008639C1" w:rsidRDefault="009410B1" w:rsidP="009410B1">
      <w:pPr>
        <w:spacing w:line="360" w:lineRule="auto"/>
        <w:rPr>
          <w:rFonts w:ascii="Calibri" w:hAnsi="Calibri" w:cs="Calibri"/>
          <w:rtl/>
        </w:rPr>
      </w:pPr>
      <w:r w:rsidRPr="008639C1">
        <w:rPr>
          <w:rFonts w:ascii="Calibri" w:hAnsi="Calibri" w:cs="Calibri"/>
          <w:rtl/>
        </w:rPr>
        <w:t>הודעה לעיתונות:</w:t>
      </w:r>
    </w:p>
    <w:p w:rsidR="009410B1" w:rsidRPr="008639C1" w:rsidRDefault="009410B1" w:rsidP="009410B1">
      <w:pPr>
        <w:tabs>
          <w:tab w:val="left" w:pos="567"/>
          <w:tab w:val="left" w:pos="1134"/>
          <w:tab w:val="left" w:pos="1814"/>
          <w:tab w:val="left" w:pos="2665"/>
        </w:tabs>
        <w:spacing w:after="0" w:line="360" w:lineRule="auto"/>
        <w:jc w:val="center"/>
        <w:rPr>
          <w:rFonts w:ascii="Calibri" w:eastAsia="Times New Roman" w:hAnsi="Calibri" w:cs="Calibri"/>
          <w:b/>
          <w:bCs/>
          <w:sz w:val="28"/>
          <w:szCs w:val="28"/>
          <w:rtl/>
        </w:rPr>
      </w:pPr>
      <w:r w:rsidRPr="008639C1">
        <w:rPr>
          <w:rFonts w:ascii="Calibri" w:eastAsia="Times New Roman" w:hAnsi="Calibri" w:cs="Calibri"/>
          <w:b/>
          <w:bCs/>
          <w:sz w:val="28"/>
          <w:szCs w:val="28"/>
          <w:rtl/>
        </w:rPr>
        <w:t xml:space="preserve">דברי המפקח על הבנקים, דניאל חחיאשוילי בפורום שווי הוגן בנושא תחרות אפקטיבית במערכת הבנקאות </w:t>
      </w:r>
    </w:p>
    <w:p w:rsidR="009410B1" w:rsidRPr="008639C1" w:rsidRDefault="009410B1" w:rsidP="009410B1">
      <w:pPr>
        <w:tabs>
          <w:tab w:val="left" w:pos="567"/>
          <w:tab w:val="left" w:pos="1134"/>
          <w:tab w:val="left" w:pos="1814"/>
          <w:tab w:val="left" w:pos="2665"/>
        </w:tabs>
        <w:spacing w:after="0" w:line="360" w:lineRule="auto"/>
        <w:rPr>
          <w:rFonts w:ascii="Calibri" w:eastAsia="Times New Roman" w:hAnsi="Calibri" w:cs="Calibri"/>
          <w:sz w:val="24"/>
          <w:szCs w:val="24"/>
          <w:rtl/>
        </w:rPr>
      </w:pPr>
    </w:p>
    <w:p w:rsidR="004E4D5C" w:rsidRPr="004E4D5C" w:rsidRDefault="004E4D5C" w:rsidP="00E958C7">
      <w:pPr>
        <w:spacing w:line="360" w:lineRule="auto"/>
        <w:rPr>
          <w:rFonts w:ascii="Calibri" w:hAnsi="Calibri" w:cs="Calibri"/>
          <w:rtl/>
        </w:rPr>
      </w:pPr>
      <w:r w:rsidRPr="004E4D5C">
        <w:rPr>
          <w:rFonts w:ascii="Calibri" w:hAnsi="Calibri" w:cs="Calibri" w:hint="cs"/>
          <w:rtl/>
        </w:rPr>
        <w:t xml:space="preserve">המפקח על הבנקים, דניאל חחיאשוילי, השתתף </w:t>
      </w:r>
      <w:bookmarkStart w:id="0" w:name="_GoBack"/>
      <w:bookmarkEnd w:id="0"/>
      <w:r w:rsidRPr="004E4D5C">
        <w:rPr>
          <w:rFonts w:ascii="Calibri" w:hAnsi="Calibri" w:cs="Calibri" w:hint="cs"/>
          <w:rtl/>
        </w:rPr>
        <w:t>בפורום שווי הוגן בנושא תחרות אפקטיבית במערכת הבנקאית שנערך</w:t>
      </w:r>
      <w:r w:rsidR="00C15D33">
        <w:rPr>
          <w:rFonts w:ascii="Calibri" w:hAnsi="Calibri" w:cs="Calibri" w:hint="cs"/>
          <w:rtl/>
        </w:rPr>
        <w:t xml:space="preserve"> </w:t>
      </w:r>
      <w:r w:rsidR="00C15D33" w:rsidRPr="00C15D33">
        <w:rPr>
          <w:rFonts w:ascii="Calibri" w:hAnsi="Calibri" w:cs="Calibri"/>
          <w:rtl/>
        </w:rPr>
        <w:t>באוניברסיטת רייכמן בהרצליה</w:t>
      </w:r>
      <w:r w:rsidRPr="004E4D5C">
        <w:rPr>
          <w:rFonts w:ascii="Calibri" w:hAnsi="Calibri" w:cs="Calibri" w:hint="cs"/>
          <w:rtl/>
        </w:rPr>
        <w:t>. להלן עיקרי הדברים שנשא המפקח:</w:t>
      </w:r>
    </w:p>
    <w:p w:rsidR="004E4D5C" w:rsidRPr="004E4D5C" w:rsidRDefault="004E4D5C" w:rsidP="004E4D5C">
      <w:pPr>
        <w:numPr>
          <w:ilvl w:val="0"/>
          <w:numId w:val="1"/>
        </w:numPr>
        <w:spacing w:line="360" w:lineRule="auto"/>
        <w:rPr>
          <w:rFonts w:ascii="Calibri" w:hAnsi="Calibri" w:cs="Calibri"/>
        </w:rPr>
      </w:pPr>
      <w:r w:rsidRPr="004E4D5C">
        <w:rPr>
          <w:rFonts w:ascii="Calibri" w:hAnsi="Calibri" w:cs="Calibri" w:hint="cs"/>
          <w:rtl/>
        </w:rPr>
        <w:t xml:space="preserve">אחד מיעדיו המרכזיים של הפיקוח על הבנקים הינו הגברת התחרות במערכת הפיננסית. הפיקוח רואה ביעד התחרות כיעד משלים ליעדיו העיקריים שהם שמירה על יציבות המערכת הבנקאית ועל הוגנות המערכת כלפי הלקוחות </w:t>
      </w:r>
      <w:r w:rsidRPr="004E4D5C">
        <w:rPr>
          <w:rFonts w:ascii="Calibri" w:hAnsi="Calibri" w:cs="Calibri"/>
          <w:rtl/>
        </w:rPr>
        <w:t>–</w:t>
      </w:r>
      <w:r w:rsidRPr="004E4D5C">
        <w:rPr>
          <w:rFonts w:ascii="Calibri" w:hAnsi="Calibri" w:cs="Calibri" w:hint="cs"/>
          <w:rtl/>
        </w:rPr>
        <w:t xml:space="preserve"> </w:t>
      </w:r>
      <w:r w:rsidRPr="004E4D5C">
        <w:rPr>
          <w:rFonts w:ascii="Calibri" w:hAnsi="Calibri" w:cs="Calibri"/>
          <w:rtl/>
        </w:rPr>
        <w:t>מערכת בנקאית תחרותית יכולה לתרום לרווחת לקוחות הבנקים, שכן היא יכולה להביא להפחתה במחירי השירותים הבנקאיים, למגוון רחב יותר של מוצרים ושירותים</w:t>
      </w:r>
      <w:r w:rsidRPr="004E4D5C">
        <w:rPr>
          <w:rFonts w:ascii="Calibri" w:hAnsi="Calibri" w:cs="Calibri" w:hint="cs"/>
          <w:rtl/>
        </w:rPr>
        <w:t>,</w:t>
      </w:r>
      <w:r w:rsidRPr="004E4D5C">
        <w:rPr>
          <w:rFonts w:ascii="Calibri" w:hAnsi="Calibri" w:cs="Calibri"/>
          <w:rtl/>
        </w:rPr>
        <w:t xml:space="preserve"> </w:t>
      </w:r>
      <w:r w:rsidRPr="004E4D5C">
        <w:rPr>
          <w:rFonts w:ascii="Calibri" w:hAnsi="Calibri" w:cs="Calibri" w:hint="cs"/>
          <w:rtl/>
        </w:rPr>
        <w:t>ו</w:t>
      </w:r>
      <w:r w:rsidRPr="004E4D5C">
        <w:rPr>
          <w:rFonts w:ascii="Calibri" w:hAnsi="Calibri" w:cs="Calibri"/>
          <w:rtl/>
        </w:rPr>
        <w:t>לתמריץ חיובי לחדשנות ולהתייעלות</w:t>
      </w:r>
      <w:r w:rsidRPr="004E4D5C">
        <w:rPr>
          <w:rFonts w:ascii="Calibri" w:hAnsi="Calibri" w:cs="Calibri" w:hint="cs"/>
          <w:rtl/>
        </w:rPr>
        <w:t>.</w:t>
      </w:r>
      <w:r w:rsidRPr="004E4D5C">
        <w:rPr>
          <w:rFonts w:ascii="Calibri" w:hAnsi="Calibri" w:cs="Calibri"/>
          <w:rtl/>
        </w:rPr>
        <w:t xml:space="preserve"> </w:t>
      </w:r>
      <w:r w:rsidRPr="004E4D5C">
        <w:rPr>
          <w:rFonts w:ascii="Calibri" w:hAnsi="Calibri" w:cs="Calibri" w:hint="cs"/>
          <w:rtl/>
        </w:rPr>
        <w:t xml:space="preserve">לכן, </w:t>
      </w:r>
      <w:r w:rsidRPr="004E4D5C">
        <w:rPr>
          <w:rFonts w:ascii="Calibri" w:hAnsi="Calibri" w:cs="Calibri"/>
          <w:rtl/>
        </w:rPr>
        <w:t>יעד התחרות תומך ביעד ההוגנות של הפיקוח</w:t>
      </w:r>
      <w:r w:rsidRPr="004E4D5C">
        <w:rPr>
          <w:rFonts w:ascii="Calibri" w:hAnsi="Calibri" w:cs="Calibri" w:hint="cs"/>
          <w:rtl/>
        </w:rPr>
        <w:t xml:space="preserve"> על הבנקים</w:t>
      </w:r>
      <w:r w:rsidRPr="004E4D5C">
        <w:rPr>
          <w:rFonts w:ascii="Calibri" w:hAnsi="Calibri" w:cs="Calibri"/>
          <w:rtl/>
        </w:rPr>
        <w:t>, שכן התחרות מחייבת את הגופים הבנקאיים לשים את הלקוח במרכז, לפעול מולו בשקיפות ובהגינות, ולתת לו את הצעת הערך הטובה ביותר בעבורו.</w:t>
      </w:r>
      <w:r w:rsidRPr="004E4D5C">
        <w:rPr>
          <w:rFonts w:ascii="Calibri" w:hAnsi="Calibri" w:cs="Calibri" w:hint="cs"/>
          <w:rtl/>
        </w:rPr>
        <w:t xml:space="preserve"> ככל שהמערכת הבנקאית תהיה תחרותית והוגנת יותר, כך אמון הציבור במערכת יגבר, וכך גם תגבר יציבות המערכת הבנקאית.</w:t>
      </w:r>
    </w:p>
    <w:p w:rsidR="004E4D5C" w:rsidRPr="004E4D5C" w:rsidRDefault="004E4D5C" w:rsidP="004E4D5C">
      <w:pPr>
        <w:numPr>
          <w:ilvl w:val="0"/>
          <w:numId w:val="1"/>
        </w:numPr>
        <w:spacing w:line="360" w:lineRule="auto"/>
        <w:rPr>
          <w:rFonts w:ascii="Calibri" w:hAnsi="Calibri" w:cs="Calibri"/>
          <w:b/>
          <w:bCs/>
        </w:rPr>
      </w:pPr>
      <w:r w:rsidRPr="004E4D5C">
        <w:rPr>
          <w:rFonts w:ascii="Calibri" w:hAnsi="Calibri" w:cs="Calibri" w:hint="cs"/>
          <w:rtl/>
        </w:rPr>
        <w:t>הפיקוח על הבנקים מאמין בכלכלת שוק ובקידום צעדים ארוכי טווח להגברת התחרות במערכת הבנקאית. בשנים האחרונות ננקטו מספר צעדים תשתיתיים כאמור (בנקאות פתוחה, מעבר בקליק מבנק לבנק, מאגר לשיתוף בנתוני אשראי, מתן רישיונות לשני בנקים דיגיטליים ועוד), ויש להמשיך בכך גם בעתיד. המפקח על הבנקים ציין כי "יש להיזהר לא ליפול למלכודת בה זונחים את קידום הצעדים המבניים ארוכי הטווח ונופלים לטיפול נקודתי מתוך תפיסה של כשל שוק בלתי פתיר. הסכנה הגדולה בצעדים קצרי טווח, שהם יתקבעו במערכת ויביאו לכך, שלאף גורם לא תהיה סיבה לקדם תהליכי חדשנות, לשפר את רמת השירות ולהביא ערך לצרכנים, ובעצם להגברת התחרות."</w:t>
      </w:r>
    </w:p>
    <w:p w:rsidR="004E4D5C" w:rsidRPr="004E4D5C" w:rsidRDefault="004E4D5C" w:rsidP="004E4D5C">
      <w:pPr>
        <w:numPr>
          <w:ilvl w:val="0"/>
          <w:numId w:val="1"/>
        </w:numPr>
        <w:spacing w:line="360" w:lineRule="auto"/>
        <w:rPr>
          <w:rFonts w:ascii="Calibri" w:hAnsi="Calibri" w:cs="Calibri"/>
          <w:b/>
          <w:bCs/>
        </w:rPr>
      </w:pPr>
      <w:r w:rsidRPr="004E4D5C">
        <w:rPr>
          <w:rFonts w:ascii="Calibri" w:hAnsi="Calibri" w:cs="Calibri" w:hint="cs"/>
          <w:rtl/>
        </w:rPr>
        <w:t xml:space="preserve">תחת יעד התחרות קבע הפיקוח על הבנקים את העקרונות התחרותיים שלו </w:t>
      </w:r>
      <w:r w:rsidRPr="004E4D5C">
        <w:rPr>
          <w:rFonts w:ascii="Calibri" w:hAnsi="Calibri" w:cs="Calibri"/>
          <w:rtl/>
        </w:rPr>
        <w:t>–</w:t>
      </w:r>
      <w:r w:rsidRPr="004E4D5C">
        <w:rPr>
          <w:rFonts w:ascii="Calibri" w:hAnsi="Calibri" w:cs="Calibri" w:hint="cs"/>
          <w:rtl/>
        </w:rPr>
        <w:t xml:space="preserve"> הרחבת ה</w:t>
      </w:r>
      <w:r w:rsidRPr="004E4D5C">
        <w:rPr>
          <w:rFonts w:ascii="Calibri" w:hAnsi="Calibri" w:cs="Calibri"/>
          <w:rtl/>
        </w:rPr>
        <w:t xml:space="preserve">נגישות למידע פיננסי </w:t>
      </w:r>
      <w:r w:rsidRPr="004E4D5C">
        <w:rPr>
          <w:rFonts w:ascii="Calibri" w:hAnsi="Calibri" w:cs="Calibri" w:hint="cs"/>
          <w:rtl/>
        </w:rPr>
        <w:t>(</w:t>
      </w:r>
      <w:r w:rsidRPr="004E4D5C">
        <w:rPr>
          <w:rFonts w:ascii="Calibri" w:hAnsi="Calibri" w:cs="Calibri"/>
        </w:rPr>
        <w:t>Open Finance</w:t>
      </w:r>
      <w:r w:rsidRPr="004E4D5C">
        <w:rPr>
          <w:rFonts w:ascii="Calibri" w:hAnsi="Calibri" w:cs="Calibri" w:hint="cs"/>
          <w:rtl/>
        </w:rPr>
        <w:t xml:space="preserve">); עידוד כניסה של שחקנים חדשים; קידום מתן שירותים ומוצרים מגוונים ותחרותיים; הגברת השקיפות לגבי המחירים של מוצרים פיננסיים; מדידה וניתוח של תחרות במערכת הפיננסית (הבנת הסביבה התחרותית במערכת הפיננסית וזיהוי המקומות בהם התחרות הינה מועטה); הגדלת רווחת הצרכן. בהתאם לעקרונות אלו הפיקוח על הבנקים מקדם מספר צעדים על פי </w:t>
      </w:r>
      <w:proofErr w:type="spellStart"/>
      <w:r w:rsidRPr="004E4D5C">
        <w:rPr>
          <w:rFonts w:ascii="Calibri" w:hAnsi="Calibri" w:cs="Calibri" w:hint="cs"/>
          <w:rtl/>
        </w:rPr>
        <w:t>תוכנית</w:t>
      </w:r>
      <w:proofErr w:type="spellEnd"/>
      <w:r w:rsidRPr="004E4D5C">
        <w:rPr>
          <w:rFonts w:ascii="Calibri" w:hAnsi="Calibri" w:cs="Calibri" w:hint="cs"/>
          <w:rtl/>
        </w:rPr>
        <w:t xml:space="preserve"> עבודה מפורטת.</w:t>
      </w:r>
    </w:p>
    <w:p w:rsidR="004E4D5C" w:rsidRPr="004E4D5C" w:rsidRDefault="004E4D5C" w:rsidP="004E4D5C">
      <w:pPr>
        <w:numPr>
          <w:ilvl w:val="0"/>
          <w:numId w:val="1"/>
        </w:numPr>
        <w:spacing w:line="360" w:lineRule="auto"/>
        <w:rPr>
          <w:rFonts w:ascii="Calibri" w:hAnsi="Calibri" w:cs="Calibri"/>
          <w:rtl/>
        </w:rPr>
      </w:pPr>
      <w:r w:rsidRPr="004E4D5C">
        <w:rPr>
          <w:rFonts w:ascii="Calibri" w:hAnsi="Calibri" w:cs="Calibri" w:hint="cs"/>
          <w:rtl/>
        </w:rPr>
        <w:lastRenderedPageBreak/>
        <w:t>הפיקוח על הבנקים פועל</w:t>
      </w:r>
      <w:r w:rsidRPr="004E4D5C">
        <w:rPr>
          <w:rFonts w:ascii="Calibri" w:hAnsi="Calibri" w:cs="Calibri"/>
          <w:rtl/>
        </w:rPr>
        <w:t xml:space="preserve"> להגביר את השקיפות לגבי המחירים של המוצרים הבנקאיים</w:t>
      </w:r>
      <w:r w:rsidRPr="004E4D5C">
        <w:rPr>
          <w:rFonts w:ascii="Calibri" w:hAnsi="Calibri" w:cs="Calibri" w:hint="cs"/>
          <w:rtl/>
        </w:rPr>
        <w:t xml:space="preserve"> ויכולת ההשוואה בין הבנקים השונים</w:t>
      </w:r>
      <w:r w:rsidRPr="004E4D5C">
        <w:rPr>
          <w:rFonts w:ascii="Calibri" w:hAnsi="Calibri" w:cs="Calibri"/>
          <w:rtl/>
        </w:rPr>
        <w:t>. אתר קו המשווה</w:t>
      </w:r>
      <w:r w:rsidRPr="004E4D5C">
        <w:rPr>
          <w:rFonts w:ascii="Calibri" w:hAnsi="Calibri" w:cs="Calibri" w:hint="cs"/>
          <w:rtl/>
        </w:rPr>
        <w:t xml:space="preserve"> </w:t>
      </w:r>
      <w:r w:rsidRPr="004E4D5C">
        <w:rPr>
          <w:rFonts w:ascii="Calibri" w:hAnsi="Calibri" w:cs="Calibri"/>
          <w:rtl/>
        </w:rPr>
        <w:t xml:space="preserve">נותן מידע פרטני על גובה ריביות על מוצרים בנקאיים ברמת מאד מפורטת ולפי בנקים שונים. </w:t>
      </w:r>
      <w:r w:rsidRPr="004E4D5C">
        <w:rPr>
          <w:rFonts w:ascii="Calibri" w:hAnsi="Calibri" w:cs="Calibri" w:hint="cs"/>
          <w:rtl/>
        </w:rPr>
        <w:t xml:space="preserve">בנוסף, בשבוע החולף פרסם הפיקוח על הבנקים הוראה שמחייבת </w:t>
      </w:r>
      <w:r w:rsidRPr="004E4D5C">
        <w:rPr>
          <w:rFonts w:ascii="Calibri" w:hAnsi="Calibri" w:cs="Calibri"/>
          <w:rtl/>
        </w:rPr>
        <w:t xml:space="preserve">בנקים לפרסם </w:t>
      </w:r>
      <w:r w:rsidRPr="004E4D5C">
        <w:rPr>
          <w:rFonts w:ascii="Calibri" w:hAnsi="Calibri" w:cs="Calibri" w:hint="cs"/>
          <w:rtl/>
        </w:rPr>
        <w:t xml:space="preserve">באתר האינטרנט שלהם </w:t>
      </w:r>
      <w:r w:rsidRPr="004E4D5C">
        <w:rPr>
          <w:rFonts w:ascii="Calibri" w:hAnsi="Calibri" w:cs="Calibri"/>
          <w:rtl/>
        </w:rPr>
        <w:t xml:space="preserve">בכל רגע נתון את הריבית שהם משלמים </w:t>
      </w:r>
      <w:r w:rsidRPr="004E4D5C">
        <w:rPr>
          <w:rFonts w:ascii="Calibri" w:hAnsi="Calibri" w:cs="Calibri" w:hint="cs"/>
          <w:rtl/>
        </w:rPr>
        <w:t>על</w:t>
      </w:r>
      <w:r w:rsidRPr="004E4D5C">
        <w:rPr>
          <w:rFonts w:ascii="Calibri" w:hAnsi="Calibri" w:cs="Calibri"/>
          <w:rtl/>
        </w:rPr>
        <w:t xml:space="preserve"> פיקדונות.</w:t>
      </w:r>
      <w:r w:rsidRPr="004E4D5C">
        <w:rPr>
          <w:rFonts w:ascii="Calibri" w:hAnsi="Calibri" w:cs="Calibri" w:hint="cs"/>
          <w:rtl/>
        </w:rPr>
        <w:t xml:space="preserve"> מידע כזה, יאפשר ללקוחות להשוות בצורה טובה יותר את הריבית שהם יקבלו על הפיקדון המוצע בכל בנק. במקביל הוא יוכל להביא להתפתחות של מתווכים שיאספו את המידע עבור הציבור וימליצו לו היכן כדאי לו לשים את כספו.</w:t>
      </w:r>
    </w:p>
    <w:p w:rsidR="004E4D5C" w:rsidRPr="004E4D5C" w:rsidRDefault="004E4D5C" w:rsidP="004E4D5C">
      <w:pPr>
        <w:numPr>
          <w:ilvl w:val="0"/>
          <w:numId w:val="1"/>
        </w:numPr>
        <w:spacing w:line="360" w:lineRule="auto"/>
        <w:rPr>
          <w:rFonts w:ascii="Calibri" w:hAnsi="Calibri" w:cs="Calibri"/>
          <w:rtl/>
        </w:rPr>
      </w:pPr>
      <w:r w:rsidRPr="004E4D5C">
        <w:rPr>
          <w:rFonts w:ascii="Calibri" w:hAnsi="Calibri" w:cs="Calibri" w:hint="cs"/>
          <w:rtl/>
        </w:rPr>
        <w:t>הפיקוח על הבנקים ממשיך לקדם את ה</w:t>
      </w:r>
      <w:r w:rsidRPr="004E4D5C">
        <w:rPr>
          <w:rFonts w:ascii="Calibri" w:hAnsi="Calibri" w:cs="Calibri"/>
          <w:rtl/>
        </w:rPr>
        <w:t xml:space="preserve">נגישות למידע פיננסי ולמידע בכלל. מידע הינו חומר הגלם הבסיסי להצעת שירותים פיננסיים ללקוחות. </w:t>
      </w:r>
      <w:r w:rsidRPr="004E4D5C">
        <w:rPr>
          <w:rFonts w:ascii="Calibri" w:hAnsi="Calibri" w:cs="Calibri" w:hint="cs"/>
          <w:rtl/>
        </w:rPr>
        <w:t xml:space="preserve">בנוסף, </w:t>
      </w:r>
      <w:r w:rsidRPr="004E4D5C">
        <w:rPr>
          <w:rFonts w:ascii="Calibri" w:hAnsi="Calibri" w:cs="Calibri"/>
          <w:rtl/>
        </w:rPr>
        <w:t>יש לפעול לקידום עולם פיננסי פתוח ואף מעבר לכך עולם של מידע פתוח. לשם כך, נדרשת פעילות חקיקתית ורגולטורית, שתייעל תהליכי העברת המידע, תביא לרגולציה עקבית בין השחקנים השונים, ותיצור אמון של הלקוחות באקו-</w:t>
      </w:r>
      <w:proofErr w:type="spellStart"/>
      <w:r w:rsidRPr="004E4D5C">
        <w:rPr>
          <w:rFonts w:ascii="Calibri" w:hAnsi="Calibri" w:cs="Calibri"/>
          <w:rtl/>
        </w:rPr>
        <w:t>סיסטם</w:t>
      </w:r>
      <w:proofErr w:type="spellEnd"/>
      <w:r w:rsidRPr="004E4D5C">
        <w:rPr>
          <w:rFonts w:ascii="Calibri" w:hAnsi="Calibri" w:cs="Calibri"/>
          <w:rtl/>
        </w:rPr>
        <w:t xml:space="preserve"> הפתוח. הפיקוח על הבנקים מאמין שנדרש לקבוע אסטרטגיה ברמת המדינה בנושא, לרבות בהיבטים של חינוך פיננסי, הגנה על המידע, הגנה על פרטיות ועוד. בטווח הבינוני יש לפעול לקביעת סטנדרט אחיד למערכת </w:t>
      </w:r>
      <w:r w:rsidRPr="004E4D5C">
        <w:rPr>
          <w:rFonts w:ascii="Calibri" w:hAnsi="Calibri" w:cs="Calibri" w:hint="cs"/>
          <w:rtl/>
        </w:rPr>
        <w:t xml:space="preserve">הפיננסית </w:t>
      </w:r>
      <w:r w:rsidRPr="004E4D5C">
        <w:rPr>
          <w:rFonts w:ascii="Calibri" w:hAnsi="Calibri" w:cs="Calibri"/>
          <w:rtl/>
        </w:rPr>
        <w:t xml:space="preserve">וכן להמשיך ולעודד את השימושיות במערכת הבנקאות הפתוחה. </w:t>
      </w:r>
    </w:p>
    <w:p w:rsidR="004E4D5C" w:rsidRPr="004E4D5C" w:rsidRDefault="004E4D5C" w:rsidP="004E4D5C">
      <w:pPr>
        <w:numPr>
          <w:ilvl w:val="0"/>
          <w:numId w:val="1"/>
        </w:numPr>
        <w:spacing w:line="360" w:lineRule="auto"/>
        <w:rPr>
          <w:rFonts w:ascii="Calibri" w:hAnsi="Calibri" w:cs="Calibri"/>
          <w:rtl/>
        </w:rPr>
      </w:pPr>
      <w:r w:rsidRPr="004E4D5C">
        <w:rPr>
          <w:rFonts w:ascii="Calibri" w:hAnsi="Calibri" w:cs="Calibri"/>
          <w:rtl/>
        </w:rPr>
        <w:t xml:space="preserve">הפיקוח על הבנקים </w:t>
      </w:r>
      <w:r w:rsidRPr="004E4D5C">
        <w:rPr>
          <w:rFonts w:ascii="Calibri" w:hAnsi="Calibri" w:cs="Calibri" w:hint="cs"/>
          <w:rtl/>
        </w:rPr>
        <w:t>ממשיך ל</w:t>
      </w:r>
      <w:r w:rsidRPr="004E4D5C">
        <w:rPr>
          <w:rFonts w:ascii="Calibri" w:hAnsi="Calibri" w:cs="Calibri"/>
          <w:rtl/>
        </w:rPr>
        <w:t>פע</w:t>
      </w:r>
      <w:r w:rsidRPr="004E4D5C">
        <w:rPr>
          <w:rFonts w:ascii="Calibri" w:hAnsi="Calibri" w:cs="Calibri" w:hint="cs"/>
          <w:rtl/>
        </w:rPr>
        <w:t>ו</w:t>
      </w:r>
      <w:r w:rsidRPr="004E4D5C">
        <w:rPr>
          <w:rFonts w:ascii="Calibri" w:hAnsi="Calibri" w:cs="Calibri"/>
          <w:rtl/>
        </w:rPr>
        <w:t xml:space="preserve">ל להסרת חסמי כניסה רגולטוריים, תשתיתיים ואחרים כך </w:t>
      </w:r>
      <w:r w:rsidRPr="004E4D5C">
        <w:rPr>
          <w:rFonts w:ascii="Calibri" w:hAnsi="Calibri" w:cs="Calibri" w:hint="cs"/>
          <w:rtl/>
        </w:rPr>
        <w:t>שתתאפשר</w:t>
      </w:r>
      <w:r w:rsidRPr="004E4D5C">
        <w:rPr>
          <w:rFonts w:ascii="Calibri" w:hAnsi="Calibri" w:cs="Calibri"/>
          <w:rtl/>
        </w:rPr>
        <w:t xml:space="preserve"> כניסה של בנקים חדשים נוספים למערכת</w:t>
      </w:r>
      <w:r w:rsidRPr="004E4D5C">
        <w:rPr>
          <w:rFonts w:ascii="Calibri" w:hAnsi="Calibri" w:cs="Calibri" w:hint="cs"/>
          <w:rtl/>
        </w:rPr>
        <w:t>, לרבות האפשרות של גופים חוץ בנקאיים קיימים להצטרף למערכת הבנקאית</w:t>
      </w:r>
      <w:r w:rsidRPr="004E4D5C">
        <w:rPr>
          <w:rFonts w:ascii="Calibri" w:hAnsi="Calibri" w:cs="Calibri"/>
          <w:rtl/>
        </w:rPr>
        <w:t xml:space="preserve">. </w:t>
      </w:r>
      <w:r w:rsidRPr="004E4D5C">
        <w:rPr>
          <w:rFonts w:ascii="Calibri" w:hAnsi="Calibri" w:cs="Calibri" w:hint="cs"/>
          <w:rtl/>
        </w:rPr>
        <w:t xml:space="preserve">כדי לקדם צעד זה פרסם הפיקוח על הבנקים קול קורא להשתתפות הציבור בתהליך, וקיבל התייחסויות של כ- 20 גופים, עמם גם נפגש. החסמים המרכזיים עליהם שעלו עד כה בתהליך נוגעים לתחומים הבאים: </w:t>
      </w:r>
      <w:r w:rsidRPr="004E4D5C">
        <w:rPr>
          <w:rFonts w:ascii="Calibri" w:hAnsi="Calibri" w:cs="Calibri" w:hint="cs"/>
          <w:b/>
          <w:bCs/>
          <w:rtl/>
        </w:rPr>
        <w:t xml:space="preserve">עיסוקים מותרים </w:t>
      </w:r>
      <w:r w:rsidRPr="004E4D5C">
        <w:rPr>
          <w:rFonts w:ascii="Calibri" w:hAnsi="Calibri" w:cs="Calibri"/>
          <w:b/>
          <w:bCs/>
          <w:rtl/>
        </w:rPr>
        <w:t>–</w:t>
      </w:r>
      <w:r w:rsidRPr="004E4D5C">
        <w:rPr>
          <w:rFonts w:ascii="Calibri" w:hAnsi="Calibri" w:cs="Calibri" w:hint="cs"/>
          <w:rtl/>
        </w:rPr>
        <w:t xml:space="preserve"> רשימת העיסוקים הקבועה בחוק לבנקים היא רשימה מצומצמת שפוגעת ביכולתם של גופים חדשים לפעול במגוון רחב יותר של עיסוקים. נושא זה, רלוונטי גם למערכת הבנקאית הקיימת; </w:t>
      </w:r>
      <w:r w:rsidRPr="004E4D5C">
        <w:rPr>
          <w:rFonts w:ascii="Calibri" w:hAnsi="Calibri" w:cs="Calibri" w:hint="cs"/>
          <w:b/>
          <w:bCs/>
          <w:rtl/>
        </w:rPr>
        <w:t xml:space="preserve">פעילות </w:t>
      </w:r>
      <w:proofErr w:type="spellStart"/>
      <w:r w:rsidRPr="004E4D5C">
        <w:rPr>
          <w:rFonts w:ascii="Calibri" w:hAnsi="Calibri" w:cs="Calibri" w:hint="cs"/>
          <w:b/>
          <w:bCs/>
          <w:rtl/>
        </w:rPr>
        <w:t>נישתית</w:t>
      </w:r>
      <w:proofErr w:type="spellEnd"/>
      <w:r w:rsidRPr="004E4D5C">
        <w:rPr>
          <w:rFonts w:ascii="Calibri" w:hAnsi="Calibri" w:cs="Calibri" w:hint="cs"/>
          <w:b/>
          <w:bCs/>
          <w:rtl/>
        </w:rPr>
        <w:t xml:space="preserve"> לעומת פעילות כוללת ורחבה </w:t>
      </w:r>
      <w:r w:rsidRPr="004E4D5C">
        <w:rPr>
          <w:rFonts w:ascii="Calibri" w:hAnsi="Calibri" w:cs="Calibri"/>
          <w:b/>
          <w:bCs/>
          <w:rtl/>
        </w:rPr>
        <w:t>–</w:t>
      </w:r>
      <w:r w:rsidRPr="004E4D5C">
        <w:rPr>
          <w:rFonts w:ascii="Calibri" w:hAnsi="Calibri" w:cs="Calibri" w:hint="cs"/>
          <w:rtl/>
        </w:rPr>
        <w:t xml:space="preserve"> גופים חדשים מעוניינים לקבוע מודל עסקי מצומצם ולא לפעול בבנקאות אוניברסלית; </w:t>
      </w:r>
      <w:r w:rsidRPr="004E4D5C">
        <w:rPr>
          <w:rFonts w:ascii="Calibri" w:hAnsi="Calibri" w:cs="Calibri" w:hint="cs"/>
          <w:b/>
          <w:bCs/>
          <w:rtl/>
        </w:rPr>
        <w:t xml:space="preserve">רגולציה מידתית והדרגתית </w:t>
      </w:r>
      <w:r w:rsidRPr="004E4D5C">
        <w:rPr>
          <w:rFonts w:ascii="Calibri" w:hAnsi="Calibri" w:cs="Calibri"/>
          <w:b/>
          <w:bCs/>
          <w:rtl/>
        </w:rPr>
        <w:t>–</w:t>
      </w:r>
      <w:r w:rsidRPr="004E4D5C">
        <w:rPr>
          <w:rFonts w:ascii="Calibri" w:hAnsi="Calibri" w:cs="Calibri" w:hint="cs"/>
          <w:rtl/>
        </w:rPr>
        <w:t xml:space="preserve"> בהתאם לרמת הסיכון בפעילות של הגופים עצמם;</w:t>
      </w:r>
      <w:r w:rsidRPr="004E4D5C">
        <w:rPr>
          <w:rFonts w:ascii="Calibri" w:hAnsi="Calibri" w:cs="Calibri" w:hint="cs"/>
          <w:b/>
          <w:bCs/>
          <w:rtl/>
        </w:rPr>
        <w:t xml:space="preserve"> מבנה החזקות </w:t>
      </w:r>
      <w:r w:rsidRPr="004E4D5C">
        <w:rPr>
          <w:rFonts w:ascii="Calibri" w:hAnsi="Calibri" w:cs="Calibri"/>
          <w:b/>
          <w:bCs/>
          <w:rtl/>
        </w:rPr>
        <w:t>–</w:t>
      </w:r>
      <w:r w:rsidRPr="004E4D5C">
        <w:rPr>
          <w:rFonts w:ascii="Calibri" w:hAnsi="Calibri" w:cs="Calibri" w:hint="cs"/>
          <w:rtl/>
        </w:rPr>
        <w:t xml:space="preserve"> ברפורמת בכר משנת 2005, נאסרה השליטה בבנק ובגוף מוסדי. חלק מהגופים החוץ בנקאיים נשלטים על ידי גופים מוסדיים, ועולה השאלה האם ובאלו תנאים יש לקבוע הקלות בדרישה זו, ובעצם איפה האיזון הנכון בין קידום התחרות ומתן אפשרות לגופים חוץ בנקאיים להתפתח ולהפוך לשחקן משמעותי יותר בעולם הבנקאי לבין חשש מניגודי עניינים ועד כמה ניתן למזער חשש זה. ה</w:t>
      </w:r>
      <w:r w:rsidRPr="004E4D5C">
        <w:rPr>
          <w:rFonts w:ascii="Calibri" w:hAnsi="Calibri" w:cs="Calibri"/>
          <w:rtl/>
        </w:rPr>
        <w:t xml:space="preserve">דיונים </w:t>
      </w:r>
      <w:r w:rsidRPr="004E4D5C">
        <w:rPr>
          <w:rFonts w:ascii="Calibri" w:hAnsi="Calibri" w:cs="Calibri" w:hint="cs"/>
          <w:rtl/>
        </w:rPr>
        <w:t xml:space="preserve">ביחס למתווה הרישיונות נמשכים מול </w:t>
      </w:r>
      <w:r w:rsidRPr="004E4D5C">
        <w:rPr>
          <w:rFonts w:ascii="Calibri" w:hAnsi="Calibri" w:cs="Calibri"/>
          <w:rtl/>
        </w:rPr>
        <w:t xml:space="preserve">כל </w:t>
      </w:r>
      <w:r w:rsidRPr="004E4D5C">
        <w:rPr>
          <w:rFonts w:ascii="Calibri" w:hAnsi="Calibri" w:cs="Calibri" w:hint="cs"/>
          <w:rtl/>
        </w:rPr>
        <w:t xml:space="preserve">הגורמים הממשלתיים </w:t>
      </w:r>
      <w:r w:rsidRPr="004E4D5C">
        <w:rPr>
          <w:rFonts w:ascii="Calibri" w:hAnsi="Calibri" w:cs="Calibri"/>
          <w:rtl/>
        </w:rPr>
        <w:t>והשוק כדי לבוא עם המלצות</w:t>
      </w:r>
      <w:r w:rsidRPr="004E4D5C">
        <w:rPr>
          <w:rFonts w:ascii="Calibri" w:hAnsi="Calibri" w:cs="Calibri" w:hint="cs"/>
          <w:rtl/>
        </w:rPr>
        <w:t xml:space="preserve"> מתאימות. חלקם הינם בסמכות המפקח על הבנקים ותחת הוראותיו וחלקם יחייבו גם תיקוני חקיקה</w:t>
      </w:r>
      <w:r w:rsidRPr="004E4D5C">
        <w:rPr>
          <w:rFonts w:ascii="Calibri" w:hAnsi="Calibri" w:cs="Calibri"/>
          <w:rtl/>
        </w:rPr>
        <w:t>.</w:t>
      </w:r>
    </w:p>
    <w:p w:rsidR="004E4D5C" w:rsidRPr="004E4D5C" w:rsidRDefault="004E4D5C" w:rsidP="004E4D5C">
      <w:pPr>
        <w:numPr>
          <w:ilvl w:val="0"/>
          <w:numId w:val="1"/>
        </w:numPr>
        <w:spacing w:line="360" w:lineRule="auto"/>
        <w:rPr>
          <w:rFonts w:ascii="Calibri" w:hAnsi="Calibri" w:cs="Calibri"/>
          <w:rtl/>
        </w:rPr>
      </w:pPr>
      <w:r w:rsidRPr="004E4D5C">
        <w:rPr>
          <w:rFonts w:ascii="Calibri" w:hAnsi="Calibri" w:cs="Calibri" w:hint="cs"/>
          <w:rtl/>
        </w:rPr>
        <w:t xml:space="preserve">המפקח על הבנקים ביקש להדגיש כי "לצד קידום צעדים אלו, חשוב להבהיר, שאין מקום למציאות בה גוף מגייס פיקדונות מהציבור ונותן אשראי מתוך פיקדונות אלו, אך לא פועל תחת רישיון בנקאי ורגולציה </w:t>
      </w:r>
      <w:proofErr w:type="spellStart"/>
      <w:r w:rsidRPr="004E4D5C">
        <w:rPr>
          <w:rFonts w:ascii="Calibri" w:hAnsi="Calibri" w:cs="Calibri" w:hint="cs"/>
          <w:rtl/>
        </w:rPr>
        <w:lastRenderedPageBreak/>
        <w:t>יציבותית</w:t>
      </w:r>
      <w:proofErr w:type="spellEnd"/>
      <w:r w:rsidRPr="004E4D5C">
        <w:rPr>
          <w:rFonts w:ascii="Calibri" w:hAnsi="Calibri" w:cs="Calibri" w:hint="cs"/>
          <w:rtl/>
        </w:rPr>
        <w:t xml:space="preserve"> מתאימה. אין לזה אח ורע בעולם ומציאות כזו עלולה להיהפך למדרון חלקלק שיעמיד בסיכון את יציבותה של המערכת הפיננסית ואת כספי הציבור בקרות אירוע משברי."</w:t>
      </w:r>
    </w:p>
    <w:p w:rsidR="004E4D5C" w:rsidRPr="004E4D5C" w:rsidRDefault="004E4D5C" w:rsidP="004E4D5C">
      <w:pPr>
        <w:numPr>
          <w:ilvl w:val="0"/>
          <w:numId w:val="1"/>
        </w:numPr>
        <w:spacing w:line="360" w:lineRule="auto"/>
        <w:rPr>
          <w:rFonts w:ascii="Calibri" w:hAnsi="Calibri" w:cs="Calibri"/>
        </w:rPr>
      </w:pPr>
      <w:r w:rsidRPr="004E4D5C">
        <w:rPr>
          <w:rFonts w:ascii="Calibri" w:hAnsi="Calibri" w:cs="Calibri" w:hint="cs"/>
          <w:rtl/>
        </w:rPr>
        <w:t>המפקח סיכם כי "כדי להביא להגברת התחרות במערכת הפיננסית, ומבלי לפגוע ביציבות, חשוב לפעול בשיתוף פעולה בין כל גורמי הממשלה תוך הבנה של הסביבה העסקית והתחרותית והקשבה לשחקנים השונים הפעילים בו."</w:t>
      </w:r>
    </w:p>
    <w:p w:rsidR="004E4D5C" w:rsidRDefault="004E4D5C" w:rsidP="004E4D5C">
      <w:pPr>
        <w:spacing w:line="360" w:lineRule="auto"/>
        <w:rPr>
          <w:rFonts w:ascii="Calibri" w:hAnsi="Calibri" w:cs="Calibri"/>
        </w:rPr>
      </w:pPr>
    </w:p>
    <w:p w:rsidR="004E4D5C" w:rsidRPr="004E4D5C" w:rsidRDefault="004E4D5C" w:rsidP="004E4D5C">
      <w:pPr>
        <w:rPr>
          <w:rFonts w:ascii="Calibri" w:hAnsi="Calibri" w:cs="Calibri"/>
        </w:rPr>
      </w:pPr>
    </w:p>
    <w:p w:rsidR="004E4D5C" w:rsidRPr="004E4D5C" w:rsidRDefault="004E4D5C" w:rsidP="004E4D5C">
      <w:pPr>
        <w:rPr>
          <w:rFonts w:ascii="Calibri" w:hAnsi="Calibri" w:cs="Calibri"/>
        </w:rPr>
      </w:pPr>
    </w:p>
    <w:p w:rsidR="004E4D5C" w:rsidRPr="004E4D5C" w:rsidRDefault="004E4D5C" w:rsidP="004E4D5C">
      <w:pPr>
        <w:rPr>
          <w:rFonts w:ascii="Calibri" w:hAnsi="Calibri" w:cs="Calibri"/>
        </w:rPr>
      </w:pPr>
    </w:p>
    <w:p w:rsidR="004E4D5C" w:rsidRPr="004E4D5C" w:rsidRDefault="004E4D5C" w:rsidP="004E4D5C">
      <w:pPr>
        <w:rPr>
          <w:rFonts w:ascii="Calibri" w:hAnsi="Calibri" w:cs="Calibri"/>
        </w:rPr>
      </w:pPr>
    </w:p>
    <w:p w:rsidR="004E4D5C" w:rsidRPr="004E4D5C" w:rsidRDefault="004E4D5C" w:rsidP="004E4D5C">
      <w:pPr>
        <w:rPr>
          <w:rFonts w:ascii="Calibri" w:hAnsi="Calibri" w:cs="Calibri"/>
        </w:rPr>
      </w:pPr>
    </w:p>
    <w:p w:rsidR="004E4D5C" w:rsidRPr="004E4D5C" w:rsidRDefault="004E4D5C" w:rsidP="004E4D5C">
      <w:pPr>
        <w:rPr>
          <w:rFonts w:ascii="Calibri" w:hAnsi="Calibri" w:cs="Calibri"/>
        </w:rPr>
      </w:pPr>
    </w:p>
    <w:p w:rsidR="004E4D5C" w:rsidRPr="004E4D5C" w:rsidRDefault="004E4D5C" w:rsidP="004E4D5C">
      <w:pPr>
        <w:rPr>
          <w:rFonts w:ascii="Calibri" w:hAnsi="Calibri" w:cs="Calibri"/>
        </w:rPr>
      </w:pPr>
    </w:p>
    <w:p w:rsidR="004E4D5C" w:rsidRPr="004E4D5C" w:rsidRDefault="004E4D5C" w:rsidP="004E4D5C">
      <w:pPr>
        <w:rPr>
          <w:rFonts w:ascii="Calibri" w:hAnsi="Calibri" w:cs="Calibri"/>
        </w:rPr>
      </w:pPr>
    </w:p>
    <w:p w:rsidR="004E4D5C" w:rsidRPr="004E4D5C" w:rsidRDefault="004E4D5C" w:rsidP="004E4D5C">
      <w:pPr>
        <w:rPr>
          <w:rFonts w:ascii="Calibri" w:hAnsi="Calibri" w:cs="Calibri"/>
        </w:rPr>
      </w:pPr>
    </w:p>
    <w:p w:rsidR="009410B1" w:rsidRPr="004E4D5C" w:rsidRDefault="009410B1" w:rsidP="004E4D5C">
      <w:pPr>
        <w:tabs>
          <w:tab w:val="left" w:pos="1376"/>
        </w:tabs>
        <w:rPr>
          <w:rFonts w:ascii="Calibri" w:hAnsi="Calibri" w:cs="Calibri"/>
        </w:rPr>
      </w:pPr>
    </w:p>
    <w:sectPr w:rsidR="009410B1" w:rsidRPr="004E4D5C" w:rsidSect="00E55323">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AAB" w:rsidRDefault="00E55AAB" w:rsidP="008B3687">
      <w:pPr>
        <w:spacing w:after="0" w:line="240" w:lineRule="auto"/>
      </w:pPr>
      <w:r>
        <w:separator/>
      </w:r>
    </w:p>
  </w:endnote>
  <w:endnote w:type="continuationSeparator" w:id="0">
    <w:p w:rsidR="00E55AAB" w:rsidRDefault="00E55AAB" w:rsidP="008B3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687" w:rsidRDefault="008B3687" w:rsidP="008B3687">
    <w:pPr>
      <w:tabs>
        <w:tab w:val="center" w:pos="4153"/>
        <w:tab w:val="right" w:pos="8306"/>
      </w:tabs>
      <w:bidi w:val="0"/>
      <w:spacing w:after="0" w:line="240" w:lineRule="auto"/>
      <w:rPr>
        <w:rFonts w:cs="Calibri"/>
        <w:noProof/>
        <w:rtl/>
      </w:rPr>
    </w:pPr>
  </w:p>
  <w:p w:rsidR="008B3687" w:rsidRDefault="008B3687" w:rsidP="008B3687">
    <w:pPr>
      <w:tabs>
        <w:tab w:val="center" w:pos="4153"/>
        <w:tab w:val="right" w:pos="8306"/>
      </w:tabs>
      <w:bidi w:val="0"/>
      <w:spacing w:after="0" w:line="240" w:lineRule="auto"/>
      <w:rPr>
        <w:rFonts w:cs="Calibri"/>
        <w:noProof/>
        <w:rtl/>
      </w:rPr>
    </w:pPr>
  </w:p>
  <w:p w:rsidR="008B3687" w:rsidRPr="00D06C46" w:rsidRDefault="008B3687" w:rsidP="008B3687">
    <w:pPr>
      <w:tabs>
        <w:tab w:val="center" w:pos="4153"/>
        <w:tab w:val="right" w:pos="8306"/>
      </w:tabs>
      <w:bidi w:val="0"/>
      <w:spacing w:after="0" w:line="240" w:lineRule="auto"/>
      <w:rPr>
        <w:rtl/>
      </w:rPr>
    </w:pPr>
    <w:r w:rsidRPr="00D06C46">
      <w:rPr>
        <w:rFonts w:cs="Calibri"/>
        <w:noProof/>
        <w:rtl/>
      </w:rPr>
      <w:drawing>
        <wp:anchor distT="0" distB="0" distL="114300" distR="114300" simplePos="0" relativeHeight="251664384" behindDoc="0" locked="0" layoutInCell="1" allowOverlap="1" wp14:anchorId="10483B79" wp14:editId="3E1E4F39">
          <wp:simplePos x="0" y="0"/>
          <wp:positionH relativeFrom="margin">
            <wp:posOffset>5628736</wp:posOffset>
          </wp:positionH>
          <wp:positionV relativeFrom="paragraph">
            <wp:posOffset>-161769</wp:posOffset>
          </wp:positionV>
          <wp:extent cx="310551" cy="310551"/>
          <wp:effectExtent l="0" t="0" r="0" b="0"/>
          <wp:wrapNone/>
          <wp:docPr id="8" name="תמונה 8"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6C46">
      <w:rPr>
        <w:noProof/>
      </w:rPr>
      <w:drawing>
        <wp:anchor distT="0" distB="0" distL="114300" distR="114300" simplePos="0" relativeHeight="251661312" behindDoc="0" locked="0" layoutInCell="1" allowOverlap="1" wp14:anchorId="2BD21560" wp14:editId="358ACB48">
          <wp:simplePos x="0" y="0"/>
          <wp:positionH relativeFrom="column">
            <wp:posOffset>4231257</wp:posOffset>
          </wp:positionH>
          <wp:positionV relativeFrom="paragraph">
            <wp:posOffset>-127468</wp:posOffset>
          </wp:positionV>
          <wp:extent cx="241539" cy="241539"/>
          <wp:effectExtent l="0" t="0" r="6350" b="6350"/>
          <wp:wrapNone/>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Pr="00D06C46">
      <w:rPr>
        <w:rFonts w:cs="Calibri"/>
        <w:noProof/>
      </w:rPr>
      <w:drawing>
        <wp:anchor distT="0" distB="0" distL="114300" distR="114300" simplePos="0" relativeHeight="251665408" behindDoc="0" locked="0" layoutInCell="1" allowOverlap="1" wp14:anchorId="28A566F8" wp14:editId="6C6BFB74">
          <wp:simplePos x="0" y="0"/>
          <wp:positionH relativeFrom="column">
            <wp:posOffset>2411084</wp:posOffset>
          </wp:positionH>
          <wp:positionV relativeFrom="paragraph">
            <wp:posOffset>-135638</wp:posOffset>
          </wp:positionV>
          <wp:extent cx="266528" cy="262039"/>
          <wp:effectExtent l="0" t="0" r="635" b="5080"/>
          <wp:wrapNone/>
          <wp:docPr id="19"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3" cstate="print">
                    <a:extLst>
                      <a:ext uri="{BEBA8EAE-BF5A-486C-A8C5-ECC9F3942E4B}">
                        <a14:imgProps xmlns:a14="http://schemas.microsoft.com/office/drawing/2010/main">
                          <a14:imgLayer r:embed="rId4">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Pr="00D06C46">
      <w:rPr>
        <w:rFonts w:cs="Calibri"/>
        <w:noProof/>
      </w:rPr>
      <w:drawing>
        <wp:anchor distT="0" distB="0" distL="114300" distR="114300" simplePos="0" relativeHeight="251666432" behindDoc="0" locked="0" layoutInCell="1" allowOverlap="1" wp14:anchorId="059A764C" wp14:editId="11B8FD7B">
          <wp:simplePos x="0" y="0"/>
          <wp:positionH relativeFrom="column">
            <wp:posOffset>565030</wp:posOffset>
          </wp:positionH>
          <wp:positionV relativeFrom="paragraph">
            <wp:posOffset>-118386</wp:posOffset>
          </wp:positionV>
          <wp:extent cx="329206" cy="241456"/>
          <wp:effectExtent l="0" t="0" r="0" b="6350"/>
          <wp:wrapNone/>
          <wp:docPr id="21"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5" cstate="print">
                    <a:extLst>
                      <a:ext uri="{BEBA8EAE-BF5A-486C-A8C5-ECC9F3942E4B}">
                        <a14:imgProps xmlns:a14="http://schemas.microsoft.com/office/drawing/2010/main">
                          <a14:imgLayer r:embed="rId6">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sidRPr="00D06C46">
      <w:rPr>
        <w:noProof/>
      </w:rPr>
      <mc:AlternateContent>
        <mc:Choice Requires="wps">
          <w:drawing>
            <wp:anchor distT="0" distB="0" distL="114300" distR="114300" simplePos="0" relativeHeight="251662336" behindDoc="0" locked="0" layoutInCell="1" allowOverlap="1" wp14:anchorId="00E1102F" wp14:editId="55368CE7">
              <wp:simplePos x="0" y="0"/>
              <wp:positionH relativeFrom="margin">
                <wp:posOffset>1503680</wp:posOffset>
              </wp:positionH>
              <wp:positionV relativeFrom="paragraph">
                <wp:posOffset>77841</wp:posOffset>
              </wp:positionV>
              <wp:extent cx="2129790" cy="621030"/>
              <wp:effectExtent l="0" t="0" r="0" b="7620"/>
              <wp:wrapNone/>
              <wp:docPr id="13" name="תיבת טקסט 13"/>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8B3687" w:rsidRPr="00B677DC" w:rsidRDefault="008B3687" w:rsidP="008B3687">
                          <w:pPr>
                            <w:jc w:val="center"/>
                            <w:rPr>
                              <w:rFonts w:cstheme="minorHAnsi"/>
                              <w:sz w:val="16"/>
                              <w:szCs w:val="16"/>
                              <w:rtl/>
                            </w:rPr>
                          </w:pPr>
                          <w:r w:rsidRPr="00B677DC">
                            <w:rPr>
                              <w:rFonts w:cs="Calibri" w:hint="cs"/>
                              <w:noProof/>
                              <w:sz w:val="16"/>
                              <w:szCs w:val="16"/>
                              <w:rtl/>
                            </w:rPr>
                            <w:t>להאזנה לפודקאסט של בנק ישראל</w:t>
                          </w:r>
                          <w:r w:rsidRPr="00B677DC">
                            <w:rPr>
                              <w:rFonts w:cs="Calibri"/>
                              <w:noProof/>
                              <w:sz w:val="16"/>
                              <w:szCs w:val="16"/>
                              <w:rtl/>
                            </w:rPr>
                            <w:br/>
                          </w:r>
                          <w:hyperlink r:id="rId7" w:history="1">
                            <w:r w:rsidRPr="00231368">
                              <w:rPr>
                                <w:rStyle w:val="Hyperlink"/>
                                <w:rFonts w:cs="Calibr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E1102F" id="_x0000_t202" coordsize="21600,21600" o:spt="202" path="m,l,21600r21600,l21600,xe">
              <v:stroke joinstyle="miter"/>
              <v:path gradientshapeok="t" o:connecttype="rect"/>
            </v:shapetype>
            <v:shape id="תיבת טקסט 13" o:spid="_x0000_s1026" type="#_x0000_t202" style="position:absolute;margin-left:118.4pt;margin-top:6.15pt;width:167.7pt;height:48.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" filled="f" stroked="f" strokeweight=".5pt">
              <v:textbox>
                <w:txbxContent>
                  <w:p w:rsidR="008B3687" w:rsidRPr="00B677DC" w:rsidRDefault="008B3687" w:rsidP="008B3687">
                    <w:pPr>
                      <w:jc w:val="center"/>
                      <w:rPr>
                        <w:rFonts w:cstheme="minorHAnsi"/>
                        <w:sz w:val="16"/>
                        <w:szCs w:val="16"/>
                        <w:rtl/>
                      </w:rPr>
                    </w:pPr>
                    <w:r w:rsidRPr="00B677DC">
                      <w:rPr>
                        <w:rFonts w:cs="Calibri" w:hint="cs"/>
                        <w:noProof/>
                        <w:sz w:val="16"/>
                        <w:szCs w:val="16"/>
                        <w:rtl/>
                      </w:rPr>
                      <w:t>להאזנה לפודקאסט של בנק ישראל</w:t>
                    </w:r>
                    <w:r w:rsidRPr="00B677DC">
                      <w:rPr>
                        <w:rFonts w:cs="Calibri"/>
                        <w:noProof/>
                        <w:sz w:val="16"/>
                        <w:szCs w:val="16"/>
                        <w:rtl/>
                      </w:rPr>
                      <w:br/>
                    </w:r>
                    <w:hyperlink r:id="rId8" w:history="1">
                      <w:r w:rsidRPr="00231368">
                        <w:rPr>
                          <w:rStyle w:val="Hyperlink"/>
                          <w:rFonts w:cs="Calibri"/>
                          <w:noProof/>
                          <w:sz w:val="14"/>
                          <w:szCs w:val="14"/>
                        </w:rPr>
                        <w:t>https://did.li/spotify-third-side-of-coin</w:t>
                      </w:r>
                    </w:hyperlink>
                  </w:p>
                </w:txbxContent>
              </v:textbox>
              <w10:wrap anchorx="margin"/>
            </v:shape>
          </w:pict>
        </mc:Fallback>
      </mc:AlternateContent>
    </w:r>
    <w:r w:rsidRPr="00D06C46">
      <w:rPr>
        <w:noProof/>
      </w:rPr>
      <mc:AlternateContent>
        <mc:Choice Requires="wps">
          <w:drawing>
            <wp:anchor distT="0" distB="0" distL="114300" distR="114300" simplePos="0" relativeHeight="251667456" behindDoc="0" locked="0" layoutInCell="1" allowOverlap="1" wp14:anchorId="28C84BBE" wp14:editId="270E8474">
              <wp:simplePos x="0" y="0"/>
              <wp:positionH relativeFrom="margin">
                <wp:posOffset>-292471</wp:posOffset>
              </wp:positionH>
              <wp:positionV relativeFrom="paragraph">
                <wp:posOffset>76200</wp:posOffset>
              </wp:positionV>
              <wp:extent cx="2130281" cy="621030"/>
              <wp:effectExtent l="0" t="0" r="0" b="7620"/>
              <wp:wrapNone/>
              <wp:docPr id="22" name="תיבת טקסט 2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8B3687" w:rsidRPr="00F20046" w:rsidRDefault="008B3687" w:rsidP="008B3687">
                          <w:pPr>
                            <w:jc w:val="center"/>
                            <w:rPr>
                              <w:rFonts w:cs="Calibri"/>
                              <w:noProof/>
                              <w:sz w:val="16"/>
                              <w:szCs w:val="16"/>
                              <w:rtl/>
                            </w:rPr>
                          </w:pPr>
                          <w:r>
                            <w:rPr>
                              <w:rFonts w:cs="Calibri" w:hint="cs"/>
                              <w:noProof/>
                              <w:sz w:val="16"/>
                              <w:szCs w:val="16"/>
                              <w:rtl/>
                            </w:rPr>
                            <w:t>לערוץ היוטיוב של בנק ישראל</w:t>
                          </w:r>
                          <w:r>
                            <w:rPr>
                              <w:rFonts w:cs="Calibri"/>
                              <w:noProof/>
                              <w:sz w:val="16"/>
                              <w:szCs w:val="16"/>
                              <w:rtl/>
                            </w:rPr>
                            <w:br/>
                          </w:r>
                          <w:hyperlink r:id="rId9" w:history="1">
                            <w:r w:rsidRPr="00231368">
                              <w:rPr>
                                <w:rStyle w:val="Hyperlink"/>
                                <w:rFonts w:cs="Calibri"/>
                                <w:noProof/>
                                <w:sz w:val="14"/>
                                <w:szCs w:val="14"/>
                              </w:rPr>
                              <w:t>https://www.youtube.com/user/thebankofisrael</w:t>
                            </w:r>
                          </w:hyperlink>
                          <w:r>
                            <w:rPr>
                              <w:rFonts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84BBE" id="תיבת טקסט 22" o:spid="_x0000_s1027" type="#_x0000_t202" style="position:absolute;margin-left:-23.05pt;margin-top:6pt;width:167.75pt;height:48.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w92h&#10;PUcCAABjBAAADgAAAAAAAAAAAAAAAAAuAgAAZHJzL2Uyb0RvYy54bWxQSwECLQAUAAYACAAAACEA&#10;1gzHn+EAAAAKAQAADwAAAAAAAAAAAAAAAAChBAAAZHJzL2Rvd25yZXYueG1sUEsFBgAAAAAEAAQA&#10;8wAAAK8FAAAAAA==&#10;" filled="f" stroked="f" strokeweight=".5pt">
              <v:textbox>
                <w:txbxContent>
                  <w:p w:rsidR="008B3687" w:rsidRPr="00F20046" w:rsidRDefault="008B3687" w:rsidP="008B3687">
                    <w:pPr>
                      <w:jc w:val="center"/>
                      <w:rPr>
                        <w:rFonts w:cs="Calibri"/>
                        <w:noProof/>
                        <w:sz w:val="16"/>
                        <w:szCs w:val="16"/>
                        <w:rtl/>
                      </w:rPr>
                    </w:pPr>
                    <w:r>
                      <w:rPr>
                        <w:rFonts w:cs="Calibri" w:hint="cs"/>
                        <w:noProof/>
                        <w:sz w:val="16"/>
                        <w:szCs w:val="16"/>
                        <w:rtl/>
                      </w:rPr>
                      <w:t>לערוץ היוטיוב של בנק ישראל</w:t>
                    </w:r>
                    <w:r>
                      <w:rPr>
                        <w:rFonts w:cs="Calibri"/>
                        <w:noProof/>
                        <w:sz w:val="16"/>
                        <w:szCs w:val="16"/>
                        <w:rtl/>
                      </w:rPr>
                      <w:br/>
                    </w:r>
                    <w:hyperlink r:id="rId10" w:history="1">
                      <w:r w:rsidRPr="00231368">
                        <w:rPr>
                          <w:rStyle w:val="Hyperlink"/>
                          <w:rFonts w:cs="Calibri"/>
                          <w:noProof/>
                          <w:sz w:val="14"/>
                          <w:szCs w:val="14"/>
                        </w:rPr>
                        <w:t>https://www.youtube.com/user/thebankofisrael</w:t>
                      </w:r>
                    </w:hyperlink>
                    <w:r>
                      <w:rPr>
                        <w:rFonts w:cs="Calibri"/>
                        <w:noProof/>
                        <w:sz w:val="16"/>
                        <w:szCs w:val="16"/>
                      </w:rPr>
                      <w:tab/>
                    </w:r>
                  </w:p>
                </w:txbxContent>
              </v:textbox>
              <w10:wrap anchorx="margin"/>
            </v:shape>
          </w:pict>
        </mc:Fallback>
      </mc:AlternateContent>
    </w:r>
    <w:r w:rsidRPr="00D06C46">
      <w:rPr>
        <w:noProof/>
      </w:rPr>
      <mc:AlternateContent>
        <mc:Choice Requires="wps">
          <w:drawing>
            <wp:anchor distT="0" distB="0" distL="114300" distR="114300" simplePos="0" relativeHeight="251660288" behindDoc="0" locked="0" layoutInCell="1" allowOverlap="1" wp14:anchorId="72FC141B" wp14:editId="4B9C31F7">
              <wp:simplePos x="0" y="0"/>
              <wp:positionH relativeFrom="column">
                <wp:posOffset>3257861</wp:posOffset>
              </wp:positionH>
              <wp:positionV relativeFrom="paragraph">
                <wp:posOffset>89750</wp:posOffset>
              </wp:positionV>
              <wp:extent cx="2181860" cy="457200"/>
              <wp:effectExtent l="0" t="0" r="0" b="0"/>
              <wp:wrapNone/>
              <wp:docPr id="6" name="תיבת טקסט 6"/>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8B3687" w:rsidRPr="00B677DC" w:rsidRDefault="008B3687" w:rsidP="008B3687">
                          <w:pPr>
                            <w:jc w:val="center"/>
                            <w:rPr>
                              <w:rFonts w:cstheme="minorHAnsi"/>
                              <w:sz w:val="14"/>
                              <w:szCs w:val="14"/>
                              <w:rtl/>
                            </w:rPr>
                          </w:pPr>
                          <w:r w:rsidRPr="00B677DC">
                            <w:rPr>
                              <w:rFonts w:cs="Calibri" w:hint="cs"/>
                              <w:noProof/>
                              <w:sz w:val="16"/>
                              <w:szCs w:val="16"/>
                              <w:rtl/>
                            </w:rPr>
                            <w:t xml:space="preserve">עמוד הפייסבוק של בנק ישראל </w:t>
                          </w:r>
                          <w:r w:rsidRPr="00B677DC">
                            <w:rPr>
                              <w:rFonts w:cs="Calibri"/>
                              <w:noProof/>
                              <w:sz w:val="16"/>
                              <w:szCs w:val="16"/>
                              <w:rtl/>
                            </w:rPr>
                            <w:t>–</w:t>
                          </w:r>
                          <w:r w:rsidRPr="00B677DC">
                            <w:rPr>
                              <w:rFonts w:cs="Calibri" w:hint="cs"/>
                              <w:noProof/>
                              <w:sz w:val="16"/>
                              <w:szCs w:val="16"/>
                              <w:rtl/>
                            </w:rPr>
                            <w:t xml:space="preserve"> קשרי ציבור</w:t>
                          </w:r>
                          <w:r w:rsidRPr="00B677DC">
                            <w:rPr>
                              <w:rFonts w:cstheme="minorHAnsi"/>
                              <w:sz w:val="16"/>
                              <w:szCs w:val="16"/>
                              <w:rtl/>
                            </w:rPr>
                            <w:br/>
                          </w:r>
                          <w:hyperlink r:id="rId11" w:history="1">
                            <w:r w:rsidRPr="00B677DC">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FC141B" id="תיבת טקסט 6" o:spid="_x0000_s1028" type="#_x0000_t202" style="position:absolute;margin-left:256.5pt;margin-top:7.05pt;width:171.8pt;height:3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" filled="f" stroked="f" strokeweight=".5pt">
              <v:textbox>
                <w:txbxContent>
                  <w:p w:rsidR="008B3687" w:rsidRPr="00B677DC" w:rsidRDefault="008B3687" w:rsidP="008B3687">
                    <w:pPr>
                      <w:jc w:val="center"/>
                      <w:rPr>
                        <w:rFonts w:cstheme="minorHAnsi"/>
                        <w:sz w:val="14"/>
                        <w:szCs w:val="14"/>
                        <w:rtl/>
                      </w:rPr>
                    </w:pPr>
                    <w:r w:rsidRPr="00B677DC">
                      <w:rPr>
                        <w:rFonts w:cs="Calibri" w:hint="cs"/>
                        <w:noProof/>
                        <w:sz w:val="16"/>
                        <w:szCs w:val="16"/>
                        <w:rtl/>
                      </w:rPr>
                      <w:t xml:space="preserve">עמוד הפייסבוק של בנק ישראל </w:t>
                    </w:r>
                    <w:r w:rsidRPr="00B677DC">
                      <w:rPr>
                        <w:rFonts w:cs="Calibri"/>
                        <w:noProof/>
                        <w:sz w:val="16"/>
                        <w:szCs w:val="16"/>
                        <w:rtl/>
                      </w:rPr>
                      <w:t>–</w:t>
                    </w:r>
                    <w:r w:rsidRPr="00B677DC">
                      <w:rPr>
                        <w:rFonts w:cs="Calibri" w:hint="cs"/>
                        <w:noProof/>
                        <w:sz w:val="16"/>
                        <w:szCs w:val="16"/>
                        <w:rtl/>
                      </w:rPr>
                      <w:t xml:space="preserve"> קשרי ציבור</w:t>
                    </w:r>
                    <w:r w:rsidRPr="00B677DC">
                      <w:rPr>
                        <w:rFonts w:cstheme="minorHAnsi"/>
                        <w:sz w:val="16"/>
                        <w:szCs w:val="16"/>
                        <w:rtl/>
                      </w:rPr>
                      <w:br/>
                    </w:r>
                    <w:hyperlink r:id="rId12" w:history="1">
                      <w:r w:rsidRPr="00B677DC">
                        <w:rPr>
                          <w:rStyle w:val="Hyperlink"/>
                          <w:rFonts w:cstheme="minorHAnsi"/>
                          <w:sz w:val="14"/>
                          <w:szCs w:val="14"/>
                        </w:rPr>
                        <w:t>https://www.facebook.com/bankisraelvc</w:t>
                      </w:r>
                    </w:hyperlink>
                  </w:p>
                </w:txbxContent>
              </v:textbox>
            </v:shape>
          </w:pict>
        </mc:Fallback>
      </mc:AlternateContent>
    </w:r>
    <w:r w:rsidRPr="00D06C46">
      <w:rPr>
        <w:noProof/>
      </w:rPr>
      <mc:AlternateContent>
        <mc:Choice Requires="wps">
          <w:drawing>
            <wp:anchor distT="0" distB="0" distL="114300" distR="114300" simplePos="0" relativeHeight="251659264" behindDoc="0" locked="0" layoutInCell="1" allowOverlap="1" wp14:anchorId="4235A8C5" wp14:editId="1F9877D1">
              <wp:simplePos x="0" y="0"/>
              <wp:positionH relativeFrom="column">
                <wp:posOffset>5014583</wp:posOffset>
              </wp:positionH>
              <wp:positionV relativeFrom="paragraph">
                <wp:posOffset>89164</wp:posOffset>
              </wp:positionV>
              <wp:extent cx="1535430" cy="457200"/>
              <wp:effectExtent l="0" t="0" r="0" b="0"/>
              <wp:wrapNone/>
              <wp:docPr id="7" name="תיבת טקסט 7"/>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8B3687" w:rsidRPr="00B677DC" w:rsidRDefault="008B3687" w:rsidP="008B3687">
                          <w:pPr>
                            <w:jc w:val="center"/>
                            <w:rPr>
                              <w:rFonts w:cstheme="minorHAnsi"/>
                              <w:sz w:val="16"/>
                              <w:szCs w:val="16"/>
                              <w:rtl/>
                            </w:rPr>
                          </w:pPr>
                          <w:r w:rsidRPr="00B677DC">
                            <w:rPr>
                              <w:rFonts w:cs="Calibri" w:hint="cs"/>
                              <w:noProof/>
                              <w:sz w:val="16"/>
                              <w:szCs w:val="16"/>
                              <w:rtl/>
                            </w:rPr>
                            <w:t xml:space="preserve">אתר בנק ישראל </w:t>
                          </w:r>
                          <w:hyperlink r:id="rId13" w:history="1">
                            <w:r w:rsidRPr="00B677DC">
                              <w:rPr>
                                <w:rStyle w:val="Hyperlink"/>
                                <w:rFonts w:cstheme="minorHAnsi"/>
                                <w:sz w:val="14"/>
                                <w:szCs w:val="14"/>
                              </w:rPr>
                              <w:t>https://www.boi.org.il</w:t>
                            </w:r>
                            <w:r w:rsidRPr="00B677DC">
                              <w:rPr>
                                <w:rStyle w:val="Hyperlink"/>
                                <w:rFonts w:cstheme="minorHAns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35A8C5" id="תיבת טקסט 7" o:spid="_x0000_s1029" type="#_x0000_t202" style="position:absolute;margin-left:394.85pt;margin-top:7pt;width:120.9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ONlrCJF&#10;AgAAYQQAAA4AAAAAAAAAAAAAAAAALgIAAGRycy9lMm9Eb2MueG1sUEsBAi0AFAAGAAgAAAAhAAvz&#10;IM/hAAAACgEAAA8AAAAAAAAAAAAAAAAAnwQAAGRycy9kb3ducmV2LnhtbFBLBQYAAAAABAAEAPMA&#10;AACtBQAAAAA=&#10;" filled="f" stroked="f" strokeweight=".5pt">
              <v:textbox>
                <w:txbxContent>
                  <w:p w:rsidR="008B3687" w:rsidRPr="00B677DC" w:rsidRDefault="008B3687" w:rsidP="008B3687">
                    <w:pPr>
                      <w:jc w:val="center"/>
                      <w:rPr>
                        <w:rFonts w:cstheme="minorHAnsi"/>
                        <w:sz w:val="16"/>
                        <w:szCs w:val="16"/>
                        <w:rtl/>
                      </w:rPr>
                    </w:pPr>
                    <w:r w:rsidRPr="00B677DC">
                      <w:rPr>
                        <w:rFonts w:cs="Calibri" w:hint="cs"/>
                        <w:noProof/>
                        <w:sz w:val="16"/>
                        <w:szCs w:val="16"/>
                        <w:rtl/>
                      </w:rPr>
                      <w:t xml:space="preserve">אתר בנק ישראל </w:t>
                    </w:r>
                    <w:hyperlink r:id="rId14" w:history="1">
                      <w:r w:rsidRPr="00B677DC">
                        <w:rPr>
                          <w:rStyle w:val="Hyperlink"/>
                          <w:rFonts w:cstheme="minorHAnsi"/>
                          <w:sz w:val="14"/>
                          <w:szCs w:val="14"/>
                        </w:rPr>
                        <w:t>https://www.boi.org.il</w:t>
                      </w:r>
                      <w:r w:rsidRPr="00B677DC">
                        <w:rPr>
                          <w:rStyle w:val="Hyperlink"/>
                          <w:rFonts w:cstheme="minorHAnsi"/>
                          <w:sz w:val="14"/>
                          <w:szCs w:val="14"/>
                          <w:rtl/>
                        </w:rPr>
                        <w:t>/</w:t>
                      </w:r>
                    </w:hyperlink>
                  </w:p>
                </w:txbxContent>
              </v:textbox>
            </v:shape>
          </w:pict>
        </mc:Fallback>
      </mc:AlternateContent>
    </w:r>
    <w:r w:rsidRPr="00D06C46">
      <w:rPr>
        <w:noProof/>
      </w:rPr>
      <mc:AlternateContent>
        <mc:Choice Requires="wps">
          <w:drawing>
            <wp:anchor distT="0" distB="0" distL="114300" distR="114300" simplePos="0" relativeHeight="251663360" behindDoc="0" locked="0" layoutInCell="1" allowOverlap="1" wp14:anchorId="37395622" wp14:editId="2DAA1B96">
              <wp:simplePos x="0" y="0"/>
              <wp:positionH relativeFrom="column">
                <wp:posOffset>-81915</wp:posOffset>
              </wp:positionH>
              <wp:positionV relativeFrom="paragraph">
                <wp:posOffset>-223149</wp:posOffset>
              </wp:positionV>
              <wp:extent cx="6228080" cy="0"/>
              <wp:effectExtent l="0" t="0" r="20320" b="19050"/>
              <wp:wrapNone/>
              <wp:docPr id="15" name="מחבר ישר 15"/>
              <wp:cNvGraphicFramePr/>
              <a:graphic xmlns:a="http://schemas.openxmlformats.org/drawingml/2006/main">
                <a:graphicData uri="http://schemas.microsoft.com/office/word/2010/wordprocessingShape">
                  <wps:wsp>
                    <wps:cNvCnPr/>
                    <wps:spPr>
                      <a:xfrm flipH="1">
                        <a:off x="0" y="0"/>
                        <a:ext cx="622808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19D9C72" id="מחבר ישר 15" o:spid="_x0000_s1026" style="position:absolute;left:0;text-align:left;flip:x;z-index:251663360;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"/>
          </w:pict>
        </mc:Fallback>
      </mc:AlternateContent>
    </w:r>
    <w:r w:rsidRPr="00D06C46">
      <w:rPr>
        <w:rFonts w:cs="Calibri"/>
        <w:noProof/>
        <w:rtl/>
      </w:rPr>
      <w:t xml:space="preserve"> </w:t>
    </w:r>
  </w:p>
  <w:p w:rsidR="008B3687" w:rsidRDefault="008B3687" w:rsidP="008B368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AAB" w:rsidRDefault="00E55AAB" w:rsidP="008B3687">
      <w:pPr>
        <w:spacing w:after="0" w:line="240" w:lineRule="auto"/>
      </w:pPr>
      <w:r>
        <w:separator/>
      </w:r>
    </w:p>
  </w:footnote>
  <w:footnote w:type="continuationSeparator" w:id="0">
    <w:p w:rsidR="00E55AAB" w:rsidRDefault="00E55AAB" w:rsidP="008B36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222FC1"/>
    <w:multiLevelType w:val="hybridMultilevel"/>
    <w:tmpl w:val="565C8E1C"/>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006"/>
    <w:rsid w:val="000C7C73"/>
    <w:rsid w:val="00124B07"/>
    <w:rsid w:val="001314C5"/>
    <w:rsid w:val="0013425B"/>
    <w:rsid w:val="00154733"/>
    <w:rsid w:val="0018141F"/>
    <w:rsid w:val="001815FD"/>
    <w:rsid w:val="001B2B0C"/>
    <w:rsid w:val="001F1F21"/>
    <w:rsid w:val="001F7D01"/>
    <w:rsid w:val="00245574"/>
    <w:rsid w:val="002B029F"/>
    <w:rsid w:val="002B3DEA"/>
    <w:rsid w:val="003148C4"/>
    <w:rsid w:val="003B0C32"/>
    <w:rsid w:val="00467AFD"/>
    <w:rsid w:val="004B2E27"/>
    <w:rsid w:val="004B578E"/>
    <w:rsid w:val="004B7E5F"/>
    <w:rsid w:val="004D070A"/>
    <w:rsid w:val="004E4D5C"/>
    <w:rsid w:val="00537DE1"/>
    <w:rsid w:val="005813AC"/>
    <w:rsid w:val="005B5B0F"/>
    <w:rsid w:val="00615A4C"/>
    <w:rsid w:val="006B49EF"/>
    <w:rsid w:val="00762018"/>
    <w:rsid w:val="0079570B"/>
    <w:rsid w:val="007A53CE"/>
    <w:rsid w:val="007B42D3"/>
    <w:rsid w:val="007E14C5"/>
    <w:rsid w:val="008330F4"/>
    <w:rsid w:val="008563F7"/>
    <w:rsid w:val="00860E1A"/>
    <w:rsid w:val="008639C1"/>
    <w:rsid w:val="00887F9E"/>
    <w:rsid w:val="008A6DE4"/>
    <w:rsid w:val="008B3687"/>
    <w:rsid w:val="008C7D05"/>
    <w:rsid w:val="00934A8B"/>
    <w:rsid w:val="009410B1"/>
    <w:rsid w:val="00A23D88"/>
    <w:rsid w:val="00A670F4"/>
    <w:rsid w:val="00A82C59"/>
    <w:rsid w:val="00A96B61"/>
    <w:rsid w:val="00AD0E4F"/>
    <w:rsid w:val="00B05410"/>
    <w:rsid w:val="00B32FE1"/>
    <w:rsid w:val="00B87A51"/>
    <w:rsid w:val="00B93525"/>
    <w:rsid w:val="00BA26A8"/>
    <w:rsid w:val="00C054E3"/>
    <w:rsid w:val="00C15D33"/>
    <w:rsid w:val="00CD46B8"/>
    <w:rsid w:val="00CF2164"/>
    <w:rsid w:val="00CF21A1"/>
    <w:rsid w:val="00CF28B5"/>
    <w:rsid w:val="00D9268A"/>
    <w:rsid w:val="00E17705"/>
    <w:rsid w:val="00E271D6"/>
    <w:rsid w:val="00E4318C"/>
    <w:rsid w:val="00E55323"/>
    <w:rsid w:val="00E55AAB"/>
    <w:rsid w:val="00E572B5"/>
    <w:rsid w:val="00E85E77"/>
    <w:rsid w:val="00E86F64"/>
    <w:rsid w:val="00E958C7"/>
    <w:rsid w:val="00EB5F73"/>
    <w:rsid w:val="00F00C6A"/>
    <w:rsid w:val="00F16006"/>
    <w:rsid w:val="00F2052C"/>
    <w:rsid w:val="00F23F78"/>
    <w:rsid w:val="00F7226F"/>
    <w:rsid w:val="00F9447E"/>
    <w:rsid w:val="00FE62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77110"/>
  <w15:chartTrackingRefBased/>
  <w15:docId w15:val="{9AA12BF2-1818-422E-8C96-2FD575E5F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2B0C"/>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3687"/>
    <w:pPr>
      <w:tabs>
        <w:tab w:val="center" w:pos="4153"/>
        <w:tab w:val="right" w:pos="8306"/>
      </w:tabs>
      <w:spacing w:after="0" w:line="240" w:lineRule="auto"/>
    </w:pPr>
  </w:style>
  <w:style w:type="character" w:customStyle="1" w:styleId="a4">
    <w:name w:val="כותרת עליונה תו"/>
    <w:basedOn w:val="a0"/>
    <w:link w:val="a3"/>
    <w:uiPriority w:val="99"/>
    <w:rsid w:val="008B3687"/>
  </w:style>
  <w:style w:type="paragraph" w:styleId="a5">
    <w:name w:val="footer"/>
    <w:basedOn w:val="a"/>
    <w:link w:val="a6"/>
    <w:uiPriority w:val="99"/>
    <w:unhideWhenUsed/>
    <w:rsid w:val="008B3687"/>
    <w:pPr>
      <w:tabs>
        <w:tab w:val="center" w:pos="4153"/>
        <w:tab w:val="right" w:pos="8306"/>
      </w:tabs>
      <w:spacing w:after="0" w:line="240" w:lineRule="auto"/>
    </w:pPr>
  </w:style>
  <w:style w:type="character" w:customStyle="1" w:styleId="a6">
    <w:name w:val="כותרת תחתונה תו"/>
    <w:basedOn w:val="a0"/>
    <w:link w:val="a5"/>
    <w:uiPriority w:val="99"/>
    <w:rsid w:val="008B3687"/>
  </w:style>
  <w:style w:type="character" w:styleId="Hyperlink">
    <w:name w:val="Hyperlink"/>
    <w:basedOn w:val="a0"/>
    <w:uiPriority w:val="99"/>
    <w:unhideWhenUsed/>
    <w:rsid w:val="008B36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hyperlink" Target="https://did.li/spotify-third-side-of-coin" TargetMode="External"/><Relationship Id="rId13" Type="http://schemas.openxmlformats.org/officeDocument/2006/relationships/hyperlink" Target="https://www.boi.org.il/" TargetMode="External"/><Relationship Id="rId3" Type="http://schemas.openxmlformats.org/officeDocument/2006/relationships/image" Target="media/image4.png"/><Relationship Id="rId7" Type="http://schemas.openxmlformats.org/officeDocument/2006/relationships/hyperlink" Target="https://did.li/spotify-third-side-of-coin" TargetMode="External"/><Relationship Id="rId12" Type="http://schemas.openxmlformats.org/officeDocument/2006/relationships/hyperlink" Target="https://www.facebook.com/bankisraelvc" TargetMode="External"/><Relationship Id="rId2" Type="http://schemas.openxmlformats.org/officeDocument/2006/relationships/image" Target="media/image3.png"/><Relationship Id="rId1" Type="http://schemas.openxmlformats.org/officeDocument/2006/relationships/image" Target="media/image2.png"/><Relationship Id="rId6" Type="http://schemas.microsoft.com/office/2007/relationships/hdphoto" Target="media/hdphoto2.wdp"/><Relationship Id="rId11" Type="http://schemas.openxmlformats.org/officeDocument/2006/relationships/hyperlink" Target="https://www.facebook.com/bankisraelvc" TargetMode="External"/><Relationship Id="rId5" Type="http://schemas.openxmlformats.org/officeDocument/2006/relationships/image" Target="media/image5.png"/><Relationship Id="rId10" Type="http://schemas.openxmlformats.org/officeDocument/2006/relationships/hyperlink" Target="https://www.youtube.com/user/thebankofisrael" TargetMode="External"/><Relationship Id="rId4" Type="http://schemas.microsoft.com/office/2007/relationships/hdphoto" Target="media/hdphoto1.wdp"/><Relationship Id="rId9" Type="http://schemas.openxmlformats.org/officeDocument/2006/relationships/hyperlink" Target="https://www.youtube.com/user/thebankofisrael" TargetMode="External"/><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7006E-EE9D-49AF-BDAE-E6A16354A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823</Words>
  <Characters>4118</Characters>
  <Application>Microsoft Office Word</Application>
  <DocSecurity>0</DocSecurity>
  <Lines>34</Lines>
  <Paragraphs>9</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לירון דהן</dc:creator>
  <cp:keywords/>
  <dc:description/>
  <cp:lastModifiedBy>לירון דהן</cp:lastModifiedBy>
  <cp:revision>4</cp:revision>
  <cp:lastPrinted>2024-05-28T05:52:00Z</cp:lastPrinted>
  <dcterms:created xsi:type="dcterms:W3CDTF">2024-05-28T05:59:00Z</dcterms:created>
  <dcterms:modified xsi:type="dcterms:W3CDTF">2024-05-28T06:10:00Z</dcterms:modified>
</cp:coreProperties>
</file>