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1A2B7" w14:textId="77777777" w:rsidR="00AC3DF7" w:rsidRDefault="00AC3DF7" w:rsidP="00AC3DF7">
      <w:pPr>
        <w:pStyle w:val="regpar"/>
        <w:spacing w:line="300" w:lineRule="atLeast"/>
        <w:ind w:firstLine="0"/>
        <w:rPr>
          <w:rFonts w:ascii="Times New Roman" w:hAnsi="Times New Roman" w:cs="David"/>
          <w:bCs/>
        </w:rPr>
      </w:pPr>
      <w:r>
        <w:rPr>
          <w:rFonts w:ascii="Times New Roman" w:hAnsi="Times New Roman" w:cs="David"/>
          <w:bCs/>
          <w:noProof/>
        </w:rPr>
        <w:drawing>
          <wp:anchor distT="0" distB="0" distL="114300" distR="114300" simplePos="0" relativeHeight="251659264" behindDoc="0" locked="0" layoutInCell="1" allowOverlap="1" wp14:anchorId="45142D57" wp14:editId="321C304F">
            <wp:simplePos x="0" y="0"/>
            <wp:positionH relativeFrom="margin">
              <wp:posOffset>2117913</wp:posOffset>
            </wp:positionH>
            <wp:positionV relativeFrom="paragraph">
              <wp:posOffset>-793489</wp:posOffset>
            </wp:positionV>
            <wp:extent cx="974912" cy="974912"/>
            <wp:effectExtent l="0" t="0" r="0" b="0"/>
            <wp:wrapNone/>
            <wp:docPr id="1" name="תמונה 1" descr="C:\Users\z862\AppData\Local\Microsoft\Windows\Temporary Internet Files\Content.Outlook\M6E9SVHT\Logo Bank of Israel 2 colo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862\AppData\Local\Microsoft\Windows\Temporary Internet Files\Content.Outlook\M6E9SVHT\Logo Bank of Israel 2 color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68" cy="97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C0C9E" w14:textId="77777777" w:rsidR="00AC3DF7" w:rsidRPr="00000A06" w:rsidRDefault="00AC3DF7" w:rsidP="00AC3DF7">
      <w:pPr>
        <w:pStyle w:val="regpar"/>
        <w:spacing w:line="300" w:lineRule="atLeast"/>
        <w:ind w:firstLine="0"/>
        <w:jc w:val="center"/>
        <w:rPr>
          <w:rFonts w:ascii="Times New Roman" w:hAnsi="Times New Roman" w:cs="David"/>
          <w:bCs/>
        </w:rPr>
      </w:pPr>
      <w:r w:rsidRPr="00000A06">
        <w:rPr>
          <w:rFonts w:ascii="Times New Roman" w:hAnsi="Times New Roman" w:cs="David"/>
          <w:bCs/>
        </w:rPr>
        <w:t>BANK OF ISRAEL</w:t>
      </w:r>
    </w:p>
    <w:p w14:paraId="70DCBD79" w14:textId="77777777" w:rsidR="00AC3DF7" w:rsidRDefault="00AC3DF7" w:rsidP="00AC3DF7">
      <w:pPr>
        <w:pStyle w:val="regpar"/>
        <w:spacing w:line="300" w:lineRule="atLeast"/>
        <w:ind w:firstLine="0"/>
        <w:jc w:val="center"/>
        <w:rPr>
          <w:rFonts w:ascii="Times New Roman" w:hAnsi="Times New Roman" w:cs="Times New Roman"/>
        </w:rPr>
      </w:pPr>
      <w:r w:rsidRPr="00000A06">
        <w:rPr>
          <w:rFonts w:ascii="Times New Roman" w:hAnsi="Times New Roman" w:cs="Times New Roman"/>
        </w:rPr>
        <w:t xml:space="preserve">Office of the </w:t>
      </w:r>
      <w:r>
        <w:rPr>
          <w:rFonts w:ascii="Times New Roman" w:hAnsi="Times New Roman" w:cs="Times New Roman" w:hint="cs"/>
        </w:rPr>
        <w:t>S</w:t>
      </w:r>
      <w:r>
        <w:rPr>
          <w:rFonts w:ascii="Times New Roman" w:hAnsi="Times New Roman" w:cs="Times New Roman"/>
        </w:rPr>
        <w:t>pokesperson and Economic Information</w:t>
      </w:r>
    </w:p>
    <w:p w14:paraId="5F5DAE03" w14:textId="77777777" w:rsidR="00AC3DF7" w:rsidRPr="00000A06" w:rsidRDefault="00AC3DF7" w:rsidP="00AC3DF7">
      <w:pPr>
        <w:pStyle w:val="regpar"/>
        <w:spacing w:line="300" w:lineRule="atLeast"/>
        <w:ind w:firstLine="0"/>
        <w:jc w:val="center"/>
        <w:rPr>
          <w:rFonts w:ascii="Times New Roman" w:hAnsi="Times New Roman" w:cs="Times New Roman"/>
          <w:b/>
        </w:rPr>
      </w:pPr>
    </w:p>
    <w:p w14:paraId="27E98807" w14:textId="77777777" w:rsidR="00AC3DF7" w:rsidRDefault="00AC3DF7" w:rsidP="00AC3DF7">
      <w:pPr>
        <w:pStyle w:val="regpar"/>
        <w:jc w:val="right"/>
      </w:pPr>
      <w:r>
        <w:t>September 12, 2023</w:t>
      </w:r>
    </w:p>
    <w:p w14:paraId="57E2AE9D" w14:textId="77777777" w:rsidR="00AC3DF7" w:rsidRDefault="00AC3DF7" w:rsidP="007C4F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9B8C49" w14:textId="3217D8BE" w:rsidR="007E72C8" w:rsidRDefault="00827276" w:rsidP="007C4F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7043">
        <w:rPr>
          <w:rFonts w:ascii="Times New Roman" w:hAnsi="Times New Roman" w:cs="Times New Roman"/>
          <w:b/>
          <w:sz w:val="26"/>
          <w:szCs w:val="26"/>
        </w:rPr>
        <w:t xml:space="preserve">Opening Remarks </w:t>
      </w:r>
      <w:r w:rsidR="007E72C8">
        <w:rPr>
          <w:rFonts w:ascii="Times New Roman" w:hAnsi="Times New Roman" w:cs="Times New Roman"/>
          <w:b/>
          <w:sz w:val="26"/>
          <w:szCs w:val="26"/>
        </w:rPr>
        <w:t xml:space="preserve">by </w:t>
      </w:r>
      <w:proofErr w:type="gramStart"/>
      <w:r w:rsidR="007E72C8">
        <w:rPr>
          <w:rFonts w:ascii="Times New Roman" w:hAnsi="Times New Roman" w:cs="Times New Roman"/>
          <w:b/>
          <w:sz w:val="26"/>
          <w:szCs w:val="26"/>
        </w:rPr>
        <w:t>DCE(</w:t>
      </w:r>
      <w:proofErr w:type="gramEnd"/>
      <w:r w:rsidR="007E72C8">
        <w:rPr>
          <w:rFonts w:ascii="Times New Roman" w:hAnsi="Times New Roman" w:cs="Times New Roman"/>
          <w:b/>
          <w:sz w:val="26"/>
          <w:szCs w:val="26"/>
        </w:rPr>
        <w:t xml:space="preserve">M) at </w:t>
      </w:r>
      <w:r w:rsidRPr="00037043">
        <w:rPr>
          <w:rFonts w:ascii="Times New Roman" w:hAnsi="Times New Roman" w:cs="Times New Roman"/>
          <w:b/>
          <w:sz w:val="26"/>
          <w:szCs w:val="26"/>
        </w:rPr>
        <w:t xml:space="preserve">Project </w:t>
      </w:r>
      <w:proofErr w:type="spellStart"/>
      <w:r w:rsidRPr="00037043">
        <w:rPr>
          <w:rFonts w:ascii="Times New Roman" w:hAnsi="Times New Roman" w:cs="Times New Roman"/>
          <w:b/>
          <w:sz w:val="26"/>
          <w:szCs w:val="26"/>
        </w:rPr>
        <w:t>Sela</w:t>
      </w:r>
      <w:r w:rsidR="007E72C8">
        <w:rPr>
          <w:rFonts w:ascii="Times New Roman" w:hAnsi="Times New Roman" w:cs="Times New Roman"/>
          <w:b/>
          <w:sz w:val="26"/>
          <w:szCs w:val="26"/>
        </w:rPr>
        <w:t>’s</w:t>
      </w:r>
      <w:proofErr w:type="spellEnd"/>
      <w:r w:rsidRPr="00037043">
        <w:rPr>
          <w:rFonts w:ascii="Times New Roman" w:hAnsi="Times New Roman" w:cs="Times New Roman"/>
          <w:b/>
          <w:sz w:val="26"/>
          <w:szCs w:val="26"/>
        </w:rPr>
        <w:t xml:space="preserve"> Launch Event</w:t>
      </w:r>
      <w:r w:rsidR="00DC3D05">
        <w:rPr>
          <w:rFonts w:ascii="Times New Roman" w:hAnsi="Times New Roman" w:cs="Times New Roman"/>
          <w:b/>
          <w:sz w:val="26"/>
          <w:szCs w:val="26"/>
        </w:rPr>
        <w:t xml:space="preserve"> Conference</w:t>
      </w:r>
      <w:r w:rsidRPr="00037043">
        <w:rPr>
          <w:rFonts w:ascii="Times New Roman" w:hAnsi="Times New Roman" w:cs="Times New Roman"/>
          <w:b/>
          <w:sz w:val="26"/>
          <w:szCs w:val="26"/>
        </w:rPr>
        <w:br/>
        <w:t xml:space="preserve">Tel Aviv, </w:t>
      </w:r>
      <w:r w:rsidR="007E72C8">
        <w:rPr>
          <w:rFonts w:ascii="Times New Roman" w:hAnsi="Times New Roman" w:cs="Times New Roman"/>
          <w:b/>
          <w:sz w:val="26"/>
          <w:szCs w:val="26"/>
        </w:rPr>
        <w:t>Israel</w:t>
      </w:r>
    </w:p>
    <w:p w14:paraId="348A9038" w14:textId="7E760809" w:rsidR="003E043A" w:rsidRPr="00037043" w:rsidRDefault="003E043A" w:rsidP="00AC3DF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E251D5B" w14:textId="77777777" w:rsidR="003E043A" w:rsidRPr="001E5BDF" w:rsidRDefault="003E043A" w:rsidP="007C4F76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</w:p>
    <w:p w14:paraId="30E4133C" w14:textId="67D3923B" w:rsidR="00AE5931" w:rsidRPr="009A4750" w:rsidRDefault="00B47B8E" w:rsidP="009A475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A4750">
        <w:rPr>
          <w:rFonts w:ascii="Times New Roman" w:hAnsi="Times New Roman" w:cs="Times New Roman"/>
          <w:sz w:val="26"/>
          <w:szCs w:val="26"/>
        </w:rPr>
        <w:t>Firstly, I would like to extend a heartfelt thanks to the Bank of Israel for hosting this event and for their warm hospitality.</w:t>
      </w:r>
      <w:r w:rsidRPr="009A4750">
        <w:rPr>
          <w:rFonts w:ascii="Segoe UI" w:hAnsi="Segoe UI" w:cs="Segoe UI"/>
          <w:color w:val="000000"/>
          <w:sz w:val="27"/>
          <w:szCs w:val="27"/>
          <w:shd w:val="clear" w:color="auto" w:fill="F7F7F7"/>
        </w:rPr>
        <w:t xml:space="preserve"> </w:t>
      </w:r>
      <w:r w:rsidR="003E043A" w:rsidRPr="009A4750">
        <w:rPr>
          <w:rFonts w:ascii="Times New Roman" w:hAnsi="Times New Roman" w:cs="Times New Roman"/>
          <w:sz w:val="26"/>
          <w:szCs w:val="26"/>
        </w:rPr>
        <w:t xml:space="preserve">We’re </w:t>
      </w:r>
      <w:r w:rsidRPr="009A4750">
        <w:rPr>
          <w:rFonts w:ascii="Times New Roman" w:hAnsi="Times New Roman" w:cs="Times New Roman"/>
          <w:sz w:val="26"/>
          <w:szCs w:val="26"/>
        </w:rPr>
        <w:t xml:space="preserve">in the </w:t>
      </w:r>
      <w:r w:rsidR="00FD2520" w:rsidRPr="009A4750">
        <w:rPr>
          <w:rFonts w:ascii="Times New Roman" w:hAnsi="Times New Roman" w:cs="Times New Roman"/>
          <w:sz w:val="26"/>
          <w:szCs w:val="26"/>
        </w:rPr>
        <w:t xml:space="preserve">conference </w:t>
      </w:r>
      <w:proofErr w:type="spellStart"/>
      <w:r w:rsidR="00FD2520" w:rsidRPr="009A4750">
        <w:rPr>
          <w:rFonts w:ascii="Times New Roman" w:hAnsi="Times New Roman" w:cs="Times New Roman"/>
          <w:sz w:val="26"/>
          <w:szCs w:val="26"/>
        </w:rPr>
        <w:t>center</w:t>
      </w:r>
      <w:proofErr w:type="spellEnd"/>
      <w:r w:rsidR="00FD2520" w:rsidRPr="009A4750">
        <w:rPr>
          <w:rFonts w:ascii="Times New Roman" w:hAnsi="Times New Roman" w:cs="Times New Roman"/>
          <w:sz w:val="26"/>
          <w:szCs w:val="26"/>
        </w:rPr>
        <w:t xml:space="preserve"> of the </w:t>
      </w:r>
      <w:r w:rsidRPr="009A4750">
        <w:rPr>
          <w:rFonts w:ascii="Times New Roman" w:hAnsi="Times New Roman" w:cs="Times New Roman"/>
          <w:sz w:val="26"/>
          <w:szCs w:val="26"/>
        </w:rPr>
        <w:t>Tel Aviv Stock Exchange, and I must say,</w:t>
      </w:r>
      <w:r w:rsidR="002B6BA1" w:rsidRPr="009A4750">
        <w:rPr>
          <w:rFonts w:ascii="Times New Roman" w:hAnsi="Times New Roman" w:cs="Times New Roman"/>
          <w:sz w:val="26"/>
          <w:szCs w:val="26"/>
        </w:rPr>
        <w:t xml:space="preserve"> </w:t>
      </w:r>
      <w:r w:rsidRPr="009A4750">
        <w:rPr>
          <w:rFonts w:ascii="Times New Roman" w:hAnsi="Times New Roman" w:cs="Times New Roman"/>
          <w:sz w:val="26"/>
          <w:szCs w:val="26"/>
        </w:rPr>
        <w:t>i</w:t>
      </w:r>
      <w:r w:rsidR="003901A9" w:rsidRPr="009A4750">
        <w:rPr>
          <w:rFonts w:ascii="Times New Roman" w:hAnsi="Times New Roman" w:cs="Times New Roman"/>
          <w:sz w:val="26"/>
          <w:szCs w:val="26"/>
        </w:rPr>
        <w:t>t is a privilege to announce the successful completion of the first joint research project</w:t>
      </w:r>
      <w:r w:rsidR="00781824" w:rsidRPr="009A4750">
        <w:rPr>
          <w:rFonts w:ascii="Times New Roman" w:hAnsi="Times New Roman" w:cs="Times New Roman"/>
          <w:sz w:val="26"/>
          <w:szCs w:val="26"/>
        </w:rPr>
        <w:t xml:space="preserve"> </w:t>
      </w:r>
      <w:r w:rsidR="003901A9" w:rsidRPr="009A4750">
        <w:rPr>
          <w:rFonts w:ascii="Times New Roman" w:hAnsi="Times New Roman" w:cs="Times New Roman"/>
          <w:sz w:val="26"/>
          <w:szCs w:val="26"/>
        </w:rPr>
        <w:t>between the HK</w:t>
      </w:r>
      <w:r w:rsidRPr="009A4750">
        <w:rPr>
          <w:rFonts w:ascii="Times New Roman" w:hAnsi="Times New Roman" w:cs="Times New Roman"/>
          <w:sz w:val="26"/>
          <w:szCs w:val="26"/>
        </w:rPr>
        <w:t>MA and the Bank of Israel from such an iconic</w:t>
      </w:r>
      <w:r w:rsidR="00217FA0" w:rsidRPr="009A4750">
        <w:rPr>
          <w:rFonts w:ascii="Times New Roman" w:hAnsi="Times New Roman" w:cs="Times New Roman"/>
          <w:sz w:val="26"/>
          <w:szCs w:val="26"/>
        </w:rPr>
        <w:t xml:space="preserve"> venue</w:t>
      </w:r>
      <w:r w:rsidR="003901A9" w:rsidRPr="009A4750">
        <w:rPr>
          <w:rFonts w:ascii="Times New Roman" w:hAnsi="Times New Roman" w:cs="Times New Roman"/>
          <w:sz w:val="26"/>
          <w:szCs w:val="26"/>
        </w:rPr>
        <w:t xml:space="preserve"> in front of</w:t>
      </w:r>
      <w:r w:rsidR="002B6BA1" w:rsidRPr="009A4750">
        <w:rPr>
          <w:rFonts w:ascii="Times New Roman" w:hAnsi="Times New Roman" w:cs="Times New Roman"/>
          <w:sz w:val="26"/>
          <w:szCs w:val="26"/>
        </w:rPr>
        <w:t xml:space="preserve"> </w:t>
      </w:r>
      <w:r w:rsidR="003901A9" w:rsidRPr="009A4750">
        <w:rPr>
          <w:rFonts w:ascii="Times New Roman" w:hAnsi="Times New Roman" w:cs="Times New Roman"/>
          <w:sz w:val="26"/>
          <w:szCs w:val="26"/>
        </w:rPr>
        <w:t xml:space="preserve">a high-profile audience. </w:t>
      </w:r>
    </w:p>
    <w:p w14:paraId="38C2C335" w14:textId="77777777" w:rsidR="002B6BA1" w:rsidRDefault="002B6BA1" w:rsidP="009A4750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5EDECD2F" w14:textId="7D3BEE53" w:rsidR="00217FA0" w:rsidRPr="009A4750" w:rsidRDefault="00EF12F6" w:rsidP="009A475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A4750">
        <w:rPr>
          <w:rFonts w:ascii="Times New Roman" w:hAnsi="Times New Roman" w:cs="Times New Roman"/>
          <w:sz w:val="26"/>
          <w:szCs w:val="26"/>
        </w:rPr>
        <w:t>As you have already heard, t</w:t>
      </w:r>
      <w:r w:rsidR="00DE7652" w:rsidRPr="009A4750">
        <w:rPr>
          <w:rFonts w:ascii="Times New Roman" w:hAnsi="Times New Roman" w:cs="Times New Roman"/>
          <w:sz w:val="26"/>
          <w:szCs w:val="26"/>
        </w:rPr>
        <w:t>he name “</w:t>
      </w:r>
      <w:proofErr w:type="spellStart"/>
      <w:r w:rsidR="00DE7652" w:rsidRPr="009A4750">
        <w:rPr>
          <w:rFonts w:ascii="Times New Roman" w:hAnsi="Times New Roman" w:cs="Times New Roman"/>
          <w:sz w:val="26"/>
          <w:szCs w:val="26"/>
        </w:rPr>
        <w:t>Sela</w:t>
      </w:r>
      <w:proofErr w:type="spellEnd"/>
      <w:r w:rsidR="00DE7652" w:rsidRPr="009A4750">
        <w:rPr>
          <w:rFonts w:ascii="Times New Roman" w:hAnsi="Times New Roman" w:cs="Times New Roman"/>
          <w:sz w:val="26"/>
          <w:szCs w:val="26"/>
        </w:rPr>
        <w:t xml:space="preserve">” was chosen to </w:t>
      </w:r>
      <w:r w:rsidR="003E043A" w:rsidRPr="009A4750">
        <w:rPr>
          <w:rFonts w:ascii="Times New Roman" w:hAnsi="Times New Roman" w:cs="Times New Roman"/>
          <w:sz w:val="26"/>
          <w:szCs w:val="26"/>
        </w:rPr>
        <w:t xml:space="preserve">symbolise </w:t>
      </w:r>
      <w:r w:rsidR="00DE7652" w:rsidRPr="009A4750">
        <w:rPr>
          <w:rFonts w:ascii="Times New Roman" w:hAnsi="Times New Roman" w:cs="Times New Roman"/>
          <w:sz w:val="26"/>
          <w:szCs w:val="26"/>
        </w:rPr>
        <w:t>the</w:t>
      </w:r>
      <w:r w:rsidR="004264EE" w:rsidRPr="009A4750">
        <w:rPr>
          <w:rFonts w:ascii="Times New Roman" w:hAnsi="Times New Roman" w:cs="Times New Roman"/>
          <w:sz w:val="26"/>
          <w:szCs w:val="26"/>
        </w:rPr>
        <w:t xml:space="preserve"> </w:t>
      </w:r>
      <w:r w:rsidR="003E043A" w:rsidRPr="009A4750">
        <w:rPr>
          <w:rFonts w:ascii="Times New Roman" w:hAnsi="Times New Roman" w:cs="Times New Roman"/>
          <w:sz w:val="26"/>
          <w:szCs w:val="26"/>
        </w:rPr>
        <w:t xml:space="preserve">collaborative </w:t>
      </w:r>
      <w:r w:rsidR="004264EE" w:rsidRPr="009A4750">
        <w:rPr>
          <w:rFonts w:ascii="Times New Roman" w:hAnsi="Times New Roman" w:cs="Times New Roman"/>
          <w:sz w:val="26"/>
          <w:szCs w:val="26"/>
        </w:rPr>
        <w:t>efforts</w:t>
      </w:r>
      <w:r w:rsidR="00DE7652" w:rsidRPr="009A4750">
        <w:rPr>
          <w:rFonts w:ascii="Times New Roman" w:hAnsi="Times New Roman" w:cs="Times New Roman"/>
          <w:sz w:val="26"/>
          <w:szCs w:val="26"/>
        </w:rPr>
        <w:t xml:space="preserve"> </w:t>
      </w:r>
      <w:r w:rsidR="003E043A" w:rsidRPr="009A4750">
        <w:rPr>
          <w:rFonts w:ascii="Times New Roman" w:hAnsi="Times New Roman" w:cs="Times New Roman"/>
          <w:sz w:val="26"/>
          <w:szCs w:val="26"/>
        </w:rPr>
        <w:t xml:space="preserve">between </w:t>
      </w:r>
      <w:r w:rsidR="00DE7652" w:rsidRPr="009A4750">
        <w:rPr>
          <w:rFonts w:ascii="Times New Roman" w:hAnsi="Times New Roman" w:cs="Times New Roman"/>
          <w:sz w:val="26"/>
          <w:szCs w:val="26"/>
        </w:rPr>
        <w:t>the HKMA and the Bank of Israel</w:t>
      </w:r>
      <w:r w:rsidR="004264EE" w:rsidRPr="009A4750">
        <w:rPr>
          <w:rFonts w:ascii="Times New Roman" w:hAnsi="Times New Roman" w:cs="Times New Roman"/>
          <w:sz w:val="26"/>
          <w:szCs w:val="26"/>
        </w:rPr>
        <w:t xml:space="preserve"> because, besides indicating an </w:t>
      </w:r>
      <w:r w:rsidR="00DE7652" w:rsidRPr="009A4750">
        <w:rPr>
          <w:rFonts w:ascii="Times New Roman" w:hAnsi="Times New Roman" w:cs="Times New Roman"/>
          <w:sz w:val="26"/>
          <w:szCs w:val="26"/>
        </w:rPr>
        <w:t>ancient Israeli coin, it means</w:t>
      </w:r>
      <w:r w:rsidR="004264EE" w:rsidRPr="009A4750">
        <w:rPr>
          <w:rFonts w:ascii="Times New Roman" w:hAnsi="Times New Roman" w:cs="Times New Roman"/>
          <w:sz w:val="26"/>
          <w:szCs w:val="26"/>
        </w:rPr>
        <w:t xml:space="preserve"> “rock”</w:t>
      </w:r>
      <w:r w:rsidR="00DE7652" w:rsidRPr="009A4750">
        <w:rPr>
          <w:rFonts w:ascii="Times New Roman" w:hAnsi="Times New Roman" w:cs="Times New Roman"/>
          <w:sz w:val="26"/>
          <w:szCs w:val="26"/>
        </w:rPr>
        <w:t xml:space="preserve"> in Hebrew</w:t>
      </w:r>
      <w:r w:rsidRPr="009A4750">
        <w:rPr>
          <w:rFonts w:ascii="Times New Roman" w:hAnsi="Times New Roman" w:cs="Times New Roman"/>
          <w:sz w:val="26"/>
          <w:szCs w:val="26"/>
        </w:rPr>
        <w:t xml:space="preserve">, thereby referring to the HKMA’s legacy in CBDC research, which began in 2017 with Project </w:t>
      </w:r>
      <w:proofErr w:type="spellStart"/>
      <w:r w:rsidRPr="009A4750">
        <w:rPr>
          <w:rFonts w:ascii="Times New Roman" w:hAnsi="Times New Roman" w:cs="Times New Roman"/>
          <w:sz w:val="26"/>
          <w:szCs w:val="26"/>
        </w:rPr>
        <w:t>LionRock</w:t>
      </w:r>
      <w:proofErr w:type="spellEnd"/>
      <w:r w:rsidR="002B5FB6" w:rsidRPr="009A4750">
        <w:rPr>
          <w:rFonts w:ascii="Times New Roman" w:hAnsi="Times New Roman" w:cs="Times New Roman"/>
          <w:sz w:val="26"/>
          <w:szCs w:val="26"/>
        </w:rPr>
        <w:t>.</w:t>
      </w:r>
    </w:p>
    <w:p w14:paraId="5F4E9C48" w14:textId="77777777" w:rsidR="002B5FB6" w:rsidRPr="002B5FB6" w:rsidRDefault="002B5FB6" w:rsidP="009A4750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4726928" w14:textId="77777777" w:rsidR="004264EE" w:rsidRPr="009A4750" w:rsidRDefault="004264EE" w:rsidP="009A475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A4750">
        <w:rPr>
          <w:rFonts w:ascii="Times New Roman" w:hAnsi="Times New Roman" w:cs="Times New Roman"/>
          <w:sz w:val="26"/>
          <w:szCs w:val="26"/>
        </w:rPr>
        <w:t>For those of you who are not familiar with Hong K</w:t>
      </w:r>
      <w:r w:rsidR="001E5BDF" w:rsidRPr="009A4750">
        <w:rPr>
          <w:rFonts w:ascii="Times New Roman" w:hAnsi="Times New Roman" w:cs="Times New Roman"/>
          <w:sz w:val="26"/>
          <w:szCs w:val="26"/>
        </w:rPr>
        <w:t xml:space="preserve">ong, </w:t>
      </w:r>
      <w:r w:rsidR="00DF35F8" w:rsidRPr="009A4750">
        <w:rPr>
          <w:rFonts w:ascii="Times New Roman" w:hAnsi="Times New Roman" w:cs="Times New Roman"/>
          <w:sz w:val="26"/>
          <w:szCs w:val="26"/>
        </w:rPr>
        <w:t xml:space="preserve">the </w:t>
      </w:r>
      <w:proofErr w:type="spellStart"/>
      <w:r w:rsidR="00E72574" w:rsidRPr="009A4750">
        <w:rPr>
          <w:rFonts w:ascii="Times New Roman" w:hAnsi="Times New Roman" w:cs="Times New Roman"/>
          <w:sz w:val="26"/>
          <w:szCs w:val="26"/>
        </w:rPr>
        <w:t>LionRock</w:t>
      </w:r>
      <w:proofErr w:type="spellEnd"/>
      <w:r w:rsidR="00E72574" w:rsidRPr="009A4750">
        <w:rPr>
          <w:rFonts w:ascii="Times New Roman" w:hAnsi="Times New Roman" w:cs="Times New Roman"/>
          <w:sz w:val="26"/>
          <w:szCs w:val="26"/>
        </w:rPr>
        <w:t xml:space="preserve"> </w:t>
      </w:r>
      <w:r w:rsidR="001E5BDF" w:rsidRPr="009A4750">
        <w:rPr>
          <w:rFonts w:ascii="Times New Roman" w:hAnsi="Times New Roman" w:cs="Times New Roman"/>
          <w:sz w:val="26"/>
          <w:szCs w:val="26"/>
        </w:rPr>
        <w:t xml:space="preserve">is </w:t>
      </w:r>
      <w:r w:rsidR="003E043A" w:rsidRPr="009A4750">
        <w:rPr>
          <w:rFonts w:ascii="Times New Roman" w:hAnsi="Times New Roman" w:cs="Times New Roman"/>
          <w:sz w:val="26"/>
          <w:szCs w:val="26"/>
        </w:rPr>
        <w:t xml:space="preserve">the most recognisable </w:t>
      </w:r>
      <w:r w:rsidR="001E5BDF" w:rsidRPr="009A4750">
        <w:rPr>
          <w:rFonts w:ascii="Times New Roman" w:hAnsi="Times New Roman" w:cs="Times New Roman"/>
          <w:sz w:val="26"/>
          <w:szCs w:val="26"/>
        </w:rPr>
        <w:t>mountain</w:t>
      </w:r>
      <w:r w:rsidR="003E043A" w:rsidRPr="009A4750">
        <w:rPr>
          <w:rFonts w:ascii="Times New Roman" w:hAnsi="Times New Roman" w:cs="Times New Roman"/>
          <w:sz w:val="26"/>
          <w:szCs w:val="26"/>
        </w:rPr>
        <w:t xml:space="preserve"> in Hong Kong</w:t>
      </w:r>
      <w:r w:rsidR="00DE7652" w:rsidRPr="009A4750">
        <w:rPr>
          <w:rFonts w:ascii="Times New Roman" w:hAnsi="Times New Roman" w:cs="Times New Roman"/>
          <w:sz w:val="26"/>
          <w:szCs w:val="26"/>
        </w:rPr>
        <w:t>. This mountain,</w:t>
      </w:r>
      <w:r w:rsidR="001E5BDF" w:rsidRPr="009A4750">
        <w:rPr>
          <w:rFonts w:ascii="Times New Roman" w:hAnsi="Times New Roman" w:cs="Times New Roman"/>
          <w:sz w:val="26"/>
          <w:szCs w:val="26"/>
        </w:rPr>
        <w:t xml:space="preserve"> as you can probably guess, is shaped like a lion. But it’s neither its shape nor its height that made it famous, but </w:t>
      </w:r>
      <w:r w:rsidR="003E043A" w:rsidRPr="009A4750">
        <w:rPr>
          <w:rFonts w:ascii="Times New Roman" w:hAnsi="Times New Roman" w:cs="Times New Roman"/>
          <w:sz w:val="26"/>
          <w:szCs w:val="26"/>
        </w:rPr>
        <w:t xml:space="preserve">the </w:t>
      </w:r>
      <w:r w:rsidR="001E5BDF" w:rsidRPr="009A4750">
        <w:rPr>
          <w:rFonts w:ascii="Times New Roman" w:hAnsi="Times New Roman" w:cs="Times New Roman"/>
          <w:sz w:val="26"/>
          <w:szCs w:val="26"/>
        </w:rPr>
        <w:t xml:space="preserve">folklore </w:t>
      </w:r>
      <w:r w:rsidR="003E043A" w:rsidRPr="009A4750">
        <w:rPr>
          <w:rFonts w:ascii="Times New Roman" w:hAnsi="Times New Roman" w:cs="Times New Roman"/>
          <w:sz w:val="26"/>
          <w:szCs w:val="26"/>
        </w:rPr>
        <w:t xml:space="preserve">over the past decades </w:t>
      </w:r>
      <w:r w:rsidR="001E5BDF" w:rsidRPr="009A4750">
        <w:rPr>
          <w:rFonts w:ascii="Times New Roman" w:hAnsi="Times New Roman" w:cs="Times New Roman"/>
          <w:sz w:val="26"/>
          <w:szCs w:val="26"/>
        </w:rPr>
        <w:t xml:space="preserve">that today make it </w:t>
      </w:r>
      <w:proofErr w:type="gramStart"/>
      <w:r w:rsidR="001E5BDF" w:rsidRPr="009A4750">
        <w:rPr>
          <w:rFonts w:ascii="Times New Roman" w:hAnsi="Times New Roman" w:cs="Times New Roman"/>
          <w:sz w:val="26"/>
          <w:szCs w:val="26"/>
        </w:rPr>
        <w:t>the</w:t>
      </w:r>
      <w:proofErr w:type="gramEnd"/>
      <w:r w:rsidR="001E5BDF" w:rsidRPr="009A4750">
        <w:rPr>
          <w:rFonts w:ascii="Times New Roman" w:hAnsi="Times New Roman" w:cs="Times New Roman"/>
          <w:sz w:val="26"/>
          <w:szCs w:val="26"/>
        </w:rPr>
        <w:t xml:space="preserve"> symbol of the “can-do” spirit of </w:t>
      </w:r>
      <w:r w:rsidR="003E043A" w:rsidRPr="009A4750">
        <w:rPr>
          <w:rFonts w:ascii="Times New Roman" w:hAnsi="Times New Roman" w:cs="Times New Roman"/>
          <w:sz w:val="26"/>
          <w:szCs w:val="26"/>
        </w:rPr>
        <w:t xml:space="preserve">Hong Kong </w:t>
      </w:r>
      <w:r w:rsidR="001E5BDF" w:rsidRPr="009A4750">
        <w:rPr>
          <w:rFonts w:ascii="Times New Roman" w:hAnsi="Times New Roman" w:cs="Times New Roman"/>
          <w:sz w:val="26"/>
          <w:szCs w:val="26"/>
        </w:rPr>
        <w:t>and of its ability to turn complex challenges into opportunities for growth and development.</w:t>
      </w:r>
    </w:p>
    <w:p w14:paraId="5438D848" w14:textId="77777777" w:rsidR="00DF35F8" w:rsidRPr="00DF35F8" w:rsidRDefault="00DF35F8" w:rsidP="009A4750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3CE1734" w14:textId="212129E1" w:rsidR="003E043A" w:rsidRPr="009A4750" w:rsidRDefault="00DF35F8" w:rsidP="009A475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A4750">
        <w:rPr>
          <w:rFonts w:ascii="Times New Roman" w:hAnsi="Times New Roman" w:cs="Times New Roman"/>
          <w:sz w:val="26"/>
          <w:szCs w:val="26"/>
        </w:rPr>
        <w:t xml:space="preserve">After </w:t>
      </w:r>
      <w:r w:rsidR="00EF12F6" w:rsidRPr="009A4750">
        <w:rPr>
          <w:rFonts w:ascii="Times New Roman" w:hAnsi="Times New Roman" w:cs="Times New Roman"/>
          <w:sz w:val="26"/>
          <w:szCs w:val="26"/>
        </w:rPr>
        <w:t xml:space="preserve">several </w:t>
      </w:r>
      <w:r w:rsidRPr="009A4750">
        <w:rPr>
          <w:rFonts w:ascii="Times New Roman" w:hAnsi="Times New Roman" w:cs="Times New Roman"/>
          <w:sz w:val="26"/>
          <w:szCs w:val="26"/>
        </w:rPr>
        <w:t xml:space="preserve">months of enthusiastic collaboration and </w:t>
      </w:r>
      <w:r w:rsidR="006A38B2" w:rsidRPr="009A4750">
        <w:rPr>
          <w:rFonts w:ascii="Times New Roman" w:hAnsi="Times New Roman" w:cs="Times New Roman"/>
          <w:sz w:val="26"/>
          <w:szCs w:val="26"/>
        </w:rPr>
        <w:t>this</w:t>
      </w:r>
      <w:r w:rsidR="00781824" w:rsidRPr="009A4750">
        <w:rPr>
          <w:rFonts w:ascii="Times New Roman" w:hAnsi="Times New Roman" w:cs="Times New Roman"/>
          <w:sz w:val="26"/>
          <w:szCs w:val="26"/>
        </w:rPr>
        <w:t xml:space="preserve"> visit</w:t>
      </w:r>
      <w:r w:rsidRPr="009A4750">
        <w:rPr>
          <w:rFonts w:ascii="Times New Roman" w:hAnsi="Times New Roman" w:cs="Times New Roman"/>
          <w:sz w:val="26"/>
          <w:szCs w:val="26"/>
        </w:rPr>
        <w:t xml:space="preserve">, I can confidently say that </w:t>
      </w:r>
      <w:r w:rsidR="00E72574" w:rsidRPr="009A4750">
        <w:rPr>
          <w:rFonts w:ascii="Times New Roman" w:hAnsi="Times New Roman" w:cs="Times New Roman"/>
          <w:sz w:val="26"/>
          <w:szCs w:val="26"/>
        </w:rPr>
        <w:t xml:space="preserve">this is the same spirit that I can find in this </w:t>
      </w:r>
      <w:r w:rsidRPr="009A4750">
        <w:rPr>
          <w:rFonts w:ascii="Times New Roman" w:hAnsi="Times New Roman" w:cs="Times New Roman"/>
          <w:sz w:val="26"/>
          <w:szCs w:val="26"/>
        </w:rPr>
        <w:t>“</w:t>
      </w:r>
      <w:r w:rsidR="00781824" w:rsidRPr="009A4750">
        <w:rPr>
          <w:rFonts w:ascii="Times New Roman" w:hAnsi="Times New Roman" w:cs="Times New Roman"/>
          <w:sz w:val="26"/>
          <w:szCs w:val="26"/>
        </w:rPr>
        <w:t>start-up</w:t>
      </w:r>
      <w:r w:rsidRPr="009A4750">
        <w:rPr>
          <w:rFonts w:ascii="Times New Roman" w:hAnsi="Times New Roman" w:cs="Times New Roman"/>
          <w:sz w:val="26"/>
          <w:szCs w:val="26"/>
        </w:rPr>
        <w:t xml:space="preserve"> nation”.</w:t>
      </w:r>
    </w:p>
    <w:p w14:paraId="345CDF96" w14:textId="77777777" w:rsidR="00765BD8" w:rsidRPr="007C4F76" w:rsidRDefault="00765BD8" w:rsidP="009A4750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9FA5216" w14:textId="77777777" w:rsidR="00DF35F8" w:rsidRPr="009A4750" w:rsidRDefault="00765BD8" w:rsidP="009A475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A4750">
        <w:rPr>
          <w:rFonts w:ascii="Times New Roman" w:hAnsi="Times New Roman" w:cs="Times New Roman"/>
          <w:sz w:val="26"/>
          <w:szCs w:val="26"/>
          <w:u w:val="single"/>
        </w:rPr>
        <w:t>HKMA’s CBDC research</w:t>
      </w:r>
    </w:p>
    <w:p w14:paraId="432BF29B" w14:textId="77777777" w:rsidR="003E043A" w:rsidRPr="00765BD8" w:rsidRDefault="003E043A" w:rsidP="009A4750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806EB45" w14:textId="23431362" w:rsidR="00DF35F8" w:rsidRPr="009A4750" w:rsidRDefault="004E3735" w:rsidP="009A475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A4750">
        <w:rPr>
          <w:rFonts w:ascii="Times New Roman" w:hAnsi="Times New Roman" w:cs="Times New Roman"/>
          <w:sz w:val="26"/>
          <w:szCs w:val="26"/>
        </w:rPr>
        <w:t xml:space="preserve">Besides </w:t>
      </w:r>
      <w:r w:rsidR="00DE7652" w:rsidRPr="009A4750">
        <w:rPr>
          <w:rFonts w:ascii="Times New Roman" w:hAnsi="Times New Roman" w:cs="Times New Roman"/>
          <w:sz w:val="26"/>
          <w:szCs w:val="26"/>
        </w:rPr>
        <w:t>having a</w:t>
      </w:r>
      <w:r w:rsidRPr="009A4750">
        <w:rPr>
          <w:rFonts w:ascii="Times New Roman" w:hAnsi="Times New Roman" w:cs="Times New Roman"/>
          <w:sz w:val="26"/>
          <w:szCs w:val="26"/>
        </w:rPr>
        <w:t xml:space="preserve"> relevant name, Project </w:t>
      </w:r>
      <w:proofErr w:type="spellStart"/>
      <w:r w:rsidRPr="009A4750">
        <w:rPr>
          <w:rFonts w:ascii="Times New Roman" w:hAnsi="Times New Roman" w:cs="Times New Roman"/>
          <w:sz w:val="26"/>
          <w:szCs w:val="26"/>
        </w:rPr>
        <w:t>Sela</w:t>
      </w:r>
      <w:proofErr w:type="spellEnd"/>
      <w:r w:rsidRPr="009A4750">
        <w:rPr>
          <w:rFonts w:ascii="Times New Roman" w:hAnsi="Times New Roman" w:cs="Times New Roman"/>
          <w:sz w:val="26"/>
          <w:szCs w:val="26"/>
        </w:rPr>
        <w:t xml:space="preserve"> also focused on a highly relevant subject for </w:t>
      </w:r>
      <w:r w:rsidR="003E043A" w:rsidRPr="009A4750">
        <w:rPr>
          <w:rFonts w:ascii="Times New Roman" w:hAnsi="Times New Roman" w:cs="Times New Roman"/>
          <w:sz w:val="26"/>
          <w:szCs w:val="26"/>
        </w:rPr>
        <w:t>central banks</w:t>
      </w:r>
      <w:r w:rsidR="00044E52" w:rsidRPr="009A4750">
        <w:rPr>
          <w:rFonts w:ascii="Times New Roman" w:hAnsi="Times New Roman" w:cs="Times New Roman"/>
          <w:sz w:val="26"/>
          <w:szCs w:val="26"/>
        </w:rPr>
        <w:t>: central bank digital currencies</w:t>
      </w:r>
      <w:r w:rsidR="006A38B2" w:rsidRPr="009A4750">
        <w:rPr>
          <w:rFonts w:ascii="Times New Roman" w:hAnsi="Times New Roman" w:cs="Times New Roman"/>
          <w:sz w:val="26"/>
          <w:szCs w:val="26"/>
        </w:rPr>
        <w:t>,</w:t>
      </w:r>
      <w:r w:rsidRPr="009A4750">
        <w:rPr>
          <w:rFonts w:ascii="Times New Roman" w:hAnsi="Times New Roman" w:cs="Times New Roman"/>
          <w:sz w:val="26"/>
          <w:szCs w:val="26"/>
        </w:rPr>
        <w:t xml:space="preserve"> or CBDC</w:t>
      </w:r>
      <w:r w:rsidR="00044E52" w:rsidRPr="009A4750">
        <w:rPr>
          <w:rFonts w:ascii="Times New Roman" w:hAnsi="Times New Roman" w:cs="Times New Roman"/>
          <w:sz w:val="26"/>
          <w:szCs w:val="26"/>
        </w:rPr>
        <w:t>s</w:t>
      </w:r>
      <w:r w:rsidRPr="009A4750">
        <w:rPr>
          <w:rFonts w:ascii="Times New Roman" w:hAnsi="Times New Roman" w:cs="Times New Roman"/>
          <w:sz w:val="26"/>
          <w:szCs w:val="26"/>
        </w:rPr>
        <w:t xml:space="preserve">. </w:t>
      </w:r>
      <w:r w:rsidR="000E41DE" w:rsidRPr="009A4750">
        <w:rPr>
          <w:rFonts w:ascii="Times New Roman" w:hAnsi="Times New Roman" w:cs="Times New Roman"/>
          <w:sz w:val="26"/>
          <w:szCs w:val="26"/>
        </w:rPr>
        <w:t xml:space="preserve">The research into CBDCs is a priority for many central banks worldwide, and for a good reason. The </w:t>
      </w:r>
      <w:r w:rsidR="00A44B89" w:rsidRPr="009A4750">
        <w:rPr>
          <w:rFonts w:ascii="Times New Roman" w:hAnsi="Times New Roman" w:cs="Times New Roman"/>
          <w:sz w:val="26"/>
          <w:szCs w:val="26"/>
        </w:rPr>
        <w:t xml:space="preserve">digitalisation </w:t>
      </w:r>
      <w:r w:rsidR="000E41DE" w:rsidRPr="009A4750">
        <w:rPr>
          <w:rFonts w:ascii="Times New Roman" w:hAnsi="Times New Roman" w:cs="Times New Roman"/>
          <w:sz w:val="26"/>
          <w:szCs w:val="26"/>
        </w:rPr>
        <w:t xml:space="preserve">of currency has the potential to </w:t>
      </w:r>
      <w:r w:rsidR="00A44B89" w:rsidRPr="009A4750">
        <w:rPr>
          <w:rFonts w:ascii="Times New Roman" w:hAnsi="Times New Roman" w:cs="Times New Roman"/>
          <w:sz w:val="26"/>
          <w:szCs w:val="26"/>
        </w:rPr>
        <w:t xml:space="preserve">revolutionise </w:t>
      </w:r>
      <w:r w:rsidR="000E41DE" w:rsidRPr="009A4750">
        <w:rPr>
          <w:rFonts w:ascii="Times New Roman" w:hAnsi="Times New Roman" w:cs="Times New Roman"/>
          <w:sz w:val="26"/>
          <w:szCs w:val="26"/>
        </w:rPr>
        <w:t xml:space="preserve">financial systems, redefine transaction processes, and even reshape economies. </w:t>
      </w:r>
      <w:r w:rsidR="00044E52" w:rsidRPr="009A4750">
        <w:rPr>
          <w:rFonts w:ascii="Times New Roman" w:hAnsi="Times New Roman" w:cs="Times New Roman"/>
          <w:sz w:val="26"/>
          <w:szCs w:val="26"/>
        </w:rPr>
        <w:t>Give</w:t>
      </w:r>
      <w:r w:rsidR="006A38B2" w:rsidRPr="009A4750">
        <w:rPr>
          <w:rFonts w:ascii="Times New Roman" w:hAnsi="Times New Roman" w:cs="Times New Roman"/>
          <w:sz w:val="26"/>
          <w:szCs w:val="26"/>
        </w:rPr>
        <w:t>n these profound implications, at the HKMA</w:t>
      </w:r>
      <w:r w:rsidR="00765BD8" w:rsidRPr="009A4750">
        <w:rPr>
          <w:rFonts w:ascii="Times New Roman" w:hAnsi="Times New Roman" w:cs="Times New Roman"/>
          <w:sz w:val="26"/>
          <w:szCs w:val="26"/>
        </w:rPr>
        <w:t xml:space="preserve"> we have been extensively involved in CBDC research at both the </w:t>
      </w:r>
      <w:r w:rsidR="00495128" w:rsidRPr="009A4750">
        <w:rPr>
          <w:rFonts w:ascii="Times New Roman" w:hAnsi="Times New Roman" w:cs="Times New Roman"/>
          <w:sz w:val="26"/>
          <w:szCs w:val="26"/>
        </w:rPr>
        <w:t xml:space="preserve">wholesale and </w:t>
      </w:r>
      <w:r w:rsidR="00495128" w:rsidRPr="009A4750">
        <w:rPr>
          <w:rFonts w:ascii="Times New Roman" w:hAnsi="Times New Roman" w:cs="Times New Roman"/>
          <w:sz w:val="26"/>
          <w:szCs w:val="26"/>
        </w:rPr>
        <w:lastRenderedPageBreak/>
        <w:t>the retail level, in or</w:t>
      </w:r>
      <w:r w:rsidR="00DE7652" w:rsidRPr="009A4750">
        <w:rPr>
          <w:rFonts w:ascii="Times New Roman" w:hAnsi="Times New Roman" w:cs="Times New Roman"/>
          <w:sz w:val="26"/>
          <w:szCs w:val="26"/>
        </w:rPr>
        <w:t>der to future-proof our economy</w:t>
      </w:r>
      <w:r w:rsidR="00A44B89" w:rsidRPr="009A4750">
        <w:rPr>
          <w:rFonts w:ascii="Times New Roman" w:hAnsi="Times New Roman" w:cs="Times New Roman"/>
          <w:sz w:val="26"/>
          <w:szCs w:val="26"/>
        </w:rPr>
        <w:t xml:space="preserve">, </w:t>
      </w:r>
      <w:r w:rsidR="006A38B2" w:rsidRPr="009A4750">
        <w:rPr>
          <w:rFonts w:ascii="Times New Roman" w:hAnsi="Times New Roman" w:cs="Times New Roman"/>
          <w:sz w:val="26"/>
          <w:szCs w:val="26"/>
        </w:rPr>
        <w:t>as our</w:t>
      </w:r>
      <w:r w:rsidR="00495128" w:rsidRPr="009A4750">
        <w:rPr>
          <w:rFonts w:ascii="Times New Roman" w:hAnsi="Times New Roman" w:cs="Times New Roman"/>
          <w:sz w:val="26"/>
          <w:szCs w:val="26"/>
        </w:rPr>
        <w:t xml:space="preserve"> “Fintech 2025” strategy</w:t>
      </w:r>
      <w:r w:rsidR="006A38B2" w:rsidRPr="009A4750">
        <w:rPr>
          <w:rFonts w:ascii="Times New Roman" w:hAnsi="Times New Roman" w:cs="Times New Roman"/>
          <w:sz w:val="26"/>
          <w:szCs w:val="26"/>
        </w:rPr>
        <w:t xml:space="preserve"> eloquently puts it</w:t>
      </w:r>
      <w:r w:rsidR="00DE7652" w:rsidRPr="009A4750">
        <w:rPr>
          <w:rFonts w:ascii="Times New Roman" w:hAnsi="Times New Roman" w:cs="Times New Roman"/>
          <w:sz w:val="26"/>
          <w:szCs w:val="26"/>
        </w:rPr>
        <w:t xml:space="preserve">. </w:t>
      </w:r>
      <w:r w:rsidR="00495128" w:rsidRPr="009A475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7C6A12" w14:textId="77777777" w:rsidR="00765BD8" w:rsidRPr="00765BD8" w:rsidRDefault="00765BD8" w:rsidP="009A4750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BFDEA44" w14:textId="52263A4F" w:rsidR="00FD6D09" w:rsidRPr="009A4750" w:rsidRDefault="00F21E94" w:rsidP="009A475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A4750">
        <w:rPr>
          <w:rFonts w:ascii="Times New Roman" w:hAnsi="Times New Roman" w:cs="Times New Roman"/>
          <w:sz w:val="26"/>
          <w:szCs w:val="26"/>
        </w:rPr>
        <w:t xml:space="preserve">Project </w:t>
      </w:r>
      <w:proofErr w:type="spellStart"/>
      <w:r w:rsidRPr="009A4750">
        <w:rPr>
          <w:rFonts w:ascii="Times New Roman" w:hAnsi="Times New Roman" w:cs="Times New Roman"/>
          <w:sz w:val="26"/>
          <w:szCs w:val="26"/>
        </w:rPr>
        <w:t>mBridge</w:t>
      </w:r>
      <w:proofErr w:type="spellEnd"/>
      <w:r w:rsidRPr="009A4750">
        <w:rPr>
          <w:rFonts w:ascii="Times New Roman" w:hAnsi="Times New Roman" w:cs="Times New Roman"/>
          <w:sz w:val="26"/>
          <w:szCs w:val="26"/>
        </w:rPr>
        <w:t>, our flagship wholesale CBDC project, is a joint collaboration among the BIS Innovation Hub</w:t>
      </w:r>
      <w:r w:rsidR="00EF12F6" w:rsidRPr="009A4750">
        <w:rPr>
          <w:rFonts w:ascii="Times New Roman" w:hAnsi="Times New Roman" w:cs="Times New Roman"/>
          <w:sz w:val="26"/>
          <w:szCs w:val="26"/>
        </w:rPr>
        <w:t>, the Digital Currency Institute of the People’s Bank of China, the Bank of Thailand and the Central Bank of the UAE</w:t>
      </w:r>
      <w:r w:rsidRPr="009A4750">
        <w:rPr>
          <w:rFonts w:ascii="Times New Roman" w:hAnsi="Times New Roman" w:cs="Times New Roman"/>
          <w:sz w:val="26"/>
          <w:szCs w:val="26"/>
        </w:rPr>
        <w:t xml:space="preserve">. We </w:t>
      </w:r>
      <w:r w:rsidR="000E41DE" w:rsidRPr="009A4750">
        <w:rPr>
          <w:rFonts w:ascii="Times New Roman" w:hAnsi="Times New Roman" w:cs="Times New Roman"/>
          <w:sz w:val="26"/>
          <w:szCs w:val="26"/>
        </w:rPr>
        <w:t xml:space="preserve">have been experimenting on a </w:t>
      </w:r>
      <w:proofErr w:type="spellStart"/>
      <w:r w:rsidR="000E41DE" w:rsidRPr="009A4750">
        <w:rPr>
          <w:rFonts w:ascii="Times New Roman" w:hAnsi="Times New Roman" w:cs="Times New Roman"/>
          <w:sz w:val="26"/>
          <w:szCs w:val="26"/>
        </w:rPr>
        <w:t>blockchain</w:t>
      </w:r>
      <w:proofErr w:type="spellEnd"/>
      <w:r w:rsidR="000E41DE" w:rsidRPr="009A4750">
        <w:rPr>
          <w:rFonts w:ascii="Times New Roman" w:hAnsi="Times New Roman" w:cs="Times New Roman"/>
          <w:sz w:val="26"/>
          <w:szCs w:val="26"/>
        </w:rPr>
        <w:t xml:space="preserve"> platform to settle multi-currency cross-border payments in CBDC</w:t>
      </w:r>
      <w:r w:rsidR="008205DE" w:rsidRPr="009A4750">
        <w:rPr>
          <w:rFonts w:ascii="Times New Roman" w:hAnsi="Times New Roman" w:cs="Times New Roman"/>
          <w:sz w:val="26"/>
          <w:szCs w:val="26"/>
        </w:rPr>
        <w:t>,</w:t>
      </w:r>
      <w:r w:rsidR="00FD6D09" w:rsidRPr="009A4750">
        <w:rPr>
          <w:rFonts w:ascii="Times New Roman" w:hAnsi="Times New Roman" w:cs="Times New Roman"/>
          <w:sz w:val="26"/>
          <w:szCs w:val="26"/>
        </w:rPr>
        <w:t xml:space="preserve"> with the goal of addressing the well-known shortcomings of the correspondent banking system</w:t>
      </w:r>
      <w:r w:rsidR="000E41DE" w:rsidRPr="009A475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710EF3E" w14:textId="77777777" w:rsidR="00B050B0" w:rsidRPr="00B050B0" w:rsidRDefault="00B050B0" w:rsidP="009A4750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FB714BC" w14:textId="77777777" w:rsidR="00495128" w:rsidRPr="009A4750" w:rsidRDefault="00A44B89" w:rsidP="009A475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A4750">
        <w:rPr>
          <w:rFonts w:ascii="Times New Roman" w:hAnsi="Times New Roman" w:cs="Times New Roman"/>
          <w:sz w:val="26"/>
          <w:szCs w:val="26"/>
        </w:rPr>
        <w:t xml:space="preserve">The HKMA has also been </w:t>
      </w:r>
      <w:r w:rsidR="00044E52" w:rsidRPr="009A4750">
        <w:rPr>
          <w:rFonts w:ascii="Times New Roman" w:hAnsi="Times New Roman" w:cs="Times New Roman"/>
          <w:sz w:val="26"/>
          <w:szCs w:val="26"/>
        </w:rPr>
        <w:t>study</w:t>
      </w:r>
      <w:r w:rsidRPr="009A4750">
        <w:rPr>
          <w:rFonts w:ascii="Times New Roman" w:hAnsi="Times New Roman" w:cs="Times New Roman"/>
          <w:sz w:val="26"/>
          <w:szCs w:val="26"/>
        </w:rPr>
        <w:t>ing</w:t>
      </w:r>
      <w:r w:rsidR="00044E52" w:rsidRPr="009A4750">
        <w:rPr>
          <w:rFonts w:ascii="Times New Roman" w:hAnsi="Times New Roman" w:cs="Times New Roman"/>
          <w:sz w:val="26"/>
          <w:szCs w:val="26"/>
        </w:rPr>
        <w:t xml:space="preserve"> the prospect of issuing a retail CBDC in Hong Kong</w:t>
      </w:r>
      <w:r w:rsidRPr="009A4750">
        <w:rPr>
          <w:rFonts w:ascii="Times New Roman" w:hAnsi="Times New Roman" w:cs="Times New Roman"/>
          <w:sz w:val="26"/>
          <w:szCs w:val="26"/>
        </w:rPr>
        <w:t xml:space="preserve"> under Project e-HKD</w:t>
      </w:r>
      <w:r w:rsidR="00044E52" w:rsidRPr="009A4750">
        <w:rPr>
          <w:rFonts w:ascii="Times New Roman" w:hAnsi="Times New Roman" w:cs="Times New Roman"/>
          <w:sz w:val="26"/>
          <w:szCs w:val="26"/>
        </w:rPr>
        <w:t xml:space="preserve">. </w:t>
      </w:r>
      <w:r w:rsidRPr="009A4750">
        <w:rPr>
          <w:rFonts w:ascii="Times New Roman" w:hAnsi="Times New Roman" w:cs="Times New Roman"/>
          <w:sz w:val="26"/>
          <w:szCs w:val="26"/>
        </w:rPr>
        <w:t>Earlier this year,</w:t>
      </w:r>
      <w:r w:rsidR="006A38B2" w:rsidRPr="009A4750">
        <w:rPr>
          <w:rFonts w:ascii="Times New Roman" w:hAnsi="Times New Roman" w:cs="Times New Roman"/>
          <w:sz w:val="26"/>
          <w:szCs w:val="26"/>
        </w:rPr>
        <w:t xml:space="preserve"> we kick-started</w:t>
      </w:r>
      <w:r w:rsidR="00BF3545" w:rsidRPr="009A4750">
        <w:rPr>
          <w:rFonts w:ascii="Times New Roman" w:hAnsi="Times New Roman" w:cs="Times New Roman"/>
          <w:sz w:val="26"/>
          <w:szCs w:val="26"/>
        </w:rPr>
        <w:t xml:space="preserve"> the e-HKD Pilot Programme</w:t>
      </w:r>
      <w:r w:rsidRPr="009A4750">
        <w:rPr>
          <w:rFonts w:ascii="Times New Roman" w:hAnsi="Times New Roman" w:cs="Times New Roman"/>
          <w:sz w:val="26"/>
          <w:szCs w:val="26"/>
        </w:rPr>
        <w:t xml:space="preserve">, which is </w:t>
      </w:r>
      <w:r w:rsidR="00BF3545" w:rsidRPr="009A4750">
        <w:rPr>
          <w:rFonts w:ascii="Times New Roman" w:hAnsi="Times New Roman" w:cs="Times New Roman"/>
          <w:sz w:val="26"/>
          <w:szCs w:val="26"/>
        </w:rPr>
        <w:t xml:space="preserve">a </w:t>
      </w:r>
      <w:r w:rsidR="00744FF0" w:rsidRPr="009A4750">
        <w:rPr>
          <w:rFonts w:ascii="Times New Roman" w:hAnsi="Times New Roman" w:cs="Times New Roman"/>
          <w:sz w:val="26"/>
          <w:szCs w:val="26"/>
        </w:rPr>
        <w:t xml:space="preserve">close </w:t>
      </w:r>
      <w:r w:rsidR="00BF3545" w:rsidRPr="009A4750">
        <w:rPr>
          <w:rFonts w:ascii="Times New Roman" w:hAnsi="Times New Roman" w:cs="Times New Roman"/>
          <w:sz w:val="26"/>
          <w:szCs w:val="26"/>
        </w:rPr>
        <w:t xml:space="preserve">collaboration with industry participants </w:t>
      </w:r>
      <w:r w:rsidRPr="009A4750">
        <w:rPr>
          <w:rFonts w:ascii="Times New Roman" w:hAnsi="Times New Roman" w:cs="Times New Roman"/>
          <w:sz w:val="26"/>
          <w:szCs w:val="26"/>
        </w:rPr>
        <w:t>to test</w:t>
      </w:r>
      <w:r w:rsidR="00BF3545" w:rsidRPr="009A4750">
        <w:rPr>
          <w:rFonts w:ascii="Times New Roman" w:hAnsi="Times New Roman" w:cs="Times New Roman"/>
          <w:sz w:val="26"/>
          <w:szCs w:val="26"/>
        </w:rPr>
        <w:t xml:space="preserve"> the </w:t>
      </w:r>
      <w:r w:rsidRPr="009A4750">
        <w:rPr>
          <w:rFonts w:ascii="Times New Roman" w:hAnsi="Times New Roman" w:cs="Times New Roman"/>
          <w:sz w:val="26"/>
          <w:szCs w:val="26"/>
        </w:rPr>
        <w:t xml:space="preserve">potential </w:t>
      </w:r>
      <w:r w:rsidR="00BF3545" w:rsidRPr="009A4750">
        <w:rPr>
          <w:rFonts w:ascii="Times New Roman" w:hAnsi="Times New Roman" w:cs="Times New Roman"/>
          <w:sz w:val="26"/>
          <w:szCs w:val="26"/>
        </w:rPr>
        <w:t xml:space="preserve">use cases </w:t>
      </w:r>
      <w:r w:rsidRPr="009A4750">
        <w:rPr>
          <w:rFonts w:ascii="Times New Roman" w:hAnsi="Times New Roman" w:cs="Times New Roman"/>
          <w:sz w:val="26"/>
          <w:szCs w:val="26"/>
        </w:rPr>
        <w:t xml:space="preserve">of </w:t>
      </w:r>
      <w:r w:rsidR="00BF3545" w:rsidRPr="009A4750">
        <w:rPr>
          <w:rFonts w:ascii="Times New Roman" w:hAnsi="Times New Roman" w:cs="Times New Roman"/>
          <w:sz w:val="26"/>
          <w:szCs w:val="26"/>
        </w:rPr>
        <w:t>an e-HKD</w:t>
      </w:r>
      <w:r w:rsidR="00744FF0" w:rsidRPr="009A4750">
        <w:rPr>
          <w:rFonts w:ascii="Times New Roman" w:hAnsi="Times New Roman" w:cs="Times New Roman"/>
          <w:sz w:val="26"/>
          <w:szCs w:val="26"/>
        </w:rPr>
        <w:t>.</w:t>
      </w:r>
    </w:p>
    <w:p w14:paraId="0DA349D7" w14:textId="77777777" w:rsidR="00A44B89" w:rsidRPr="007C4F76" w:rsidRDefault="00A44B89" w:rsidP="009A47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C5472E7" w14:textId="77777777" w:rsidR="00744FF0" w:rsidRPr="009A4750" w:rsidRDefault="00A51D8A" w:rsidP="009A475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A4750">
        <w:rPr>
          <w:rFonts w:ascii="Times New Roman" w:hAnsi="Times New Roman" w:cs="Times New Roman"/>
          <w:sz w:val="26"/>
          <w:szCs w:val="26"/>
          <w:u w:val="single"/>
        </w:rPr>
        <w:t xml:space="preserve">Project </w:t>
      </w:r>
      <w:proofErr w:type="spellStart"/>
      <w:r w:rsidRPr="009A4750">
        <w:rPr>
          <w:rFonts w:ascii="Times New Roman" w:hAnsi="Times New Roman" w:cs="Times New Roman"/>
          <w:sz w:val="26"/>
          <w:szCs w:val="26"/>
          <w:u w:val="single"/>
        </w:rPr>
        <w:t>Sela</w:t>
      </w:r>
      <w:proofErr w:type="spellEnd"/>
      <w:r w:rsidRPr="009A4750">
        <w:rPr>
          <w:rFonts w:ascii="Times New Roman" w:hAnsi="Times New Roman" w:cs="Times New Roman"/>
          <w:sz w:val="26"/>
          <w:szCs w:val="26"/>
          <w:u w:val="single"/>
        </w:rPr>
        <w:t xml:space="preserve"> and collaboration as the way forward in CBDC research</w:t>
      </w:r>
    </w:p>
    <w:p w14:paraId="5EC8F1CA" w14:textId="77777777" w:rsidR="00A44B89" w:rsidRDefault="00A44B89" w:rsidP="009A4750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5DF0C579" w14:textId="77777777" w:rsidR="00744FF0" w:rsidRPr="009A4750" w:rsidRDefault="00744FF0" w:rsidP="009A475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A4750">
        <w:rPr>
          <w:rFonts w:ascii="Times New Roman" w:hAnsi="Times New Roman" w:cs="Times New Roman"/>
          <w:sz w:val="26"/>
          <w:szCs w:val="26"/>
        </w:rPr>
        <w:t xml:space="preserve">Now, I did not mention the Pilot Programme just as a spoiler to the later session of the launch event. I mentioned it to underline one key aspect of our CBDC research efforts: collaboration. </w:t>
      </w:r>
    </w:p>
    <w:p w14:paraId="78D48CCB" w14:textId="77777777" w:rsidR="000856C1" w:rsidRDefault="000856C1" w:rsidP="009A4750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0D2A3FC9" w14:textId="77777777" w:rsidR="00B47C52" w:rsidRPr="009A4750" w:rsidRDefault="00744FF0" w:rsidP="009A475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A4750">
        <w:rPr>
          <w:rFonts w:ascii="Times New Roman" w:hAnsi="Times New Roman" w:cs="Times New Roman"/>
          <w:sz w:val="26"/>
          <w:szCs w:val="26"/>
        </w:rPr>
        <w:t>T</w:t>
      </w:r>
      <w:r w:rsidR="00772CC5" w:rsidRPr="009A4750">
        <w:rPr>
          <w:rFonts w:ascii="Times New Roman" w:hAnsi="Times New Roman" w:cs="Times New Roman"/>
          <w:sz w:val="26"/>
          <w:szCs w:val="26"/>
        </w:rPr>
        <w:t xml:space="preserve">he </w:t>
      </w:r>
      <w:r w:rsidR="00A44B89" w:rsidRPr="009A4750">
        <w:rPr>
          <w:rFonts w:ascii="Times New Roman" w:hAnsi="Times New Roman" w:cs="Times New Roman"/>
          <w:sz w:val="26"/>
          <w:szCs w:val="26"/>
        </w:rPr>
        <w:t xml:space="preserve">complicated </w:t>
      </w:r>
      <w:r w:rsidR="00772CC5" w:rsidRPr="009A4750">
        <w:rPr>
          <w:rFonts w:ascii="Times New Roman" w:hAnsi="Times New Roman" w:cs="Times New Roman"/>
          <w:sz w:val="26"/>
          <w:szCs w:val="26"/>
        </w:rPr>
        <w:t>nature of CBDCs makes them a challenging and complex field to navigate. This complexity u</w:t>
      </w:r>
      <w:r w:rsidR="00F15BAD" w:rsidRPr="009A4750">
        <w:rPr>
          <w:rFonts w:ascii="Times New Roman" w:hAnsi="Times New Roman" w:cs="Times New Roman"/>
          <w:sz w:val="26"/>
          <w:szCs w:val="26"/>
        </w:rPr>
        <w:t>nderscores the importance of</w:t>
      </w:r>
      <w:r w:rsidR="00772CC5" w:rsidRPr="009A4750">
        <w:rPr>
          <w:rFonts w:ascii="Times New Roman" w:hAnsi="Times New Roman" w:cs="Times New Roman"/>
          <w:sz w:val="26"/>
          <w:szCs w:val="26"/>
        </w:rPr>
        <w:t xml:space="preserve"> cooperation</w:t>
      </w:r>
      <w:r w:rsidR="00F15BAD" w:rsidRPr="009A4750">
        <w:rPr>
          <w:rFonts w:ascii="Times New Roman" w:hAnsi="Times New Roman" w:cs="Times New Roman"/>
          <w:sz w:val="26"/>
          <w:szCs w:val="26"/>
        </w:rPr>
        <w:t>, not only with industry participants, but also with other fellow central banks</w:t>
      </w:r>
      <w:r w:rsidR="00772CC5" w:rsidRPr="009A4750">
        <w:rPr>
          <w:rFonts w:ascii="Times New Roman" w:hAnsi="Times New Roman" w:cs="Times New Roman"/>
          <w:sz w:val="26"/>
          <w:szCs w:val="26"/>
        </w:rPr>
        <w:t>. By sharing knowled</w:t>
      </w:r>
      <w:r w:rsidR="00F15BAD" w:rsidRPr="009A4750">
        <w:rPr>
          <w:rFonts w:ascii="Times New Roman" w:hAnsi="Times New Roman" w:cs="Times New Roman"/>
          <w:sz w:val="26"/>
          <w:szCs w:val="26"/>
        </w:rPr>
        <w:t>ge, resources, and expertise</w:t>
      </w:r>
      <w:r w:rsidR="00B47C52" w:rsidRPr="009A4750">
        <w:rPr>
          <w:rFonts w:ascii="Times New Roman" w:hAnsi="Times New Roman" w:cs="Times New Roman"/>
          <w:sz w:val="26"/>
          <w:szCs w:val="26"/>
        </w:rPr>
        <w:t xml:space="preserve">, </w:t>
      </w:r>
      <w:r w:rsidR="00772CC5" w:rsidRPr="009A4750">
        <w:rPr>
          <w:rFonts w:ascii="Times New Roman" w:hAnsi="Times New Roman" w:cs="Times New Roman"/>
          <w:sz w:val="26"/>
          <w:szCs w:val="26"/>
        </w:rPr>
        <w:t xml:space="preserve">we can ensure that the development and implementation of CBDCs are done in a way that </w:t>
      </w:r>
      <w:r w:rsidR="00F15BAD" w:rsidRPr="009A4750">
        <w:rPr>
          <w:rFonts w:ascii="Times New Roman" w:hAnsi="Times New Roman" w:cs="Times New Roman"/>
          <w:sz w:val="26"/>
          <w:szCs w:val="26"/>
        </w:rPr>
        <w:t xml:space="preserve">mitigates any potential risks and </w:t>
      </w:r>
      <w:r w:rsidR="00772CC5" w:rsidRPr="009A4750">
        <w:rPr>
          <w:rFonts w:ascii="Times New Roman" w:hAnsi="Times New Roman" w:cs="Times New Roman"/>
          <w:sz w:val="26"/>
          <w:szCs w:val="26"/>
        </w:rPr>
        <w:t>benefits all</w:t>
      </w:r>
      <w:r w:rsidR="00F15BAD" w:rsidRPr="009A4750">
        <w:rPr>
          <w:rFonts w:ascii="Times New Roman" w:hAnsi="Times New Roman" w:cs="Times New Roman"/>
          <w:sz w:val="26"/>
          <w:szCs w:val="26"/>
        </w:rPr>
        <w:t>, across jurisdictions</w:t>
      </w:r>
      <w:r w:rsidR="00772CC5" w:rsidRPr="009A4750">
        <w:rPr>
          <w:rFonts w:ascii="Times New Roman" w:hAnsi="Times New Roman" w:cs="Times New Roman"/>
          <w:sz w:val="26"/>
          <w:szCs w:val="26"/>
        </w:rPr>
        <w:t>.</w:t>
      </w:r>
    </w:p>
    <w:p w14:paraId="28DDB533" w14:textId="77777777" w:rsidR="000856C1" w:rsidRPr="00B47C52" w:rsidRDefault="000856C1" w:rsidP="009A4750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5C7D1B53" w14:textId="5F4B5B29" w:rsidR="00B47C52" w:rsidRPr="009A4750" w:rsidRDefault="00B9570A" w:rsidP="009A475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A4750">
        <w:rPr>
          <w:rFonts w:ascii="Times New Roman" w:hAnsi="Times New Roman" w:cs="Times New Roman"/>
          <w:sz w:val="26"/>
          <w:szCs w:val="26"/>
        </w:rPr>
        <w:t xml:space="preserve">Project </w:t>
      </w:r>
      <w:proofErr w:type="spellStart"/>
      <w:r w:rsidRPr="009A4750">
        <w:rPr>
          <w:rFonts w:ascii="Times New Roman" w:hAnsi="Times New Roman" w:cs="Times New Roman"/>
          <w:sz w:val="26"/>
          <w:szCs w:val="26"/>
        </w:rPr>
        <w:t>Sela</w:t>
      </w:r>
      <w:proofErr w:type="spellEnd"/>
      <w:r w:rsidRPr="009A4750">
        <w:rPr>
          <w:rFonts w:ascii="Times New Roman" w:hAnsi="Times New Roman" w:cs="Times New Roman"/>
          <w:sz w:val="26"/>
          <w:szCs w:val="26"/>
        </w:rPr>
        <w:t xml:space="preserve"> is a testament to the</w:t>
      </w:r>
      <w:r w:rsidR="00587982" w:rsidRPr="009A4750">
        <w:rPr>
          <w:rFonts w:ascii="Times New Roman" w:hAnsi="Times New Roman" w:cs="Times New Roman"/>
          <w:sz w:val="26"/>
          <w:szCs w:val="26"/>
        </w:rPr>
        <w:t xml:space="preserve"> enduring</w:t>
      </w:r>
      <w:r w:rsidRPr="009A4750">
        <w:rPr>
          <w:rFonts w:ascii="Times New Roman" w:hAnsi="Times New Roman" w:cs="Times New Roman"/>
          <w:sz w:val="26"/>
          <w:szCs w:val="26"/>
        </w:rPr>
        <w:t xml:space="preserve"> pow</w:t>
      </w:r>
      <w:r w:rsidR="00A43C2E" w:rsidRPr="009A4750">
        <w:rPr>
          <w:rFonts w:ascii="Times New Roman" w:hAnsi="Times New Roman" w:cs="Times New Roman"/>
          <w:sz w:val="26"/>
          <w:szCs w:val="26"/>
        </w:rPr>
        <w:t xml:space="preserve">er of collaboration. By pooling the policy, legal and technical knowledge of the HKMA, the Bank of Israel, </w:t>
      </w:r>
      <w:proofErr w:type="gramStart"/>
      <w:r w:rsidR="00A43C2E" w:rsidRPr="009A4750">
        <w:rPr>
          <w:rFonts w:ascii="Times New Roman" w:hAnsi="Times New Roman" w:cs="Times New Roman"/>
          <w:sz w:val="26"/>
          <w:szCs w:val="26"/>
        </w:rPr>
        <w:t>the</w:t>
      </w:r>
      <w:proofErr w:type="gramEnd"/>
      <w:r w:rsidR="00A43C2E" w:rsidRPr="009A4750">
        <w:rPr>
          <w:rFonts w:ascii="Times New Roman" w:hAnsi="Times New Roman" w:cs="Times New Roman"/>
          <w:sz w:val="26"/>
          <w:szCs w:val="26"/>
        </w:rPr>
        <w:t xml:space="preserve"> BIS </w:t>
      </w:r>
      <w:r w:rsidR="00A44B89" w:rsidRPr="009A4750">
        <w:rPr>
          <w:rFonts w:ascii="Times New Roman" w:hAnsi="Times New Roman" w:cs="Times New Roman"/>
          <w:sz w:val="26"/>
          <w:szCs w:val="26"/>
        </w:rPr>
        <w:t xml:space="preserve">Innovation Hub </w:t>
      </w:r>
      <w:r w:rsidR="00A43C2E" w:rsidRPr="009A4750">
        <w:rPr>
          <w:rFonts w:ascii="Times New Roman" w:hAnsi="Times New Roman" w:cs="Times New Roman"/>
          <w:sz w:val="26"/>
          <w:szCs w:val="26"/>
        </w:rPr>
        <w:t xml:space="preserve">and of our industry partners, </w:t>
      </w:r>
      <w:proofErr w:type="spellStart"/>
      <w:r w:rsidR="00A43C2E" w:rsidRPr="009A4750">
        <w:rPr>
          <w:rFonts w:ascii="Times New Roman" w:hAnsi="Times New Roman" w:cs="Times New Roman"/>
          <w:sz w:val="26"/>
          <w:szCs w:val="26"/>
        </w:rPr>
        <w:t>Sela</w:t>
      </w:r>
      <w:proofErr w:type="spellEnd"/>
      <w:r w:rsidR="00A43C2E" w:rsidRPr="009A4750">
        <w:rPr>
          <w:rFonts w:ascii="Times New Roman" w:hAnsi="Times New Roman" w:cs="Times New Roman"/>
          <w:sz w:val="26"/>
          <w:szCs w:val="26"/>
        </w:rPr>
        <w:t xml:space="preserve"> successfully experimented with a novel CBDC architecture that can effectively foster competition and innovation in the provision of CBDC services. </w:t>
      </w:r>
      <w:r w:rsidR="00996823" w:rsidRPr="009A4750">
        <w:rPr>
          <w:rFonts w:ascii="Times New Roman" w:hAnsi="Times New Roman" w:cs="Times New Roman"/>
          <w:sz w:val="26"/>
          <w:szCs w:val="26"/>
        </w:rPr>
        <w:t>Such a remarkable outcome</w:t>
      </w:r>
      <w:r w:rsidR="00FD6D09" w:rsidRPr="009A4750">
        <w:rPr>
          <w:rFonts w:ascii="Times New Roman" w:hAnsi="Times New Roman" w:cs="Times New Roman"/>
          <w:sz w:val="26"/>
          <w:szCs w:val="26"/>
        </w:rPr>
        <w:t xml:space="preserve">, in such a short time, </w:t>
      </w:r>
      <w:r w:rsidR="00996823" w:rsidRPr="009A4750">
        <w:rPr>
          <w:rFonts w:ascii="Times New Roman" w:hAnsi="Times New Roman" w:cs="Times New Roman"/>
          <w:sz w:val="26"/>
          <w:szCs w:val="26"/>
        </w:rPr>
        <w:t xml:space="preserve">would have not been possible if each party worked alone. </w:t>
      </w:r>
    </w:p>
    <w:p w14:paraId="468E2907" w14:textId="77777777" w:rsidR="00094A5E" w:rsidRDefault="00094A5E" w:rsidP="009A4750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56C8BE45" w14:textId="77777777" w:rsidR="00094A5E" w:rsidRPr="009A4750" w:rsidRDefault="00094A5E" w:rsidP="009A475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A4750">
        <w:rPr>
          <w:rFonts w:ascii="Times New Roman" w:hAnsi="Times New Roman" w:cs="Times New Roman"/>
          <w:sz w:val="26"/>
          <w:szCs w:val="26"/>
        </w:rPr>
        <w:t xml:space="preserve">While the HKMA has not yet made a decision on whether and when to introduce an e-HKD, the findings from </w:t>
      </w:r>
      <w:r w:rsidR="00F21E94" w:rsidRPr="009A4750">
        <w:rPr>
          <w:rFonts w:ascii="Times New Roman" w:hAnsi="Times New Roman" w:cs="Times New Roman"/>
          <w:sz w:val="26"/>
          <w:szCs w:val="26"/>
        </w:rPr>
        <w:t xml:space="preserve">Project </w:t>
      </w:r>
      <w:proofErr w:type="spellStart"/>
      <w:r w:rsidRPr="009A4750">
        <w:rPr>
          <w:rFonts w:ascii="Times New Roman" w:hAnsi="Times New Roman" w:cs="Times New Roman"/>
          <w:sz w:val="26"/>
          <w:szCs w:val="26"/>
        </w:rPr>
        <w:t>Sela</w:t>
      </w:r>
      <w:proofErr w:type="spellEnd"/>
      <w:r w:rsidRPr="009A4750">
        <w:rPr>
          <w:rFonts w:ascii="Times New Roman" w:hAnsi="Times New Roman" w:cs="Times New Roman"/>
          <w:sz w:val="26"/>
          <w:szCs w:val="26"/>
        </w:rPr>
        <w:t xml:space="preserve"> will i</w:t>
      </w:r>
      <w:r w:rsidR="009F5E50" w:rsidRPr="009A4750">
        <w:rPr>
          <w:rFonts w:ascii="Times New Roman" w:hAnsi="Times New Roman" w:cs="Times New Roman"/>
          <w:sz w:val="26"/>
          <w:szCs w:val="26"/>
        </w:rPr>
        <w:t>nform our on-going exploration. A</w:t>
      </w:r>
      <w:r w:rsidRPr="009A4750">
        <w:rPr>
          <w:rFonts w:ascii="Times New Roman" w:hAnsi="Times New Roman" w:cs="Times New Roman"/>
          <w:sz w:val="26"/>
          <w:szCs w:val="26"/>
        </w:rPr>
        <w:t xml:space="preserve">nd I am confident that these insights will </w:t>
      </w:r>
      <w:r w:rsidR="00FD6D09" w:rsidRPr="009A4750">
        <w:rPr>
          <w:rFonts w:ascii="Times New Roman" w:hAnsi="Times New Roman" w:cs="Times New Roman"/>
          <w:sz w:val="26"/>
          <w:szCs w:val="26"/>
        </w:rPr>
        <w:t>also contribute</w:t>
      </w:r>
      <w:r w:rsidR="009F5E50" w:rsidRPr="009A4750">
        <w:rPr>
          <w:rFonts w:ascii="Times New Roman" w:hAnsi="Times New Roman" w:cs="Times New Roman"/>
          <w:sz w:val="26"/>
          <w:szCs w:val="26"/>
        </w:rPr>
        <w:t xml:space="preserve"> </w:t>
      </w:r>
      <w:r w:rsidRPr="009A4750">
        <w:rPr>
          <w:rFonts w:ascii="Times New Roman" w:hAnsi="Times New Roman" w:cs="Times New Roman"/>
          <w:sz w:val="26"/>
          <w:szCs w:val="26"/>
        </w:rPr>
        <w:t>to the ongoing global discourse surrounding CBDCs.</w:t>
      </w:r>
    </w:p>
    <w:p w14:paraId="6E3836E7" w14:textId="77777777" w:rsidR="00C94576" w:rsidRPr="00C94576" w:rsidRDefault="00C94576" w:rsidP="009A4750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D9F33F3" w14:textId="77777777" w:rsidR="00C94576" w:rsidRPr="009A4750" w:rsidRDefault="00F21E94" w:rsidP="009A475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A4750">
        <w:rPr>
          <w:rFonts w:ascii="Times New Roman" w:hAnsi="Times New Roman" w:cs="Times New Roman"/>
          <w:sz w:val="26"/>
          <w:szCs w:val="26"/>
        </w:rPr>
        <w:t>Let me thank you all once again for being here, and thank you Israel for your warm hospitality.</w:t>
      </w:r>
      <w:r w:rsidR="00C94576" w:rsidRPr="009A475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94576" w:rsidRPr="009A47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113F"/>
    <w:multiLevelType w:val="hybridMultilevel"/>
    <w:tmpl w:val="BE7E7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053FB"/>
    <w:multiLevelType w:val="hybridMultilevel"/>
    <w:tmpl w:val="156C38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BE25F2"/>
    <w:multiLevelType w:val="hybridMultilevel"/>
    <w:tmpl w:val="20804F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76"/>
    <w:rsid w:val="00033170"/>
    <w:rsid w:val="00037043"/>
    <w:rsid w:val="00044E52"/>
    <w:rsid w:val="000856C1"/>
    <w:rsid w:val="00094A5E"/>
    <w:rsid w:val="000E4102"/>
    <w:rsid w:val="000E41DE"/>
    <w:rsid w:val="001035C0"/>
    <w:rsid w:val="00160C2D"/>
    <w:rsid w:val="001E5BDF"/>
    <w:rsid w:val="001F1791"/>
    <w:rsid w:val="00217FA0"/>
    <w:rsid w:val="002B5FB6"/>
    <w:rsid w:val="002B6BA1"/>
    <w:rsid w:val="003901A9"/>
    <w:rsid w:val="00395F46"/>
    <w:rsid w:val="003E043A"/>
    <w:rsid w:val="004264EE"/>
    <w:rsid w:val="00444B19"/>
    <w:rsid w:val="00486851"/>
    <w:rsid w:val="00495128"/>
    <w:rsid w:val="004E3735"/>
    <w:rsid w:val="004F2412"/>
    <w:rsid w:val="00503612"/>
    <w:rsid w:val="00587982"/>
    <w:rsid w:val="00663B28"/>
    <w:rsid w:val="006A38B2"/>
    <w:rsid w:val="00744FF0"/>
    <w:rsid w:val="00765BD8"/>
    <w:rsid w:val="00772CC5"/>
    <w:rsid w:val="00781824"/>
    <w:rsid w:val="007C0B27"/>
    <w:rsid w:val="007C4F76"/>
    <w:rsid w:val="007E72C8"/>
    <w:rsid w:val="008205DE"/>
    <w:rsid w:val="00827276"/>
    <w:rsid w:val="008442B2"/>
    <w:rsid w:val="008779C7"/>
    <w:rsid w:val="00996823"/>
    <w:rsid w:val="009A4750"/>
    <w:rsid w:val="009F5E50"/>
    <w:rsid w:val="00A43C2E"/>
    <w:rsid w:val="00A44B89"/>
    <w:rsid w:val="00A51D8A"/>
    <w:rsid w:val="00A6255B"/>
    <w:rsid w:val="00AA6A0A"/>
    <w:rsid w:val="00AC3DF7"/>
    <w:rsid w:val="00AE5931"/>
    <w:rsid w:val="00B050B0"/>
    <w:rsid w:val="00B47B8E"/>
    <w:rsid w:val="00B47C52"/>
    <w:rsid w:val="00B9570A"/>
    <w:rsid w:val="00BF3545"/>
    <w:rsid w:val="00C94576"/>
    <w:rsid w:val="00CE37BC"/>
    <w:rsid w:val="00DC3D05"/>
    <w:rsid w:val="00DD5BBF"/>
    <w:rsid w:val="00DE7652"/>
    <w:rsid w:val="00DF35F8"/>
    <w:rsid w:val="00E548FB"/>
    <w:rsid w:val="00E72574"/>
    <w:rsid w:val="00EF12F6"/>
    <w:rsid w:val="00EF515F"/>
    <w:rsid w:val="00F15BAD"/>
    <w:rsid w:val="00F21E94"/>
    <w:rsid w:val="00FD2520"/>
    <w:rsid w:val="00F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FB1C2"/>
  <w15:chartTrackingRefBased/>
  <w15:docId w15:val="{8C893D08-A14A-41EC-A6A2-2CDCA83F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B28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AA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0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3E043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D252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D2520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FD252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D2520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FD2520"/>
    <w:rPr>
      <w:b/>
      <w:bCs/>
      <w:sz w:val="20"/>
      <w:szCs w:val="20"/>
    </w:rPr>
  </w:style>
  <w:style w:type="paragraph" w:customStyle="1" w:styleId="regpar">
    <w:name w:val="regpar"/>
    <w:basedOn w:val="a"/>
    <w:rsid w:val="00AC3DF7"/>
    <w:pPr>
      <w:spacing w:after="0" w:line="300" w:lineRule="exact"/>
      <w:ind w:firstLine="240"/>
      <w:jc w:val="both"/>
    </w:pPr>
    <w:rPr>
      <w:rFonts w:ascii="Times" w:eastAsia="Times New Roman" w:hAnsi="Times" w:cs="Times"/>
      <w:sz w:val="24"/>
      <w:szCs w:val="24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3638</Characters>
  <Application>Microsoft Office Word</Application>
  <DocSecurity>4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HKMA</dc:creator>
  <cp:keywords/>
  <dc:description/>
  <cp:lastModifiedBy>נטע כלפון</cp:lastModifiedBy>
  <cp:revision>2</cp:revision>
  <cp:lastPrinted>2023-09-07T03:45:00Z</cp:lastPrinted>
  <dcterms:created xsi:type="dcterms:W3CDTF">2023-09-12T07:46:00Z</dcterms:created>
  <dcterms:modified xsi:type="dcterms:W3CDTF">2023-09-12T07:46:00Z</dcterms:modified>
</cp:coreProperties>
</file>