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78" w:rsidRPr="00C81F4C" w:rsidRDefault="002235F5" w:rsidP="00A3549C">
      <w:pPr>
        <w:bidi w:val="0"/>
        <w:jc w:val="center"/>
        <w:rPr>
          <w:rFonts w:asciiTheme="minorHAnsi" w:hAnsiTheme="minorHAnsi" w:cstheme="minorHAnsi"/>
          <w:rtl/>
        </w:rPr>
      </w:pPr>
      <w:bookmarkStart w:id="0" w:name="_GoBack"/>
      <w:r w:rsidRPr="00C81F4C">
        <w:rPr>
          <w:rFonts w:asciiTheme="minorHAnsi" w:hAnsiTheme="minorHAnsi" w:cstheme="minorHAnsi"/>
          <w:noProof/>
        </w:rPr>
        <w:drawing>
          <wp:inline distT="0" distB="0" distL="0" distR="0">
            <wp:extent cx="975360" cy="975360"/>
            <wp:effectExtent l="0" t="0" r="0" b="0"/>
            <wp:docPr id="1" name="Picture 1" descr="\\portals\DavWWWRoot\sites\boi\about\Mitug\DocList\Logo Bank of Israel 2 color\Logo Bank of Israel 2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rtals\DavWWWRoot\sites\boi\about\Mitug\DocList\Logo Bank of Israel 2 color\Logo Bank of Israel 2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46" w:rsidRPr="00C81F4C" w:rsidRDefault="00892A46" w:rsidP="00A3549C">
      <w:pPr>
        <w:pStyle w:val="regpar"/>
        <w:spacing w:line="300" w:lineRule="atLeast"/>
        <w:ind w:firstLine="0"/>
        <w:jc w:val="center"/>
        <w:rPr>
          <w:rFonts w:asciiTheme="minorHAnsi" w:hAnsiTheme="minorHAnsi" w:cstheme="minorHAnsi"/>
          <w:b/>
          <w:bCs/>
        </w:rPr>
      </w:pPr>
      <w:r w:rsidRPr="00C81F4C">
        <w:rPr>
          <w:rFonts w:asciiTheme="minorHAnsi" w:hAnsiTheme="minorHAnsi" w:cstheme="minorHAnsi"/>
          <w:b/>
          <w:bCs/>
        </w:rPr>
        <w:t>BANK OF ISRAEL</w:t>
      </w:r>
    </w:p>
    <w:p w:rsidR="00892A46" w:rsidRPr="00C81F4C" w:rsidRDefault="00892A46" w:rsidP="00A3549C">
      <w:pPr>
        <w:pStyle w:val="regpar"/>
        <w:spacing w:line="300" w:lineRule="atLeast"/>
        <w:ind w:firstLine="0"/>
        <w:jc w:val="center"/>
        <w:rPr>
          <w:rFonts w:asciiTheme="minorHAnsi" w:hAnsiTheme="minorHAnsi" w:cstheme="minorHAnsi"/>
        </w:rPr>
      </w:pPr>
      <w:r w:rsidRPr="00C81F4C">
        <w:rPr>
          <w:rFonts w:asciiTheme="minorHAnsi" w:hAnsiTheme="minorHAnsi" w:cstheme="minorHAnsi"/>
        </w:rPr>
        <w:t>Office of the Spokesperson and Economic Information</w:t>
      </w:r>
    </w:p>
    <w:p w:rsidR="007926C7" w:rsidRPr="00C81F4C" w:rsidRDefault="007926C7" w:rsidP="00303C69">
      <w:pPr>
        <w:bidi w:val="0"/>
        <w:jc w:val="both"/>
        <w:rPr>
          <w:rFonts w:asciiTheme="minorHAnsi" w:hAnsiTheme="minorHAnsi" w:cstheme="minorHAnsi"/>
        </w:rPr>
      </w:pPr>
      <w:r w:rsidRPr="00C81F4C">
        <w:rPr>
          <w:rFonts w:asciiTheme="minorHAnsi" w:hAnsiTheme="minorHAnsi" w:cstheme="minorHAnsi"/>
        </w:rPr>
        <w:br/>
      </w:r>
    </w:p>
    <w:p w:rsidR="00303C69" w:rsidRPr="00C81F4C" w:rsidRDefault="00303C69" w:rsidP="00303C69">
      <w:pPr>
        <w:bidi w:val="0"/>
        <w:jc w:val="both"/>
        <w:rPr>
          <w:rFonts w:asciiTheme="minorHAnsi" w:hAnsiTheme="minorHAnsi" w:cstheme="minorHAnsi"/>
        </w:rPr>
      </w:pPr>
      <w:r w:rsidRPr="00C81F4C">
        <w:rPr>
          <w:rFonts w:asciiTheme="minorHAnsi" w:hAnsiTheme="minorHAnsi" w:cstheme="minorHAnsi"/>
        </w:rPr>
        <w:t>May 8, 2024</w:t>
      </w:r>
    </w:p>
    <w:p w:rsidR="00C27619" w:rsidRPr="00C81F4C" w:rsidRDefault="00C27619" w:rsidP="00C27619">
      <w:pPr>
        <w:bidi w:val="0"/>
        <w:jc w:val="both"/>
        <w:rPr>
          <w:rFonts w:asciiTheme="minorHAnsi" w:hAnsiTheme="minorHAnsi" w:cstheme="minorHAnsi"/>
        </w:rPr>
      </w:pPr>
    </w:p>
    <w:p w:rsidR="00C27619" w:rsidRPr="00C81F4C" w:rsidRDefault="00C27619" w:rsidP="00C27619">
      <w:pPr>
        <w:bidi w:val="0"/>
        <w:jc w:val="both"/>
        <w:rPr>
          <w:rFonts w:asciiTheme="minorHAnsi" w:hAnsiTheme="minorHAnsi" w:cstheme="minorHAnsi"/>
        </w:rPr>
      </w:pPr>
      <w:r w:rsidRPr="00C81F4C">
        <w:rPr>
          <w:rFonts w:asciiTheme="minorHAnsi" w:hAnsiTheme="minorHAnsi" w:cstheme="minorHAnsi"/>
        </w:rPr>
        <w:t>Press release:</w:t>
      </w:r>
    </w:p>
    <w:p w:rsidR="00C27619" w:rsidRPr="00C81F4C" w:rsidRDefault="00C27619" w:rsidP="00C27619">
      <w:pPr>
        <w:bidi w:val="0"/>
        <w:jc w:val="both"/>
        <w:rPr>
          <w:rFonts w:asciiTheme="minorHAnsi" w:hAnsiTheme="minorHAnsi" w:cstheme="minorHAnsi"/>
        </w:rPr>
      </w:pPr>
    </w:p>
    <w:p w:rsidR="00003373" w:rsidRPr="00C81F4C" w:rsidRDefault="00303C69" w:rsidP="00977A39">
      <w:pPr>
        <w:bidi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81F4C">
        <w:rPr>
          <w:rFonts w:asciiTheme="minorHAnsi" w:hAnsiTheme="minorHAnsi" w:cstheme="minorHAnsi"/>
          <w:b/>
          <w:bCs/>
          <w:sz w:val="32"/>
          <w:szCs w:val="32"/>
        </w:rPr>
        <w:t xml:space="preserve">“Israel </w:t>
      </w:r>
      <w:r w:rsidR="002E61F6" w:rsidRPr="00C81F4C">
        <w:rPr>
          <w:rFonts w:asciiTheme="minorHAnsi" w:hAnsiTheme="minorHAnsi" w:cstheme="minorHAnsi"/>
          <w:b/>
          <w:bCs/>
          <w:sz w:val="32"/>
          <w:szCs w:val="32"/>
        </w:rPr>
        <w:t>Stands</w:t>
      </w:r>
      <w:r w:rsidR="00D21706" w:rsidRPr="00C81F4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C81F4C">
        <w:rPr>
          <w:rFonts w:asciiTheme="minorHAnsi" w:hAnsiTheme="minorHAnsi" w:cstheme="minorHAnsi"/>
          <w:b/>
          <w:bCs/>
          <w:sz w:val="32"/>
          <w:szCs w:val="32"/>
        </w:rPr>
        <w:t>Together”—the Bank of Israel issues a commemorative coin in the Independence Day series</w:t>
      </w:r>
    </w:p>
    <w:p w:rsidR="00303C69" w:rsidRPr="00C81F4C" w:rsidRDefault="00303C69" w:rsidP="00303C69">
      <w:pPr>
        <w:bidi w:val="0"/>
        <w:jc w:val="both"/>
        <w:rPr>
          <w:rFonts w:asciiTheme="minorHAnsi" w:hAnsiTheme="minorHAnsi" w:cstheme="minorHAnsi"/>
        </w:rPr>
      </w:pPr>
    </w:p>
    <w:p w:rsidR="00303C69" w:rsidRPr="00C81F4C" w:rsidRDefault="00303C69" w:rsidP="00FA7B7D">
      <w:pPr>
        <w:bidi w:val="0"/>
        <w:jc w:val="both"/>
        <w:rPr>
          <w:rFonts w:asciiTheme="minorHAnsi" w:hAnsiTheme="minorHAnsi" w:cstheme="minorHAnsi"/>
          <w:b/>
          <w:bCs/>
        </w:rPr>
      </w:pPr>
      <w:r w:rsidRPr="00C81F4C">
        <w:rPr>
          <w:rFonts w:asciiTheme="minorHAnsi" w:hAnsiTheme="minorHAnsi" w:cstheme="minorHAnsi"/>
          <w:b/>
          <w:bCs/>
        </w:rPr>
        <w:t xml:space="preserve">The Bank of Israel announces the issue of a commemorative coin, with the theme of “Israel </w:t>
      </w:r>
      <w:r w:rsidR="002E61F6" w:rsidRPr="00C81F4C">
        <w:rPr>
          <w:rFonts w:asciiTheme="minorHAnsi" w:hAnsiTheme="minorHAnsi" w:cstheme="minorHAnsi"/>
          <w:b/>
          <w:bCs/>
        </w:rPr>
        <w:t xml:space="preserve">Stands </w:t>
      </w:r>
      <w:r w:rsidRPr="00C81F4C">
        <w:rPr>
          <w:rFonts w:asciiTheme="minorHAnsi" w:hAnsiTheme="minorHAnsi" w:cstheme="minorHAnsi"/>
          <w:b/>
          <w:bCs/>
        </w:rPr>
        <w:t>Together”, mark</w:t>
      </w:r>
      <w:r w:rsidR="0001468E" w:rsidRPr="00C81F4C">
        <w:rPr>
          <w:rFonts w:asciiTheme="minorHAnsi" w:hAnsiTheme="minorHAnsi" w:cstheme="minorHAnsi"/>
          <w:b/>
          <w:bCs/>
        </w:rPr>
        <w:t>ing</w:t>
      </w:r>
      <w:r w:rsidRPr="00C81F4C">
        <w:rPr>
          <w:rFonts w:asciiTheme="minorHAnsi" w:hAnsiTheme="minorHAnsi" w:cstheme="minorHAnsi"/>
          <w:b/>
          <w:bCs/>
        </w:rPr>
        <w:t xml:space="preserve"> the 76</w:t>
      </w:r>
      <w:r w:rsidRPr="00C81F4C">
        <w:rPr>
          <w:rFonts w:asciiTheme="minorHAnsi" w:hAnsiTheme="minorHAnsi" w:cstheme="minorHAnsi"/>
          <w:b/>
          <w:bCs/>
          <w:vertAlign w:val="superscript"/>
        </w:rPr>
        <w:t>th</w:t>
      </w:r>
      <w:r w:rsidRPr="00C81F4C">
        <w:rPr>
          <w:rFonts w:asciiTheme="minorHAnsi" w:hAnsiTheme="minorHAnsi" w:cstheme="minorHAnsi"/>
          <w:b/>
          <w:bCs/>
        </w:rPr>
        <w:t xml:space="preserve"> Independence Day of the State of Israel, and under the shadow of the events of October 7</w:t>
      </w:r>
      <w:r w:rsidRPr="00C81F4C">
        <w:rPr>
          <w:rFonts w:asciiTheme="minorHAnsi" w:hAnsiTheme="minorHAnsi" w:cstheme="minorHAnsi"/>
          <w:b/>
          <w:bCs/>
          <w:vertAlign w:val="superscript"/>
        </w:rPr>
        <w:t>th</w:t>
      </w:r>
      <w:r w:rsidRPr="00C81F4C">
        <w:rPr>
          <w:rFonts w:asciiTheme="minorHAnsi" w:hAnsiTheme="minorHAnsi" w:cstheme="minorHAnsi"/>
          <w:b/>
          <w:bCs/>
        </w:rPr>
        <w:t xml:space="preserve"> and the “Swords of Iron” War that erupted as a result. Commemorative coins in the Independence Day series have been issued by the Bank since 1958, and they mark</w:t>
      </w:r>
      <w:r w:rsidR="0001468E" w:rsidRPr="00C81F4C">
        <w:rPr>
          <w:rFonts w:asciiTheme="minorHAnsi" w:hAnsiTheme="minorHAnsi" w:cstheme="minorHAnsi"/>
          <w:b/>
          <w:bCs/>
        </w:rPr>
        <w:t xml:space="preserve"> </w:t>
      </w:r>
      <w:r w:rsidRPr="00C81F4C">
        <w:rPr>
          <w:rFonts w:asciiTheme="minorHAnsi" w:hAnsiTheme="minorHAnsi" w:cstheme="minorHAnsi"/>
          <w:b/>
          <w:bCs/>
        </w:rPr>
        <w:t xml:space="preserve">outstanding events in the life of the nation and the State, values incorporated in society, and </w:t>
      </w:r>
      <w:r w:rsidR="00FA7B7D" w:rsidRPr="00C81F4C">
        <w:rPr>
          <w:rFonts w:asciiTheme="minorHAnsi" w:hAnsiTheme="minorHAnsi" w:cstheme="minorHAnsi"/>
          <w:b/>
          <w:bCs/>
        </w:rPr>
        <w:t xml:space="preserve">its representative </w:t>
      </w:r>
      <w:r w:rsidRPr="00C81F4C">
        <w:rPr>
          <w:rFonts w:asciiTheme="minorHAnsi" w:hAnsiTheme="minorHAnsi" w:cstheme="minorHAnsi"/>
          <w:b/>
          <w:bCs/>
        </w:rPr>
        <w:t>symbols.</w:t>
      </w:r>
    </w:p>
    <w:p w:rsidR="003A40F9" w:rsidRPr="00C81F4C" w:rsidRDefault="003A40F9" w:rsidP="003A40F9">
      <w:pPr>
        <w:bidi w:val="0"/>
        <w:jc w:val="both"/>
        <w:rPr>
          <w:rFonts w:asciiTheme="minorHAnsi" w:hAnsiTheme="minorHAnsi" w:cstheme="minorHAnsi"/>
        </w:rPr>
      </w:pPr>
    </w:p>
    <w:p w:rsidR="003A40F9" w:rsidRPr="00C81F4C" w:rsidRDefault="003A40F9" w:rsidP="002C5A7F">
      <w:pPr>
        <w:bidi w:val="0"/>
        <w:jc w:val="both"/>
        <w:rPr>
          <w:rFonts w:asciiTheme="minorHAnsi" w:hAnsiTheme="minorHAnsi" w:cstheme="minorHAnsi"/>
        </w:rPr>
      </w:pPr>
      <w:r w:rsidRPr="00C81F4C">
        <w:rPr>
          <w:rFonts w:asciiTheme="minorHAnsi" w:hAnsiTheme="minorHAnsi" w:cstheme="minorHAnsi"/>
        </w:rPr>
        <w:t>The terror attack on October 7, and the “Swords of Iron” War that erupted as a result</w:t>
      </w:r>
      <w:r w:rsidR="006D682A" w:rsidRPr="00C81F4C">
        <w:rPr>
          <w:rFonts w:asciiTheme="minorHAnsi" w:hAnsiTheme="minorHAnsi" w:cstheme="minorHAnsi"/>
        </w:rPr>
        <w:t xml:space="preserve">, brought, in addition to the terrible tragedy, </w:t>
      </w:r>
      <w:r w:rsidR="002C5A7F" w:rsidRPr="00C81F4C">
        <w:rPr>
          <w:rFonts w:asciiTheme="minorHAnsi" w:hAnsiTheme="minorHAnsi" w:cstheme="minorHAnsi"/>
        </w:rPr>
        <w:t xml:space="preserve">broad </w:t>
      </w:r>
      <w:r w:rsidR="006D682A" w:rsidRPr="00C81F4C">
        <w:rPr>
          <w:rFonts w:asciiTheme="minorHAnsi" w:hAnsiTheme="minorHAnsi" w:cstheme="minorHAnsi"/>
        </w:rPr>
        <w:t xml:space="preserve">displays of unity and national resilience. The presence of soldiers of the </w:t>
      </w:r>
      <w:r w:rsidR="002C5A7F" w:rsidRPr="00C81F4C">
        <w:rPr>
          <w:rFonts w:asciiTheme="minorHAnsi" w:hAnsiTheme="minorHAnsi" w:cstheme="minorHAnsi"/>
        </w:rPr>
        <w:t xml:space="preserve">Israel Defense Forces </w:t>
      </w:r>
      <w:r w:rsidR="006D682A" w:rsidRPr="00C81F4C">
        <w:rPr>
          <w:rFonts w:asciiTheme="minorHAnsi" w:hAnsiTheme="minorHAnsi" w:cstheme="minorHAnsi"/>
        </w:rPr>
        <w:t xml:space="preserve">and those in the reserves at the front, and the citizens on the home front, supporting each other, brought to light the unity, social cohesion, and the mutual assistance that </w:t>
      </w:r>
      <w:r w:rsidR="002C5A7F" w:rsidRPr="00C81F4C">
        <w:rPr>
          <w:rFonts w:asciiTheme="minorHAnsi" w:hAnsiTheme="minorHAnsi" w:cstheme="minorHAnsi"/>
        </w:rPr>
        <w:t xml:space="preserve">have </w:t>
      </w:r>
      <w:r w:rsidR="006D682A" w:rsidRPr="00C81F4C">
        <w:rPr>
          <w:rFonts w:asciiTheme="minorHAnsi" w:hAnsiTheme="minorHAnsi" w:cstheme="minorHAnsi"/>
        </w:rPr>
        <w:t>characterize</w:t>
      </w:r>
      <w:r w:rsidR="002C5A7F" w:rsidRPr="00C81F4C">
        <w:rPr>
          <w:rFonts w:asciiTheme="minorHAnsi" w:hAnsiTheme="minorHAnsi" w:cstheme="minorHAnsi"/>
        </w:rPr>
        <w:t xml:space="preserve">d </w:t>
      </w:r>
      <w:r w:rsidR="006D682A" w:rsidRPr="00C81F4C">
        <w:rPr>
          <w:rFonts w:asciiTheme="minorHAnsi" w:hAnsiTheme="minorHAnsi" w:cstheme="minorHAnsi"/>
        </w:rPr>
        <w:t>Israel’s society since the founding of the State.</w:t>
      </w:r>
      <w:r w:rsidR="00BB56BA" w:rsidRPr="00C81F4C">
        <w:rPr>
          <w:rFonts w:asciiTheme="minorHAnsi" w:hAnsiTheme="minorHAnsi" w:cstheme="minorHAnsi"/>
        </w:rPr>
        <w:t xml:space="preserve"> This extensive social action raises the hope for unity in Israeli society both in times of peace and in war, which will help in the continued existence and </w:t>
      </w:r>
      <w:r w:rsidR="004B0175" w:rsidRPr="00C81F4C">
        <w:rPr>
          <w:rFonts w:asciiTheme="minorHAnsi" w:hAnsiTheme="minorHAnsi" w:cstheme="minorHAnsi"/>
        </w:rPr>
        <w:t xml:space="preserve">prosperity </w:t>
      </w:r>
      <w:r w:rsidR="00BB56BA" w:rsidRPr="00C81F4C">
        <w:rPr>
          <w:rFonts w:asciiTheme="minorHAnsi" w:hAnsiTheme="minorHAnsi" w:cstheme="minorHAnsi"/>
        </w:rPr>
        <w:t>of the State of Israel.</w:t>
      </w:r>
    </w:p>
    <w:p w:rsidR="00D70B5E" w:rsidRPr="00C81F4C" w:rsidRDefault="00D70B5E" w:rsidP="00D70B5E">
      <w:pPr>
        <w:bidi w:val="0"/>
        <w:jc w:val="both"/>
        <w:rPr>
          <w:rFonts w:asciiTheme="minorHAnsi" w:hAnsiTheme="minorHAnsi" w:cstheme="minorHAnsi"/>
        </w:rPr>
      </w:pPr>
    </w:p>
    <w:p w:rsidR="00D70B5E" w:rsidRPr="00C81F4C" w:rsidRDefault="00D70B5E" w:rsidP="00DF159B">
      <w:pPr>
        <w:bidi w:val="0"/>
        <w:jc w:val="both"/>
        <w:rPr>
          <w:rFonts w:asciiTheme="minorHAnsi" w:hAnsiTheme="minorHAnsi" w:cstheme="minorHAnsi"/>
        </w:rPr>
      </w:pPr>
      <w:r w:rsidRPr="00C81F4C">
        <w:rPr>
          <w:rFonts w:asciiTheme="minorHAnsi" w:hAnsiTheme="minorHAnsi" w:cstheme="minorHAnsi"/>
        </w:rPr>
        <w:t xml:space="preserve">The </w:t>
      </w:r>
      <w:r w:rsidR="002C5A7F" w:rsidRPr="00C81F4C">
        <w:rPr>
          <w:rFonts w:asciiTheme="minorHAnsi" w:hAnsiTheme="minorHAnsi" w:cstheme="minorHAnsi"/>
        </w:rPr>
        <w:t xml:space="preserve">coin’s </w:t>
      </w:r>
      <w:r w:rsidR="002E61F6" w:rsidRPr="00C81F4C">
        <w:rPr>
          <w:rFonts w:asciiTheme="minorHAnsi" w:hAnsiTheme="minorHAnsi" w:cstheme="minorHAnsi"/>
        </w:rPr>
        <w:t xml:space="preserve">reverse </w:t>
      </w:r>
      <w:r w:rsidRPr="00C81F4C">
        <w:rPr>
          <w:rFonts w:asciiTheme="minorHAnsi" w:hAnsiTheme="minorHAnsi" w:cstheme="minorHAnsi"/>
        </w:rPr>
        <w:t xml:space="preserve">side, designed by Zvika </w:t>
      </w:r>
      <w:r w:rsidR="00E1250C" w:rsidRPr="00C81F4C">
        <w:rPr>
          <w:rFonts w:asciiTheme="minorHAnsi" w:hAnsiTheme="minorHAnsi" w:cstheme="minorHAnsi"/>
        </w:rPr>
        <w:t>Roitman</w:t>
      </w:r>
      <w:r w:rsidRPr="00C81F4C">
        <w:rPr>
          <w:rFonts w:asciiTheme="minorHAnsi" w:hAnsiTheme="minorHAnsi" w:cstheme="minorHAnsi"/>
        </w:rPr>
        <w:t xml:space="preserve">, displays extended hands, just before grasping each other. In the bottom section of the coin there is a tractor riding alongside rows, and in the background there are homes and </w:t>
      </w:r>
      <w:r w:rsidR="002C5A7F" w:rsidRPr="00C81F4C">
        <w:rPr>
          <w:rFonts w:asciiTheme="minorHAnsi" w:hAnsiTheme="minorHAnsi" w:cstheme="minorHAnsi"/>
        </w:rPr>
        <w:t xml:space="preserve">flora </w:t>
      </w:r>
      <w:r w:rsidRPr="00C81F4C">
        <w:rPr>
          <w:rFonts w:asciiTheme="minorHAnsi" w:hAnsiTheme="minorHAnsi" w:cstheme="minorHAnsi"/>
        </w:rPr>
        <w:t xml:space="preserve">typical of the </w:t>
      </w:r>
      <w:r w:rsidR="002C5A7F" w:rsidRPr="00C81F4C">
        <w:rPr>
          <w:rFonts w:asciiTheme="minorHAnsi" w:hAnsiTheme="minorHAnsi" w:cstheme="minorHAnsi"/>
        </w:rPr>
        <w:t xml:space="preserve">localities </w:t>
      </w:r>
      <w:r w:rsidR="001E2551" w:rsidRPr="00C81F4C">
        <w:rPr>
          <w:rFonts w:asciiTheme="minorHAnsi" w:hAnsiTheme="minorHAnsi" w:cstheme="minorHAnsi"/>
        </w:rPr>
        <w:t xml:space="preserve">in the </w:t>
      </w:r>
      <w:r w:rsidRPr="00C81F4C">
        <w:rPr>
          <w:rFonts w:asciiTheme="minorHAnsi" w:hAnsiTheme="minorHAnsi" w:cstheme="minorHAnsi"/>
        </w:rPr>
        <w:t>Gaza</w:t>
      </w:r>
      <w:r w:rsidR="00DF159B" w:rsidRPr="00C81F4C">
        <w:rPr>
          <w:rFonts w:asciiTheme="minorHAnsi" w:hAnsiTheme="minorHAnsi" w:cstheme="minorHAnsi"/>
        </w:rPr>
        <w:t xml:space="preserve"> envelope</w:t>
      </w:r>
      <w:r w:rsidRPr="00C81F4C">
        <w:rPr>
          <w:rFonts w:asciiTheme="minorHAnsi" w:hAnsiTheme="minorHAnsi" w:cstheme="minorHAnsi"/>
        </w:rPr>
        <w:t xml:space="preserve">. On the upper section of the coin is the wording “Israel </w:t>
      </w:r>
      <w:r w:rsidR="002E61F6" w:rsidRPr="00C81F4C">
        <w:rPr>
          <w:rFonts w:asciiTheme="minorHAnsi" w:hAnsiTheme="minorHAnsi" w:cstheme="minorHAnsi"/>
        </w:rPr>
        <w:t xml:space="preserve">Stands </w:t>
      </w:r>
      <w:r w:rsidRPr="00C81F4C">
        <w:rPr>
          <w:rFonts w:asciiTheme="minorHAnsi" w:hAnsiTheme="minorHAnsi" w:cstheme="minorHAnsi"/>
        </w:rPr>
        <w:t>Together”, against a background of the number 76 to mark the 76</w:t>
      </w:r>
      <w:r w:rsidRPr="00C81F4C">
        <w:rPr>
          <w:rFonts w:asciiTheme="minorHAnsi" w:hAnsiTheme="minorHAnsi" w:cstheme="minorHAnsi"/>
          <w:vertAlign w:val="superscript"/>
        </w:rPr>
        <w:t>th</w:t>
      </w:r>
      <w:r w:rsidRPr="00C81F4C">
        <w:rPr>
          <w:rFonts w:asciiTheme="minorHAnsi" w:hAnsiTheme="minorHAnsi" w:cstheme="minorHAnsi"/>
        </w:rPr>
        <w:t xml:space="preserve"> Independence Day of the State of Israel. The </w:t>
      </w:r>
      <w:r w:rsidR="002C5A7F" w:rsidRPr="00C81F4C">
        <w:rPr>
          <w:rFonts w:asciiTheme="minorHAnsi" w:hAnsiTheme="minorHAnsi" w:cstheme="minorHAnsi"/>
        </w:rPr>
        <w:t xml:space="preserve">coin’s </w:t>
      </w:r>
      <w:r w:rsidR="002E61F6" w:rsidRPr="00C81F4C">
        <w:rPr>
          <w:rFonts w:asciiTheme="minorHAnsi" w:hAnsiTheme="minorHAnsi" w:cstheme="minorHAnsi"/>
        </w:rPr>
        <w:t xml:space="preserve">obverse </w:t>
      </w:r>
      <w:r w:rsidRPr="00C81F4C">
        <w:rPr>
          <w:rFonts w:asciiTheme="minorHAnsi" w:hAnsiTheme="minorHAnsi" w:cstheme="minorHAnsi"/>
        </w:rPr>
        <w:t xml:space="preserve">side, designed by </w:t>
      </w:r>
      <w:r w:rsidR="003A5DB5" w:rsidRPr="00C81F4C">
        <w:rPr>
          <w:rFonts w:asciiTheme="minorHAnsi" w:hAnsiTheme="minorHAnsi" w:cstheme="minorHAnsi"/>
        </w:rPr>
        <w:t xml:space="preserve">Eytan </w:t>
      </w:r>
      <w:r w:rsidRPr="00C81F4C">
        <w:rPr>
          <w:rFonts w:asciiTheme="minorHAnsi" w:hAnsiTheme="minorHAnsi" w:cstheme="minorHAnsi"/>
        </w:rPr>
        <w:t>Alon, has 6 hands grasping each other as a symbol of unity.</w:t>
      </w:r>
    </w:p>
    <w:p w:rsidR="00F70BE6" w:rsidRPr="00C81F4C" w:rsidRDefault="00F70BE6" w:rsidP="00F70BE6">
      <w:pPr>
        <w:bidi w:val="0"/>
        <w:jc w:val="both"/>
        <w:rPr>
          <w:rFonts w:asciiTheme="minorHAnsi" w:hAnsiTheme="minorHAnsi" w:cstheme="minorHAnsi"/>
        </w:rPr>
      </w:pPr>
    </w:p>
    <w:p w:rsidR="00F70BE6" w:rsidRPr="00C81F4C" w:rsidRDefault="00F70BE6" w:rsidP="00A77ADB">
      <w:pPr>
        <w:bidi w:val="0"/>
        <w:jc w:val="both"/>
        <w:rPr>
          <w:rFonts w:asciiTheme="minorHAnsi" w:hAnsiTheme="minorHAnsi" w:cstheme="minorHAnsi"/>
        </w:rPr>
      </w:pPr>
      <w:r w:rsidRPr="00C81F4C">
        <w:rPr>
          <w:rFonts w:asciiTheme="minorHAnsi" w:hAnsiTheme="minorHAnsi" w:cstheme="minorHAnsi"/>
        </w:rPr>
        <w:t>The coin is issued in face values of NIS 10 (gold</w:t>
      </w:r>
      <w:r w:rsidR="00FE0EF1" w:rsidRPr="00C81F4C">
        <w:rPr>
          <w:rFonts w:asciiTheme="minorHAnsi" w:hAnsiTheme="minorHAnsi" w:cstheme="minorHAnsi"/>
        </w:rPr>
        <w:t xml:space="preserve"> proof</w:t>
      </w:r>
      <w:r w:rsidRPr="00C81F4C">
        <w:rPr>
          <w:rFonts w:asciiTheme="minorHAnsi" w:hAnsiTheme="minorHAnsi" w:cstheme="minorHAnsi"/>
        </w:rPr>
        <w:t>), NIS 2 (silver</w:t>
      </w:r>
      <w:r w:rsidR="00FE0EF1" w:rsidRPr="00C81F4C">
        <w:rPr>
          <w:rFonts w:asciiTheme="minorHAnsi" w:hAnsiTheme="minorHAnsi" w:cstheme="minorHAnsi"/>
        </w:rPr>
        <w:t xml:space="preserve"> proof</w:t>
      </w:r>
      <w:r w:rsidRPr="00C81F4C">
        <w:rPr>
          <w:rFonts w:asciiTheme="minorHAnsi" w:hAnsiTheme="minorHAnsi" w:cstheme="minorHAnsi"/>
        </w:rPr>
        <w:t>), and NIS 1 (silver</w:t>
      </w:r>
      <w:r w:rsidR="00636A97" w:rsidRPr="00C81F4C">
        <w:rPr>
          <w:rFonts w:asciiTheme="minorHAnsi" w:hAnsiTheme="minorHAnsi" w:cstheme="minorHAnsi"/>
        </w:rPr>
        <w:t xml:space="preserve"> prooflike</w:t>
      </w:r>
      <w:r w:rsidRPr="00C81F4C">
        <w:rPr>
          <w:rFonts w:asciiTheme="minorHAnsi" w:hAnsiTheme="minorHAnsi" w:cstheme="minorHAnsi"/>
        </w:rPr>
        <w:t xml:space="preserve">), and is available for sale and marketed to the public through the Israel </w:t>
      </w:r>
      <w:r w:rsidR="00101A0E" w:rsidRPr="00C81F4C">
        <w:rPr>
          <w:rFonts w:asciiTheme="minorHAnsi" w:hAnsiTheme="minorHAnsi" w:cstheme="minorHAnsi"/>
        </w:rPr>
        <w:t xml:space="preserve">Coins and </w:t>
      </w:r>
      <w:r w:rsidRPr="00C81F4C">
        <w:rPr>
          <w:rFonts w:asciiTheme="minorHAnsi" w:hAnsiTheme="minorHAnsi" w:cstheme="minorHAnsi"/>
        </w:rPr>
        <w:t xml:space="preserve">Medals </w:t>
      </w:r>
      <w:r w:rsidR="00101A0E" w:rsidRPr="00C81F4C">
        <w:rPr>
          <w:rFonts w:asciiTheme="minorHAnsi" w:hAnsiTheme="minorHAnsi" w:cstheme="minorHAnsi"/>
        </w:rPr>
        <w:t>Corporation</w:t>
      </w:r>
      <w:r w:rsidR="00A77ADB" w:rsidRPr="00C81F4C">
        <w:rPr>
          <w:rFonts w:asciiTheme="minorHAnsi" w:hAnsiTheme="minorHAnsi" w:cstheme="minorHAnsi"/>
        </w:rPr>
        <w:t xml:space="preserve"> </w:t>
      </w:r>
      <w:r w:rsidRPr="00C81F4C">
        <w:rPr>
          <w:rFonts w:asciiTheme="minorHAnsi" w:hAnsiTheme="minorHAnsi" w:cstheme="minorHAnsi"/>
        </w:rPr>
        <w:t>Ltd. and the G.R.A.S. design company, which market the commemorative coins issued by the Bank of Israel.</w:t>
      </w:r>
    </w:p>
    <w:p w:rsidR="0088394B" w:rsidRPr="00C81F4C" w:rsidRDefault="0088394B" w:rsidP="0088394B">
      <w:pPr>
        <w:bidi w:val="0"/>
        <w:jc w:val="both"/>
        <w:rPr>
          <w:rFonts w:asciiTheme="minorHAnsi" w:hAnsiTheme="minorHAnsi" w:cstheme="minorHAnsi"/>
        </w:rPr>
      </w:pPr>
    </w:p>
    <w:p w:rsidR="0088394B" w:rsidRPr="00C81F4C" w:rsidRDefault="0088394B" w:rsidP="0088394B">
      <w:pPr>
        <w:bidi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C81F4C">
        <w:rPr>
          <w:rFonts w:asciiTheme="minorHAnsi" w:hAnsiTheme="minorHAnsi" w:cstheme="minorHAnsi"/>
          <w:b/>
          <w:bCs/>
        </w:rPr>
        <w:t>Pictures of the coins:</w:t>
      </w:r>
    </w:p>
    <w:p w:rsidR="0088394B" w:rsidRPr="00C81F4C" w:rsidRDefault="0088394B" w:rsidP="0088394B">
      <w:pPr>
        <w:bidi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88394B" w:rsidRPr="00C81F4C" w:rsidRDefault="00AC1440" w:rsidP="0088394B">
      <w:pPr>
        <w:bidi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C81F4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4AD3821F" wp14:editId="2F33CEFB">
            <wp:simplePos x="0" y="0"/>
            <wp:positionH relativeFrom="column">
              <wp:posOffset>1748308</wp:posOffset>
            </wp:positionH>
            <wp:positionV relativeFrom="paragraph">
              <wp:posOffset>30074</wp:posOffset>
            </wp:positionV>
            <wp:extent cx="1419149" cy="1419149"/>
            <wp:effectExtent l="0" t="0" r="0" b="0"/>
            <wp:wrapNone/>
            <wp:docPr id="3" name="Picture 3" descr="PHOTO-2024-05-05-18-06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C9F2B3-8C94-4161-9BDF-0BD11565B41F" descr="PHOTO-2024-05-05-18-06-3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49" cy="141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F4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anchorId="28C06A9E" wp14:editId="78C70484">
            <wp:simplePos x="0" y="0"/>
            <wp:positionH relativeFrom="column">
              <wp:posOffset>4760519</wp:posOffset>
            </wp:positionH>
            <wp:positionV relativeFrom="paragraph">
              <wp:posOffset>122759</wp:posOffset>
            </wp:positionV>
            <wp:extent cx="1411605" cy="1411605"/>
            <wp:effectExtent l="0" t="0" r="0" b="0"/>
            <wp:wrapNone/>
            <wp:docPr id="5" name="Picture 5" descr="PHOTO-2024-05-05-18-06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852C0-52D1-4DA8-A43A-2FFADA53B580" descr="PHOTO-2024-05-05-18-06-34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F4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3318510</wp:posOffset>
            </wp:positionH>
            <wp:positionV relativeFrom="paragraph">
              <wp:posOffset>124663</wp:posOffset>
            </wp:positionV>
            <wp:extent cx="1257578" cy="1207008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78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C1C" w:rsidRPr="00C81F4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53B73C72" wp14:editId="3796BAA8">
            <wp:simplePos x="0" y="0"/>
            <wp:positionH relativeFrom="column">
              <wp:posOffset>304876</wp:posOffset>
            </wp:positionH>
            <wp:positionV relativeFrom="paragraph">
              <wp:posOffset>119355</wp:posOffset>
            </wp:positionV>
            <wp:extent cx="1396365" cy="1396365"/>
            <wp:effectExtent l="0" t="0" r="0" b="0"/>
            <wp:wrapNone/>
            <wp:docPr id="6" name="Picture 6" descr="PHOTO-2024-05-05-18-06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5095D6-0930-40B6-8022-535D14478EC1" descr="PHOTO-2024-05-05-18-06-34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C1C" w:rsidRPr="00C81F4C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8E904AB" wp14:editId="1E651C58">
            <wp:simplePos x="0" y="0"/>
            <wp:positionH relativeFrom="column">
              <wp:posOffset>-880338</wp:posOffset>
            </wp:positionH>
            <wp:positionV relativeFrom="paragraph">
              <wp:posOffset>170713</wp:posOffset>
            </wp:positionV>
            <wp:extent cx="1348740" cy="1348740"/>
            <wp:effectExtent l="0" t="0" r="3810" b="3810"/>
            <wp:wrapNone/>
            <wp:docPr id="2" name="Picture 2" descr="PHOTO-2024-05-05-18-06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1F930-47C0-43FC-8D6A-394EA5EDB212" descr="PHOTO-2024-05-05-18-06-33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94B" w:rsidRPr="00C81F4C" w:rsidRDefault="0088394B" w:rsidP="0088394B">
      <w:pPr>
        <w:bidi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88394B" w:rsidRPr="00C81F4C" w:rsidRDefault="0088394B" w:rsidP="0088394B">
      <w:pPr>
        <w:bidi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88394B" w:rsidRPr="00C81F4C" w:rsidRDefault="00C81F4C" w:rsidP="00C81F4C">
      <w:pPr>
        <w:tabs>
          <w:tab w:val="left" w:pos="2880"/>
        </w:tabs>
        <w:bidi w:val="0"/>
        <w:jc w:val="both"/>
        <w:rPr>
          <w:rFonts w:asciiTheme="minorHAnsi" w:hAnsiTheme="minorHAnsi" w:cstheme="minorHAnsi"/>
        </w:rPr>
      </w:pPr>
      <w:r w:rsidRPr="00C81F4C">
        <w:rPr>
          <w:rFonts w:asciiTheme="minorHAnsi" w:hAnsiTheme="minorHAnsi" w:cstheme="minorHAnsi"/>
        </w:rPr>
        <w:lastRenderedPageBreak/>
        <w:tab/>
      </w:r>
    </w:p>
    <w:p w:rsidR="000A7388" w:rsidRPr="00C81F4C" w:rsidRDefault="000A7388" w:rsidP="000A7388">
      <w:pPr>
        <w:bidi w:val="0"/>
        <w:jc w:val="both"/>
        <w:rPr>
          <w:rFonts w:asciiTheme="minorHAnsi" w:hAnsiTheme="minorHAnsi" w:cstheme="minorHAnsi"/>
        </w:rPr>
      </w:pPr>
    </w:p>
    <w:p w:rsidR="000A7388" w:rsidRPr="00C81F4C" w:rsidRDefault="000A7388" w:rsidP="000A7388">
      <w:pPr>
        <w:bidi w:val="0"/>
        <w:jc w:val="both"/>
        <w:rPr>
          <w:rFonts w:asciiTheme="minorHAnsi" w:hAnsiTheme="minorHAnsi" w:cstheme="minorHAnsi"/>
        </w:rPr>
      </w:pPr>
    </w:p>
    <w:p w:rsidR="0088394B" w:rsidRPr="00C81F4C" w:rsidRDefault="0088394B" w:rsidP="0088394B">
      <w:pPr>
        <w:bidi w:val="0"/>
        <w:jc w:val="both"/>
        <w:rPr>
          <w:rFonts w:asciiTheme="minorHAnsi" w:hAnsiTheme="minorHAnsi" w:cstheme="minorHAnsi"/>
        </w:rPr>
      </w:pPr>
    </w:p>
    <w:p w:rsidR="0088394B" w:rsidRPr="00C81F4C" w:rsidRDefault="0088394B" w:rsidP="0088394B">
      <w:pPr>
        <w:bidi w:val="0"/>
        <w:jc w:val="both"/>
        <w:rPr>
          <w:rFonts w:asciiTheme="minorHAnsi" w:hAnsiTheme="minorHAnsi" w:cstheme="minorHAnsi"/>
        </w:rPr>
      </w:pPr>
    </w:p>
    <w:p w:rsidR="0088394B" w:rsidRPr="00C81F4C" w:rsidRDefault="0088394B" w:rsidP="0088394B">
      <w:pPr>
        <w:bidi w:val="0"/>
        <w:jc w:val="both"/>
        <w:rPr>
          <w:rFonts w:asciiTheme="minorHAnsi" w:hAnsiTheme="minorHAnsi" w:cstheme="minorHAnsi"/>
        </w:rPr>
      </w:pPr>
    </w:p>
    <w:p w:rsidR="0088394B" w:rsidRPr="00C81F4C" w:rsidRDefault="0088394B" w:rsidP="009F083F">
      <w:pPr>
        <w:pStyle w:val="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C81F4C">
        <w:rPr>
          <w:rFonts w:asciiTheme="minorHAnsi" w:hAnsiTheme="minorHAnsi" w:cstheme="minorHAnsi"/>
          <w:sz w:val="24"/>
          <w:szCs w:val="24"/>
        </w:rPr>
        <w:t xml:space="preserve">Courtesy of </w:t>
      </w:r>
      <w:r w:rsidRPr="00C81F4C">
        <w:rPr>
          <w:rFonts w:asciiTheme="minorHAnsi" w:hAnsiTheme="minorHAnsi" w:cstheme="minorHAnsi"/>
          <w:color w:val="202124"/>
          <w:sz w:val="24"/>
          <w:szCs w:val="24"/>
          <w:lang w:val="en"/>
        </w:rPr>
        <w:t xml:space="preserve">the Israel </w:t>
      </w:r>
      <w:r w:rsidR="009F083F" w:rsidRPr="00C81F4C">
        <w:rPr>
          <w:rFonts w:asciiTheme="minorHAnsi" w:hAnsiTheme="minorHAnsi" w:cstheme="minorHAnsi"/>
          <w:color w:val="202124"/>
          <w:sz w:val="24"/>
          <w:szCs w:val="24"/>
          <w:lang w:val="en"/>
        </w:rPr>
        <w:t xml:space="preserve">Coins and </w:t>
      </w:r>
      <w:r w:rsidRPr="00C81F4C">
        <w:rPr>
          <w:rFonts w:asciiTheme="minorHAnsi" w:hAnsiTheme="minorHAnsi" w:cstheme="minorHAnsi"/>
          <w:color w:val="202124"/>
          <w:sz w:val="24"/>
          <w:szCs w:val="24"/>
          <w:lang w:val="en"/>
        </w:rPr>
        <w:t xml:space="preserve">Medals </w:t>
      </w:r>
      <w:r w:rsidR="009F083F" w:rsidRPr="00C81F4C">
        <w:rPr>
          <w:rFonts w:asciiTheme="minorHAnsi" w:hAnsiTheme="minorHAnsi" w:cstheme="minorHAnsi"/>
          <w:color w:val="202124"/>
          <w:sz w:val="24"/>
          <w:szCs w:val="24"/>
          <w:lang w:val="en"/>
        </w:rPr>
        <w:t xml:space="preserve">Corporation </w:t>
      </w:r>
      <w:r w:rsidRPr="00C81F4C">
        <w:rPr>
          <w:rFonts w:asciiTheme="minorHAnsi" w:hAnsiTheme="minorHAnsi" w:cstheme="minorHAnsi"/>
          <w:color w:val="202124"/>
          <w:sz w:val="24"/>
          <w:szCs w:val="24"/>
          <w:lang w:val="en"/>
        </w:rPr>
        <w:t>Ltd., photo by Eli Gross</w:t>
      </w:r>
      <w:r w:rsidR="00474488" w:rsidRPr="00C81F4C">
        <w:rPr>
          <w:rFonts w:asciiTheme="minorHAnsi" w:hAnsiTheme="minorHAnsi" w:cstheme="minorHAnsi"/>
          <w:color w:val="202124"/>
          <w:sz w:val="24"/>
          <w:szCs w:val="24"/>
          <w:lang w:val="en"/>
        </w:rPr>
        <w:t>.</w:t>
      </w:r>
    </w:p>
    <w:p w:rsidR="0088394B" w:rsidRPr="00C81F4C" w:rsidRDefault="0088394B" w:rsidP="0088394B">
      <w:pPr>
        <w:bidi w:val="0"/>
        <w:jc w:val="both"/>
        <w:rPr>
          <w:rFonts w:asciiTheme="minorHAnsi" w:hAnsiTheme="minorHAnsi" w:cstheme="minorHAnsi"/>
        </w:rPr>
      </w:pPr>
    </w:p>
    <w:p w:rsidR="00695C73" w:rsidRPr="00C81F4C" w:rsidRDefault="00695C73" w:rsidP="00695C73">
      <w:pPr>
        <w:bidi w:val="0"/>
        <w:jc w:val="both"/>
        <w:rPr>
          <w:rFonts w:asciiTheme="minorHAnsi" w:hAnsiTheme="minorHAnsi" w:cstheme="minorHAnsi"/>
        </w:rPr>
      </w:pPr>
    </w:p>
    <w:bookmarkEnd w:id="0"/>
    <w:p w:rsidR="00695C73" w:rsidRPr="00C81F4C" w:rsidRDefault="00695C73" w:rsidP="00695C73">
      <w:pPr>
        <w:bidi w:val="0"/>
        <w:jc w:val="both"/>
        <w:rPr>
          <w:rFonts w:asciiTheme="minorHAnsi" w:hAnsiTheme="minorHAnsi" w:cstheme="minorHAnsi"/>
        </w:rPr>
      </w:pPr>
    </w:p>
    <w:sectPr w:rsidR="00695C73" w:rsidRPr="00C81F4C" w:rsidSect="00D114C9">
      <w:pgSz w:w="11906" w:h="16838"/>
      <w:pgMar w:top="510" w:right="1797" w:bottom="624" w:left="1797" w:header="39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04" w:rsidRDefault="00B27504" w:rsidP="00E64B36">
      <w:r>
        <w:separator/>
      </w:r>
    </w:p>
  </w:endnote>
  <w:endnote w:type="continuationSeparator" w:id="0">
    <w:p w:rsidR="00B27504" w:rsidRDefault="00B27504" w:rsidP="00E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04" w:rsidRDefault="00B27504" w:rsidP="00E64B36">
      <w:r>
        <w:separator/>
      </w:r>
    </w:p>
  </w:footnote>
  <w:footnote w:type="continuationSeparator" w:id="0">
    <w:p w:rsidR="00B27504" w:rsidRDefault="00B27504" w:rsidP="00E6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26"/>
    <w:multiLevelType w:val="hybridMultilevel"/>
    <w:tmpl w:val="A40E2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6ED9"/>
    <w:multiLevelType w:val="hybridMultilevel"/>
    <w:tmpl w:val="9B74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EE03CF"/>
    <w:multiLevelType w:val="hybridMultilevel"/>
    <w:tmpl w:val="710C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CF55FD"/>
    <w:multiLevelType w:val="hybridMultilevel"/>
    <w:tmpl w:val="1CF6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9796A"/>
    <w:multiLevelType w:val="hybridMultilevel"/>
    <w:tmpl w:val="E89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6319A"/>
    <w:multiLevelType w:val="hybridMultilevel"/>
    <w:tmpl w:val="5914AA0A"/>
    <w:lvl w:ilvl="0" w:tplc="F7A0358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FE95DB1"/>
    <w:multiLevelType w:val="hybridMultilevel"/>
    <w:tmpl w:val="1AB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0"/>
    <w:rsid w:val="00000A06"/>
    <w:rsid w:val="00003373"/>
    <w:rsid w:val="00007FFE"/>
    <w:rsid w:val="0001385E"/>
    <w:rsid w:val="0001413F"/>
    <w:rsid w:val="0001468E"/>
    <w:rsid w:val="00022DA8"/>
    <w:rsid w:val="00033569"/>
    <w:rsid w:val="00051247"/>
    <w:rsid w:val="000526A0"/>
    <w:rsid w:val="0005726E"/>
    <w:rsid w:val="00065D9C"/>
    <w:rsid w:val="000A520E"/>
    <w:rsid w:val="000A7388"/>
    <w:rsid w:val="000C710C"/>
    <w:rsid w:val="000D4E65"/>
    <w:rsid w:val="000F48F6"/>
    <w:rsid w:val="000F4BF2"/>
    <w:rsid w:val="001001A2"/>
    <w:rsid w:val="00101A0E"/>
    <w:rsid w:val="00101B55"/>
    <w:rsid w:val="00130245"/>
    <w:rsid w:val="001428C4"/>
    <w:rsid w:val="00143F3A"/>
    <w:rsid w:val="00151D84"/>
    <w:rsid w:val="00160B25"/>
    <w:rsid w:val="00162F5E"/>
    <w:rsid w:val="00165CB6"/>
    <w:rsid w:val="00165E15"/>
    <w:rsid w:val="00175CDA"/>
    <w:rsid w:val="001815E1"/>
    <w:rsid w:val="00182CF0"/>
    <w:rsid w:val="001963C6"/>
    <w:rsid w:val="001A4816"/>
    <w:rsid w:val="001B4E73"/>
    <w:rsid w:val="001C1BC1"/>
    <w:rsid w:val="001C388F"/>
    <w:rsid w:val="001C71E8"/>
    <w:rsid w:val="001D381C"/>
    <w:rsid w:val="001E2551"/>
    <w:rsid w:val="001F57DE"/>
    <w:rsid w:val="00202E77"/>
    <w:rsid w:val="002117DC"/>
    <w:rsid w:val="0021327F"/>
    <w:rsid w:val="002235F5"/>
    <w:rsid w:val="002271A2"/>
    <w:rsid w:val="00237CE5"/>
    <w:rsid w:val="00247387"/>
    <w:rsid w:val="00252C62"/>
    <w:rsid w:val="00273AE1"/>
    <w:rsid w:val="00281C70"/>
    <w:rsid w:val="00283FB7"/>
    <w:rsid w:val="0029640A"/>
    <w:rsid w:val="00297100"/>
    <w:rsid w:val="002A0D2A"/>
    <w:rsid w:val="002B48CC"/>
    <w:rsid w:val="002C5A7F"/>
    <w:rsid w:val="002C6A25"/>
    <w:rsid w:val="002D40B0"/>
    <w:rsid w:val="002E61F6"/>
    <w:rsid w:val="002F4149"/>
    <w:rsid w:val="002F7EEF"/>
    <w:rsid w:val="0030279B"/>
    <w:rsid w:val="00303C69"/>
    <w:rsid w:val="0031224E"/>
    <w:rsid w:val="003129D6"/>
    <w:rsid w:val="003136EE"/>
    <w:rsid w:val="00321832"/>
    <w:rsid w:val="00322C28"/>
    <w:rsid w:val="003276ED"/>
    <w:rsid w:val="003365E0"/>
    <w:rsid w:val="00344E60"/>
    <w:rsid w:val="00345C1C"/>
    <w:rsid w:val="00360B5C"/>
    <w:rsid w:val="00364AF8"/>
    <w:rsid w:val="00364C08"/>
    <w:rsid w:val="00371527"/>
    <w:rsid w:val="003727EE"/>
    <w:rsid w:val="003772AF"/>
    <w:rsid w:val="00385CB3"/>
    <w:rsid w:val="00387840"/>
    <w:rsid w:val="0039059D"/>
    <w:rsid w:val="00390CA5"/>
    <w:rsid w:val="003A1AC9"/>
    <w:rsid w:val="003A335C"/>
    <w:rsid w:val="003A3813"/>
    <w:rsid w:val="003A40F9"/>
    <w:rsid w:val="003A5DB5"/>
    <w:rsid w:val="003B4DD7"/>
    <w:rsid w:val="003B715F"/>
    <w:rsid w:val="003B7DC3"/>
    <w:rsid w:val="003C7815"/>
    <w:rsid w:val="003D6F31"/>
    <w:rsid w:val="003D7860"/>
    <w:rsid w:val="003D7BF1"/>
    <w:rsid w:val="003E3F4C"/>
    <w:rsid w:val="003F745D"/>
    <w:rsid w:val="00401395"/>
    <w:rsid w:val="004033B8"/>
    <w:rsid w:val="00403D99"/>
    <w:rsid w:val="00411BA4"/>
    <w:rsid w:val="00412846"/>
    <w:rsid w:val="00413339"/>
    <w:rsid w:val="004147FC"/>
    <w:rsid w:val="0042309E"/>
    <w:rsid w:val="00430365"/>
    <w:rsid w:val="004309C6"/>
    <w:rsid w:val="00443044"/>
    <w:rsid w:val="00445B15"/>
    <w:rsid w:val="00447E5A"/>
    <w:rsid w:val="0046455D"/>
    <w:rsid w:val="0046672E"/>
    <w:rsid w:val="00474107"/>
    <w:rsid w:val="00474488"/>
    <w:rsid w:val="00482E08"/>
    <w:rsid w:val="00492391"/>
    <w:rsid w:val="004A20A5"/>
    <w:rsid w:val="004B0175"/>
    <w:rsid w:val="004D02F4"/>
    <w:rsid w:val="004D32A7"/>
    <w:rsid w:val="004D5D6F"/>
    <w:rsid w:val="004E25DD"/>
    <w:rsid w:val="004E4AEC"/>
    <w:rsid w:val="004F4341"/>
    <w:rsid w:val="0050183E"/>
    <w:rsid w:val="00513B3C"/>
    <w:rsid w:val="005165DB"/>
    <w:rsid w:val="005221FC"/>
    <w:rsid w:val="005406F8"/>
    <w:rsid w:val="00540B03"/>
    <w:rsid w:val="005462D0"/>
    <w:rsid w:val="0055455A"/>
    <w:rsid w:val="00555C8A"/>
    <w:rsid w:val="005576E1"/>
    <w:rsid w:val="00566FAC"/>
    <w:rsid w:val="00567733"/>
    <w:rsid w:val="005713A8"/>
    <w:rsid w:val="00577501"/>
    <w:rsid w:val="00583DAD"/>
    <w:rsid w:val="0059277F"/>
    <w:rsid w:val="00592A99"/>
    <w:rsid w:val="00596FB4"/>
    <w:rsid w:val="00597EED"/>
    <w:rsid w:val="005A2991"/>
    <w:rsid w:val="005D0AF8"/>
    <w:rsid w:val="005F3A83"/>
    <w:rsid w:val="005F3E47"/>
    <w:rsid w:val="0060215A"/>
    <w:rsid w:val="0061692C"/>
    <w:rsid w:val="006216F9"/>
    <w:rsid w:val="00621BB5"/>
    <w:rsid w:val="0062658F"/>
    <w:rsid w:val="00636A97"/>
    <w:rsid w:val="00640EEA"/>
    <w:rsid w:val="0064482B"/>
    <w:rsid w:val="00652D53"/>
    <w:rsid w:val="00662FB1"/>
    <w:rsid w:val="0067516F"/>
    <w:rsid w:val="006832D0"/>
    <w:rsid w:val="00695C73"/>
    <w:rsid w:val="006A36CC"/>
    <w:rsid w:val="006A66C5"/>
    <w:rsid w:val="006B029C"/>
    <w:rsid w:val="006B4683"/>
    <w:rsid w:val="006B5BA9"/>
    <w:rsid w:val="006B679C"/>
    <w:rsid w:val="006C714C"/>
    <w:rsid w:val="006D3582"/>
    <w:rsid w:val="006D682A"/>
    <w:rsid w:val="006D7651"/>
    <w:rsid w:val="006E1B6A"/>
    <w:rsid w:val="0070010B"/>
    <w:rsid w:val="0070029F"/>
    <w:rsid w:val="00701734"/>
    <w:rsid w:val="00706009"/>
    <w:rsid w:val="00721560"/>
    <w:rsid w:val="00726036"/>
    <w:rsid w:val="0074341E"/>
    <w:rsid w:val="00751F08"/>
    <w:rsid w:val="00760371"/>
    <w:rsid w:val="007666A8"/>
    <w:rsid w:val="00776535"/>
    <w:rsid w:val="007806C5"/>
    <w:rsid w:val="00786563"/>
    <w:rsid w:val="00787142"/>
    <w:rsid w:val="007926C7"/>
    <w:rsid w:val="00793399"/>
    <w:rsid w:val="007A2030"/>
    <w:rsid w:val="007A589B"/>
    <w:rsid w:val="007A64CC"/>
    <w:rsid w:val="007B2769"/>
    <w:rsid w:val="007C6400"/>
    <w:rsid w:val="007D57EE"/>
    <w:rsid w:val="007E0C1F"/>
    <w:rsid w:val="007E1CB3"/>
    <w:rsid w:val="007F7993"/>
    <w:rsid w:val="0081026B"/>
    <w:rsid w:val="00830099"/>
    <w:rsid w:val="008403F1"/>
    <w:rsid w:val="00842057"/>
    <w:rsid w:val="00842BAF"/>
    <w:rsid w:val="0086005B"/>
    <w:rsid w:val="00864C55"/>
    <w:rsid w:val="0086637C"/>
    <w:rsid w:val="0088394B"/>
    <w:rsid w:val="00884167"/>
    <w:rsid w:val="008914B1"/>
    <w:rsid w:val="00892A46"/>
    <w:rsid w:val="008A7212"/>
    <w:rsid w:val="008B2431"/>
    <w:rsid w:val="008B257A"/>
    <w:rsid w:val="008C082F"/>
    <w:rsid w:val="008C366C"/>
    <w:rsid w:val="008D390B"/>
    <w:rsid w:val="008D5851"/>
    <w:rsid w:val="008D6FB6"/>
    <w:rsid w:val="008E38F1"/>
    <w:rsid w:val="008E4D8E"/>
    <w:rsid w:val="008F17A3"/>
    <w:rsid w:val="008F1FCF"/>
    <w:rsid w:val="00900453"/>
    <w:rsid w:val="00904100"/>
    <w:rsid w:val="0090462E"/>
    <w:rsid w:val="00905463"/>
    <w:rsid w:val="0091307F"/>
    <w:rsid w:val="00933EF4"/>
    <w:rsid w:val="0093574D"/>
    <w:rsid w:val="009438C9"/>
    <w:rsid w:val="00961BD6"/>
    <w:rsid w:val="0097278E"/>
    <w:rsid w:val="009744A0"/>
    <w:rsid w:val="00976781"/>
    <w:rsid w:val="00977A39"/>
    <w:rsid w:val="00986270"/>
    <w:rsid w:val="009B166B"/>
    <w:rsid w:val="009B66C8"/>
    <w:rsid w:val="009C21B3"/>
    <w:rsid w:val="009C2C42"/>
    <w:rsid w:val="009E3D4E"/>
    <w:rsid w:val="009E6A28"/>
    <w:rsid w:val="009F010F"/>
    <w:rsid w:val="009F083F"/>
    <w:rsid w:val="009F3FB7"/>
    <w:rsid w:val="00A117D2"/>
    <w:rsid w:val="00A17420"/>
    <w:rsid w:val="00A239A7"/>
    <w:rsid w:val="00A3549C"/>
    <w:rsid w:val="00A374AC"/>
    <w:rsid w:val="00A37869"/>
    <w:rsid w:val="00A44A88"/>
    <w:rsid w:val="00A72122"/>
    <w:rsid w:val="00A74752"/>
    <w:rsid w:val="00A749E1"/>
    <w:rsid w:val="00A77ADB"/>
    <w:rsid w:val="00A81B6C"/>
    <w:rsid w:val="00A94775"/>
    <w:rsid w:val="00A962CF"/>
    <w:rsid w:val="00AB75B4"/>
    <w:rsid w:val="00AC1440"/>
    <w:rsid w:val="00AC74EC"/>
    <w:rsid w:val="00AD7CC8"/>
    <w:rsid w:val="00AE6E25"/>
    <w:rsid w:val="00AF6B3A"/>
    <w:rsid w:val="00B054AD"/>
    <w:rsid w:val="00B108AE"/>
    <w:rsid w:val="00B13C9D"/>
    <w:rsid w:val="00B2426C"/>
    <w:rsid w:val="00B27504"/>
    <w:rsid w:val="00B34B12"/>
    <w:rsid w:val="00B40E49"/>
    <w:rsid w:val="00B533D5"/>
    <w:rsid w:val="00B54F09"/>
    <w:rsid w:val="00B71972"/>
    <w:rsid w:val="00B84789"/>
    <w:rsid w:val="00B85769"/>
    <w:rsid w:val="00B87F00"/>
    <w:rsid w:val="00B9176B"/>
    <w:rsid w:val="00B96022"/>
    <w:rsid w:val="00BA5E39"/>
    <w:rsid w:val="00BB56BA"/>
    <w:rsid w:val="00BC113A"/>
    <w:rsid w:val="00BC71FF"/>
    <w:rsid w:val="00BD0FFD"/>
    <w:rsid w:val="00BE27B4"/>
    <w:rsid w:val="00BE4CAF"/>
    <w:rsid w:val="00BE52BF"/>
    <w:rsid w:val="00C00BB8"/>
    <w:rsid w:val="00C02233"/>
    <w:rsid w:val="00C05BED"/>
    <w:rsid w:val="00C06B06"/>
    <w:rsid w:val="00C106C2"/>
    <w:rsid w:val="00C15121"/>
    <w:rsid w:val="00C171FF"/>
    <w:rsid w:val="00C21009"/>
    <w:rsid w:val="00C21363"/>
    <w:rsid w:val="00C2294B"/>
    <w:rsid w:val="00C27619"/>
    <w:rsid w:val="00C37129"/>
    <w:rsid w:val="00C47A56"/>
    <w:rsid w:val="00C52224"/>
    <w:rsid w:val="00C52FC2"/>
    <w:rsid w:val="00C5755A"/>
    <w:rsid w:val="00C67CE0"/>
    <w:rsid w:val="00C74F11"/>
    <w:rsid w:val="00C7643D"/>
    <w:rsid w:val="00C76E10"/>
    <w:rsid w:val="00C81F4C"/>
    <w:rsid w:val="00CB5D78"/>
    <w:rsid w:val="00CC58F8"/>
    <w:rsid w:val="00CD0A35"/>
    <w:rsid w:val="00CD5F91"/>
    <w:rsid w:val="00CD6927"/>
    <w:rsid w:val="00CE0B40"/>
    <w:rsid w:val="00D040A2"/>
    <w:rsid w:val="00D114C9"/>
    <w:rsid w:val="00D13C47"/>
    <w:rsid w:val="00D21685"/>
    <w:rsid w:val="00D21706"/>
    <w:rsid w:val="00D318A3"/>
    <w:rsid w:val="00D326DC"/>
    <w:rsid w:val="00D353EC"/>
    <w:rsid w:val="00D354E8"/>
    <w:rsid w:val="00D44122"/>
    <w:rsid w:val="00D554DA"/>
    <w:rsid w:val="00D60BFC"/>
    <w:rsid w:val="00D60FF3"/>
    <w:rsid w:val="00D655F5"/>
    <w:rsid w:val="00D67C46"/>
    <w:rsid w:val="00D70591"/>
    <w:rsid w:val="00D70B5E"/>
    <w:rsid w:val="00D75CFB"/>
    <w:rsid w:val="00D77847"/>
    <w:rsid w:val="00D907A2"/>
    <w:rsid w:val="00DA6116"/>
    <w:rsid w:val="00DD195D"/>
    <w:rsid w:val="00DD4976"/>
    <w:rsid w:val="00DE01A0"/>
    <w:rsid w:val="00DE0699"/>
    <w:rsid w:val="00DF159B"/>
    <w:rsid w:val="00DF4CC2"/>
    <w:rsid w:val="00DF6966"/>
    <w:rsid w:val="00E04222"/>
    <w:rsid w:val="00E0503C"/>
    <w:rsid w:val="00E1250C"/>
    <w:rsid w:val="00E1281F"/>
    <w:rsid w:val="00E16FFB"/>
    <w:rsid w:val="00E2493A"/>
    <w:rsid w:val="00E369B9"/>
    <w:rsid w:val="00E4365F"/>
    <w:rsid w:val="00E50F50"/>
    <w:rsid w:val="00E51E99"/>
    <w:rsid w:val="00E64B36"/>
    <w:rsid w:val="00E660F1"/>
    <w:rsid w:val="00E7204F"/>
    <w:rsid w:val="00E74DBF"/>
    <w:rsid w:val="00E8008F"/>
    <w:rsid w:val="00E8413B"/>
    <w:rsid w:val="00E85DB1"/>
    <w:rsid w:val="00EB0782"/>
    <w:rsid w:val="00EB0DEC"/>
    <w:rsid w:val="00EB44F5"/>
    <w:rsid w:val="00EB669A"/>
    <w:rsid w:val="00EC126C"/>
    <w:rsid w:val="00EC13FB"/>
    <w:rsid w:val="00EC48D4"/>
    <w:rsid w:val="00ED5226"/>
    <w:rsid w:val="00EE2AA0"/>
    <w:rsid w:val="00EE3596"/>
    <w:rsid w:val="00EF1554"/>
    <w:rsid w:val="00EF1AC2"/>
    <w:rsid w:val="00F033FC"/>
    <w:rsid w:val="00F15E93"/>
    <w:rsid w:val="00F45181"/>
    <w:rsid w:val="00F45972"/>
    <w:rsid w:val="00F53236"/>
    <w:rsid w:val="00F56086"/>
    <w:rsid w:val="00F56917"/>
    <w:rsid w:val="00F576F6"/>
    <w:rsid w:val="00F70BE6"/>
    <w:rsid w:val="00F806F6"/>
    <w:rsid w:val="00FA13BA"/>
    <w:rsid w:val="00FA4548"/>
    <w:rsid w:val="00FA7B7D"/>
    <w:rsid w:val="00FC2A67"/>
    <w:rsid w:val="00FE0EF1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AF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102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2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02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1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02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2D0"/>
    <w:pPr>
      <w:tabs>
        <w:tab w:val="center" w:pos="4153"/>
        <w:tab w:val="right" w:pos="8306"/>
      </w:tabs>
    </w:pPr>
  </w:style>
  <w:style w:type="paragraph" w:customStyle="1" w:styleId="regpar">
    <w:name w:val="regpar"/>
    <w:basedOn w:val="a"/>
    <w:rsid w:val="005462D0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table" w:styleId="a5">
    <w:name w:val="Table Theme"/>
    <w:basedOn w:val="a1"/>
    <w:rsid w:val="0081026B"/>
    <w:pPr>
      <w:bidi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rsid w:val="0081026B"/>
    <w:rPr>
      <w:color w:val="0000FF"/>
      <w:u w:val="single"/>
    </w:rPr>
  </w:style>
  <w:style w:type="character" w:styleId="FollowedHyperlink">
    <w:name w:val="FollowedHyperlink"/>
    <w:rsid w:val="0081026B"/>
    <w:rPr>
      <w:color w:val="606420"/>
      <w:u w:val="single"/>
    </w:rPr>
  </w:style>
  <w:style w:type="paragraph" w:styleId="a6">
    <w:name w:val="footer"/>
    <w:basedOn w:val="a"/>
    <w:link w:val="a7"/>
    <w:uiPriority w:val="99"/>
    <w:rsid w:val="00E64B3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E64B36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E64B36"/>
    <w:rPr>
      <w:sz w:val="24"/>
      <w:szCs w:val="24"/>
    </w:rPr>
  </w:style>
  <w:style w:type="paragraph" w:styleId="a8">
    <w:name w:val="Balloon Text"/>
    <w:basedOn w:val="a"/>
    <w:link w:val="a9"/>
    <w:rsid w:val="00E64B3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64B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BD6"/>
    <w:pPr>
      <w:bidi w:val="0"/>
      <w:ind w:left="720"/>
      <w:contextualSpacing/>
    </w:pPr>
    <w:rPr>
      <w:rFonts w:eastAsia="Calibri" w:cs="Arial"/>
      <w:szCs w:val="22"/>
    </w:rPr>
  </w:style>
  <w:style w:type="paragraph" w:styleId="ab">
    <w:name w:val="footnote text"/>
    <w:basedOn w:val="a"/>
    <w:link w:val="ac"/>
    <w:unhideWhenUsed/>
    <w:rsid w:val="00596FB4"/>
    <w:pPr>
      <w:bidi w:val="0"/>
      <w:spacing w:line="300" w:lineRule="exact"/>
      <w:jc w:val="both"/>
    </w:pPr>
    <w:rPr>
      <w:rFonts w:ascii="Times" w:hAnsi="Times" w:cs="Times"/>
      <w:sz w:val="20"/>
      <w:szCs w:val="20"/>
    </w:rPr>
  </w:style>
  <w:style w:type="character" w:customStyle="1" w:styleId="ac">
    <w:name w:val="טקסט הערת שוליים תו"/>
    <w:link w:val="ab"/>
    <w:rsid w:val="00596FB4"/>
    <w:rPr>
      <w:rFonts w:ascii="Times" w:hAnsi="Times" w:cs="Times"/>
    </w:rPr>
  </w:style>
  <w:style w:type="character" w:styleId="ad">
    <w:name w:val="footnote reference"/>
    <w:unhideWhenUsed/>
    <w:rsid w:val="00596FB4"/>
    <w:rPr>
      <w:vertAlign w:val="superscript"/>
    </w:rPr>
  </w:style>
  <w:style w:type="paragraph" w:customStyle="1" w:styleId="PS">
    <w:name w:val="PS"/>
    <w:basedOn w:val="a"/>
    <w:rsid w:val="00A3549C"/>
    <w:pPr>
      <w:bidi w:val="0"/>
      <w:ind w:firstLine="432"/>
    </w:pPr>
    <w:rPr>
      <w:szCs w:val="20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883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88394B"/>
    <w:rPr>
      <w:rFonts w:ascii="Courier New" w:hAnsi="Courier New" w:cs="Courier New"/>
    </w:rPr>
  </w:style>
  <w:style w:type="character" w:customStyle="1" w:styleId="y2iqfc">
    <w:name w:val="y2iqfc"/>
    <w:basedOn w:val="a0"/>
    <w:rsid w:val="0088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130852C0-52D1-4DA8-A43A-2FFADA53B580" TargetMode="External"/><Relationship Id="rId17" Type="http://schemas.openxmlformats.org/officeDocument/2006/relationships/image" Target="cid:7631F930-47C0-43FC-8D6A-394EA5EDB21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cid:5F5095D6-0930-40B6-8022-535D14478EC1" TargetMode="External"/><Relationship Id="rId10" Type="http://schemas.openxmlformats.org/officeDocument/2006/relationships/image" Target="cid:E0C9F2B3-8C94-4161-9BDF-0BD11565B41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F985-45CE-475F-81B5-0CF41959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1971</Characters>
  <Application>Microsoft Office Word</Application>
  <DocSecurity>4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2367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http://www.boi.org.il/en/Research/Pages/ind.aspx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2024-05-13T08:29:00Z</dcterms:created>
  <dcterms:modified xsi:type="dcterms:W3CDTF">2024-05-13T08:29:00Z</dcterms:modified>
</cp:coreProperties>
</file>