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6960D9">
              <w:rPr>
                <w:rFonts w:ascii="Calibri" w:hAnsi="Calibri" w:cs="Calibri"/>
                <w:noProof/>
                <w:rtl/>
              </w:rPr>
              <w:t>‏כ"ג אדר,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6960D9">
              <w:rPr>
                <w:rFonts w:ascii="Calibri" w:hAnsi="Calibri" w:cs="Calibri"/>
                <w:noProof/>
                <w:rtl/>
              </w:rPr>
              <w:t>‏23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8E761A" w:rsidP="00B122A8">
      <w:pPr>
        <w:tabs>
          <w:tab w:val="left" w:pos="2315"/>
        </w:tabs>
        <w:rPr>
          <w:rFonts w:ascii="Calibri" w:hAnsi="Calibri" w:cs="Calibri"/>
          <w:b/>
          <w:bCs/>
          <w:rtl/>
        </w:rPr>
      </w:pPr>
      <w:r w:rsidRPr="00B122A8">
        <w:rPr>
          <w:rFonts w:ascii="Calibri" w:hAnsi="Calibri" w:cs="Calibri"/>
          <w:sz w:val="24"/>
          <w:szCs w:val="24"/>
          <w:rtl/>
        </w:rPr>
        <w:t>הודעה לעיתונות:</w:t>
      </w:r>
      <w:r w:rsidR="00B122A8" w:rsidRPr="00B122A8">
        <w:rPr>
          <w:rFonts w:ascii="Calibri" w:hAnsi="Calibri" w:cs="Calibri"/>
          <w:b/>
          <w:bCs/>
          <w:rtl/>
        </w:rPr>
        <w:t xml:space="preserve"> </w:t>
      </w:r>
    </w:p>
    <w:p w:rsidR="007D1B68" w:rsidRPr="00A45AAA" w:rsidRDefault="007D1B68" w:rsidP="007D1B68">
      <w:pPr>
        <w:tabs>
          <w:tab w:val="left" w:pos="2315"/>
        </w:tabs>
        <w:spacing w:line="240" w:lineRule="auto"/>
        <w:jc w:val="center"/>
        <w:rPr>
          <w:rStyle w:val="af5"/>
          <w:rFonts w:ascii="Assistant" w:hAnsi="Assistant" w:cs="Assistant"/>
          <w:sz w:val="26"/>
          <w:szCs w:val="26"/>
          <w:rtl/>
        </w:rPr>
      </w:pPr>
      <w:r>
        <w:rPr>
          <w:rStyle w:val="af5"/>
          <w:rFonts w:ascii="Assistant" w:hAnsi="Assistant" w:cs="Assistant" w:hint="cs"/>
          <w:sz w:val="26"/>
          <w:szCs w:val="26"/>
          <w:rtl/>
        </w:rPr>
        <w:t>הפיקוח</w:t>
      </w:r>
      <w:r w:rsidRPr="00A45AAA">
        <w:rPr>
          <w:rStyle w:val="af5"/>
          <w:rFonts w:ascii="Assistant" w:hAnsi="Assistant" w:cs="Assistant"/>
          <w:sz w:val="26"/>
          <w:szCs w:val="26"/>
          <w:rtl/>
        </w:rPr>
        <w:t xml:space="preserve"> על הבנקים </w:t>
      </w:r>
      <w:r w:rsidRPr="00A45AAA">
        <w:rPr>
          <w:rStyle w:val="af5"/>
          <w:rFonts w:ascii="Assistant" w:hAnsi="Assistant" w:cs="Assistant" w:hint="eastAsia"/>
          <w:sz w:val="26"/>
          <w:szCs w:val="26"/>
          <w:rtl/>
        </w:rPr>
        <w:t>מטיל</w:t>
      </w:r>
      <w:r w:rsidRPr="00A45AAA">
        <w:rPr>
          <w:rStyle w:val="af5"/>
          <w:rFonts w:ascii="Assistant" w:hAnsi="Assistant" w:cs="Assistant"/>
          <w:sz w:val="26"/>
          <w:szCs w:val="26"/>
          <w:rtl/>
        </w:rPr>
        <w:t xml:space="preserve"> מגבלות על </w:t>
      </w:r>
      <w:r w:rsidRPr="00A45AAA">
        <w:rPr>
          <w:rStyle w:val="af5"/>
          <w:rFonts w:ascii="Assistant" w:hAnsi="Assistant" w:cs="Assistant" w:hint="eastAsia"/>
          <w:sz w:val="26"/>
          <w:szCs w:val="26"/>
          <w:rtl/>
        </w:rPr>
        <w:t>מכירות</w:t>
      </w:r>
      <w:r w:rsidRPr="00A45AAA">
        <w:rPr>
          <w:rStyle w:val="af5"/>
          <w:rFonts w:ascii="Assistant" w:hAnsi="Assistant" w:cs="Assistant"/>
          <w:sz w:val="26"/>
          <w:szCs w:val="26"/>
          <w:rtl/>
        </w:rPr>
        <w:t xml:space="preserve"> </w:t>
      </w:r>
      <w:r w:rsidRPr="00A45AAA">
        <w:rPr>
          <w:rStyle w:val="af5"/>
          <w:rFonts w:ascii="Assistant" w:hAnsi="Assistant" w:cs="Assistant" w:hint="eastAsia"/>
          <w:sz w:val="26"/>
          <w:szCs w:val="26"/>
          <w:rtl/>
        </w:rPr>
        <w:t>דירה</w:t>
      </w:r>
      <w:r w:rsidRPr="00A45AAA">
        <w:rPr>
          <w:rStyle w:val="af5"/>
          <w:rFonts w:ascii="Assistant" w:hAnsi="Assistant" w:cs="Assistant"/>
          <w:sz w:val="26"/>
          <w:szCs w:val="26"/>
          <w:rtl/>
        </w:rPr>
        <w:t xml:space="preserve"> </w:t>
      </w:r>
      <w:r w:rsidRPr="00A45AAA">
        <w:rPr>
          <w:rStyle w:val="af5"/>
          <w:rFonts w:ascii="Assistant" w:hAnsi="Assistant" w:cs="Assistant" w:hint="eastAsia"/>
          <w:sz w:val="26"/>
          <w:szCs w:val="26"/>
          <w:rtl/>
        </w:rPr>
        <w:t>בדחיית</w:t>
      </w:r>
      <w:r w:rsidRPr="00A45AAA">
        <w:rPr>
          <w:rStyle w:val="af5"/>
          <w:rFonts w:ascii="Assistant" w:hAnsi="Assistant" w:cs="Assistant"/>
          <w:sz w:val="26"/>
          <w:szCs w:val="26"/>
          <w:rtl/>
        </w:rPr>
        <w:t xml:space="preserve"> </w:t>
      </w:r>
      <w:r w:rsidRPr="00A45AAA">
        <w:rPr>
          <w:rStyle w:val="af5"/>
          <w:rFonts w:ascii="Assistant" w:hAnsi="Assistant" w:cs="Assistant" w:hint="eastAsia"/>
          <w:sz w:val="26"/>
          <w:szCs w:val="26"/>
          <w:rtl/>
        </w:rPr>
        <w:t>תשלום</w:t>
      </w:r>
      <w:r w:rsidRPr="00A45AAA">
        <w:rPr>
          <w:rStyle w:val="af5"/>
          <w:rFonts w:ascii="Assistant" w:hAnsi="Assistant" w:cs="Assistant"/>
          <w:sz w:val="26"/>
          <w:szCs w:val="26"/>
          <w:rtl/>
        </w:rPr>
        <w:t xml:space="preserve"> </w:t>
      </w:r>
      <w:r w:rsidRPr="00A45AAA">
        <w:rPr>
          <w:rStyle w:val="af5"/>
          <w:rFonts w:ascii="Assistant" w:hAnsi="Assistant" w:cs="Assistant" w:hint="eastAsia"/>
          <w:sz w:val="26"/>
          <w:szCs w:val="26"/>
          <w:rtl/>
        </w:rPr>
        <w:t>ובמימון</w:t>
      </w:r>
      <w:r w:rsidRPr="00A45AAA">
        <w:rPr>
          <w:rStyle w:val="af5"/>
          <w:rFonts w:ascii="Assistant" w:hAnsi="Assistant" w:cs="Assistant"/>
          <w:sz w:val="26"/>
          <w:szCs w:val="26"/>
          <w:rtl/>
        </w:rPr>
        <w:t xml:space="preserve"> </w:t>
      </w:r>
      <w:r w:rsidRPr="00A45AAA">
        <w:rPr>
          <w:rStyle w:val="af5"/>
          <w:rFonts w:ascii="Assistant" w:hAnsi="Assistant" w:cs="Assistant" w:hint="eastAsia"/>
          <w:sz w:val="26"/>
          <w:szCs w:val="26"/>
          <w:rtl/>
        </w:rPr>
        <w:t>הלוואות</w:t>
      </w:r>
      <w:r w:rsidRPr="00A45AAA">
        <w:rPr>
          <w:rStyle w:val="af5"/>
          <w:rFonts w:ascii="Assistant" w:hAnsi="Assistant" w:cs="Assistant"/>
          <w:sz w:val="26"/>
          <w:szCs w:val="26"/>
          <w:rtl/>
        </w:rPr>
        <w:t xml:space="preserve"> </w:t>
      </w:r>
      <w:r w:rsidRPr="00A45AAA">
        <w:rPr>
          <w:rStyle w:val="af5"/>
          <w:rFonts w:ascii="Assistant" w:hAnsi="Assistant" w:cs="Assistant" w:hint="eastAsia"/>
          <w:sz w:val="26"/>
          <w:szCs w:val="26"/>
          <w:rtl/>
        </w:rPr>
        <w:t>בולט</w:t>
      </w:r>
      <w:r w:rsidRPr="00A45AAA">
        <w:rPr>
          <w:rStyle w:val="af5"/>
          <w:rFonts w:ascii="Assistant" w:hAnsi="Assistant" w:cs="Assistant"/>
          <w:sz w:val="26"/>
          <w:szCs w:val="26"/>
          <w:rtl/>
        </w:rPr>
        <w:t xml:space="preserve">/בלון </w:t>
      </w:r>
      <w:r w:rsidRPr="00A45AAA">
        <w:rPr>
          <w:rStyle w:val="af5"/>
          <w:rFonts w:ascii="Assistant" w:hAnsi="Assistant" w:cs="Assistant" w:hint="eastAsia"/>
          <w:sz w:val="26"/>
          <w:szCs w:val="26"/>
          <w:rtl/>
        </w:rPr>
        <w:t>ב</w:t>
      </w:r>
      <w:r>
        <w:rPr>
          <w:rStyle w:val="af5"/>
          <w:rFonts w:ascii="Assistant" w:hAnsi="Assistant" w:cs="Assistant" w:hint="cs"/>
          <w:sz w:val="26"/>
          <w:szCs w:val="26"/>
          <w:rtl/>
        </w:rPr>
        <w:t xml:space="preserve">אמצעות </w:t>
      </w:r>
      <w:r w:rsidRPr="00A45AAA">
        <w:rPr>
          <w:rStyle w:val="af5"/>
          <w:rFonts w:ascii="Assistant" w:hAnsi="Assistant" w:cs="Assistant" w:hint="eastAsia"/>
          <w:sz w:val="26"/>
          <w:szCs w:val="26"/>
          <w:rtl/>
        </w:rPr>
        <w:t>הוראת</w:t>
      </w:r>
      <w:r w:rsidRPr="00A45AAA">
        <w:rPr>
          <w:rStyle w:val="af5"/>
          <w:rFonts w:ascii="Assistant" w:hAnsi="Assistant" w:cs="Assistant"/>
          <w:sz w:val="26"/>
          <w:szCs w:val="26"/>
          <w:rtl/>
        </w:rPr>
        <w:t xml:space="preserve"> שעה </w:t>
      </w:r>
      <w:r w:rsidRPr="00A45AAA">
        <w:rPr>
          <w:rStyle w:val="af5"/>
          <w:rFonts w:ascii="Assistant" w:hAnsi="Assistant" w:cs="Assistant" w:hint="eastAsia"/>
          <w:sz w:val="26"/>
          <w:szCs w:val="26"/>
          <w:rtl/>
        </w:rPr>
        <w:t>עד</w:t>
      </w:r>
      <w:r w:rsidRPr="00A45AAA">
        <w:rPr>
          <w:rStyle w:val="af5"/>
          <w:rFonts w:ascii="Assistant" w:hAnsi="Assistant" w:cs="Assistant"/>
          <w:sz w:val="26"/>
          <w:szCs w:val="26"/>
          <w:rtl/>
        </w:rPr>
        <w:t xml:space="preserve"> </w:t>
      </w:r>
      <w:r w:rsidRPr="00A45AAA">
        <w:rPr>
          <w:rStyle w:val="af5"/>
          <w:rFonts w:ascii="Assistant" w:hAnsi="Assistant" w:cs="Assistant" w:hint="eastAsia"/>
          <w:sz w:val="26"/>
          <w:szCs w:val="26"/>
          <w:rtl/>
        </w:rPr>
        <w:t>סוף</w:t>
      </w:r>
      <w:r w:rsidRPr="00A45AAA">
        <w:rPr>
          <w:rStyle w:val="af5"/>
          <w:rFonts w:ascii="Assistant" w:hAnsi="Assistant" w:cs="Assistant"/>
          <w:sz w:val="26"/>
          <w:szCs w:val="26"/>
          <w:rtl/>
        </w:rPr>
        <w:t xml:space="preserve"> </w:t>
      </w:r>
      <w:r w:rsidRPr="00A45AAA">
        <w:rPr>
          <w:rStyle w:val="af5"/>
          <w:rFonts w:ascii="Assistant" w:hAnsi="Assistant" w:cs="Assistant" w:hint="eastAsia"/>
          <w:sz w:val="26"/>
          <w:szCs w:val="26"/>
          <w:rtl/>
        </w:rPr>
        <w:t>שנת</w:t>
      </w:r>
      <w:r w:rsidRPr="00A45AAA">
        <w:rPr>
          <w:rStyle w:val="af5"/>
          <w:rFonts w:ascii="Assistant" w:hAnsi="Assistant" w:cs="Assistant"/>
          <w:sz w:val="26"/>
          <w:szCs w:val="26"/>
          <w:rtl/>
        </w:rPr>
        <w:t xml:space="preserve"> 2026</w:t>
      </w:r>
    </w:p>
    <w:p w:rsidR="007D1B68" w:rsidRDefault="007D1B68" w:rsidP="007D1B68">
      <w:pPr>
        <w:spacing w:after="0" w:line="360" w:lineRule="auto"/>
        <w:jc w:val="both"/>
        <w:rPr>
          <w:rFonts w:ascii="Assistant" w:hAnsi="Assistant" w:cs="Assistant"/>
          <w:sz w:val="24"/>
          <w:szCs w:val="24"/>
          <w:rtl/>
        </w:rPr>
      </w:pPr>
    </w:p>
    <w:p w:rsidR="007D1B68" w:rsidRPr="00A45AAA" w:rsidRDefault="007D1B68" w:rsidP="007D1B68">
      <w:pPr>
        <w:spacing w:after="0" w:line="360" w:lineRule="auto"/>
        <w:jc w:val="both"/>
        <w:rPr>
          <w:rFonts w:ascii="Assistant" w:hAnsi="Assistant" w:cs="Assistant"/>
          <w:sz w:val="24"/>
          <w:szCs w:val="24"/>
          <w:rtl/>
        </w:rPr>
      </w:pPr>
      <w:r w:rsidRPr="00A45AAA">
        <w:rPr>
          <w:rFonts w:ascii="Assistant" w:hAnsi="Assistant" w:cs="Assistant" w:hint="eastAsia"/>
          <w:sz w:val="24"/>
          <w:szCs w:val="24"/>
          <w:rtl/>
        </w:rPr>
        <w:t>בנק</w:t>
      </w:r>
      <w:r w:rsidRPr="00A45AAA">
        <w:rPr>
          <w:rFonts w:ascii="Assistant" w:hAnsi="Assistant" w:cs="Assistant"/>
          <w:sz w:val="24"/>
          <w:szCs w:val="24"/>
          <w:rtl/>
        </w:rPr>
        <w:t xml:space="preserve"> </w:t>
      </w:r>
      <w:r w:rsidRPr="00A45AAA">
        <w:rPr>
          <w:rFonts w:ascii="Assistant" w:hAnsi="Assistant" w:cs="Assistant" w:hint="eastAsia"/>
          <w:sz w:val="24"/>
          <w:szCs w:val="24"/>
          <w:rtl/>
        </w:rPr>
        <w:t>ישראל</w:t>
      </w:r>
      <w:r w:rsidRPr="00A45AAA">
        <w:rPr>
          <w:rFonts w:ascii="Assistant" w:hAnsi="Assistant" w:cs="Assistant"/>
          <w:sz w:val="24"/>
          <w:szCs w:val="24"/>
          <w:rtl/>
        </w:rPr>
        <w:t xml:space="preserve"> </w:t>
      </w:r>
      <w:r w:rsidRPr="00A45AAA">
        <w:rPr>
          <w:rFonts w:ascii="Assistant" w:hAnsi="Assistant" w:cs="Assistant" w:hint="eastAsia"/>
          <w:sz w:val="24"/>
          <w:szCs w:val="24"/>
          <w:rtl/>
        </w:rPr>
        <w:t>עוקב</w:t>
      </w:r>
      <w:r w:rsidRPr="00A45AAA">
        <w:rPr>
          <w:rFonts w:ascii="Assistant" w:hAnsi="Assistant" w:cs="Assistant"/>
          <w:sz w:val="24"/>
          <w:szCs w:val="24"/>
          <w:rtl/>
        </w:rPr>
        <w:t xml:space="preserve"> </w:t>
      </w:r>
      <w:r w:rsidRPr="00A45AAA">
        <w:rPr>
          <w:rFonts w:ascii="Assistant" w:hAnsi="Assistant" w:cs="Assistant" w:hint="eastAsia"/>
          <w:sz w:val="24"/>
          <w:szCs w:val="24"/>
          <w:rtl/>
        </w:rPr>
        <w:t>מקרוב</w:t>
      </w:r>
      <w:r>
        <w:rPr>
          <w:rFonts w:ascii="Assistant" w:hAnsi="Assistant" w:cs="Assistant" w:hint="cs"/>
          <w:sz w:val="24"/>
          <w:szCs w:val="24"/>
          <w:rtl/>
        </w:rPr>
        <w:t xml:space="preserve"> ובאופן תדיר </w:t>
      </w:r>
      <w:r w:rsidRPr="00A45AAA">
        <w:rPr>
          <w:rFonts w:ascii="Assistant" w:hAnsi="Assistant" w:cs="Assistant" w:hint="eastAsia"/>
          <w:sz w:val="24"/>
          <w:szCs w:val="24"/>
          <w:rtl/>
        </w:rPr>
        <w:t>אחר</w:t>
      </w:r>
      <w:r w:rsidRPr="00A45AAA">
        <w:rPr>
          <w:rFonts w:ascii="Assistant" w:hAnsi="Assistant" w:cs="Assistant"/>
          <w:sz w:val="24"/>
          <w:szCs w:val="24"/>
          <w:rtl/>
        </w:rPr>
        <w:t xml:space="preserve"> </w:t>
      </w:r>
      <w:r w:rsidRPr="00A45AAA">
        <w:rPr>
          <w:rFonts w:ascii="Assistant" w:hAnsi="Assistant" w:cs="Assistant" w:hint="eastAsia"/>
          <w:sz w:val="24"/>
          <w:szCs w:val="24"/>
          <w:rtl/>
        </w:rPr>
        <w:t>ההתפתחויות</w:t>
      </w:r>
      <w:r w:rsidRPr="00A45AAA">
        <w:rPr>
          <w:rFonts w:ascii="Assistant" w:hAnsi="Assistant" w:cs="Assistant"/>
          <w:sz w:val="24"/>
          <w:szCs w:val="24"/>
          <w:rtl/>
        </w:rPr>
        <w:t xml:space="preserve"> </w:t>
      </w:r>
      <w:r w:rsidRPr="00A45AAA">
        <w:rPr>
          <w:rFonts w:ascii="Assistant" w:hAnsi="Assistant" w:cs="Assistant" w:hint="eastAsia"/>
          <w:sz w:val="24"/>
          <w:szCs w:val="24"/>
          <w:rtl/>
        </w:rPr>
        <w:t>בשוק</w:t>
      </w:r>
      <w:r w:rsidRPr="00A45AAA">
        <w:rPr>
          <w:rFonts w:ascii="Assistant" w:hAnsi="Assistant" w:cs="Assistant"/>
          <w:sz w:val="24"/>
          <w:szCs w:val="24"/>
          <w:rtl/>
        </w:rPr>
        <w:t xml:space="preserve"> </w:t>
      </w:r>
      <w:r w:rsidRPr="00A45AAA">
        <w:rPr>
          <w:rFonts w:ascii="Assistant" w:hAnsi="Assistant" w:cs="Assistant" w:hint="eastAsia"/>
          <w:sz w:val="24"/>
          <w:szCs w:val="24"/>
          <w:rtl/>
        </w:rPr>
        <w:t>הדיור</w:t>
      </w:r>
      <w:r w:rsidRPr="00A45AAA">
        <w:rPr>
          <w:rFonts w:ascii="Assistant" w:hAnsi="Assistant" w:cs="Assistant"/>
          <w:sz w:val="24"/>
          <w:szCs w:val="24"/>
          <w:rtl/>
        </w:rPr>
        <w:t xml:space="preserve">, </w:t>
      </w:r>
      <w:r w:rsidRPr="00A45AAA">
        <w:rPr>
          <w:rFonts w:ascii="Assistant" w:hAnsi="Assistant" w:cs="Assistant" w:hint="eastAsia"/>
          <w:sz w:val="24"/>
          <w:szCs w:val="24"/>
          <w:rtl/>
        </w:rPr>
        <w:t>ובפרט</w:t>
      </w:r>
      <w:r w:rsidRPr="00A45AAA">
        <w:rPr>
          <w:rFonts w:ascii="Assistant" w:hAnsi="Assistant" w:cs="Assistant"/>
          <w:sz w:val="24"/>
          <w:szCs w:val="24"/>
          <w:rtl/>
        </w:rPr>
        <w:t xml:space="preserve"> </w:t>
      </w:r>
      <w:r w:rsidRPr="00A45AAA">
        <w:rPr>
          <w:rFonts w:ascii="Assistant" w:hAnsi="Assistant" w:cs="Assistant" w:hint="eastAsia"/>
          <w:sz w:val="24"/>
          <w:szCs w:val="24"/>
          <w:rtl/>
        </w:rPr>
        <w:t>אחר</w:t>
      </w:r>
      <w:r w:rsidRPr="00A45AAA">
        <w:rPr>
          <w:rFonts w:ascii="Assistant" w:hAnsi="Assistant" w:cs="Assistant"/>
          <w:sz w:val="24"/>
          <w:szCs w:val="24"/>
          <w:rtl/>
        </w:rPr>
        <w:t xml:space="preserve"> </w:t>
      </w:r>
      <w:r w:rsidRPr="00A45AAA">
        <w:rPr>
          <w:rFonts w:ascii="Assistant" w:hAnsi="Assistant" w:cs="Assistant" w:hint="eastAsia"/>
          <w:sz w:val="24"/>
          <w:szCs w:val="24"/>
          <w:rtl/>
        </w:rPr>
        <w:t>מנגנוני</w:t>
      </w:r>
      <w:r w:rsidRPr="00A45AAA">
        <w:rPr>
          <w:rFonts w:ascii="Assistant" w:hAnsi="Assistant" w:cs="Assistant"/>
          <w:sz w:val="24"/>
          <w:szCs w:val="24"/>
          <w:rtl/>
        </w:rPr>
        <w:t xml:space="preserve"> </w:t>
      </w:r>
      <w:r w:rsidRPr="00A45AAA">
        <w:rPr>
          <w:rFonts w:ascii="Assistant" w:hAnsi="Assistant" w:cs="Assistant" w:hint="eastAsia"/>
          <w:sz w:val="24"/>
          <w:szCs w:val="24"/>
          <w:rtl/>
        </w:rPr>
        <w:t>המימון</w:t>
      </w:r>
      <w:r w:rsidRPr="00A45AAA">
        <w:rPr>
          <w:rFonts w:ascii="Assistant" w:hAnsi="Assistant" w:cs="Assistant"/>
          <w:sz w:val="24"/>
          <w:szCs w:val="24"/>
          <w:rtl/>
        </w:rPr>
        <w:t xml:space="preserve"> </w:t>
      </w:r>
      <w:r>
        <w:rPr>
          <w:rFonts w:ascii="Assistant" w:hAnsi="Assistant" w:cs="Assistant" w:hint="cs"/>
          <w:sz w:val="24"/>
          <w:szCs w:val="24"/>
          <w:rtl/>
        </w:rPr>
        <w:t>השונים המוצעים בשוק. בשנה האחרונה</w:t>
      </w:r>
      <w:r w:rsidRPr="00A45AAA">
        <w:rPr>
          <w:rFonts w:ascii="Assistant" w:hAnsi="Assistant" w:cs="Assistant"/>
          <w:sz w:val="24"/>
          <w:szCs w:val="24"/>
          <w:rtl/>
        </w:rPr>
        <w:t xml:space="preserve"> אנו עדים </w:t>
      </w:r>
      <w:r>
        <w:rPr>
          <w:rFonts w:ascii="Assistant" w:hAnsi="Assistant" w:cs="Assistant" w:hint="cs"/>
          <w:sz w:val="24"/>
          <w:szCs w:val="24"/>
          <w:rtl/>
        </w:rPr>
        <w:t>ל</w:t>
      </w:r>
      <w:r w:rsidRPr="00A45AAA">
        <w:rPr>
          <w:rFonts w:ascii="Assistant" w:hAnsi="Assistant" w:cs="Assistant"/>
          <w:sz w:val="24"/>
          <w:szCs w:val="24"/>
          <w:rtl/>
        </w:rPr>
        <w:t>על</w:t>
      </w:r>
      <w:r>
        <w:rPr>
          <w:rFonts w:ascii="Assistant" w:hAnsi="Assistant" w:cs="Assistant" w:hint="cs"/>
          <w:sz w:val="24"/>
          <w:szCs w:val="24"/>
          <w:rtl/>
        </w:rPr>
        <w:t>י</w:t>
      </w:r>
      <w:r w:rsidRPr="00A45AAA">
        <w:rPr>
          <w:rFonts w:ascii="Assistant" w:hAnsi="Assistant" w:cs="Assistant"/>
          <w:sz w:val="24"/>
          <w:szCs w:val="24"/>
          <w:rtl/>
        </w:rPr>
        <w:t>יה משמעותית במכירת דירות במסגרת מבצעי עידוד שונים מטעם היזמים. מבצעי העידוד כוללים בעיקר עסקאות לפיהן הרוכש יכול לדחות חלק משמעותי מ</w:t>
      </w:r>
      <w:r>
        <w:rPr>
          <w:rFonts w:ascii="Assistant" w:hAnsi="Assistant" w:cs="Assistant" w:hint="cs"/>
          <w:sz w:val="24"/>
          <w:szCs w:val="24"/>
          <w:rtl/>
        </w:rPr>
        <w:t>התשלום עבור</w:t>
      </w:r>
      <w:r w:rsidRPr="00A45AAA">
        <w:rPr>
          <w:rFonts w:ascii="Assistant" w:hAnsi="Assistant" w:cs="Assistant"/>
          <w:sz w:val="24"/>
          <w:szCs w:val="24"/>
          <w:rtl/>
        </w:rPr>
        <w:t xml:space="preserve"> </w:t>
      </w:r>
      <w:r>
        <w:rPr>
          <w:rFonts w:ascii="Assistant" w:hAnsi="Assistant" w:cs="Assistant" w:hint="cs"/>
          <w:sz w:val="24"/>
          <w:szCs w:val="24"/>
          <w:rtl/>
        </w:rPr>
        <w:t>הדירה</w:t>
      </w:r>
      <w:r w:rsidRPr="00A45AAA">
        <w:rPr>
          <w:rFonts w:ascii="Assistant" w:hAnsi="Assistant" w:cs="Assistant"/>
          <w:sz w:val="24"/>
          <w:szCs w:val="24"/>
          <w:rtl/>
        </w:rPr>
        <w:t xml:space="preserve"> </w:t>
      </w:r>
      <w:r w:rsidRPr="00A45AAA">
        <w:rPr>
          <w:rFonts w:ascii="Assistant" w:hAnsi="Assistant" w:cs="Assistant" w:hint="eastAsia"/>
          <w:sz w:val="24"/>
          <w:szCs w:val="24"/>
          <w:rtl/>
        </w:rPr>
        <w:t>עד</w:t>
      </w:r>
      <w:r w:rsidRPr="00A45AAA">
        <w:rPr>
          <w:rFonts w:ascii="Assistant" w:hAnsi="Assistant" w:cs="Assistant"/>
          <w:sz w:val="24"/>
          <w:szCs w:val="24"/>
          <w:rtl/>
        </w:rPr>
        <w:t xml:space="preserve"> למועד המסירה ("תשלום לא לינארי") וכן, הלוואות לדיור </w:t>
      </w:r>
      <w:r>
        <w:rPr>
          <w:rFonts w:ascii="Assistant" w:hAnsi="Assistant" w:cs="Assistant" w:hint="cs"/>
          <w:sz w:val="24"/>
          <w:szCs w:val="24"/>
          <w:rtl/>
        </w:rPr>
        <w:t xml:space="preserve">מסוג </w:t>
      </w:r>
      <w:r w:rsidRPr="00A45AAA">
        <w:rPr>
          <w:rFonts w:ascii="Assistant" w:hAnsi="Assistant" w:cs="Assistant"/>
          <w:sz w:val="24"/>
          <w:szCs w:val="24"/>
          <w:rtl/>
        </w:rPr>
        <w:t>בולט</w:t>
      </w:r>
      <w:r>
        <w:rPr>
          <w:rFonts w:ascii="Assistant" w:hAnsi="Assistant" w:cs="Assistant" w:hint="cs"/>
          <w:sz w:val="24"/>
          <w:szCs w:val="24"/>
          <w:rtl/>
        </w:rPr>
        <w:t xml:space="preserve"> או בלון</w:t>
      </w:r>
      <w:r w:rsidRPr="00A45AAA">
        <w:rPr>
          <w:rFonts w:ascii="Assistant" w:hAnsi="Assistant" w:cs="Assistant"/>
          <w:sz w:val="24"/>
          <w:szCs w:val="24"/>
          <w:rtl/>
        </w:rPr>
        <w:t xml:space="preserve">, </w:t>
      </w:r>
      <w:r w:rsidRPr="00A45AAA">
        <w:rPr>
          <w:rFonts w:ascii="Assistant" w:hAnsi="Assistant" w:cs="Assistant" w:hint="eastAsia"/>
          <w:sz w:val="24"/>
          <w:szCs w:val="24"/>
          <w:rtl/>
        </w:rPr>
        <w:t>בהן</w:t>
      </w:r>
      <w:r w:rsidRPr="00A45AAA">
        <w:rPr>
          <w:rFonts w:ascii="Assistant" w:hAnsi="Assistant" w:cs="Assistant"/>
          <w:sz w:val="24"/>
          <w:szCs w:val="24"/>
          <w:rtl/>
        </w:rPr>
        <w:t xml:space="preserve"> </w:t>
      </w:r>
      <w:r>
        <w:rPr>
          <w:rFonts w:ascii="Assistant" w:hAnsi="Assistant" w:cs="Assistant" w:hint="cs"/>
          <w:sz w:val="24"/>
          <w:szCs w:val="24"/>
          <w:rtl/>
        </w:rPr>
        <w:t>מועמדת ללווה הלוואת בולט או בלון ו</w:t>
      </w:r>
      <w:r w:rsidRPr="00A45AAA">
        <w:rPr>
          <w:rFonts w:ascii="Assistant" w:hAnsi="Assistant" w:cs="Assistant"/>
          <w:sz w:val="24"/>
          <w:szCs w:val="24"/>
          <w:rtl/>
        </w:rPr>
        <w:t xml:space="preserve">היזם משלם את תשלומי הריבית, כולם או חלקם, בין במועד העמדת ההלוואה ובין במהלכה. </w:t>
      </w:r>
      <w:r>
        <w:rPr>
          <w:rFonts w:ascii="Assistant" w:hAnsi="Assistant" w:cs="Assistant" w:hint="cs"/>
          <w:sz w:val="24"/>
          <w:szCs w:val="24"/>
          <w:rtl/>
        </w:rPr>
        <w:t xml:space="preserve">מגמה זו, אף שתמכה בהמשך הפעילות בשוק הדיור בתחילת המלחמה נוכח הירידה </w:t>
      </w:r>
      <w:proofErr w:type="spellStart"/>
      <w:r>
        <w:rPr>
          <w:rFonts w:ascii="Assistant" w:hAnsi="Assistant" w:cs="Assistant" w:hint="cs"/>
          <w:sz w:val="24"/>
          <w:szCs w:val="24"/>
          <w:rtl/>
        </w:rPr>
        <w:t>בביקושים</w:t>
      </w:r>
      <w:proofErr w:type="spellEnd"/>
      <w:r>
        <w:rPr>
          <w:rFonts w:ascii="Assistant" w:hAnsi="Assistant" w:cs="Assistant" w:hint="cs"/>
          <w:sz w:val="24"/>
          <w:szCs w:val="24"/>
          <w:rtl/>
        </w:rPr>
        <w:t>, מתעצמת בחודשים האחרונים ו</w:t>
      </w:r>
      <w:r w:rsidRPr="00A45AAA">
        <w:rPr>
          <w:rFonts w:ascii="Assistant" w:hAnsi="Assistant" w:cs="Assistant" w:hint="eastAsia"/>
          <w:sz w:val="24"/>
          <w:szCs w:val="24"/>
          <w:rtl/>
        </w:rPr>
        <w:t>טומ</w:t>
      </w:r>
      <w:r>
        <w:rPr>
          <w:rFonts w:ascii="Assistant" w:hAnsi="Assistant" w:cs="Assistant" w:hint="cs"/>
          <w:sz w:val="24"/>
          <w:szCs w:val="24"/>
          <w:rtl/>
        </w:rPr>
        <w:t>נת</w:t>
      </w:r>
      <w:r w:rsidRPr="00A45AAA">
        <w:rPr>
          <w:rFonts w:ascii="Assistant" w:hAnsi="Assistant" w:cs="Assistant"/>
          <w:sz w:val="24"/>
          <w:szCs w:val="24"/>
          <w:rtl/>
        </w:rPr>
        <w:t xml:space="preserve"> </w:t>
      </w:r>
      <w:r w:rsidRPr="00A45AAA">
        <w:rPr>
          <w:rFonts w:ascii="Assistant" w:hAnsi="Assistant" w:cs="Assistant" w:hint="eastAsia"/>
          <w:sz w:val="24"/>
          <w:szCs w:val="24"/>
          <w:rtl/>
        </w:rPr>
        <w:t>בחוב</w:t>
      </w:r>
      <w:r>
        <w:rPr>
          <w:rFonts w:ascii="Assistant" w:hAnsi="Assistant" w:cs="Assistant" w:hint="cs"/>
          <w:sz w:val="24"/>
          <w:szCs w:val="24"/>
          <w:rtl/>
        </w:rPr>
        <w:t>ה</w:t>
      </w:r>
      <w:r w:rsidRPr="00A45AAA">
        <w:rPr>
          <w:rFonts w:ascii="Assistant" w:hAnsi="Assistant" w:cs="Assistant"/>
          <w:sz w:val="24"/>
          <w:szCs w:val="24"/>
          <w:rtl/>
        </w:rPr>
        <w:t xml:space="preserve"> </w:t>
      </w:r>
      <w:r w:rsidRPr="00A45AAA">
        <w:rPr>
          <w:rFonts w:ascii="Assistant" w:hAnsi="Assistant" w:cs="Assistant" w:hint="eastAsia"/>
          <w:sz w:val="24"/>
          <w:szCs w:val="24"/>
          <w:rtl/>
        </w:rPr>
        <w:t>עלייה</w:t>
      </w:r>
      <w:r w:rsidRPr="00A45AAA">
        <w:rPr>
          <w:rFonts w:ascii="Assistant" w:hAnsi="Assistant" w:cs="Assistant"/>
          <w:sz w:val="24"/>
          <w:szCs w:val="24"/>
          <w:rtl/>
        </w:rPr>
        <w:t xml:space="preserve"> בסיכון</w:t>
      </w:r>
      <w:r w:rsidRPr="00673437">
        <w:rPr>
          <w:rFonts w:ascii="Assistant" w:hAnsi="Assistant" w:cs="Assistant"/>
          <w:sz w:val="24"/>
          <w:szCs w:val="24"/>
          <w:rtl/>
        </w:rPr>
        <w:t>, הן לרוכשים וליזמים</w:t>
      </w:r>
      <w:r>
        <w:rPr>
          <w:rFonts w:ascii="Assistant" w:hAnsi="Assistant" w:cs="Assistant" w:hint="cs"/>
          <w:sz w:val="24"/>
          <w:szCs w:val="24"/>
          <w:rtl/>
        </w:rPr>
        <w:t xml:space="preserve"> ויתכן ואף לאשראי שמעמידה המערכת הבנקאית.</w:t>
      </w:r>
      <w:r w:rsidRPr="00673437">
        <w:rPr>
          <w:rFonts w:ascii="Assistant" w:hAnsi="Assistant" w:cs="Assistant"/>
          <w:sz w:val="24"/>
          <w:szCs w:val="24"/>
          <w:rtl/>
        </w:rPr>
        <w:t xml:space="preserve"> </w:t>
      </w:r>
      <w:r>
        <w:rPr>
          <w:rFonts w:ascii="Assistant" w:hAnsi="Assistant" w:cs="Assistant" w:hint="cs"/>
          <w:sz w:val="24"/>
          <w:szCs w:val="24"/>
          <w:rtl/>
        </w:rPr>
        <w:t>זאת, כיוון</w:t>
      </w:r>
      <w:r w:rsidRPr="00673437">
        <w:rPr>
          <w:rFonts w:ascii="Assistant" w:hAnsi="Assistant" w:cs="Assistant"/>
          <w:sz w:val="24"/>
          <w:szCs w:val="24"/>
          <w:rtl/>
        </w:rPr>
        <w:t xml:space="preserve"> </w:t>
      </w:r>
      <w:r>
        <w:rPr>
          <w:rFonts w:ascii="Assistant" w:hAnsi="Assistant" w:cs="Assistant" w:hint="cs"/>
          <w:sz w:val="24"/>
          <w:szCs w:val="24"/>
          <w:rtl/>
        </w:rPr>
        <w:t xml:space="preserve">שמבצעים אלה עלולים </w:t>
      </w:r>
      <w:r w:rsidRPr="00673437">
        <w:rPr>
          <w:rFonts w:ascii="Assistant" w:hAnsi="Assistant" w:cs="Assistant"/>
          <w:sz w:val="24"/>
          <w:szCs w:val="24"/>
          <w:rtl/>
        </w:rPr>
        <w:t xml:space="preserve">לעודד רכישת </w:t>
      </w:r>
      <w:r w:rsidRPr="00CB1272">
        <w:rPr>
          <w:rFonts w:ascii="Assistant" w:hAnsi="Assistant" w:cs="Assistant"/>
          <w:sz w:val="24"/>
          <w:szCs w:val="24"/>
          <w:rtl/>
        </w:rPr>
        <w:t xml:space="preserve">דירות </w:t>
      </w:r>
      <w:r w:rsidRPr="00CB1272">
        <w:rPr>
          <w:rFonts w:ascii="Assistant" w:hAnsi="Assistant" w:cs="Assistant" w:hint="cs"/>
          <w:sz w:val="24"/>
          <w:szCs w:val="24"/>
          <w:rtl/>
        </w:rPr>
        <w:t>על-ידי</w:t>
      </w:r>
      <w:r w:rsidRPr="00CB1272">
        <w:rPr>
          <w:rFonts w:ascii="Assistant" w:hAnsi="Assistant" w:cs="Assistant"/>
          <w:sz w:val="24"/>
          <w:szCs w:val="24"/>
          <w:rtl/>
        </w:rPr>
        <w:t xml:space="preserve"> רוכשים שיש</w:t>
      </w:r>
      <w:r w:rsidRPr="00CB1272">
        <w:rPr>
          <w:rFonts w:ascii="Assistant" w:hAnsi="Assistant" w:cs="Assistant" w:hint="cs"/>
          <w:sz w:val="24"/>
          <w:szCs w:val="24"/>
          <w:rtl/>
        </w:rPr>
        <w:t>נו</w:t>
      </w:r>
      <w:r w:rsidRPr="00CB1272">
        <w:rPr>
          <w:rFonts w:ascii="Assistant" w:hAnsi="Assistant" w:cs="Assistant"/>
          <w:sz w:val="24"/>
          <w:szCs w:val="24"/>
          <w:rtl/>
        </w:rPr>
        <w:t xml:space="preserve"> </w:t>
      </w:r>
      <w:r w:rsidRPr="00CB1272">
        <w:rPr>
          <w:rFonts w:ascii="Assistant" w:hAnsi="Assistant" w:cs="Assistant" w:hint="cs"/>
          <w:sz w:val="24"/>
          <w:szCs w:val="24"/>
          <w:rtl/>
        </w:rPr>
        <w:t>חוסר</w:t>
      </w:r>
      <w:r w:rsidRPr="00CB1272">
        <w:rPr>
          <w:rFonts w:ascii="Assistant" w:hAnsi="Assistant" w:cs="Assistant"/>
          <w:sz w:val="24"/>
          <w:szCs w:val="24"/>
          <w:rtl/>
        </w:rPr>
        <w:t xml:space="preserve"> ודאות לגבי יכולתם להשלים את העסקה.</w:t>
      </w:r>
    </w:p>
    <w:p w:rsidR="007D1B68" w:rsidRPr="00A45AAA" w:rsidRDefault="007D1B68" w:rsidP="007D1B68">
      <w:pPr>
        <w:spacing w:after="0" w:line="360" w:lineRule="auto"/>
        <w:jc w:val="both"/>
        <w:rPr>
          <w:rFonts w:ascii="Assistant" w:hAnsi="Assistant" w:cs="Assistant"/>
          <w:sz w:val="24"/>
          <w:szCs w:val="24"/>
          <w:rtl/>
        </w:rPr>
      </w:pPr>
      <w:r w:rsidRPr="00A45AAA">
        <w:rPr>
          <w:rFonts w:ascii="Assistant" w:hAnsi="Assistant" w:cs="Assistant"/>
          <w:sz w:val="24"/>
          <w:szCs w:val="24"/>
          <w:rtl/>
        </w:rPr>
        <w:t xml:space="preserve">נוכח </w:t>
      </w:r>
      <w:r>
        <w:rPr>
          <w:rFonts w:ascii="Assistant" w:hAnsi="Assistant" w:cs="Assistant" w:hint="cs"/>
          <w:sz w:val="24"/>
          <w:szCs w:val="24"/>
          <w:rtl/>
        </w:rPr>
        <w:t xml:space="preserve">סיכונים אלו, הועבר באוקטובר 2024 </w:t>
      </w:r>
      <w:hyperlink r:id="rId9" w:history="1">
        <w:r w:rsidRPr="0001671D">
          <w:rPr>
            <w:rStyle w:val="Hyperlink"/>
            <w:rFonts w:ascii="Assistant" w:hAnsi="Assistant" w:cs="Assistant" w:hint="cs"/>
            <w:sz w:val="24"/>
            <w:szCs w:val="24"/>
            <w:rtl/>
          </w:rPr>
          <w:t xml:space="preserve">מכתב סגן </w:t>
        </w:r>
        <w:r>
          <w:rPr>
            <w:rStyle w:val="Hyperlink"/>
            <w:rFonts w:ascii="Assistant" w:hAnsi="Assistant" w:cs="Assistant" w:hint="cs"/>
            <w:sz w:val="24"/>
            <w:szCs w:val="24"/>
            <w:rtl/>
          </w:rPr>
          <w:t>המפקח על הבנקים</w:t>
        </w:r>
      </w:hyperlink>
      <w:r>
        <w:rPr>
          <w:rStyle w:val="af2"/>
          <w:rFonts w:ascii="Assistant" w:hAnsi="Assistant" w:cs="Assistant"/>
          <w:sz w:val="24"/>
          <w:szCs w:val="24"/>
          <w:rtl/>
        </w:rPr>
        <w:footnoteReference w:id="1"/>
      </w:r>
      <w:r>
        <w:rPr>
          <w:rFonts w:ascii="Assistant" w:hAnsi="Assistant" w:cs="Assistant" w:hint="cs"/>
          <w:sz w:val="24"/>
          <w:szCs w:val="24"/>
          <w:rtl/>
        </w:rPr>
        <w:t xml:space="preserve"> לתאגידים הבנקאיים.</w:t>
      </w:r>
      <w:r w:rsidRPr="00A45AAA">
        <w:rPr>
          <w:rFonts w:ascii="Assistant" w:hAnsi="Assistant" w:cs="Assistant"/>
          <w:sz w:val="24"/>
          <w:szCs w:val="24"/>
          <w:rtl/>
        </w:rPr>
        <w:t xml:space="preserve"> </w:t>
      </w:r>
      <w:r>
        <w:rPr>
          <w:rFonts w:ascii="Assistant" w:hAnsi="Assistant" w:cs="Assistant" w:hint="cs"/>
          <w:sz w:val="24"/>
          <w:szCs w:val="24"/>
          <w:rtl/>
        </w:rPr>
        <w:t>בחודשים האחרונים לא ניכרת ירידה משמעותית בשיעור הדירות שנמכרות בליווי מבצעי המימון הללו, ועל כן שקד הפיקוח על הבנקים, בשיח משותף עם כלל הגורמים המעורבים בשוק, על גיבוש הנחיות נוספות, ובעקבות כך פרסם</w:t>
      </w:r>
      <w:r w:rsidRPr="00A45AAA">
        <w:rPr>
          <w:rFonts w:ascii="Assistant" w:hAnsi="Assistant" w:cs="Assistant"/>
          <w:sz w:val="24"/>
          <w:szCs w:val="24"/>
          <w:rtl/>
        </w:rPr>
        <w:t xml:space="preserve"> </w:t>
      </w:r>
      <w:r w:rsidRPr="00A45AAA">
        <w:rPr>
          <w:rFonts w:ascii="Assistant" w:hAnsi="Assistant" w:cs="Assistant" w:hint="eastAsia"/>
          <w:sz w:val="24"/>
          <w:szCs w:val="24"/>
          <w:rtl/>
        </w:rPr>
        <w:t>היום</w:t>
      </w:r>
      <w:r w:rsidRPr="00A45AAA">
        <w:rPr>
          <w:rFonts w:ascii="Assistant" w:hAnsi="Assistant" w:cs="Assistant"/>
          <w:sz w:val="24"/>
          <w:szCs w:val="24"/>
          <w:rtl/>
        </w:rPr>
        <w:t xml:space="preserve"> </w:t>
      </w:r>
      <w:r>
        <w:rPr>
          <w:rFonts w:ascii="Assistant" w:hAnsi="Assistant" w:cs="Assistant" w:hint="cs"/>
          <w:sz w:val="24"/>
          <w:szCs w:val="24"/>
          <w:rtl/>
        </w:rPr>
        <w:t xml:space="preserve">המפקח על הבנקים טיוטת </w:t>
      </w:r>
      <w:r w:rsidRPr="00A45AAA">
        <w:rPr>
          <w:rFonts w:ascii="Assistant" w:hAnsi="Assistant" w:cs="Assistant"/>
          <w:sz w:val="24"/>
          <w:szCs w:val="24"/>
          <w:rtl/>
        </w:rPr>
        <w:t>הוראות שעה</w:t>
      </w:r>
      <w:r>
        <w:rPr>
          <w:rFonts w:ascii="Assistant" w:hAnsi="Assistant" w:cs="Assistant" w:hint="cs"/>
          <w:sz w:val="24"/>
          <w:szCs w:val="24"/>
          <w:rtl/>
        </w:rPr>
        <w:t>. הוראות אלה, אשר יעמדו בתוקף</w:t>
      </w:r>
      <w:r w:rsidRPr="00A45AAA">
        <w:rPr>
          <w:rFonts w:ascii="Assistant" w:hAnsi="Assistant" w:cs="Assistant"/>
          <w:sz w:val="24"/>
          <w:szCs w:val="24"/>
          <w:rtl/>
        </w:rPr>
        <w:t xml:space="preserve"> עד לסוף שנת 2026</w:t>
      </w:r>
      <w:r>
        <w:rPr>
          <w:rFonts w:ascii="Assistant" w:hAnsi="Assistant" w:cs="Assistant" w:hint="cs"/>
          <w:sz w:val="24"/>
          <w:szCs w:val="24"/>
          <w:rtl/>
        </w:rPr>
        <w:t>, כוללות</w:t>
      </w:r>
      <w:r w:rsidRPr="00A45AAA">
        <w:rPr>
          <w:rFonts w:ascii="Assistant" w:hAnsi="Assistant" w:cs="Assistant"/>
          <w:sz w:val="24"/>
          <w:szCs w:val="24"/>
          <w:rtl/>
        </w:rPr>
        <w:t xml:space="preserve"> הנחיות נוספות שמטרתן </w:t>
      </w:r>
      <w:r>
        <w:rPr>
          <w:rFonts w:ascii="Assistant" w:hAnsi="Assistant" w:cs="Assistant" w:hint="cs"/>
          <w:sz w:val="24"/>
          <w:szCs w:val="24"/>
          <w:rtl/>
        </w:rPr>
        <w:t xml:space="preserve">צמצום הסיכון לכלל הגורמים המעורבים בשוק על ידי חיזוק </w:t>
      </w:r>
      <w:r w:rsidRPr="00A45AAA">
        <w:rPr>
          <w:rFonts w:ascii="Assistant" w:hAnsi="Assistant" w:cs="Assistant"/>
          <w:sz w:val="24"/>
          <w:szCs w:val="24"/>
          <w:rtl/>
        </w:rPr>
        <w:t xml:space="preserve">ניהול הסיכונים, </w:t>
      </w:r>
      <w:r>
        <w:rPr>
          <w:rFonts w:ascii="Assistant" w:hAnsi="Assistant" w:cs="Assistant" w:hint="cs"/>
          <w:sz w:val="24"/>
          <w:szCs w:val="24"/>
          <w:rtl/>
        </w:rPr>
        <w:t xml:space="preserve">חיזוק </w:t>
      </w:r>
      <w:r w:rsidRPr="00A45AAA">
        <w:rPr>
          <w:rFonts w:ascii="Assistant" w:hAnsi="Assistant" w:cs="Assistant"/>
          <w:sz w:val="24"/>
          <w:szCs w:val="24"/>
          <w:rtl/>
        </w:rPr>
        <w:t>כושר הניטור</w:t>
      </w:r>
      <w:r>
        <w:rPr>
          <w:rFonts w:ascii="Assistant" w:hAnsi="Assistant" w:cs="Assistant" w:hint="cs"/>
          <w:sz w:val="24"/>
          <w:szCs w:val="24"/>
          <w:rtl/>
        </w:rPr>
        <w:t xml:space="preserve"> וחיזוק הגנת הצרכן.</w:t>
      </w:r>
      <w:r w:rsidRPr="00E74A9F">
        <w:rPr>
          <w:rFonts w:ascii="Assistant" w:hAnsi="Assistant" w:cs="Assistant" w:hint="eastAsia"/>
          <w:sz w:val="24"/>
          <w:szCs w:val="24"/>
          <w:rtl/>
        </w:rPr>
        <w:t xml:space="preserve"> </w:t>
      </w:r>
      <w:r w:rsidRPr="00A45AAA">
        <w:rPr>
          <w:rFonts w:ascii="Assistant" w:hAnsi="Assistant" w:cs="Assistant" w:hint="eastAsia"/>
          <w:sz w:val="24"/>
          <w:szCs w:val="24"/>
          <w:rtl/>
        </w:rPr>
        <w:t>צעדים</w:t>
      </w:r>
      <w:r w:rsidRPr="00A45AAA">
        <w:rPr>
          <w:rFonts w:ascii="Assistant" w:hAnsi="Assistant" w:cs="Assistant"/>
          <w:sz w:val="24"/>
          <w:szCs w:val="24"/>
          <w:rtl/>
        </w:rPr>
        <w:t xml:space="preserve"> </w:t>
      </w:r>
      <w:r>
        <w:rPr>
          <w:rFonts w:ascii="Assistant" w:hAnsi="Assistant" w:cs="Assistant" w:hint="cs"/>
          <w:sz w:val="24"/>
          <w:szCs w:val="24"/>
          <w:rtl/>
        </w:rPr>
        <w:t>אלה</w:t>
      </w:r>
      <w:r w:rsidRPr="00A45AAA">
        <w:rPr>
          <w:rFonts w:ascii="Assistant" w:hAnsi="Assistant" w:cs="Assistant"/>
          <w:sz w:val="24"/>
          <w:szCs w:val="24"/>
          <w:rtl/>
        </w:rPr>
        <w:t xml:space="preserve"> מאזנים בין הפחתת הסיכון המתגבר </w:t>
      </w:r>
      <w:r w:rsidRPr="00A45AAA">
        <w:rPr>
          <w:rFonts w:ascii="Assistant" w:hAnsi="Assistant" w:cs="Assistant" w:hint="eastAsia"/>
          <w:sz w:val="24"/>
          <w:szCs w:val="24"/>
          <w:rtl/>
        </w:rPr>
        <w:t>מהשימוש</w:t>
      </w:r>
      <w:r w:rsidRPr="00A45AAA">
        <w:rPr>
          <w:rFonts w:ascii="Assistant" w:hAnsi="Assistant" w:cs="Assistant"/>
          <w:sz w:val="24"/>
          <w:szCs w:val="24"/>
          <w:rtl/>
        </w:rPr>
        <w:t xml:space="preserve"> </w:t>
      </w:r>
      <w:r w:rsidRPr="00A45AAA">
        <w:rPr>
          <w:rFonts w:ascii="Assistant" w:hAnsi="Assistant" w:cs="Assistant" w:hint="eastAsia"/>
          <w:sz w:val="24"/>
          <w:szCs w:val="24"/>
          <w:rtl/>
        </w:rPr>
        <w:t>במנגנוני</w:t>
      </w:r>
      <w:r w:rsidRPr="00A45AAA">
        <w:rPr>
          <w:rFonts w:ascii="Assistant" w:hAnsi="Assistant" w:cs="Assistant"/>
          <w:sz w:val="24"/>
          <w:szCs w:val="24"/>
          <w:rtl/>
        </w:rPr>
        <w:t xml:space="preserve"> </w:t>
      </w:r>
      <w:r w:rsidRPr="00A45AAA">
        <w:rPr>
          <w:rFonts w:ascii="Assistant" w:hAnsi="Assistant" w:cs="Assistant" w:hint="eastAsia"/>
          <w:sz w:val="24"/>
          <w:szCs w:val="24"/>
          <w:rtl/>
        </w:rPr>
        <w:t>המימון</w:t>
      </w:r>
      <w:r w:rsidRPr="00A45AAA">
        <w:rPr>
          <w:rFonts w:ascii="Assistant" w:hAnsi="Assistant" w:cs="Assistant"/>
          <w:sz w:val="24"/>
          <w:szCs w:val="24"/>
          <w:rtl/>
        </w:rPr>
        <w:t xml:space="preserve"> </w:t>
      </w:r>
      <w:r w:rsidRPr="00A45AAA">
        <w:rPr>
          <w:rFonts w:ascii="Assistant" w:hAnsi="Assistant" w:cs="Assistant" w:hint="eastAsia"/>
          <w:sz w:val="24"/>
          <w:szCs w:val="24"/>
          <w:rtl/>
        </w:rPr>
        <w:t>לבין</w:t>
      </w:r>
      <w:r w:rsidRPr="00A45AAA">
        <w:rPr>
          <w:rFonts w:ascii="Assistant" w:hAnsi="Assistant" w:cs="Assistant"/>
          <w:sz w:val="24"/>
          <w:szCs w:val="24"/>
          <w:rtl/>
        </w:rPr>
        <w:t xml:space="preserve"> </w:t>
      </w:r>
      <w:r w:rsidRPr="00A45AAA">
        <w:rPr>
          <w:rFonts w:ascii="Assistant" w:hAnsi="Assistant" w:cs="Assistant" w:hint="eastAsia"/>
          <w:sz w:val="24"/>
          <w:szCs w:val="24"/>
          <w:rtl/>
        </w:rPr>
        <w:t>המשך</w:t>
      </w:r>
      <w:r w:rsidRPr="00A45AAA">
        <w:rPr>
          <w:rFonts w:ascii="Assistant" w:hAnsi="Assistant" w:cs="Assistant"/>
          <w:sz w:val="24"/>
          <w:szCs w:val="24"/>
          <w:rtl/>
        </w:rPr>
        <w:t xml:space="preserve"> </w:t>
      </w:r>
      <w:r w:rsidRPr="00A45AAA">
        <w:rPr>
          <w:rFonts w:ascii="Assistant" w:hAnsi="Assistant" w:cs="Assistant" w:hint="eastAsia"/>
          <w:sz w:val="24"/>
          <w:szCs w:val="24"/>
          <w:rtl/>
        </w:rPr>
        <w:t>שימוש</w:t>
      </w:r>
      <w:r w:rsidRPr="00A45AAA">
        <w:rPr>
          <w:rFonts w:ascii="Assistant" w:hAnsi="Assistant" w:cs="Assistant"/>
          <w:sz w:val="24"/>
          <w:szCs w:val="24"/>
          <w:rtl/>
        </w:rPr>
        <w:t xml:space="preserve"> </w:t>
      </w:r>
      <w:r w:rsidRPr="00A45AAA">
        <w:rPr>
          <w:rFonts w:ascii="Assistant" w:hAnsi="Assistant" w:cs="Assistant" w:hint="eastAsia"/>
          <w:sz w:val="24"/>
          <w:szCs w:val="24"/>
          <w:rtl/>
        </w:rPr>
        <w:t>מבוקר</w:t>
      </w:r>
      <w:r w:rsidRPr="00A45AAA">
        <w:rPr>
          <w:rFonts w:ascii="Assistant" w:hAnsi="Assistant" w:cs="Assistant"/>
          <w:sz w:val="24"/>
          <w:szCs w:val="24"/>
          <w:rtl/>
        </w:rPr>
        <w:t xml:space="preserve"> </w:t>
      </w:r>
      <w:r w:rsidRPr="00A45AAA">
        <w:rPr>
          <w:rFonts w:ascii="Assistant" w:hAnsi="Assistant" w:cs="Assistant" w:hint="eastAsia"/>
          <w:sz w:val="24"/>
          <w:szCs w:val="24"/>
          <w:rtl/>
        </w:rPr>
        <w:t>בכלי</w:t>
      </w:r>
      <w:r w:rsidRPr="00A45AAA">
        <w:rPr>
          <w:rFonts w:ascii="Assistant" w:hAnsi="Assistant" w:cs="Assistant"/>
          <w:sz w:val="24"/>
          <w:szCs w:val="24"/>
          <w:rtl/>
        </w:rPr>
        <w:t xml:space="preserve"> </w:t>
      </w:r>
      <w:r w:rsidRPr="00A45AAA">
        <w:rPr>
          <w:rFonts w:ascii="Assistant" w:hAnsi="Assistant" w:cs="Assistant" w:hint="eastAsia"/>
          <w:sz w:val="24"/>
          <w:szCs w:val="24"/>
          <w:rtl/>
        </w:rPr>
        <w:t>זה</w:t>
      </w:r>
      <w:r w:rsidRPr="00A45AAA">
        <w:rPr>
          <w:rFonts w:ascii="Assistant" w:hAnsi="Assistant" w:cs="Assistant"/>
          <w:sz w:val="24"/>
          <w:szCs w:val="24"/>
          <w:rtl/>
        </w:rPr>
        <w:t xml:space="preserve"> </w:t>
      </w:r>
      <w:r w:rsidRPr="00A45AAA">
        <w:rPr>
          <w:rFonts w:ascii="Assistant" w:hAnsi="Assistant" w:cs="Assistant" w:hint="eastAsia"/>
          <w:sz w:val="24"/>
          <w:szCs w:val="24"/>
          <w:rtl/>
        </w:rPr>
        <w:t>בשוק</w:t>
      </w:r>
      <w:r w:rsidRPr="00A45AAA">
        <w:rPr>
          <w:rFonts w:ascii="Assistant" w:hAnsi="Assistant" w:cs="Assistant"/>
          <w:sz w:val="24"/>
          <w:szCs w:val="24"/>
          <w:rtl/>
        </w:rPr>
        <w:t xml:space="preserve"> </w:t>
      </w:r>
      <w:r w:rsidRPr="00A45AAA">
        <w:rPr>
          <w:rFonts w:ascii="Assistant" w:hAnsi="Assistant" w:cs="Assistant" w:hint="eastAsia"/>
          <w:sz w:val="24"/>
          <w:szCs w:val="24"/>
          <w:rtl/>
        </w:rPr>
        <w:t>הדיור</w:t>
      </w:r>
      <w:r w:rsidRPr="00A45AAA">
        <w:rPr>
          <w:rFonts w:ascii="Assistant" w:hAnsi="Assistant" w:cs="Assistant"/>
          <w:sz w:val="24"/>
          <w:szCs w:val="24"/>
          <w:rtl/>
        </w:rPr>
        <w:t>.</w:t>
      </w:r>
    </w:p>
    <w:p w:rsidR="007D1B68" w:rsidRPr="00A45AAA" w:rsidRDefault="007D1B68" w:rsidP="007D1B68">
      <w:pPr>
        <w:spacing w:after="0" w:line="360" w:lineRule="auto"/>
        <w:jc w:val="both"/>
        <w:rPr>
          <w:rFonts w:ascii="Assistant" w:hAnsi="Assistant" w:cs="Assistant"/>
          <w:sz w:val="24"/>
          <w:szCs w:val="24"/>
          <w:rtl/>
        </w:rPr>
      </w:pPr>
      <w:r w:rsidRPr="00A45AAA">
        <w:rPr>
          <w:rFonts w:ascii="Assistant" w:hAnsi="Assistant" w:cs="Assistant"/>
          <w:sz w:val="24"/>
          <w:szCs w:val="24"/>
          <w:rtl/>
        </w:rPr>
        <w:t>להלן עיקרי הצעדים:</w:t>
      </w:r>
    </w:p>
    <w:p w:rsidR="007D1B68" w:rsidRPr="00A45AAA" w:rsidRDefault="007D1B68" w:rsidP="007D1B68">
      <w:pPr>
        <w:pStyle w:val="a5"/>
        <w:numPr>
          <w:ilvl w:val="0"/>
          <w:numId w:val="31"/>
        </w:numPr>
        <w:spacing w:after="0" w:line="360" w:lineRule="auto"/>
        <w:jc w:val="both"/>
        <w:rPr>
          <w:rFonts w:ascii="Assistant" w:hAnsi="Assistant" w:cs="Assistant"/>
          <w:b/>
          <w:bCs/>
          <w:sz w:val="24"/>
          <w:szCs w:val="24"/>
          <w:rtl/>
        </w:rPr>
      </w:pPr>
      <w:r w:rsidRPr="00A45AAA">
        <w:rPr>
          <w:rFonts w:ascii="Assistant" w:hAnsi="Assistant" w:cs="Assistant"/>
          <w:b/>
          <w:bCs/>
          <w:sz w:val="24"/>
          <w:szCs w:val="24"/>
          <w:rtl/>
        </w:rPr>
        <w:t xml:space="preserve">הקצאת הון נוספת על פרויקטים לבנייה למגורים, </w:t>
      </w:r>
      <w:r>
        <w:rPr>
          <w:rFonts w:ascii="Assistant" w:hAnsi="Assistant" w:cs="Assistant" w:hint="cs"/>
          <w:b/>
          <w:bCs/>
          <w:sz w:val="24"/>
          <w:szCs w:val="24"/>
          <w:rtl/>
        </w:rPr>
        <w:t>ש</w:t>
      </w:r>
      <w:r w:rsidRPr="00A45AAA">
        <w:rPr>
          <w:rFonts w:ascii="Assistant" w:hAnsi="Assistant" w:cs="Assistant"/>
          <w:b/>
          <w:bCs/>
          <w:sz w:val="24"/>
          <w:szCs w:val="24"/>
          <w:rtl/>
        </w:rPr>
        <w:t>שיעור החוזים ש</w:t>
      </w:r>
      <w:r>
        <w:rPr>
          <w:rFonts w:ascii="Assistant" w:hAnsi="Assistant" w:cs="Assistant" w:hint="cs"/>
          <w:b/>
          <w:bCs/>
          <w:sz w:val="24"/>
          <w:szCs w:val="24"/>
          <w:rtl/>
        </w:rPr>
        <w:t xml:space="preserve">בהם </w:t>
      </w:r>
      <w:r w:rsidRPr="00A45AAA">
        <w:rPr>
          <w:rFonts w:ascii="Assistant" w:hAnsi="Assistant" w:cs="Assistant"/>
          <w:b/>
          <w:bCs/>
          <w:sz w:val="24"/>
          <w:szCs w:val="24"/>
          <w:rtl/>
        </w:rPr>
        <w:t>נדחה חלק משמעותי ממחיר המכירה למועד המסירה (פריסת תשלומים לא לינארית)</w:t>
      </w:r>
      <w:r>
        <w:rPr>
          <w:rFonts w:ascii="Assistant" w:hAnsi="Assistant" w:cs="Assistant" w:hint="cs"/>
          <w:b/>
          <w:bCs/>
          <w:sz w:val="24"/>
          <w:szCs w:val="24"/>
          <w:rtl/>
        </w:rPr>
        <w:t>,</w:t>
      </w:r>
      <w:r w:rsidRPr="00A45AAA">
        <w:rPr>
          <w:rFonts w:ascii="Assistant" w:hAnsi="Assistant" w:cs="Assistant"/>
          <w:b/>
          <w:bCs/>
          <w:sz w:val="24"/>
          <w:szCs w:val="24"/>
          <w:rtl/>
        </w:rPr>
        <w:t xml:space="preserve"> עולה על 2</w:t>
      </w:r>
      <w:r>
        <w:rPr>
          <w:rFonts w:ascii="Assistant" w:hAnsi="Assistant" w:cs="Assistant" w:hint="cs"/>
          <w:b/>
          <w:bCs/>
          <w:sz w:val="24"/>
          <w:szCs w:val="24"/>
          <w:rtl/>
        </w:rPr>
        <w:t>5</w:t>
      </w:r>
      <w:r w:rsidRPr="00A45AAA">
        <w:rPr>
          <w:rFonts w:ascii="Assistant" w:hAnsi="Assistant" w:cs="Assistant"/>
          <w:b/>
          <w:bCs/>
          <w:sz w:val="24"/>
          <w:szCs w:val="24"/>
          <w:rtl/>
        </w:rPr>
        <w:t xml:space="preserve">%. </w:t>
      </w:r>
      <w:r>
        <w:rPr>
          <w:rFonts w:ascii="Assistant" w:hAnsi="Assistant" w:cs="Assistant" w:hint="cs"/>
          <w:b/>
          <w:bCs/>
          <w:sz w:val="24"/>
          <w:szCs w:val="24"/>
          <w:rtl/>
        </w:rPr>
        <w:t xml:space="preserve">בהתייחס לפרויקטים קיימים בהם שיעור זה עולה על 20% ערב מועד התחילה, הקצאת ההון הנוספת תחול </w:t>
      </w:r>
      <w:r w:rsidRPr="0076189B">
        <w:rPr>
          <w:rFonts w:ascii="Assistant" w:hAnsi="Assistant" w:cs="Assistant"/>
          <w:b/>
          <w:bCs/>
          <w:sz w:val="24"/>
          <w:szCs w:val="24"/>
          <w:rtl/>
        </w:rPr>
        <w:t>רק אם שיעור הדירות כאמור עולה ב-5 נקודות אחוז או יותר מהשיעור במועד התחילה</w:t>
      </w:r>
      <w:r>
        <w:rPr>
          <w:rFonts w:ascii="Assistant" w:hAnsi="Assistant" w:cs="Assistant" w:hint="cs"/>
          <w:b/>
          <w:bCs/>
          <w:sz w:val="24"/>
          <w:szCs w:val="24"/>
          <w:rtl/>
        </w:rPr>
        <w:t>.</w:t>
      </w:r>
    </w:p>
    <w:p w:rsidR="007D1B68" w:rsidRPr="00A45AAA" w:rsidRDefault="007D1B68" w:rsidP="007D1B68">
      <w:pPr>
        <w:pStyle w:val="a5"/>
        <w:numPr>
          <w:ilvl w:val="0"/>
          <w:numId w:val="31"/>
        </w:numPr>
        <w:spacing w:after="0" w:line="360" w:lineRule="auto"/>
        <w:jc w:val="both"/>
        <w:rPr>
          <w:rFonts w:ascii="Assistant" w:hAnsi="Assistant" w:cs="Assistant"/>
          <w:b/>
          <w:bCs/>
          <w:sz w:val="24"/>
          <w:szCs w:val="24"/>
        </w:rPr>
      </w:pPr>
      <w:r w:rsidRPr="00A45AAA">
        <w:rPr>
          <w:rFonts w:ascii="Assistant" w:hAnsi="Assistant" w:cs="Assistant"/>
          <w:b/>
          <w:bCs/>
          <w:sz w:val="24"/>
          <w:szCs w:val="24"/>
          <w:rtl/>
        </w:rPr>
        <w:lastRenderedPageBreak/>
        <w:t>קביעת מגבלה על שיעור הביצועים בהלוואות בולט</w:t>
      </w:r>
      <w:r>
        <w:rPr>
          <w:rFonts w:ascii="Assistant" w:hAnsi="Assistant" w:cs="Assistant" w:hint="cs"/>
          <w:b/>
          <w:bCs/>
          <w:sz w:val="24"/>
          <w:szCs w:val="24"/>
          <w:rtl/>
        </w:rPr>
        <w:t xml:space="preserve"> או בלון</w:t>
      </w:r>
      <w:r w:rsidRPr="00A45AAA">
        <w:rPr>
          <w:rFonts w:ascii="Assistant" w:hAnsi="Assistant" w:cs="Assistant"/>
          <w:b/>
          <w:bCs/>
          <w:sz w:val="24"/>
          <w:szCs w:val="24"/>
          <w:rtl/>
        </w:rPr>
        <w:t xml:space="preserve"> בסבסוד קבלן</w:t>
      </w:r>
      <w:r>
        <w:rPr>
          <w:rFonts w:ascii="Assistant" w:hAnsi="Assistant" w:cs="Assistant" w:hint="cs"/>
          <w:b/>
          <w:bCs/>
          <w:sz w:val="24"/>
          <w:szCs w:val="24"/>
          <w:rtl/>
        </w:rPr>
        <w:t>,</w:t>
      </w:r>
      <w:r w:rsidRPr="00A45AAA">
        <w:rPr>
          <w:rFonts w:ascii="Assistant" w:hAnsi="Assistant" w:cs="Assistant"/>
          <w:b/>
          <w:bCs/>
          <w:sz w:val="24"/>
          <w:szCs w:val="24"/>
          <w:rtl/>
        </w:rPr>
        <w:t xml:space="preserve"> באופן שלא יעלה על 10% מסך הביצועים החודשיים בגין הלוואות</w:t>
      </w:r>
      <w:r>
        <w:rPr>
          <w:rFonts w:ascii="Assistant" w:hAnsi="Assistant" w:cs="Assistant" w:hint="cs"/>
          <w:b/>
          <w:bCs/>
          <w:sz w:val="24"/>
          <w:szCs w:val="24"/>
          <w:rtl/>
        </w:rPr>
        <w:t xml:space="preserve"> </w:t>
      </w:r>
      <w:r w:rsidRPr="00A45AAA">
        <w:rPr>
          <w:rFonts w:ascii="Assistant" w:hAnsi="Assistant" w:cs="Assistant"/>
          <w:b/>
          <w:bCs/>
          <w:sz w:val="24"/>
          <w:szCs w:val="24"/>
          <w:rtl/>
        </w:rPr>
        <w:t>ל</w:t>
      </w:r>
      <w:r>
        <w:rPr>
          <w:rFonts w:ascii="Assistant" w:hAnsi="Assistant" w:cs="Assistant" w:hint="cs"/>
          <w:b/>
          <w:bCs/>
          <w:sz w:val="24"/>
          <w:szCs w:val="24"/>
          <w:rtl/>
        </w:rPr>
        <w:t>מטרת מגורים</w:t>
      </w:r>
      <w:r w:rsidRPr="00A45AAA">
        <w:rPr>
          <w:rFonts w:ascii="Assistant" w:hAnsi="Assistant" w:cs="Assistant"/>
          <w:b/>
          <w:bCs/>
          <w:sz w:val="24"/>
          <w:szCs w:val="24"/>
          <w:rtl/>
        </w:rPr>
        <w:t>.</w:t>
      </w:r>
    </w:p>
    <w:p w:rsidR="007D1B68" w:rsidRDefault="007D1B68" w:rsidP="007D1B68">
      <w:pPr>
        <w:spacing w:after="0" w:line="360" w:lineRule="auto"/>
        <w:jc w:val="both"/>
        <w:rPr>
          <w:rFonts w:ascii="Assistant" w:hAnsi="Assistant" w:cs="Assistant"/>
          <w:sz w:val="24"/>
          <w:szCs w:val="24"/>
          <w:rtl/>
        </w:rPr>
      </w:pPr>
    </w:p>
    <w:p w:rsidR="007D1B68" w:rsidRPr="00A45AAA" w:rsidRDefault="007D1B68" w:rsidP="007D1B68">
      <w:pPr>
        <w:spacing w:after="0" w:line="360" w:lineRule="auto"/>
        <w:jc w:val="both"/>
        <w:rPr>
          <w:rFonts w:ascii="Assistant" w:hAnsi="Assistant" w:cs="Assistant"/>
          <w:sz w:val="24"/>
          <w:szCs w:val="24"/>
          <w:rtl/>
        </w:rPr>
      </w:pPr>
      <w:r w:rsidRPr="00A45AAA">
        <w:rPr>
          <w:rFonts w:ascii="Assistant" w:hAnsi="Assistant" w:cs="Assistant" w:hint="eastAsia"/>
          <w:sz w:val="24"/>
          <w:szCs w:val="24"/>
          <w:rtl/>
        </w:rPr>
        <w:t>בנק</w:t>
      </w:r>
      <w:r w:rsidRPr="00A45AAA">
        <w:rPr>
          <w:rFonts w:ascii="Assistant" w:hAnsi="Assistant" w:cs="Assistant"/>
          <w:sz w:val="24"/>
          <w:szCs w:val="24"/>
          <w:rtl/>
        </w:rPr>
        <w:t xml:space="preserve"> </w:t>
      </w:r>
      <w:r w:rsidRPr="00A45AAA">
        <w:rPr>
          <w:rFonts w:ascii="Assistant" w:hAnsi="Assistant" w:cs="Assistant" w:hint="eastAsia"/>
          <w:sz w:val="24"/>
          <w:szCs w:val="24"/>
          <w:rtl/>
        </w:rPr>
        <w:t>ישראל</w:t>
      </w:r>
      <w:r w:rsidRPr="00A45AAA">
        <w:rPr>
          <w:rFonts w:ascii="Assistant" w:hAnsi="Assistant" w:cs="Assistant"/>
          <w:sz w:val="24"/>
          <w:szCs w:val="24"/>
          <w:rtl/>
        </w:rPr>
        <w:t xml:space="preserve"> ימשיך לעקוב ולנתח את ההתפתחויות בשוק, ויבחן בהמשך את הצורך בהארכת הורא</w:t>
      </w:r>
      <w:r>
        <w:rPr>
          <w:rFonts w:ascii="Assistant" w:hAnsi="Assistant" w:cs="Assistant" w:hint="cs"/>
          <w:sz w:val="24"/>
          <w:szCs w:val="24"/>
          <w:rtl/>
        </w:rPr>
        <w:t>ו</w:t>
      </w:r>
      <w:r w:rsidRPr="00A45AAA">
        <w:rPr>
          <w:rFonts w:ascii="Assistant" w:hAnsi="Assistant" w:cs="Assistant"/>
          <w:sz w:val="24"/>
          <w:szCs w:val="24"/>
          <w:rtl/>
        </w:rPr>
        <w:t xml:space="preserve">ת שעה </w:t>
      </w:r>
      <w:r>
        <w:rPr>
          <w:rFonts w:ascii="Assistant" w:hAnsi="Assistant" w:cs="Assistant" w:hint="cs"/>
          <w:sz w:val="24"/>
          <w:szCs w:val="24"/>
          <w:rtl/>
        </w:rPr>
        <w:t xml:space="preserve">אלה, </w:t>
      </w:r>
      <w:proofErr w:type="spellStart"/>
      <w:r>
        <w:rPr>
          <w:rFonts w:ascii="Assistant" w:hAnsi="Assistant" w:cs="Assistant" w:hint="cs"/>
          <w:sz w:val="24"/>
          <w:szCs w:val="24"/>
          <w:rtl/>
        </w:rPr>
        <w:t>בעידכונן</w:t>
      </w:r>
      <w:proofErr w:type="spellEnd"/>
      <w:r w:rsidRPr="00A45AAA">
        <w:rPr>
          <w:rFonts w:ascii="Assistant" w:hAnsi="Assistant" w:cs="Assistant"/>
          <w:sz w:val="24"/>
          <w:szCs w:val="24"/>
          <w:rtl/>
        </w:rPr>
        <w:t xml:space="preserve"> או בנקיטת צעדים </w:t>
      </w:r>
      <w:r>
        <w:rPr>
          <w:rFonts w:ascii="Assistant" w:hAnsi="Assistant" w:cs="Assistant" w:hint="cs"/>
          <w:sz w:val="24"/>
          <w:szCs w:val="24"/>
          <w:rtl/>
        </w:rPr>
        <w:t>נוספים</w:t>
      </w:r>
      <w:r w:rsidRPr="00A45AAA">
        <w:rPr>
          <w:rFonts w:ascii="Assistant" w:hAnsi="Assistant" w:cs="Assistant"/>
          <w:sz w:val="24"/>
          <w:szCs w:val="24"/>
          <w:rtl/>
        </w:rPr>
        <w:t>.</w:t>
      </w:r>
    </w:p>
    <w:p w:rsidR="007D1B68" w:rsidRDefault="007D1B68" w:rsidP="007D1B68">
      <w:pPr>
        <w:spacing w:after="0" w:line="360" w:lineRule="auto"/>
        <w:jc w:val="both"/>
        <w:rPr>
          <w:rFonts w:ascii="Assistant" w:hAnsi="Assistant" w:cs="Assistant"/>
          <w:sz w:val="24"/>
          <w:szCs w:val="24"/>
          <w:rtl/>
        </w:rPr>
      </w:pPr>
    </w:p>
    <w:p w:rsidR="007D1B68" w:rsidRPr="00A45AAA" w:rsidRDefault="007D1B68" w:rsidP="007D1B68">
      <w:pPr>
        <w:spacing w:after="0" w:line="360" w:lineRule="auto"/>
        <w:jc w:val="both"/>
        <w:rPr>
          <w:rFonts w:ascii="Assistant" w:hAnsi="Assistant" w:cs="Assistant"/>
          <w:sz w:val="24"/>
          <w:szCs w:val="24"/>
        </w:rPr>
      </w:pPr>
      <w:r>
        <w:rPr>
          <w:rFonts w:ascii="Assistant" w:hAnsi="Assistant" w:cs="Assistant" w:hint="cs"/>
          <w:sz w:val="24"/>
          <w:szCs w:val="24"/>
          <w:rtl/>
        </w:rPr>
        <w:t xml:space="preserve">טיוטת </w:t>
      </w:r>
      <w:r w:rsidRPr="00A45AAA">
        <w:rPr>
          <w:rFonts w:ascii="Assistant" w:hAnsi="Assistant" w:cs="Assistant" w:hint="eastAsia"/>
          <w:sz w:val="24"/>
          <w:szCs w:val="24"/>
          <w:rtl/>
        </w:rPr>
        <w:t>הורא</w:t>
      </w:r>
      <w:r>
        <w:rPr>
          <w:rFonts w:ascii="Assistant" w:hAnsi="Assistant" w:cs="Assistant" w:hint="cs"/>
          <w:sz w:val="24"/>
          <w:szCs w:val="24"/>
          <w:rtl/>
        </w:rPr>
        <w:t>ו</w:t>
      </w:r>
      <w:r w:rsidRPr="00A45AAA">
        <w:rPr>
          <w:rFonts w:ascii="Assistant" w:hAnsi="Assistant" w:cs="Assistant" w:hint="eastAsia"/>
          <w:sz w:val="24"/>
          <w:szCs w:val="24"/>
          <w:rtl/>
        </w:rPr>
        <w:t>ת</w:t>
      </w:r>
      <w:r w:rsidRPr="00A45AAA">
        <w:rPr>
          <w:rFonts w:ascii="Assistant" w:hAnsi="Assistant" w:cs="Assistant"/>
          <w:sz w:val="24"/>
          <w:szCs w:val="24"/>
          <w:rtl/>
        </w:rPr>
        <w:t xml:space="preserve"> השעה המלאה שהופצה למערכת הבנקאית מצורפת להודעה זו. </w:t>
      </w:r>
    </w:p>
    <w:p w:rsidR="00765FCC" w:rsidRPr="007D1B68" w:rsidRDefault="00765FCC" w:rsidP="007D1B68">
      <w:pPr>
        <w:tabs>
          <w:tab w:val="left" w:pos="2315"/>
        </w:tabs>
        <w:spacing w:line="360" w:lineRule="auto"/>
        <w:jc w:val="center"/>
        <w:rPr>
          <w:rFonts w:ascii="Calibri" w:hAnsi="Calibri" w:cs="Calibri"/>
          <w:b/>
          <w:bCs/>
          <w:sz w:val="28"/>
          <w:szCs w:val="28"/>
          <w:rtl/>
        </w:rPr>
      </w:pPr>
      <w:bookmarkStart w:id="0" w:name="_GoBack"/>
      <w:bookmarkEnd w:id="0"/>
    </w:p>
    <w:sectPr w:rsidR="00765FCC" w:rsidRPr="007D1B68"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7D1B68" w:rsidRDefault="007D1B68" w:rsidP="007D1B68">
      <w:pPr>
        <w:pStyle w:val="af0"/>
        <w:rPr>
          <w:rtl/>
        </w:rPr>
      </w:pPr>
      <w:r>
        <w:rPr>
          <w:rStyle w:val="af2"/>
        </w:rPr>
        <w:footnoteRef/>
      </w:r>
      <w:r>
        <w:rPr>
          <w:rtl/>
        </w:rPr>
        <w:t xml:space="preserve"> </w:t>
      </w:r>
      <w:r w:rsidRPr="0001671D">
        <w:t>https://www.boi.org.il/roles/supervisionregulation/letters</w:t>
      </w:r>
      <w:r w:rsidRPr="0001671D">
        <w:rPr>
          <w:rFonts w:cs="Arial"/>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4"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17"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0A02D44"/>
    <w:multiLevelType w:val="hybridMultilevel"/>
    <w:tmpl w:val="A4FE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0"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5"/>
  </w:num>
  <w:num w:numId="8">
    <w:abstractNumId w:val="23"/>
  </w:num>
  <w:num w:numId="9">
    <w:abstractNumId w:val="26"/>
  </w:num>
  <w:num w:numId="10">
    <w:abstractNumId w:val="19"/>
  </w:num>
  <w:num w:numId="11">
    <w:abstractNumId w:val="14"/>
  </w:num>
  <w:num w:numId="12">
    <w:abstractNumId w:val="20"/>
  </w:num>
  <w:num w:numId="13">
    <w:abstractNumId w:val="12"/>
  </w:num>
  <w:num w:numId="14">
    <w:abstractNumId w:val="4"/>
  </w:num>
  <w:num w:numId="15">
    <w:abstractNumId w:val="21"/>
  </w:num>
  <w:num w:numId="16">
    <w:abstractNumId w:val="2"/>
  </w:num>
  <w:num w:numId="17">
    <w:abstractNumId w:val="30"/>
  </w:num>
  <w:num w:numId="18">
    <w:abstractNumId w:val="27"/>
  </w:num>
  <w:num w:numId="19">
    <w:abstractNumId w:val="25"/>
  </w:num>
  <w:num w:numId="20">
    <w:abstractNumId w:val="24"/>
  </w:num>
  <w:num w:numId="21">
    <w:abstractNumId w:val="1"/>
  </w:num>
  <w:num w:numId="22">
    <w:abstractNumId w:val="9"/>
  </w:num>
  <w:num w:numId="23">
    <w:abstractNumId w:val="28"/>
  </w:num>
  <w:num w:numId="24">
    <w:abstractNumId w:val="17"/>
  </w:num>
  <w:num w:numId="25">
    <w:abstractNumId w:val="22"/>
  </w:num>
  <w:num w:numId="26">
    <w:abstractNumId w:val="29"/>
  </w:num>
  <w:num w:numId="27">
    <w:abstractNumId w:val="0"/>
  </w:num>
  <w:num w:numId="28">
    <w:abstractNumId w:val="13"/>
  </w:num>
  <w:num w:numId="29">
    <w:abstractNumId w:val="16"/>
  </w:num>
  <w:num w:numId="30">
    <w:abstractNumId w:val="11"/>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proofState w:spelling="clean" w:grammar="clean"/>
  <w:documentProtection w:edit="trackedChange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0D9"/>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B68"/>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5D32"/>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724"/>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media/oq1pcgjb/202422.pdf"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78ED-8C8B-416E-A10B-256AA5B4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1977</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2025-03-23T08:40:00Z</dcterms:created>
  <dcterms:modified xsi:type="dcterms:W3CDTF">2025-03-23T08:40:00Z</dcterms:modified>
</cp:coreProperties>
</file>