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9779EB" w:rsidTr="006E512B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3EB" w:rsidRPr="00A457E5" w:rsidRDefault="000D32A3" w:rsidP="006E512B">
            <w:pPr>
              <w:spacing w:line="360" w:lineRule="auto"/>
              <w:ind w:right="-101"/>
              <w:jc w:val="center"/>
              <w:rPr>
                <w:rFonts w:ascii="David" w:hAnsi="David" w:cs="David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885825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EF2" w:rsidRPr="00A457E5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363EB" w:rsidRPr="00A457E5" w:rsidRDefault="000363EB" w:rsidP="006E512B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3EB" w:rsidRPr="00836193" w:rsidRDefault="000D32A3" w:rsidP="001C460B">
            <w:pPr>
              <w:spacing w:line="480" w:lineRule="auto"/>
              <w:rPr>
                <w:rFonts w:ascii="David" w:hAnsi="David" w:cs="David"/>
              </w:rPr>
            </w:pPr>
            <w:r w:rsidRPr="00836193">
              <w:rPr>
                <w:rFonts w:ascii="David" w:hAnsi="David" w:cs="David"/>
                <w:rtl/>
              </w:rPr>
              <w:t>‏ירושלים</w:t>
            </w:r>
            <w:r w:rsidR="001C460B">
              <w:rPr>
                <w:rFonts w:ascii="David" w:hAnsi="David" w:cs="David" w:hint="cs"/>
                <w:rtl/>
              </w:rPr>
              <w:t>, כ"ג</w:t>
            </w:r>
            <w:r w:rsidR="00836193" w:rsidRPr="00836193">
              <w:rPr>
                <w:rFonts w:ascii="David" w:hAnsi="David" w:cs="David" w:hint="cs"/>
                <w:rtl/>
              </w:rPr>
              <w:t xml:space="preserve"> כסלו תשפ"ה</w:t>
            </w:r>
          </w:p>
          <w:p w:rsidR="000363EB" w:rsidRPr="00836193" w:rsidRDefault="000D32A3" w:rsidP="001C460B">
            <w:pPr>
              <w:spacing w:line="480" w:lineRule="auto"/>
              <w:rPr>
                <w:rFonts w:ascii="David" w:hAnsi="David" w:cs="David"/>
              </w:rPr>
            </w:pPr>
            <w:r w:rsidRPr="00836193">
              <w:rPr>
                <w:rFonts w:ascii="David" w:hAnsi="David" w:cs="David"/>
                <w:rtl/>
              </w:rPr>
              <w:t>‏‏‏‏‏</w:t>
            </w:r>
            <w:r w:rsidR="001C460B">
              <w:rPr>
                <w:rFonts w:ascii="David" w:hAnsi="David" w:cs="David" w:hint="cs"/>
                <w:rtl/>
              </w:rPr>
              <w:t>24</w:t>
            </w:r>
            <w:r w:rsidR="00836193" w:rsidRPr="00836193">
              <w:rPr>
                <w:rFonts w:ascii="David" w:hAnsi="David" w:cs="David" w:hint="cs"/>
                <w:rtl/>
              </w:rPr>
              <w:t xml:space="preserve"> דצמבר</w:t>
            </w:r>
            <w:r w:rsidRPr="00836193">
              <w:rPr>
                <w:rFonts w:ascii="David" w:hAnsi="David" w:cs="David"/>
                <w:rtl/>
              </w:rPr>
              <w:t xml:space="preserve"> 202</w:t>
            </w:r>
            <w:r w:rsidR="00836193" w:rsidRPr="00836193">
              <w:rPr>
                <w:rFonts w:ascii="David" w:hAnsi="David" w:cs="David" w:hint="cs"/>
                <w:rtl/>
              </w:rPr>
              <w:t>4</w:t>
            </w:r>
          </w:p>
        </w:tc>
      </w:tr>
    </w:tbl>
    <w:p w:rsidR="000363EB" w:rsidRPr="00A457E5" w:rsidRDefault="000363EB" w:rsidP="000363EB">
      <w:pPr>
        <w:spacing w:line="360" w:lineRule="auto"/>
        <w:jc w:val="right"/>
        <w:rPr>
          <w:rFonts w:ascii="David" w:hAnsi="David" w:cs="David"/>
        </w:rPr>
      </w:pPr>
    </w:p>
    <w:p w:rsidR="000363EB" w:rsidRPr="009619DC" w:rsidRDefault="000D32A3" w:rsidP="000363EB">
      <w:pPr>
        <w:spacing w:line="360" w:lineRule="auto"/>
        <w:jc w:val="right"/>
        <w:rPr>
          <w:rFonts w:ascii="Calibri" w:hAnsi="Calibri" w:cs="Arial"/>
          <w:rtl/>
          <w:lang w:val="en-GB" w:bidi="ar-SA"/>
        </w:rPr>
      </w:pPr>
      <w:r>
        <w:rPr>
          <w:rFonts w:ascii="Calibri" w:hAnsi="Calibri" w:cs="Arial" w:hint="cs"/>
          <w:rtl/>
          <w:lang w:val="en-GB" w:bidi="ar-SA"/>
        </w:rPr>
        <w:t>إعلان صحفي مشترك</w:t>
      </w:r>
    </w:p>
    <w:p w:rsidR="00773DFE" w:rsidRPr="00A457E5" w:rsidRDefault="000D32A3" w:rsidP="00E22537">
      <w:pPr>
        <w:tabs>
          <w:tab w:val="left" w:pos="2895"/>
          <w:tab w:val="left" w:pos="5295"/>
        </w:tabs>
        <w:spacing w:line="360" w:lineRule="auto"/>
        <w:rPr>
          <w:rFonts w:ascii="David" w:hAnsi="David" w:cs="David"/>
        </w:rPr>
      </w:pPr>
      <w:r w:rsidRPr="00A457E5">
        <w:rPr>
          <w:rFonts w:ascii="David" w:hAnsi="David" w:cs="David"/>
        </w:rPr>
        <w:tab/>
      </w:r>
      <w:r w:rsidRPr="00A457E5">
        <w:rPr>
          <w:rFonts w:ascii="David" w:hAnsi="David" w:cs="David"/>
          <w:rtl/>
        </w:rPr>
        <w:tab/>
      </w:r>
    </w:p>
    <w:p w:rsidR="009619DC" w:rsidRPr="00836193" w:rsidRDefault="000D32A3" w:rsidP="00F9385C">
      <w:pPr>
        <w:pStyle w:val="NormalWeb"/>
        <w:bidi/>
        <w:spacing w:line="360" w:lineRule="auto"/>
        <w:jc w:val="center"/>
        <w:rPr>
          <w:rFonts w:ascii="David" w:hAnsi="David" w:cs="David"/>
          <w:b/>
          <w:bCs/>
          <w:color w:val="000000"/>
          <w:sz w:val="32"/>
          <w:szCs w:val="32"/>
          <w:rtl/>
        </w:rPr>
      </w:pPr>
      <w:r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دعوة لتلقي ملاحظات الجمهور</w:t>
      </w:r>
      <w:r w:rsidRPr="009619DC">
        <w:rPr>
          <w:rFonts w:ascii="David" w:hAnsi="David"/>
          <w:b/>
          <w:bCs/>
          <w:color w:val="000000"/>
          <w:sz w:val="32"/>
          <w:szCs w:val="32"/>
          <w:rtl/>
          <w:lang w:bidi="ar-SA"/>
        </w:rPr>
        <w:t xml:space="preserve"> على مسودة التوجيه </w:t>
      </w:r>
      <w:r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ال</w:t>
      </w:r>
      <w:r w:rsidR="00235FD7"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ت</w:t>
      </w:r>
      <w:r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 xml:space="preserve">ي </w:t>
      </w:r>
      <w:r w:rsidR="00235FD7"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ت</w:t>
      </w:r>
      <w:r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فرض</w:t>
      </w:r>
      <w:r w:rsidRPr="009619DC">
        <w:rPr>
          <w:rFonts w:ascii="David" w:hAnsi="David"/>
          <w:b/>
          <w:bCs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إتاحة</w:t>
      </w:r>
      <w:r w:rsidRPr="009619DC">
        <w:rPr>
          <w:rFonts w:ascii="David" w:hAnsi="David"/>
          <w:b/>
          <w:bCs/>
          <w:color w:val="000000"/>
          <w:sz w:val="32"/>
          <w:szCs w:val="32"/>
          <w:rtl/>
          <w:lang w:bidi="ar-SA"/>
        </w:rPr>
        <w:t xml:space="preserve"> المعلومات حول الصناديق المالية </w:t>
      </w:r>
      <w:r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والسندات قصيرة الأجل</w:t>
      </w:r>
      <w:r w:rsidRPr="009619DC">
        <w:rPr>
          <w:rFonts w:ascii="David" w:hAnsi="David"/>
          <w:b/>
          <w:bCs/>
          <w:color w:val="000000"/>
          <w:sz w:val="32"/>
          <w:szCs w:val="32"/>
          <w:rtl/>
          <w:lang w:bidi="ar-SA"/>
        </w:rPr>
        <w:t xml:space="preserve"> على </w:t>
      </w:r>
      <w:r w:rsidR="00F9385C"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>ال</w:t>
      </w:r>
      <w:r w:rsidRPr="009619DC">
        <w:rPr>
          <w:rFonts w:ascii="David" w:hAnsi="David"/>
          <w:b/>
          <w:bCs/>
          <w:color w:val="000000"/>
          <w:sz w:val="32"/>
          <w:szCs w:val="32"/>
          <w:rtl/>
          <w:lang w:bidi="ar-SA"/>
        </w:rPr>
        <w:t>مواقع الإلكترونية</w:t>
      </w:r>
      <w:r w:rsidR="00F9385C">
        <w:rPr>
          <w:rFonts w:ascii="David" w:hAnsi="David" w:hint="cs"/>
          <w:b/>
          <w:bCs/>
          <w:color w:val="000000"/>
          <w:sz w:val="32"/>
          <w:szCs w:val="32"/>
          <w:rtl/>
          <w:lang w:bidi="ar-SA"/>
        </w:rPr>
        <w:t xml:space="preserve"> للبنوك</w:t>
      </w:r>
    </w:p>
    <w:p w:rsidR="000363EB" w:rsidRPr="00A457E5" w:rsidRDefault="000363EB" w:rsidP="000363EB">
      <w:pPr>
        <w:pStyle w:val="NormalWeb"/>
        <w:bidi/>
        <w:jc w:val="center"/>
        <w:rPr>
          <w:rFonts w:ascii="David" w:hAnsi="David" w:cs="David"/>
          <w:b/>
          <w:bCs/>
          <w:color w:val="000000"/>
          <w:rtl/>
        </w:rPr>
      </w:pPr>
    </w:p>
    <w:p w:rsidR="009619DC" w:rsidRDefault="000D32A3" w:rsidP="00F9385C">
      <w:pPr>
        <w:pStyle w:val="raz1"/>
        <w:numPr>
          <w:ilvl w:val="0"/>
          <w:numId w:val="0"/>
        </w:numPr>
        <w:spacing w:line="360" w:lineRule="auto"/>
        <w:rPr>
          <w:rFonts w:eastAsia="Times New Roman"/>
          <w:b w:val="0"/>
          <w:bCs w:val="0"/>
          <w:sz w:val="24"/>
          <w:szCs w:val="24"/>
          <w:u w:val="none"/>
          <w:rtl/>
        </w:rPr>
      </w:pPr>
      <w:bookmarkStart w:id="0" w:name="_GoBack"/>
      <w:r w:rsidRPr="00915C5A">
        <w:rPr>
          <w:rFonts w:eastAsia="Times New Roman" w:cs="Times New Roman" w:hint="cs"/>
          <w:sz w:val="24"/>
          <w:szCs w:val="24"/>
          <w:u w:val="none"/>
          <w:rtl/>
          <w:lang w:bidi="ar-SA"/>
        </w:rPr>
        <w:t>المراقب</w:t>
      </w:r>
      <w:r w:rsidRPr="00915C5A">
        <w:rPr>
          <w:rFonts w:eastAsia="Times New Roman" w:cs="Times New Roman"/>
          <w:sz w:val="24"/>
          <w:szCs w:val="24"/>
          <w:u w:val="none"/>
          <w:rtl/>
          <w:lang w:bidi="ar-SA"/>
        </w:rPr>
        <w:t xml:space="preserve"> على البنوك السيد دانييل </w:t>
      </w:r>
      <w:r w:rsidRPr="00915C5A">
        <w:rPr>
          <w:rFonts w:eastAsia="Times New Roman" w:cs="Times New Roman" w:hint="cs"/>
          <w:sz w:val="24"/>
          <w:szCs w:val="24"/>
          <w:u w:val="none"/>
          <w:rtl/>
          <w:lang w:bidi="ar-SA"/>
        </w:rPr>
        <w:t>حح</w:t>
      </w:r>
      <w:r w:rsidRPr="00915C5A">
        <w:rPr>
          <w:rFonts w:eastAsia="Times New Roman" w:cs="Times New Roman"/>
          <w:sz w:val="24"/>
          <w:szCs w:val="24"/>
          <w:u w:val="none"/>
          <w:rtl/>
          <w:lang w:bidi="ar-SA"/>
        </w:rPr>
        <w:t>ياشفيلي: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"إن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توفير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معلومات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أساسية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للزبائن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حول منتجات سوق المال </w:t>
      </w:r>
      <w:r w:rsidR="00F9385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>يساعدهم على إدارة أموالهم ب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طريقة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أفضل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. تأتي هذه الخطوة ضمن مجموعة خطوات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تطرحها هيئة الرقابة على البنوك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لتعزيز قوة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الزبائن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وزيادة الشفافية في النظام المصرفي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.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F9385C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 xml:space="preserve">تمت 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>بالتعاون مع هيئة الأوراق المالية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 xml:space="preserve"> صياغة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مبادئ توجيهية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تفرض على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النظام المصرفي أن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يتيح لزبائنه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معلومات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أساسية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حول الودائع والصناديق المالية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والسندات قصيرة الأجل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، بهدف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رفع وعي الجمهور بشأن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سبل الاستثمار </w:t>
      </w:r>
      <w:r w:rsidR="00F9385C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المتاحة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،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وزيادة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الع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و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ائد على </w:t>
      </w:r>
      <w:r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أمواله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>."</w:t>
      </w:r>
    </w:p>
    <w:p w:rsidR="001C460B" w:rsidRDefault="001C460B" w:rsidP="001C460B">
      <w:pPr>
        <w:pStyle w:val="raz1"/>
        <w:numPr>
          <w:ilvl w:val="0"/>
          <w:numId w:val="0"/>
        </w:numPr>
        <w:spacing w:line="360" w:lineRule="auto"/>
        <w:rPr>
          <w:rFonts w:eastAsia="Times New Roman"/>
          <w:b w:val="0"/>
          <w:bCs w:val="0"/>
          <w:sz w:val="24"/>
          <w:szCs w:val="24"/>
          <w:u w:val="none"/>
          <w:rtl/>
        </w:rPr>
      </w:pPr>
    </w:p>
    <w:p w:rsidR="009619DC" w:rsidRDefault="000D32A3" w:rsidP="00915C5A">
      <w:pPr>
        <w:pStyle w:val="raz1"/>
        <w:numPr>
          <w:ilvl w:val="0"/>
          <w:numId w:val="0"/>
        </w:numPr>
        <w:spacing w:line="360" w:lineRule="auto"/>
        <w:rPr>
          <w:rFonts w:eastAsia="Times New Roman"/>
          <w:b w:val="0"/>
          <w:bCs w:val="0"/>
          <w:sz w:val="24"/>
          <w:szCs w:val="24"/>
          <w:u w:val="none"/>
          <w:rtl/>
        </w:rPr>
      </w:pPr>
      <w:r w:rsidRPr="00915C5A">
        <w:rPr>
          <w:rFonts w:eastAsia="Times New Roman" w:cs="Times New Roman"/>
          <w:sz w:val="24"/>
          <w:szCs w:val="24"/>
          <w:u w:val="none"/>
          <w:rtl/>
          <w:lang w:bidi="ar-SA"/>
        </w:rPr>
        <w:t xml:space="preserve">رئيس </w:t>
      </w:r>
      <w:r w:rsidR="00915C5A" w:rsidRPr="00915C5A">
        <w:rPr>
          <w:rFonts w:eastAsia="Times New Roman" w:cs="Times New Roman" w:hint="cs"/>
          <w:sz w:val="24"/>
          <w:szCs w:val="24"/>
          <w:u w:val="none"/>
          <w:rtl/>
          <w:lang w:bidi="ar-SA"/>
        </w:rPr>
        <w:t>سلطة</w:t>
      </w:r>
      <w:r w:rsidRPr="00915C5A">
        <w:rPr>
          <w:rFonts w:eastAsia="Times New Roman" w:cs="Times New Roman"/>
          <w:sz w:val="24"/>
          <w:szCs w:val="24"/>
          <w:u w:val="none"/>
          <w:rtl/>
          <w:lang w:bidi="ar-SA"/>
        </w:rPr>
        <w:t xml:space="preserve"> الأوراق المالية السيد سيفي </w:t>
      </w:r>
      <w:r w:rsidR="00915C5A" w:rsidRPr="00915C5A">
        <w:rPr>
          <w:rFonts w:eastAsia="Times New Roman" w:cs="Times New Roman" w:hint="cs"/>
          <w:sz w:val="24"/>
          <w:szCs w:val="24"/>
          <w:u w:val="none"/>
          <w:rtl/>
          <w:lang w:bidi="ar-SA"/>
        </w:rPr>
        <w:t>زي</w:t>
      </w:r>
      <w:r w:rsidRPr="00915C5A">
        <w:rPr>
          <w:rFonts w:eastAsia="Times New Roman" w:cs="Times New Roman"/>
          <w:sz w:val="24"/>
          <w:szCs w:val="24"/>
          <w:u w:val="none"/>
          <w:rtl/>
          <w:lang w:bidi="ar-SA"/>
        </w:rPr>
        <w:t>نجر: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"في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تشرين أول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2024، دخل تشريع "إصلاح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ات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سوق النقد" حيز التنفيذ.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تهدف الإصلاحات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إلى ت</w:t>
      </w:r>
      <w:r w:rsidR="00915C5A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وسيع منتجات سوق النقد من خلال صناديق 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مالية محددة الأجل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تسمح بتوفير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عوائد متوقعة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>، وكذلك خلق منافسة صحية بين منتجات سوق المال المختلفة وجعله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ا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متاحة</w:t>
      </w:r>
      <w:r w:rsidR="00915C5A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ل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>لجمهور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.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التوجيهات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التي تم الإعلان عنها اليوم هي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خطوة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أخرى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على طريق هذه الاصلاحات. تحسن التوجيهات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التي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يدعو إليها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بنك إسرائيل بالتعاون مع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سلطة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الأوراق المالية قدرة الجمهور على الاختيار بين الودائع والصناديق المالية 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>والسندات قصير الأجل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 xml:space="preserve"> بطريقة شفافة 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>ومتساوية تعزز المنافسة بين منتجات سوق المال</w:t>
      </w:r>
      <w:r w:rsidR="00915C5A">
        <w:rPr>
          <w:rFonts w:eastAsia="Times New Roman" w:cs="Times New Roman" w:hint="cs"/>
          <w:b w:val="0"/>
          <w:bCs w:val="0"/>
          <w:sz w:val="24"/>
          <w:szCs w:val="24"/>
          <w:u w:val="none"/>
          <w:rtl/>
          <w:lang w:bidi="ar-SA"/>
        </w:rPr>
        <w:t xml:space="preserve"> المختلفة"</w:t>
      </w:r>
      <w:r w:rsidRPr="009619DC">
        <w:rPr>
          <w:rFonts w:eastAsia="Times New Roman" w:cs="Times New Roman"/>
          <w:b w:val="0"/>
          <w:bCs w:val="0"/>
          <w:sz w:val="24"/>
          <w:szCs w:val="24"/>
          <w:u w:val="none"/>
          <w:rtl/>
          <w:lang w:bidi="ar-SA"/>
        </w:rPr>
        <w:t>.</w:t>
      </w:r>
    </w:p>
    <w:p w:rsidR="009619DC" w:rsidRDefault="000D32A3" w:rsidP="00F9385C">
      <w:pPr>
        <w:pStyle w:val="BodyText"/>
        <w:tabs>
          <w:tab w:val="left" w:pos="389"/>
          <w:tab w:val="left" w:pos="658"/>
        </w:tabs>
        <w:contextualSpacing/>
        <w:rPr>
          <w:rFonts w:eastAsia="Segoe UI"/>
          <w:sz w:val="24"/>
          <w:rtl/>
        </w:rPr>
      </w:pPr>
      <w:r w:rsidRPr="009619DC">
        <w:rPr>
          <w:rFonts w:eastAsia="Segoe UI" w:cs="Times New Roman"/>
          <w:sz w:val="24"/>
          <w:rtl/>
          <w:lang w:bidi="ar-SA"/>
        </w:rPr>
        <w:t xml:space="preserve">من أجل زيادة </w:t>
      </w:r>
      <w:r>
        <w:rPr>
          <w:rFonts w:eastAsia="Segoe UI" w:cs="Times New Roman" w:hint="cs"/>
          <w:sz w:val="24"/>
          <w:rtl/>
          <w:lang w:bidi="ar-SA"/>
        </w:rPr>
        <w:t>معرفة زبائن</w:t>
      </w:r>
      <w:r w:rsidRPr="009619DC">
        <w:rPr>
          <w:rFonts w:eastAsia="Segoe UI" w:cs="Times New Roman"/>
          <w:sz w:val="24"/>
          <w:rtl/>
          <w:lang w:bidi="ar-SA"/>
        </w:rPr>
        <w:t xml:space="preserve"> الجهاز المصرفي </w:t>
      </w:r>
      <w:r>
        <w:rPr>
          <w:rFonts w:eastAsia="Segoe UI" w:cs="Times New Roman" w:hint="cs"/>
          <w:sz w:val="24"/>
          <w:rtl/>
          <w:lang w:bidi="ar-SA"/>
        </w:rPr>
        <w:t>با</w:t>
      </w:r>
      <w:r w:rsidRPr="009619DC">
        <w:rPr>
          <w:rFonts w:eastAsia="Segoe UI" w:cs="Times New Roman"/>
          <w:sz w:val="24"/>
          <w:rtl/>
          <w:lang w:bidi="ar-SA"/>
        </w:rPr>
        <w:t xml:space="preserve">لصناديق المالية القائمة والجديدة </w:t>
      </w:r>
      <w:r>
        <w:rPr>
          <w:rFonts w:eastAsia="Segoe UI" w:cs="Times New Roman" w:hint="cs"/>
          <w:sz w:val="24"/>
          <w:rtl/>
          <w:lang w:bidi="ar-SA"/>
        </w:rPr>
        <w:t>والسندات قصيرة الأجل</w:t>
      </w:r>
      <w:r>
        <w:rPr>
          <w:rFonts w:eastAsia="Segoe UI" w:cs="Times New Roman"/>
          <w:sz w:val="24"/>
          <w:rtl/>
          <w:lang w:bidi="ar-SA"/>
        </w:rPr>
        <w:t>، و</w:t>
      </w:r>
      <w:r w:rsidRPr="009619DC">
        <w:rPr>
          <w:rFonts w:eastAsia="Segoe UI" w:cs="Times New Roman"/>
          <w:sz w:val="24"/>
          <w:rtl/>
          <w:lang w:bidi="ar-SA"/>
        </w:rPr>
        <w:t xml:space="preserve">زيادة </w:t>
      </w:r>
      <w:r>
        <w:rPr>
          <w:rFonts w:eastAsia="Segoe UI" w:cs="Times New Roman" w:hint="cs"/>
          <w:sz w:val="24"/>
          <w:rtl/>
          <w:lang w:bidi="ar-SA"/>
        </w:rPr>
        <w:t>قدرتهم</w:t>
      </w:r>
      <w:r w:rsidRPr="009619DC">
        <w:rPr>
          <w:rFonts w:eastAsia="Segoe UI" w:cs="Times New Roman"/>
          <w:sz w:val="24"/>
          <w:rtl/>
          <w:lang w:bidi="ar-SA"/>
        </w:rPr>
        <w:t xml:space="preserve"> على المقارنة والمنافسة في النظام المالي، </w:t>
      </w:r>
      <w:r>
        <w:rPr>
          <w:rFonts w:eastAsia="Segoe UI" w:cs="Times New Roman" w:hint="cs"/>
          <w:sz w:val="24"/>
          <w:rtl/>
          <w:lang w:bidi="ar-SA"/>
        </w:rPr>
        <w:t>وضعت</w:t>
      </w:r>
      <w:r w:rsidRPr="009619DC">
        <w:rPr>
          <w:rFonts w:eastAsia="Segoe UI" w:cs="Times New Roman"/>
          <w:sz w:val="24"/>
          <w:rtl/>
          <w:lang w:bidi="ar-SA"/>
        </w:rPr>
        <w:t xml:space="preserve"> الرقابة على البنوك بالتعاون مع </w:t>
      </w:r>
      <w:r>
        <w:rPr>
          <w:rFonts w:eastAsia="Segoe UI" w:cs="Times New Roman" w:hint="cs"/>
          <w:sz w:val="24"/>
          <w:rtl/>
          <w:lang w:bidi="ar-SA"/>
        </w:rPr>
        <w:t>سلطة</w:t>
      </w:r>
      <w:r w:rsidRPr="009619DC">
        <w:rPr>
          <w:rFonts w:eastAsia="Segoe UI" w:cs="Times New Roman"/>
          <w:sz w:val="24"/>
          <w:rtl/>
          <w:lang w:bidi="ar-SA"/>
        </w:rPr>
        <w:t xml:space="preserve"> الأوراق المالية، </w:t>
      </w:r>
      <w:r>
        <w:rPr>
          <w:rFonts w:eastAsia="Segoe UI" w:cs="Times New Roman" w:hint="cs"/>
          <w:sz w:val="24"/>
          <w:rtl/>
          <w:lang w:bidi="ar-SA"/>
        </w:rPr>
        <w:t>توجيهاً يهدف إلى</w:t>
      </w:r>
      <w:r w:rsidRPr="009619DC">
        <w:rPr>
          <w:rFonts w:eastAsia="Segoe UI" w:cs="Times New Roman"/>
          <w:sz w:val="24"/>
          <w:rtl/>
          <w:lang w:bidi="ar-SA"/>
        </w:rPr>
        <w:t xml:space="preserve"> </w:t>
      </w:r>
      <w:r>
        <w:rPr>
          <w:rFonts w:eastAsia="Segoe UI" w:cs="Times New Roman"/>
          <w:sz w:val="24"/>
          <w:rtl/>
          <w:lang w:bidi="ar-SA"/>
        </w:rPr>
        <w:t xml:space="preserve">إتاحة </w:t>
      </w:r>
      <w:r>
        <w:rPr>
          <w:rFonts w:eastAsia="Segoe UI" w:cs="Times New Roman" w:hint="cs"/>
          <w:sz w:val="24"/>
          <w:rtl/>
          <w:lang w:bidi="ar-SA"/>
        </w:rPr>
        <w:t>ال</w:t>
      </w:r>
      <w:r w:rsidRPr="009619DC">
        <w:rPr>
          <w:rFonts w:eastAsia="Segoe UI" w:cs="Times New Roman"/>
          <w:sz w:val="24"/>
          <w:rtl/>
          <w:lang w:bidi="ar-SA"/>
        </w:rPr>
        <w:t xml:space="preserve">معلومات </w:t>
      </w:r>
      <w:r>
        <w:rPr>
          <w:rFonts w:eastAsia="Segoe UI" w:cs="Times New Roman" w:hint="cs"/>
          <w:sz w:val="24"/>
          <w:rtl/>
          <w:lang w:bidi="ar-SA"/>
        </w:rPr>
        <w:t>المتعلقة</w:t>
      </w:r>
      <w:r w:rsidRPr="009619DC">
        <w:rPr>
          <w:rFonts w:eastAsia="Segoe UI" w:cs="Times New Roman"/>
          <w:sz w:val="24"/>
          <w:rtl/>
          <w:lang w:bidi="ar-SA"/>
        </w:rPr>
        <w:t xml:space="preserve"> </w:t>
      </w:r>
      <w:r>
        <w:rPr>
          <w:rFonts w:eastAsia="Segoe UI" w:cs="Times New Roman" w:hint="cs"/>
          <w:sz w:val="24"/>
          <w:rtl/>
          <w:lang w:bidi="ar-SA"/>
        </w:rPr>
        <w:t>ب</w:t>
      </w:r>
      <w:r w:rsidRPr="009619DC">
        <w:rPr>
          <w:rFonts w:eastAsia="Segoe UI" w:cs="Times New Roman"/>
          <w:sz w:val="24"/>
          <w:rtl/>
          <w:lang w:bidi="ar-SA"/>
        </w:rPr>
        <w:t xml:space="preserve">الصناديق المالية </w:t>
      </w:r>
      <w:r>
        <w:rPr>
          <w:rFonts w:eastAsia="Segoe UI" w:cs="Times New Roman" w:hint="cs"/>
          <w:sz w:val="24"/>
          <w:rtl/>
          <w:lang w:bidi="ar-SA"/>
        </w:rPr>
        <w:t>والسندات قصيرة الأجل لزبائن</w:t>
      </w:r>
      <w:r w:rsidRPr="009619DC">
        <w:rPr>
          <w:rFonts w:eastAsia="Segoe UI" w:cs="Times New Roman"/>
          <w:sz w:val="24"/>
          <w:rtl/>
          <w:lang w:bidi="ar-SA"/>
        </w:rPr>
        <w:t xml:space="preserve"> البنوك. لهذا الغرض</w:t>
      </w:r>
      <w:r>
        <w:rPr>
          <w:rFonts w:eastAsia="Segoe UI" w:cs="Times New Roman" w:hint="cs"/>
          <w:sz w:val="24"/>
          <w:rtl/>
          <w:lang w:bidi="ar-SA"/>
        </w:rPr>
        <w:t xml:space="preserve"> تضع مسودة</w:t>
      </w:r>
      <w:r w:rsidRPr="009619DC">
        <w:rPr>
          <w:rFonts w:eastAsia="Segoe UI" w:cs="Times New Roman"/>
          <w:sz w:val="24"/>
          <w:rtl/>
          <w:lang w:bidi="ar-SA"/>
        </w:rPr>
        <w:t xml:space="preserve"> التوجيه قواعد وهيكل</w:t>
      </w:r>
      <w:r>
        <w:rPr>
          <w:rFonts w:eastAsia="Segoe UI" w:cs="Times New Roman" w:hint="cs"/>
          <w:sz w:val="24"/>
          <w:rtl/>
          <w:lang w:bidi="ar-SA"/>
        </w:rPr>
        <w:t>ية</w:t>
      </w:r>
      <w:r w:rsidRPr="009619DC">
        <w:rPr>
          <w:rFonts w:eastAsia="Segoe UI" w:cs="Times New Roman"/>
          <w:sz w:val="24"/>
          <w:rtl/>
          <w:lang w:bidi="ar-SA"/>
        </w:rPr>
        <w:t xml:space="preserve"> موحد</w:t>
      </w:r>
      <w:r>
        <w:rPr>
          <w:rFonts w:eastAsia="Segoe UI" w:cs="Times New Roman" w:hint="cs"/>
          <w:sz w:val="24"/>
          <w:rtl/>
          <w:lang w:bidi="ar-SA"/>
        </w:rPr>
        <w:t>ة</w:t>
      </w:r>
      <w:r w:rsidRPr="009619DC">
        <w:rPr>
          <w:rFonts w:eastAsia="Segoe UI" w:cs="Times New Roman"/>
          <w:sz w:val="24"/>
          <w:rtl/>
          <w:lang w:bidi="ar-SA"/>
        </w:rPr>
        <w:t xml:space="preserve"> لتقديم المعلومات للجمهور حول الصناديق المالية </w:t>
      </w:r>
      <w:r>
        <w:rPr>
          <w:rFonts w:eastAsia="Segoe UI" w:cs="Times New Roman" w:hint="cs"/>
          <w:sz w:val="24"/>
          <w:rtl/>
          <w:lang w:bidi="ar-SA"/>
        </w:rPr>
        <w:t>والسندات قصيرة الأجل</w:t>
      </w:r>
      <w:r w:rsidRPr="009619DC">
        <w:rPr>
          <w:rFonts w:eastAsia="Segoe UI" w:cs="Times New Roman"/>
          <w:sz w:val="24"/>
          <w:rtl/>
          <w:lang w:bidi="ar-SA"/>
        </w:rPr>
        <w:t xml:space="preserve">. </w:t>
      </w:r>
      <w:r>
        <w:rPr>
          <w:rFonts w:eastAsia="Segoe UI" w:cs="Times New Roman" w:hint="cs"/>
          <w:sz w:val="24"/>
          <w:rtl/>
          <w:lang w:bidi="ar-SA"/>
        </w:rPr>
        <w:t>تضاف هذه المعلومات</w:t>
      </w:r>
      <w:r w:rsidRPr="009619DC">
        <w:rPr>
          <w:rFonts w:eastAsia="Segoe UI" w:cs="Times New Roman"/>
          <w:sz w:val="24"/>
          <w:rtl/>
          <w:lang w:bidi="ar-SA"/>
        </w:rPr>
        <w:t xml:space="preserve"> </w:t>
      </w:r>
      <w:r>
        <w:rPr>
          <w:rFonts w:eastAsia="Segoe UI" w:cs="Times New Roman" w:hint="cs"/>
          <w:sz w:val="24"/>
          <w:rtl/>
          <w:lang w:bidi="ar-SA"/>
        </w:rPr>
        <w:t>إلى</w:t>
      </w:r>
      <w:r w:rsidRPr="009619DC">
        <w:rPr>
          <w:rFonts w:eastAsia="Segoe UI" w:cs="Times New Roman"/>
          <w:sz w:val="24"/>
          <w:rtl/>
          <w:lang w:bidi="ar-SA"/>
        </w:rPr>
        <w:t xml:space="preserve"> مج</w:t>
      </w:r>
      <w:r w:rsidRPr="009619DC">
        <w:rPr>
          <w:rFonts w:eastAsia="Segoe UI" w:cs="Times New Roman"/>
          <w:sz w:val="24"/>
          <w:rtl/>
          <w:lang w:bidi="ar-SA"/>
        </w:rPr>
        <w:t xml:space="preserve">موعة المعلومات المطلوبة بخصوص الودائع والمنصوص عليها في </w:t>
      </w:r>
      <w:r>
        <w:rPr>
          <w:rFonts w:eastAsia="Segoe UI" w:cs="Times New Roman" w:hint="cs"/>
          <w:sz w:val="24"/>
          <w:rtl/>
          <w:lang w:bidi="ar-SA"/>
        </w:rPr>
        <w:t>التوجيه السابق الذي</w:t>
      </w:r>
      <w:r w:rsidRPr="009619DC">
        <w:rPr>
          <w:rFonts w:eastAsia="Segoe UI" w:cs="Times New Roman"/>
          <w:sz w:val="24"/>
          <w:rtl/>
          <w:lang w:bidi="ar-SA"/>
        </w:rPr>
        <w:t xml:space="preserve"> من المتوقع أن </w:t>
      </w:r>
      <w:r>
        <w:rPr>
          <w:rFonts w:eastAsia="Segoe UI" w:cs="Times New Roman" w:hint="cs"/>
          <w:sz w:val="24"/>
          <w:rtl/>
          <w:lang w:bidi="ar-SA"/>
        </w:rPr>
        <w:t>ي</w:t>
      </w:r>
      <w:r w:rsidRPr="009619DC">
        <w:rPr>
          <w:rFonts w:eastAsia="Segoe UI" w:cs="Times New Roman"/>
          <w:sz w:val="24"/>
          <w:rtl/>
          <w:lang w:bidi="ar-SA"/>
        </w:rPr>
        <w:t xml:space="preserve">دخل حيز التنفيذ بتاريخ </w:t>
      </w:r>
      <w:r>
        <w:rPr>
          <w:rFonts w:eastAsia="Segoe UI" w:cs="Times New Roman" w:hint="cs"/>
          <w:sz w:val="24"/>
          <w:rtl/>
          <w:lang w:bidi="ar-SA"/>
        </w:rPr>
        <w:t>1.4.2025</w:t>
      </w:r>
      <w:r w:rsidRPr="009619DC">
        <w:rPr>
          <w:rFonts w:eastAsia="Segoe UI" w:cs="Times New Roman"/>
          <w:sz w:val="24"/>
          <w:rtl/>
          <w:lang w:bidi="ar-SA"/>
        </w:rPr>
        <w:t xml:space="preserve"> (تعليمات الإدارة المصرفية السليمة رقم 447).</w:t>
      </w:r>
      <w:r>
        <w:rPr>
          <w:rStyle w:val="FootnoteReference"/>
          <w:rFonts w:eastAsia="Segoe UI"/>
          <w:sz w:val="24"/>
          <w:rtl/>
        </w:rPr>
        <w:footnoteReference w:id="1"/>
      </w:r>
      <w:r>
        <w:rPr>
          <w:rFonts w:eastAsia="Segoe UI" w:cs="Arial" w:hint="cs"/>
          <w:sz w:val="24"/>
          <w:rtl/>
          <w:lang w:bidi="ar-SA"/>
        </w:rPr>
        <w:t xml:space="preserve"> </w:t>
      </w:r>
      <w:r w:rsidRPr="009619DC">
        <w:rPr>
          <w:rFonts w:eastAsia="Segoe UI" w:cs="Times New Roman"/>
          <w:sz w:val="24"/>
          <w:rtl/>
          <w:lang w:bidi="ar-SA"/>
        </w:rPr>
        <w:t xml:space="preserve">سيؤدي </w:t>
      </w:r>
      <w:r>
        <w:rPr>
          <w:rFonts w:eastAsia="Segoe UI" w:cs="Times New Roman" w:hint="cs"/>
          <w:sz w:val="24"/>
          <w:rtl/>
          <w:lang w:bidi="ar-SA"/>
        </w:rPr>
        <w:t>دمج هذه</w:t>
      </w:r>
      <w:r w:rsidRPr="009619DC">
        <w:rPr>
          <w:rFonts w:eastAsia="Segoe UI" w:cs="Times New Roman"/>
          <w:sz w:val="24"/>
          <w:rtl/>
          <w:lang w:bidi="ar-SA"/>
        </w:rPr>
        <w:t xml:space="preserve"> </w:t>
      </w:r>
      <w:r>
        <w:rPr>
          <w:rFonts w:eastAsia="Segoe UI" w:cs="Times New Roman" w:hint="cs"/>
          <w:sz w:val="24"/>
          <w:rtl/>
          <w:lang w:bidi="ar-SA"/>
        </w:rPr>
        <w:t>التوجيهات</w:t>
      </w:r>
      <w:r w:rsidRPr="009619DC">
        <w:rPr>
          <w:rFonts w:eastAsia="Segoe UI" w:cs="Times New Roman"/>
          <w:sz w:val="24"/>
          <w:rtl/>
          <w:lang w:bidi="ar-SA"/>
        </w:rPr>
        <w:t xml:space="preserve"> إلى زيادة الشفافية وتبسيط </w:t>
      </w:r>
      <w:r>
        <w:rPr>
          <w:rFonts w:eastAsia="Segoe UI" w:cs="Times New Roman" w:hint="cs"/>
          <w:sz w:val="24"/>
          <w:rtl/>
          <w:lang w:bidi="ar-SA"/>
        </w:rPr>
        <w:t xml:space="preserve">المعلومات </w:t>
      </w:r>
      <w:r w:rsidRPr="009619DC">
        <w:rPr>
          <w:rFonts w:eastAsia="Segoe UI" w:cs="Times New Roman"/>
          <w:sz w:val="24"/>
          <w:rtl/>
          <w:lang w:bidi="ar-SA"/>
        </w:rPr>
        <w:t xml:space="preserve">بطريقة تساعد </w:t>
      </w:r>
      <w:r>
        <w:rPr>
          <w:rFonts w:eastAsia="Segoe UI" w:cs="Times New Roman" w:hint="cs"/>
          <w:sz w:val="24"/>
          <w:rtl/>
          <w:lang w:bidi="ar-SA"/>
        </w:rPr>
        <w:t>الزبائن</w:t>
      </w:r>
      <w:r w:rsidRPr="009619DC">
        <w:rPr>
          <w:rFonts w:eastAsia="Segoe UI" w:cs="Times New Roman"/>
          <w:sz w:val="24"/>
          <w:rtl/>
          <w:lang w:bidi="ar-SA"/>
        </w:rPr>
        <w:t xml:space="preserve"> على </w:t>
      </w:r>
      <w:r>
        <w:rPr>
          <w:rFonts w:eastAsia="Segoe UI" w:cs="Times New Roman" w:hint="cs"/>
          <w:sz w:val="24"/>
          <w:rtl/>
          <w:lang w:bidi="ar-SA"/>
        </w:rPr>
        <w:t>ال</w:t>
      </w:r>
      <w:r w:rsidRPr="009619DC">
        <w:rPr>
          <w:rFonts w:eastAsia="Segoe UI" w:cs="Times New Roman"/>
          <w:sz w:val="24"/>
          <w:rtl/>
          <w:lang w:bidi="ar-SA"/>
        </w:rPr>
        <w:t>م</w:t>
      </w:r>
      <w:r w:rsidRPr="009619DC">
        <w:rPr>
          <w:rFonts w:eastAsia="Segoe UI" w:cs="Times New Roman"/>
          <w:sz w:val="24"/>
          <w:rtl/>
          <w:lang w:bidi="ar-SA"/>
        </w:rPr>
        <w:t>قارنة بين مجموعة متنوعة من عروض القيمة وتحسين فعالية المعلومات وفائدتها.</w:t>
      </w:r>
    </w:p>
    <w:p w:rsidR="00245FF7" w:rsidRDefault="00245FF7" w:rsidP="001C460B">
      <w:pPr>
        <w:pStyle w:val="BodyText"/>
        <w:tabs>
          <w:tab w:val="left" w:pos="389"/>
          <w:tab w:val="left" w:pos="658"/>
        </w:tabs>
        <w:contextualSpacing/>
        <w:rPr>
          <w:rFonts w:eastAsia="Segoe UI"/>
          <w:sz w:val="24"/>
          <w:rtl/>
        </w:rPr>
      </w:pPr>
    </w:p>
    <w:p w:rsidR="009619DC" w:rsidRPr="00F9385C" w:rsidRDefault="000D32A3" w:rsidP="00F9385C">
      <w:pPr>
        <w:pStyle w:val="BodyText"/>
        <w:tabs>
          <w:tab w:val="left" w:pos="389"/>
          <w:tab w:val="left" w:pos="658"/>
        </w:tabs>
        <w:contextualSpacing/>
        <w:rPr>
          <w:rFonts w:eastAsia="Segoe UI"/>
          <w:b/>
          <w:bCs/>
          <w:sz w:val="24"/>
        </w:rPr>
      </w:pPr>
      <w:r w:rsidRPr="00F9385C">
        <w:rPr>
          <w:rFonts w:eastAsia="Segoe UI" w:cs="Times New Roman"/>
          <w:b/>
          <w:bCs/>
          <w:sz w:val="24"/>
          <w:rtl/>
          <w:lang w:bidi="ar-SA"/>
        </w:rPr>
        <w:t xml:space="preserve">ندعو </w:t>
      </w:r>
      <w:r w:rsidR="00F9385C" w:rsidRPr="00F9385C">
        <w:rPr>
          <w:rFonts w:eastAsia="Segoe UI" w:cs="Times New Roman" w:hint="cs"/>
          <w:b/>
          <w:bCs/>
          <w:sz w:val="24"/>
          <w:rtl/>
          <w:lang w:bidi="ar-SA"/>
        </w:rPr>
        <w:t>الجمهور</w:t>
      </w:r>
      <w:r w:rsidRPr="00F9385C">
        <w:rPr>
          <w:rFonts w:eastAsia="Segoe UI" w:cs="Times New Roman"/>
          <w:b/>
          <w:bCs/>
          <w:sz w:val="24"/>
          <w:rtl/>
          <w:lang w:bidi="ar-SA"/>
        </w:rPr>
        <w:t xml:space="preserve"> للرد وتقديم </w:t>
      </w:r>
      <w:r w:rsidR="00F9385C" w:rsidRPr="00F9385C">
        <w:rPr>
          <w:rFonts w:eastAsia="Segoe UI" w:cs="Times New Roman" w:hint="cs"/>
          <w:b/>
          <w:bCs/>
          <w:sz w:val="24"/>
          <w:rtl/>
          <w:lang w:bidi="ar-SA"/>
        </w:rPr>
        <w:t>تعليقاته على المسودة</w:t>
      </w:r>
      <w:r w:rsidRPr="00F9385C">
        <w:rPr>
          <w:rFonts w:eastAsia="Segoe UI" w:cs="Times New Roman"/>
          <w:b/>
          <w:bCs/>
          <w:sz w:val="24"/>
          <w:rtl/>
          <w:lang w:bidi="ar-SA"/>
        </w:rPr>
        <w:t>.</w:t>
      </w:r>
    </w:p>
    <w:p w:rsidR="00F9385C" w:rsidRDefault="000D32A3" w:rsidP="00F9385C">
      <w:pPr>
        <w:pStyle w:val="ListParagraph"/>
        <w:spacing w:after="240" w:line="360" w:lineRule="auto"/>
        <w:ind w:left="0"/>
        <w:jc w:val="both"/>
      </w:pPr>
      <w:r>
        <w:rPr>
          <w:rFonts w:eastAsia="Segoe UI" w:cs="Times New Roman" w:hint="cs"/>
          <w:sz w:val="24"/>
          <w:rtl/>
          <w:lang w:bidi="ar-SA"/>
        </w:rPr>
        <w:lastRenderedPageBreak/>
        <w:t>يرجى</w:t>
      </w:r>
      <w:r w:rsidR="009619DC" w:rsidRPr="009619DC">
        <w:rPr>
          <w:rFonts w:eastAsia="Segoe UI" w:cs="Times New Roman"/>
          <w:sz w:val="24"/>
          <w:rtl/>
          <w:lang w:bidi="ar-SA"/>
        </w:rPr>
        <w:t xml:space="preserve"> إرسال </w:t>
      </w:r>
      <w:r>
        <w:rPr>
          <w:rFonts w:eastAsia="Segoe UI" w:cs="Times New Roman" w:hint="cs"/>
          <w:sz w:val="24"/>
          <w:rtl/>
          <w:lang w:bidi="ar-SA"/>
        </w:rPr>
        <w:t>التعليقات</w:t>
      </w:r>
      <w:r w:rsidR="009619DC" w:rsidRPr="009619DC">
        <w:rPr>
          <w:rFonts w:eastAsia="Segoe UI" w:cs="Times New Roman"/>
          <w:sz w:val="24"/>
          <w:rtl/>
          <w:lang w:bidi="ar-SA"/>
        </w:rPr>
        <w:t xml:space="preserve"> إلى البريد الإلكتروني</w:t>
      </w:r>
      <w:r>
        <w:rPr>
          <w:rFonts w:eastAsia="Segoe UI" w:cs="Times New Roman" w:hint="cs"/>
          <w:sz w:val="24"/>
          <w:rtl/>
          <w:lang w:bidi="ar-SA"/>
        </w:rPr>
        <w:t xml:space="preserve"> </w:t>
      </w:r>
      <w:hyperlink w:history="1">
        <w:r w:rsidRPr="0045428C">
          <w:rPr>
            <w:rStyle w:val="Hyperlink"/>
            <w:rFonts w:eastAsia="Times New Roman"/>
            <w:sz w:val="24"/>
            <w:szCs w:val="24"/>
          </w:rPr>
          <w:t>Pikuah_directive_drafts@boi.org.il</w:t>
        </w:r>
      </w:hyperlink>
      <w:r>
        <w:rPr>
          <w:rFonts w:eastAsia="Times New Roman" w:hint="cs"/>
          <w:rtl/>
        </w:rPr>
        <w:t>.</w:t>
      </w:r>
      <w:r w:rsidRPr="0045428C">
        <w:rPr>
          <w:rFonts w:eastAsia="Times New Roman"/>
          <w:rtl/>
        </w:rPr>
        <w:t xml:space="preserve"> </w:t>
      </w:r>
      <w:bookmarkEnd w:id="0"/>
    </w:p>
    <w:sectPr w:rsidR="00F9385C" w:rsidSect="00B36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2A3">
      <w:r>
        <w:separator/>
      </w:r>
    </w:p>
  </w:endnote>
  <w:endnote w:type="continuationSeparator" w:id="0">
    <w:p w:rsidR="00000000" w:rsidRDefault="000D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03" w:rsidRDefault="000D32A3" w:rsidP="00D65707">
      <w:r>
        <w:separator/>
      </w:r>
    </w:p>
  </w:footnote>
  <w:footnote w:type="continuationSeparator" w:id="0">
    <w:p w:rsidR="006B6503" w:rsidRDefault="000D32A3" w:rsidP="00D65707">
      <w:r>
        <w:continuationSeparator/>
      </w:r>
    </w:p>
  </w:footnote>
  <w:footnote w:id="1">
    <w:p w:rsidR="00675014" w:rsidRDefault="000D32A3" w:rsidP="009109C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w:history="1">
        <w:r w:rsidR="009109CA" w:rsidRPr="0012238B">
          <w:rPr>
            <w:rStyle w:val="Hyperlink"/>
          </w:rPr>
          <w:t>https://www.boi.org.il/media/orgfwntb/447.pdf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4A2"/>
    <w:multiLevelType w:val="hybridMultilevel"/>
    <w:tmpl w:val="58E60208"/>
    <w:lvl w:ilvl="0" w:tplc="C6E4CB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B8E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F22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E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CC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E4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26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CB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C9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6077"/>
    <w:multiLevelType w:val="multilevel"/>
    <w:tmpl w:val="EE50F9DE"/>
    <w:lvl w:ilvl="0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  <w:color w:val="auto"/>
        <w:lang w:val="en-US"/>
      </w:rPr>
    </w:lvl>
    <w:lvl w:ilvl="1">
      <w:start w:val="1"/>
      <w:numFmt w:val="hebrew1"/>
      <w:lvlText w:val="(%2)"/>
      <w:lvlJc w:val="left"/>
      <w:pPr>
        <w:ind w:left="792" w:hanging="432"/>
      </w:pPr>
      <w:rPr>
        <w:rFonts w:cs="David" w:hint="default"/>
        <w:b w:val="0"/>
        <w:bCs w:val="0"/>
        <w:lang w:val="en-US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D13A61"/>
    <w:multiLevelType w:val="hybridMultilevel"/>
    <w:tmpl w:val="BE041F3A"/>
    <w:lvl w:ilvl="0" w:tplc="45C03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3BA0F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04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D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2A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EA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20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6E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E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065C"/>
    <w:multiLevelType w:val="hybridMultilevel"/>
    <w:tmpl w:val="ED986C5A"/>
    <w:lvl w:ilvl="0" w:tplc="A82ADDF4">
      <w:start w:val="1"/>
      <w:numFmt w:val="hebrew1"/>
      <w:pStyle w:val="raz1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  <w:u w:val="none"/>
      </w:rPr>
    </w:lvl>
    <w:lvl w:ilvl="1" w:tplc="5CB885CA" w:tentative="1">
      <w:start w:val="1"/>
      <w:numFmt w:val="lowerLetter"/>
      <w:lvlText w:val="%2."/>
      <w:lvlJc w:val="left"/>
      <w:pPr>
        <w:ind w:left="1080" w:hanging="360"/>
      </w:pPr>
    </w:lvl>
    <w:lvl w:ilvl="2" w:tplc="3AC036BA" w:tentative="1">
      <w:start w:val="1"/>
      <w:numFmt w:val="lowerRoman"/>
      <w:lvlText w:val="%3."/>
      <w:lvlJc w:val="right"/>
      <w:pPr>
        <w:ind w:left="1800" w:hanging="180"/>
      </w:pPr>
    </w:lvl>
    <w:lvl w:ilvl="3" w:tplc="E34221AC" w:tentative="1">
      <w:start w:val="1"/>
      <w:numFmt w:val="decimal"/>
      <w:lvlText w:val="%4."/>
      <w:lvlJc w:val="left"/>
      <w:pPr>
        <w:ind w:left="2520" w:hanging="360"/>
      </w:pPr>
    </w:lvl>
    <w:lvl w:ilvl="4" w:tplc="2F1C89AC" w:tentative="1">
      <w:start w:val="1"/>
      <w:numFmt w:val="lowerLetter"/>
      <w:lvlText w:val="%5."/>
      <w:lvlJc w:val="left"/>
      <w:pPr>
        <w:ind w:left="3240" w:hanging="360"/>
      </w:pPr>
    </w:lvl>
    <w:lvl w:ilvl="5" w:tplc="3446C946" w:tentative="1">
      <w:start w:val="1"/>
      <w:numFmt w:val="lowerRoman"/>
      <w:lvlText w:val="%6."/>
      <w:lvlJc w:val="right"/>
      <w:pPr>
        <w:ind w:left="3960" w:hanging="180"/>
      </w:pPr>
    </w:lvl>
    <w:lvl w:ilvl="6" w:tplc="35C65D34" w:tentative="1">
      <w:start w:val="1"/>
      <w:numFmt w:val="decimal"/>
      <w:lvlText w:val="%7."/>
      <w:lvlJc w:val="left"/>
      <w:pPr>
        <w:ind w:left="4680" w:hanging="360"/>
      </w:pPr>
    </w:lvl>
    <w:lvl w:ilvl="7" w:tplc="E6A02474" w:tentative="1">
      <w:start w:val="1"/>
      <w:numFmt w:val="lowerLetter"/>
      <w:lvlText w:val="%8."/>
      <w:lvlJc w:val="left"/>
      <w:pPr>
        <w:ind w:left="5400" w:hanging="360"/>
      </w:pPr>
    </w:lvl>
    <w:lvl w:ilvl="8" w:tplc="E8DE33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13B9D"/>
    <w:multiLevelType w:val="hybridMultilevel"/>
    <w:tmpl w:val="9EBC0B46"/>
    <w:lvl w:ilvl="0" w:tplc="95348D8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0A0C1CE">
      <w:start w:val="1"/>
      <w:numFmt w:val="lowerLetter"/>
      <w:lvlText w:val="%2."/>
      <w:lvlJc w:val="left"/>
      <w:pPr>
        <w:ind w:left="1080" w:hanging="360"/>
      </w:pPr>
    </w:lvl>
    <w:lvl w:ilvl="2" w:tplc="9340A9A2" w:tentative="1">
      <w:start w:val="1"/>
      <w:numFmt w:val="lowerRoman"/>
      <w:lvlText w:val="%3."/>
      <w:lvlJc w:val="right"/>
      <w:pPr>
        <w:ind w:left="1800" w:hanging="180"/>
      </w:pPr>
    </w:lvl>
    <w:lvl w:ilvl="3" w:tplc="19B6E4F8" w:tentative="1">
      <w:start w:val="1"/>
      <w:numFmt w:val="decimal"/>
      <w:lvlText w:val="%4."/>
      <w:lvlJc w:val="left"/>
      <w:pPr>
        <w:ind w:left="2520" w:hanging="360"/>
      </w:pPr>
    </w:lvl>
    <w:lvl w:ilvl="4" w:tplc="BE4CE974" w:tentative="1">
      <w:start w:val="1"/>
      <w:numFmt w:val="lowerLetter"/>
      <w:lvlText w:val="%5."/>
      <w:lvlJc w:val="left"/>
      <w:pPr>
        <w:ind w:left="3240" w:hanging="360"/>
      </w:pPr>
    </w:lvl>
    <w:lvl w:ilvl="5" w:tplc="C62C37CE" w:tentative="1">
      <w:start w:val="1"/>
      <w:numFmt w:val="lowerRoman"/>
      <w:lvlText w:val="%6."/>
      <w:lvlJc w:val="right"/>
      <w:pPr>
        <w:ind w:left="3960" w:hanging="180"/>
      </w:pPr>
    </w:lvl>
    <w:lvl w:ilvl="6" w:tplc="447837BA" w:tentative="1">
      <w:start w:val="1"/>
      <w:numFmt w:val="decimal"/>
      <w:lvlText w:val="%7."/>
      <w:lvlJc w:val="left"/>
      <w:pPr>
        <w:ind w:left="4680" w:hanging="360"/>
      </w:pPr>
    </w:lvl>
    <w:lvl w:ilvl="7" w:tplc="27B0DF48" w:tentative="1">
      <w:start w:val="1"/>
      <w:numFmt w:val="lowerLetter"/>
      <w:lvlText w:val="%8."/>
      <w:lvlJc w:val="left"/>
      <w:pPr>
        <w:ind w:left="5400" w:hanging="360"/>
      </w:pPr>
    </w:lvl>
    <w:lvl w:ilvl="8" w:tplc="51EADB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C181F"/>
    <w:multiLevelType w:val="hybridMultilevel"/>
    <w:tmpl w:val="98F0D9AA"/>
    <w:lvl w:ilvl="0" w:tplc="2BAAA4C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3A4C7E0" w:tentative="1">
      <w:start w:val="1"/>
      <w:numFmt w:val="lowerLetter"/>
      <w:lvlText w:val="%2."/>
      <w:lvlJc w:val="left"/>
      <w:pPr>
        <w:ind w:left="1080" w:hanging="360"/>
      </w:pPr>
    </w:lvl>
    <w:lvl w:ilvl="2" w:tplc="57D02774" w:tentative="1">
      <w:start w:val="1"/>
      <w:numFmt w:val="lowerRoman"/>
      <w:lvlText w:val="%3."/>
      <w:lvlJc w:val="right"/>
      <w:pPr>
        <w:ind w:left="1800" w:hanging="180"/>
      </w:pPr>
    </w:lvl>
    <w:lvl w:ilvl="3" w:tplc="EEB8BA54" w:tentative="1">
      <w:start w:val="1"/>
      <w:numFmt w:val="decimal"/>
      <w:lvlText w:val="%4."/>
      <w:lvlJc w:val="left"/>
      <w:pPr>
        <w:ind w:left="2520" w:hanging="360"/>
      </w:pPr>
    </w:lvl>
    <w:lvl w:ilvl="4" w:tplc="D564F6F0" w:tentative="1">
      <w:start w:val="1"/>
      <w:numFmt w:val="lowerLetter"/>
      <w:lvlText w:val="%5."/>
      <w:lvlJc w:val="left"/>
      <w:pPr>
        <w:ind w:left="3240" w:hanging="360"/>
      </w:pPr>
    </w:lvl>
    <w:lvl w:ilvl="5" w:tplc="038C4A48" w:tentative="1">
      <w:start w:val="1"/>
      <w:numFmt w:val="lowerRoman"/>
      <w:lvlText w:val="%6."/>
      <w:lvlJc w:val="right"/>
      <w:pPr>
        <w:ind w:left="3960" w:hanging="180"/>
      </w:pPr>
    </w:lvl>
    <w:lvl w:ilvl="6" w:tplc="0D9A3DE6" w:tentative="1">
      <w:start w:val="1"/>
      <w:numFmt w:val="decimal"/>
      <w:lvlText w:val="%7."/>
      <w:lvlJc w:val="left"/>
      <w:pPr>
        <w:ind w:left="4680" w:hanging="360"/>
      </w:pPr>
    </w:lvl>
    <w:lvl w:ilvl="7" w:tplc="1E249110" w:tentative="1">
      <w:start w:val="1"/>
      <w:numFmt w:val="lowerLetter"/>
      <w:lvlText w:val="%8."/>
      <w:lvlJc w:val="left"/>
      <w:pPr>
        <w:ind w:left="5400" w:hanging="360"/>
      </w:pPr>
    </w:lvl>
    <w:lvl w:ilvl="8" w:tplc="7AA6D5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520A2"/>
    <w:multiLevelType w:val="multilevel"/>
    <w:tmpl w:val="668C6F7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sz w:val="24"/>
        <w:szCs w:val="24"/>
        <w:u w:val="none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EB"/>
    <w:rsid w:val="00004081"/>
    <w:rsid w:val="0001579E"/>
    <w:rsid w:val="000363EB"/>
    <w:rsid w:val="0007794A"/>
    <w:rsid w:val="000D32A3"/>
    <w:rsid w:val="000E5A80"/>
    <w:rsid w:val="0011547C"/>
    <w:rsid w:val="0012238B"/>
    <w:rsid w:val="00151ABA"/>
    <w:rsid w:val="00151AF9"/>
    <w:rsid w:val="0017190E"/>
    <w:rsid w:val="001835F0"/>
    <w:rsid w:val="00186991"/>
    <w:rsid w:val="00192A69"/>
    <w:rsid w:val="001A06F9"/>
    <w:rsid w:val="001A1343"/>
    <w:rsid w:val="001B1AF9"/>
    <w:rsid w:val="001C01F1"/>
    <w:rsid w:val="001C346C"/>
    <w:rsid w:val="001C460B"/>
    <w:rsid w:val="001D092B"/>
    <w:rsid w:val="001D6B37"/>
    <w:rsid w:val="00206795"/>
    <w:rsid w:val="00235FD7"/>
    <w:rsid w:val="002369C2"/>
    <w:rsid w:val="00245FF7"/>
    <w:rsid w:val="002553A5"/>
    <w:rsid w:val="00256CBC"/>
    <w:rsid w:val="002622F1"/>
    <w:rsid w:val="00290616"/>
    <w:rsid w:val="002D34F0"/>
    <w:rsid w:val="002E3CCE"/>
    <w:rsid w:val="002E6675"/>
    <w:rsid w:val="00310029"/>
    <w:rsid w:val="003815FB"/>
    <w:rsid w:val="003929AA"/>
    <w:rsid w:val="003C056B"/>
    <w:rsid w:val="003E5EF2"/>
    <w:rsid w:val="0040559D"/>
    <w:rsid w:val="004148DE"/>
    <w:rsid w:val="00422591"/>
    <w:rsid w:val="004276A3"/>
    <w:rsid w:val="00454149"/>
    <w:rsid w:val="0045428C"/>
    <w:rsid w:val="00473071"/>
    <w:rsid w:val="00484414"/>
    <w:rsid w:val="004874D9"/>
    <w:rsid w:val="00493B80"/>
    <w:rsid w:val="004C085A"/>
    <w:rsid w:val="004D0C48"/>
    <w:rsid w:val="004E3AF8"/>
    <w:rsid w:val="004E5483"/>
    <w:rsid w:val="005038CA"/>
    <w:rsid w:val="00512540"/>
    <w:rsid w:val="00521C8B"/>
    <w:rsid w:val="005500FB"/>
    <w:rsid w:val="00553F7C"/>
    <w:rsid w:val="00561366"/>
    <w:rsid w:val="00577E77"/>
    <w:rsid w:val="0058239F"/>
    <w:rsid w:val="00583B90"/>
    <w:rsid w:val="005A34B1"/>
    <w:rsid w:val="005E60BA"/>
    <w:rsid w:val="0067112E"/>
    <w:rsid w:val="006711A3"/>
    <w:rsid w:val="00673B87"/>
    <w:rsid w:val="00675014"/>
    <w:rsid w:val="006753B9"/>
    <w:rsid w:val="006874B6"/>
    <w:rsid w:val="006A5AE5"/>
    <w:rsid w:val="006B6503"/>
    <w:rsid w:val="006C2AEA"/>
    <w:rsid w:val="006D4933"/>
    <w:rsid w:val="006E4CBC"/>
    <w:rsid w:val="006E512B"/>
    <w:rsid w:val="006F0099"/>
    <w:rsid w:val="007553DE"/>
    <w:rsid w:val="00773DFE"/>
    <w:rsid w:val="00774A59"/>
    <w:rsid w:val="007951D1"/>
    <w:rsid w:val="007A2078"/>
    <w:rsid w:val="007B7388"/>
    <w:rsid w:val="007C290F"/>
    <w:rsid w:val="007C329D"/>
    <w:rsid w:val="007C3B61"/>
    <w:rsid w:val="007C6462"/>
    <w:rsid w:val="007D34A4"/>
    <w:rsid w:val="007E389D"/>
    <w:rsid w:val="007F66E4"/>
    <w:rsid w:val="007F7E95"/>
    <w:rsid w:val="0081062F"/>
    <w:rsid w:val="008172CF"/>
    <w:rsid w:val="00833F95"/>
    <w:rsid w:val="00836193"/>
    <w:rsid w:val="00840ED4"/>
    <w:rsid w:val="008435E2"/>
    <w:rsid w:val="00854736"/>
    <w:rsid w:val="00894BE2"/>
    <w:rsid w:val="008A7833"/>
    <w:rsid w:val="008A7D3B"/>
    <w:rsid w:val="008C1684"/>
    <w:rsid w:val="008E75D7"/>
    <w:rsid w:val="008F78FF"/>
    <w:rsid w:val="009109CA"/>
    <w:rsid w:val="00915C5A"/>
    <w:rsid w:val="009619DC"/>
    <w:rsid w:val="009779EB"/>
    <w:rsid w:val="00990EEF"/>
    <w:rsid w:val="009A445D"/>
    <w:rsid w:val="009A5A7A"/>
    <w:rsid w:val="009B5B9D"/>
    <w:rsid w:val="009D2E97"/>
    <w:rsid w:val="009D6344"/>
    <w:rsid w:val="00A457E5"/>
    <w:rsid w:val="00A77954"/>
    <w:rsid w:val="00AA2327"/>
    <w:rsid w:val="00AB741A"/>
    <w:rsid w:val="00AC3233"/>
    <w:rsid w:val="00AD689E"/>
    <w:rsid w:val="00B03C66"/>
    <w:rsid w:val="00B0654F"/>
    <w:rsid w:val="00B132D9"/>
    <w:rsid w:val="00B36413"/>
    <w:rsid w:val="00B6581D"/>
    <w:rsid w:val="00B952FB"/>
    <w:rsid w:val="00B97948"/>
    <w:rsid w:val="00BA2D78"/>
    <w:rsid w:val="00BA3972"/>
    <w:rsid w:val="00BB0029"/>
    <w:rsid w:val="00BB6B39"/>
    <w:rsid w:val="00BF14AF"/>
    <w:rsid w:val="00BF750A"/>
    <w:rsid w:val="00C04915"/>
    <w:rsid w:val="00C24CA7"/>
    <w:rsid w:val="00C25933"/>
    <w:rsid w:val="00C6065C"/>
    <w:rsid w:val="00C82058"/>
    <w:rsid w:val="00C925BA"/>
    <w:rsid w:val="00CA2C06"/>
    <w:rsid w:val="00CA6B04"/>
    <w:rsid w:val="00CB3C92"/>
    <w:rsid w:val="00CC6A5D"/>
    <w:rsid w:val="00CD390B"/>
    <w:rsid w:val="00CE5D87"/>
    <w:rsid w:val="00CF059C"/>
    <w:rsid w:val="00CF4691"/>
    <w:rsid w:val="00CF487D"/>
    <w:rsid w:val="00D07C13"/>
    <w:rsid w:val="00D20830"/>
    <w:rsid w:val="00D230EB"/>
    <w:rsid w:val="00D557B1"/>
    <w:rsid w:val="00D56A1E"/>
    <w:rsid w:val="00D61336"/>
    <w:rsid w:val="00D65707"/>
    <w:rsid w:val="00D75997"/>
    <w:rsid w:val="00D85B2D"/>
    <w:rsid w:val="00DC4F9E"/>
    <w:rsid w:val="00DD66BB"/>
    <w:rsid w:val="00E053A3"/>
    <w:rsid w:val="00E07366"/>
    <w:rsid w:val="00E1499D"/>
    <w:rsid w:val="00E22537"/>
    <w:rsid w:val="00E255BA"/>
    <w:rsid w:val="00E365C0"/>
    <w:rsid w:val="00E408B2"/>
    <w:rsid w:val="00E67897"/>
    <w:rsid w:val="00E71EC0"/>
    <w:rsid w:val="00E83E1C"/>
    <w:rsid w:val="00EB349F"/>
    <w:rsid w:val="00F053B2"/>
    <w:rsid w:val="00F24D29"/>
    <w:rsid w:val="00F742BF"/>
    <w:rsid w:val="00F9385C"/>
    <w:rsid w:val="00FC3DE1"/>
    <w:rsid w:val="00FC56DA"/>
    <w:rsid w:val="00FD1243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E49D476-1B04-4117-B18B-AFEF326D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E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3EB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0363EB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0363EB"/>
  </w:style>
  <w:style w:type="paragraph" w:styleId="BlockText">
    <w:name w:val="Block Text"/>
    <w:basedOn w:val="Normal"/>
    <w:uiPriority w:val="99"/>
    <w:rsid w:val="000363EB"/>
    <w:pPr>
      <w:widowControl w:val="0"/>
      <w:tabs>
        <w:tab w:val="left" w:pos="516"/>
      </w:tabs>
      <w:bidi/>
      <w:spacing w:line="360" w:lineRule="auto"/>
      <w:ind w:left="516" w:hanging="516"/>
      <w:jc w:val="both"/>
    </w:pPr>
    <w:rPr>
      <w:rFonts w:eastAsia="Times New Roman" w:cs="David"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D6570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657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7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6570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87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B87"/>
    <w:rPr>
      <w:rFonts w:ascii="Tahoma" w:hAnsi="Tahoma" w:cs="Tahoma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7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53B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53B9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2537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2253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E22537"/>
    <w:rPr>
      <w:vertAlign w:val="superscript"/>
    </w:rPr>
  </w:style>
  <w:style w:type="table" w:styleId="TableGrid">
    <w:name w:val="Table Grid"/>
    <w:basedOn w:val="TableNormal"/>
    <w:uiPriority w:val="39"/>
    <w:rsid w:val="00E3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Normal"/>
    <w:rsid w:val="00BB0029"/>
    <w:pPr>
      <w:tabs>
        <w:tab w:val="left" w:pos="720"/>
        <w:tab w:val="left" w:pos="1440"/>
        <w:tab w:val="left" w:pos="2160"/>
        <w:tab w:val="left" w:pos="2880"/>
        <w:tab w:val="left" w:pos="3456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bidi/>
      <w:spacing w:line="360" w:lineRule="atLeast"/>
    </w:pPr>
    <w:rPr>
      <w:rFonts w:eastAsia="Times New Roman" w:cs="Monotype Hadassah"/>
      <w:b/>
      <w:bCs/>
    </w:rPr>
  </w:style>
  <w:style w:type="character" w:styleId="Hyperlink">
    <w:name w:val="Hyperlink"/>
    <w:uiPriority w:val="99"/>
    <w:unhideWhenUsed/>
    <w:rsid w:val="00B03C66"/>
    <w:rPr>
      <w:color w:val="0563C1"/>
      <w:u w:val="single"/>
    </w:rPr>
  </w:style>
  <w:style w:type="paragraph" w:customStyle="1" w:styleId="raz1">
    <w:name w:val="raz1"/>
    <w:basedOn w:val="ListParagraph"/>
    <w:qFormat/>
    <w:rsid w:val="002E3CCE"/>
    <w:pPr>
      <w:numPr>
        <w:numId w:val="6"/>
      </w:numPr>
      <w:tabs>
        <w:tab w:val="num" w:pos="360"/>
      </w:tabs>
      <w:spacing w:after="160" w:line="259" w:lineRule="auto"/>
      <w:ind w:left="720" w:firstLine="0"/>
      <w:jc w:val="both"/>
    </w:pPr>
    <w:rPr>
      <w:rFonts w:ascii="David" w:hAnsi="David" w:cs="David"/>
      <w:b/>
      <w:bCs/>
      <w:sz w:val="28"/>
      <w:szCs w:val="28"/>
      <w:u w:val="single"/>
    </w:rPr>
  </w:style>
  <w:style w:type="character" w:customStyle="1" w:styleId="ui-provider">
    <w:name w:val="ui-provider"/>
    <w:basedOn w:val="DefaultParagraphFont"/>
    <w:rsid w:val="008172CF"/>
  </w:style>
  <w:style w:type="paragraph" w:styleId="Revision">
    <w:name w:val="Revision"/>
    <w:hidden/>
    <w:uiPriority w:val="99"/>
    <w:semiHidden/>
    <w:rsid w:val="007C646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C460B"/>
    <w:pPr>
      <w:bidi/>
      <w:spacing w:line="360" w:lineRule="auto"/>
      <w:jc w:val="both"/>
    </w:pPr>
    <w:rPr>
      <w:rFonts w:eastAsia="Times New Roman" w:cs="David"/>
      <w:sz w:val="20"/>
      <w:lang w:eastAsia="he-IL"/>
    </w:rPr>
  </w:style>
  <w:style w:type="character" w:customStyle="1" w:styleId="BodyTextChar">
    <w:name w:val="Body Text Char"/>
    <w:link w:val="BodyText"/>
    <w:rsid w:val="001C460B"/>
    <w:rPr>
      <w:rFonts w:ascii="Times New Roman" w:eastAsia="Times New Roman" w:hAnsi="Times New Roman" w:cs="David"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1855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גלית שחר</dc:creator>
  <cp:lastModifiedBy>רוסול דכוור</cp:lastModifiedBy>
  <cp:revision>2</cp:revision>
  <dcterms:created xsi:type="dcterms:W3CDTF">2025-01-08T07:20:00Z</dcterms:created>
  <dcterms:modified xsi:type="dcterms:W3CDTF">2025-01-08T07:20:00Z</dcterms:modified>
</cp:coreProperties>
</file>