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DF" w:rsidRPr="00210C0C" w:rsidRDefault="007055DF" w:rsidP="007055DF">
      <w:pPr>
        <w:bidi w:val="0"/>
        <w:rPr>
          <w:rFonts w:asciiTheme="minorHAnsi" w:hAnsiTheme="minorHAnsi" w:cstheme="minorHAnsi"/>
        </w:rPr>
      </w:pPr>
    </w:p>
    <w:p w:rsidR="00CB5D78" w:rsidRPr="00210C0C" w:rsidRDefault="00210C0C" w:rsidP="00C12233">
      <w:pPr>
        <w:bidi w:val="0"/>
        <w:jc w:val="right"/>
        <w:rPr>
          <w:rFonts w:asciiTheme="minorHAnsi" w:hAnsiTheme="minorHAnsi" w:cstheme="minorHAnsi"/>
        </w:rPr>
      </w:pPr>
      <w:r w:rsidRPr="00210C0C">
        <w:rPr>
          <w:rFonts w:asciiTheme="minorHAnsi" w:hAnsiTheme="minorHAnsi" w:cstheme="minorHAnsi"/>
        </w:rPr>
        <w:t>August 22,</w:t>
      </w:r>
      <w:r w:rsidR="0099613E" w:rsidRPr="00210C0C">
        <w:rPr>
          <w:rFonts w:asciiTheme="minorHAnsi" w:hAnsiTheme="minorHAnsi" w:cstheme="minorHAnsi"/>
        </w:rPr>
        <w:t xml:space="preserve"> 202</w:t>
      </w:r>
      <w:r w:rsidR="001A0397" w:rsidRPr="00210C0C">
        <w:rPr>
          <w:rFonts w:asciiTheme="minorHAnsi" w:hAnsiTheme="minorHAnsi" w:cstheme="minorHAnsi"/>
        </w:rPr>
        <w:t>4</w:t>
      </w:r>
    </w:p>
    <w:p w:rsidR="00883627" w:rsidRPr="00210C0C" w:rsidRDefault="00883627" w:rsidP="00210C0C">
      <w:pPr>
        <w:pStyle w:val="PressReleaseTitl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CB5D78" w:rsidRPr="00210C0C" w:rsidRDefault="00210C0C" w:rsidP="00210C0C">
      <w:pPr>
        <w:pStyle w:val="PressReleaseTitl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10C0C">
        <w:rPr>
          <w:rFonts w:asciiTheme="minorHAnsi" w:hAnsiTheme="minorHAnsi" w:cstheme="minorHAnsi"/>
          <w:b w:val="0"/>
          <w:bCs w:val="0"/>
          <w:sz w:val="24"/>
          <w:szCs w:val="24"/>
        </w:rPr>
        <w:t>Press Release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:rsidR="0094738B" w:rsidRPr="00210C0C" w:rsidRDefault="0094738B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:rsidR="0094738B" w:rsidRPr="00210C0C" w:rsidRDefault="00210C0C" w:rsidP="00FB09E4">
      <w:pPr>
        <w:pStyle w:val="PressReleaseTitle"/>
        <w:rPr>
          <w:rFonts w:asciiTheme="minorHAnsi" w:hAnsiTheme="minorHAnsi" w:cstheme="minorHAnsi"/>
        </w:rPr>
      </w:pPr>
      <w:bookmarkStart w:id="0" w:name="_GoBack"/>
      <w:r w:rsidRPr="00210C0C">
        <w:rPr>
          <w:rFonts w:asciiTheme="minorHAnsi" w:hAnsiTheme="minorHAnsi" w:cstheme="minorHAnsi"/>
        </w:rPr>
        <w:t xml:space="preserve">The </w:t>
      </w:r>
      <w:r w:rsidR="00402056" w:rsidRPr="00210C0C">
        <w:rPr>
          <w:rFonts w:asciiTheme="minorHAnsi" w:hAnsiTheme="minorHAnsi" w:cstheme="minorHAnsi"/>
        </w:rPr>
        <w:t xml:space="preserve">Composite State of the Economy Index </w:t>
      </w:r>
      <w:r w:rsidR="008258DB" w:rsidRPr="00210C0C">
        <w:rPr>
          <w:rFonts w:asciiTheme="minorHAnsi" w:hAnsiTheme="minorHAnsi" w:cstheme="minorHAnsi"/>
        </w:rPr>
        <w:t>remained virtually unchanged</w:t>
      </w:r>
      <w:r w:rsidR="00C12233" w:rsidRPr="00210C0C">
        <w:rPr>
          <w:rFonts w:asciiTheme="minorHAnsi" w:hAnsiTheme="minorHAnsi" w:cstheme="minorHAnsi"/>
        </w:rPr>
        <w:t xml:space="preserve"> in Ju</w:t>
      </w:r>
      <w:bookmarkEnd w:id="0"/>
      <w:r w:rsidR="008258DB" w:rsidRPr="00210C0C">
        <w:rPr>
          <w:rFonts w:asciiTheme="minorHAnsi" w:hAnsiTheme="minorHAnsi" w:cstheme="minorHAnsi"/>
        </w:rPr>
        <w:t>ly</w:t>
      </w:r>
    </w:p>
    <w:p w:rsidR="0094738B" w:rsidRPr="00210C0C" w:rsidRDefault="0094738B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:rsidR="00A972B9" w:rsidRPr="00210C0C" w:rsidRDefault="00210C0C" w:rsidP="00AC7721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210C0C">
        <w:rPr>
          <w:rFonts w:asciiTheme="minorHAnsi" w:hAnsiTheme="minorHAnsi" w:cstheme="minorHAnsi"/>
        </w:rPr>
        <w:t>T</w:t>
      </w:r>
      <w:r w:rsidR="00344C9C" w:rsidRPr="00210C0C">
        <w:rPr>
          <w:rFonts w:asciiTheme="minorHAnsi" w:hAnsiTheme="minorHAnsi" w:cstheme="minorHAnsi"/>
        </w:rPr>
        <w:t xml:space="preserve">he Composite State of the Economy Index </w:t>
      </w:r>
      <w:r w:rsidR="008258DB" w:rsidRPr="00210C0C">
        <w:rPr>
          <w:rFonts w:asciiTheme="minorHAnsi" w:hAnsiTheme="minorHAnsi" w:cstheme="minorHAnsi"/>
        </w:rPr>
        <w:t>remained virtually unchanged</w:t>
      </w:r>
      <w:r w:rsidR="00FB09E4" w:rsidRPr="00210C0C">
        <w:rPr>
          <w:rFonts w:asciiTheme="minorHAnsi" w:hAnsiTheme="minorHAnsi" w:cstheme="minorHAnsi"/>
        </w:rPr>
        <w:t xml:space="preserve"> </w:t>
      </w:r>
      <w:r w:rsidR="008258DB" w:rsidRPr="00210C0C">
        <w:rPr>
          <w:rFonts w:asciiTheme="minorHAnsi" w:hAnsiTheme="minorHAnsi" w:cstheme="minorHAnsi"/>
        </w:rPr>
        <w:t xml:space="preserve">(a decline of </w:t>
      </w:r>
      <w:r w:rsidR="00FB09E4" w:rsidRPr="00210C0C">
        <w:rPr>
          <w:rFonts w:asciiTheme="minorHAnsi" w:hAnsiTheme="minorHAnsi" w:cstheme="minorHAnsi"/>
        </w:rPr>
        <w:t>0.</w:t>
      </w:r>
      <w:r w:rsidR="008258DB" w:rsidRPr="00210C0C">
        <w:rPr>
          <w:rFonts w:asciiTheme="minorHAnsi" w:hAnsiTheme="minorHAnsi" w:cstheme="minorHAnsi"/>
        </w:rPr>
        <w:t>03 percent)</w:t>
      </w:r>
      <w:r w:rsidR="00FB09E4" w:rsidRPr="00210C0C">
        <w:rPr>
          <w:rFonts w:asciiTheme="minorHAnsi" w:hAnsiTheme="minorHAnsi" w:cstheme="minorHAnsi"/>
        </w:rPr>
        <w:t xml:space="preserve"> percent</w:t>
      </w:r>
      <w:r w:rsidR="004918AE" w:rsidRPr="00210C0C">
        <w:rPr>
          <w:rFonts w:asciiTheme="minorHAnsi" w:hAnsiTheme="minorHAnsi" w:cstheme="minorHAnsi"/>
        </w:rPr>
        <w:t xml:space="preserve"> </w:t>
      </w:r>
      <w:r w:rsidR="00B0501F" w:rsidRPr="00210C0C">
        <w:rPr>
          <w:rFonts w:asciiTheme="minorHAnsi" w:hAnsiTheme="minorHAnsi" w:cstheme="minorHAnsi"/>
        </w:rPr>
        <w:t xml:space="preserve">in </w:t>
      </w:r>
      <w:r w:rsidR="00C12233" w:rsidRPr="00210C0C">
        <w:rPr>
          <w:rFonts w:asciiTheme="minorHAnsi" w:hAnsiTheme="minorHAnsi" w:cstheme="minorHAnsi"/>
        </w:rPr>
        <w:t>Ju</w:t>
      </w:r>
      <w:r w:rsidR="008258DB" w:rsidRPr="00210C0C">
        <w:rPr>
          <w:rFonts w:asciiTheme="minorHAnsi" w:hAnsiTheme="minorHAnsi" w:cstheme="minorHAnsi"/>
        </w:rPr>
        <w:t>ly</w:t>
      </w:r>
      <w:r w:rsidR="00AC7721" w:rsidRPr="00210C0C">
        <w:rPr>
          <w:rFonts w:asciiTheme="minorHAnsi" w:hAnsiTheme="minorHAnsi" w:cstheme="minorHAnsi"/>
        </w:rPr>
        <w:t xml:space="preserve">, </w:t>
      </w:r>
      <w:r w:rsidR="008258DB" w:rsidRPr="00210C0C">
        <w:rPr>
          <w:rFonts w:asciiTheme="minorHAnsi" w:hAnsiTheme="minorHAnsi" w:cstheme="minorHAnsi"/>
        </w:rPr>
        <w:t xml:space="preserve">following declines in </w:t>
      </w:r>
      <w:r w:rsidR="000B271C" w:rsidRPr="00210C0C">
        <w:rPr>
          <w:rFonts w:asciiTheme="minorHAnsi" w:hAnsiTheme="minorHAnsi" w:cstheme="minorHAnsi"/>
        </w:rPr>
        <w:t>parts of the second quarter</w:t>
      </w:r>
      <w:r w:rsidR="00BE43E9" w:rsidRPr="00210C0C">
        <w:rPr>
          <w:rFonts w:asciiTheme="minorHAnsi" w:hAnsiTheme="minorHAnsi" w:cstheme="minorHAnsi"/>
        </w:rPr>
        <w:t>, which featured a moderation of economic activity</w:t>
      </w:r>
      <w:r w:rsidR="00C12233" w:rsidRPr="00210C0C">
        <w:rPr>
          <w:rFonts w:asciiTheme="minorHAnsi" w:hAnsiTheme="minorHAnsi" w:cstheme="minorHAnsi"/>
        </w:rPr>
        <w:t>.</w:t>
      </w:r>
      <w:r w:rsidR="000B271C" w:rsidRPr="00210C0C">
        <w:rPr>
          <w:rFonts w:asciiTheme="minorHAnsi" w:hAnsiTheme="minorHAnsi" w:cstheme="minorHAnsi"/>
        </w:rPr>
        <w:t xml:space="preserve">  This </w:t>
      </w:r>
      <w:r w:rsidR="00624AA6" w:rsidRPr="00210C0C">
        <w:rPr>
          <w:rFonts w:asciiTheme="minorHAnsi" w:hAnsiTheme="minorHAnsi" w:cstheme="minorHAnsi"/>
        </w:rPr>
        <w:t>reflects</w:t>
      </w:r>
      <w:r w:rsidR="000B271C" w:rsidRPr="00210C0C">
        <w:rPr>
          <w:rFonts w:asciiTheme="minorHAnsi" w:hAnsiTheme="minorHAnsi" w:cstheme="minorHAnsi"/>
        </w:rPr>
        <w:t xml:space="preserve"> the war</w:t>
      </w:r>
      <w:r w:rsidR="00624AA6" w:rsidRPr="00210C0C">
        <w:rPr>
          <w:rFonts w:asciiTheme="minorHAnsi" w:hAnsiTheme="minorHAnsi" w:cstheme="minorHAnsi"/>
        </w:rPr>
        <w:t xml:space="preserve">’s </w:t>
      </w:r>
      <w:r w:rsidR="000B271C" w:rsidRPr="00210C0C">
        <w:rPr>
          <w:rFonts w:asciiTheme="minorHAnsi" w:hAnsiTheme="minorHAnsi" w:cstheme="minorHAnsi"/>
        </w:rPr>
        <w:t>continue</w:t>
      </w:r>
      <w:r w:rsidR="00624AA6" w:rsidRPr="00210C0C">
        <w:rPr>
          <w:rFonts w:asciiTheme="minorHAnsi" w:hAnsiTheme="minorHAnsi" w:cstheme="minorHAnsi"/>
        </w:rPr>
        <w:t>d</w:t>
      </w:r>
      <w:r w:rsidR="000B271C" w:rsidRPr="00210C0C">
        <w:rPr>
          <w:rFonts w:asciiTheme="minorHAnsi" w:hAnsiTheme="minorHAnsi" w:cstheme="minorHAnsi"/>
        </w:rPr>
        <w:t xml:space="preserve"> impact on economic activity.</w:t>
      </w:r>
    </w:p>
    <w:p w:rsidR="00A972B9" w:rsidRPr="00210C0C" w:rsidRDefault="00A972B9" w:rsidP="00722B6A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997D75" w:rsidRPr="00210C0C" w:rsidRDefault="00210C0C" w:rsidP="00FB09E4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210C0C">
        <w:rPr>
          <w:rFonts w:asciiTheme="minorHAnsi" w:hAnsiTheme="minorHAnsi" w:cstheme="minorHAnsi"/>
        </w:rPr>
        <w:t>The Index was positively influenced by increases in</w:t>
      </w:r>
      <w:r w:rsidR="000B271C" w:rsidRPr="00210C0C">
        <w:rPr>
          <w:rFonts w:asciiTheme="minorHAnsi" w:hAnsiTheme="minorHAnsi" w:cstheme="minorHAnsi"/>
        </w:rPr>
        <w:t xml:space="preserve"> the import of consumption goods, the import of production inputs,</w:t>
      </w:r>
      <w:r w:rsidR="00285CA7" w:rsidRPr="00210C0C">
        <w:rPr>
          <w:rFonts w:asciiTheme="minorHAnsi" w:hAnsiTheme="minorHAnsi" w:cstheme="minorHAnsi"/>
        </w:rPr>
        <w:t xml:space="preserve"> </w:t>
      </w:r>
      <w:r w:rsidR="00C12233" w:rsidRPr="00210C0C">
        <w:rPr>
          <w:rFonts w:asciiTheme="minorHAnsi" w:hAnsiTheme="minorHAnsi" w:cstheme="minorHAnsi"/>
        </w:rPr>
        <w:t>goods exports</w:t>
      </w:r>
      <w:r w:rsidR="000B271C" w:rsidRPr="00210C0C">
        <w:rPr>
          <w:rFonts w:asciiTheme="minorHAnsi" w:hAnsiTheme="minorHAnsi" w:cstheme="minorHAnsi"/>
        </w:rPr>
        <w:t>,</w:t>
      </w:r>
      <w:r w:rsidR="00C12233" w:rsidRPr="00210C0C">
        <w:rPr>
          <w:rFonts w:asciiTheme="minorHAnsi" w:hAnsiTheme="minorHAnsi" w:cstheme="minorHAnsi"/>
        </w:rPr>
        <w:t xml:space="preserve"> and</w:t>
      </w:r>
      <w:r w:rsidR="000B271C" w:rsidRPr="00210C0C">
        <w:rPr>
          <w:rFonts w:asciiTheme="minorHAnsi" w:hAnsiTheme="minorHAnsi" w:cstheme="minorHAnsi"/>
        </w:rPr>
        <w:t xml:space="preserve"> the job vacancy rate (July).  In contrast, </w:t>
      </w:r>
      <w:r w:rsidR="00C12233" w:rsidRPr="00210C0C">
        <w:rPr>
          <w:rFonts w:asciiTheme="minorHAnsi" w:hAnsiTheme="minorHAnsi" w:cstheme="minorHAnsi"/>
        </w:rPr>
        <w:t>credit card purchases (Ju</w:t>
      </w:r>
      <w:r w:rsidR="000B271C" w:rsidRPr="00210C0C">
        <w:rPr>
          <w:rFonts w:asciiTheme="minorHAnsi" w:hAnsiTheme="minorHAnsi" w:cstheme="minorHAnsi"/>
        </w:rPr>
        <w:t>ly</w:t>
      </w:r>
      <w:r w:rsidR="00C12233" w:rsidRPr="00210C0C">
        <w:rPr>
          <w:rFonts w:asciiTheme="minorHAnsi" w:hAnsiTheme="minorHAnsi" w:cstheme="minorHAnsi"/>
        </w:rPr>
        <w:t>), the Industrial Production Index</w:t>
      </w:r>
      <w:r w:rsidR="000B271C" w:rsidRPr="00210C0C">
        <w:rPr>
          <w:rFonts w:asciiTheme="minorHAnsi" w:hAnsiTheme="minorHAnsi" w:cstheme="minorHAnsi"/>
        </w:rPr>
        <w:t>,</w:t>
      </w:r>
      <w:r w:rsidR="00C12233" w:rsidRPr="00210C0C">
        <w:rPr>
          <w:rFonts w:asciiTheme="minorHAnsi" w:hAnsiTheme="minorHAnsi" w:cstheme="minorHAnsi"/>
        </w:rPr>
        <w:t xml:space="preserve"> the retail trade revenue index</w:t>
      </w:r>
      <w:r w:rsidR="000B271C" w:rsidRPr="00210C0C">
        <w:rPr>
          <w:rFonts w:asciiTheme="minorHAnsi" w:hAnsiTheme="minorHAnsi" w:cstheme="minorHAnsi"/>
        </w:rPr>
        <w:t>, and the services revenue index</w:t>
      </w:r>
      <w:r w:rsidR="00C12233" w:rsidRPr="00210C0C">
        <w:rPr>
          <w:rFonts w:asciiTheme="minorHAnsi" w:hAnsiTheme="minorHAnsi" w:cstheme="minorHAnsi"/>
        </w:rPr>
        <w:t xml:space="preserve"> (</w:t>
      </w:r>
      <w:r w:rsidR="000B271C" w:rsidRPr="00210C0C">
        <w:rPr>
          <w:rFonts w:asciiTheme="minorHAnsi" w:hAnsiTheme="minorHAnsi" w:cstheme="minorHAnsi"/>
        </w:rPr>
        <w:t>June</w:t>
      </w:r>
      <w:r w:rsidR="00C12233" w:rsidRPr="00210C0C">
        <w:rPr>
          <w:rFonts w:asciiTheme="minorHAnsi" w:hAnsiTheme="minorHAnsi" w:cstheme="minorHAnsi"/>
        </w:rPr>
        <w:t xml:space="preserve">), </w:t>
      </w:r>
      <w:r w:rsidR="00FD3564" w:rsidRPr="00210C0C">
        <w:rPr>
          <w:rFonts w:asciiTheme="minorHAnsi" w:hAnsiTheme="minorHAnsi" w:cstheme="minorHAnsi"/>
        </w:rPr>
        <w:t>and employee posts (May)</w:t>
      </w:r>
      <w:r w:rsidR="00FB09E4" w:rsidRPr="00210C0C">
        <w:rPr>
          <w:rFonts w:asciiTheme="minorHAnsi" w:hAnsiTheme="minorHAnsi" w:cstheme="minorHAnsi"/>
        </w:rPr>
        <w:t xml:space="preserve"> </w:t>
      </w:r>
      <w:r w:rsidR="00200B15" w:rsidRPr="00210C0C">
        <w:rPr>
          <w:rFonts w:asciiTheme="minorHAnsi" w:hAnsiTheme="minorHAnsi" w:cstheme="minorHAnsi"/>
        </w:rPr>
        <w:t>declined</w:t>
      </w:r>
      <w:r w:rsidRPr="00210C0C">
        <w:rPr>
          <w:rFonts w:asciiTheme="minorHAnsi" w:hAnsiTheme="minorHAnsi" w:cstheme="minorHAnsi"/>
        </w:rPr>
        <w:t xml:space="preserve">, </w:t>
      </w:r>
      <w:r w:rsidR="001B2E8A" w:rsidRPr="00210C0C">
        <w:rPr>
          <w:rFonts w:asciiTheme="minorHAnsi" w:hAnsiTheme="minorHAnsi" w:cstheme="minorHAnsi"/>
        </w:rPr>
        <w:t>which negatively influenced the index.</w:t>
      </w:r>
    </w:p>
    <w:p w:rsidR="00AC633B" w:rsidRPr="00210C0C" w:rsidRDefault="00AC633B" w:rsidP="00AC633B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9D4A6F" w:rsidRPr="00210C0C" w:rsidRDefault="00210C0C" w:rsidP="00486492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210C0C">
        <w:rPr>
          <w:rFonts w:asciiTheme="minorHAnsi" w:hAnsiTheme="minorHAnsi" w:cstheme="minorHAnsi"/>
        </w:rPr>
        <w:t xml:space="preserve">Figures for </w:t>
      </w:r>
      <w:r w:rsidR="00FD3564" w:rsidRPr="00210C0C">
        <w:rPr>
          <w:rFonts w:asciiTheme="minorHAnsi" w:hAnsiTheme="minorHAnsi" w:cstheme="minorHAnsi"/>
        </w:rPr>
        <w:t>the second quarter (April–June)</w:t>
      </w:r>
      <w:r w:rsidRPr="00210C0C">
        <w:rPr>
          <w:rFonts w:asciiTheme="minorHAnsi" w:hAnsiTheme="minorHAnsi" w:cstheme="minorHAnsi"/>
        </w:rPr>
        <w:t xml:space="preserve"> were revised </w:t>
      </w:r>
      <w:r w:rsidR="00FD3564" w:rsidRPr="00210C0C">
        <w:rPr>
          <w:rFonts w:asciiTheme="minorHAnsi" w:hAnsiTheme="minorHAnsi" w:cstheme="minorHAnsi"/>
        </w:rPr>
        <w:t>down</w:t>
      </w:r>
      <w:r w:rsidRPr="00210C0C">
        <w:rPr>
          <w:rFonts w:asciiTheme="minorHAnsi" w:hAnsiTheme="minorHAnsi" w:cstheme="minorHAnsi"/>
        </w:rPr>
        <w:t>ward.</w:t>
      </w:r>
      <w:r w:rsidR="00FD3564" w:rsidRPr="00210C0C">
        <w:rPr>
          <w:rFonts w:asciiTheme="minorHAnsi" w:hAnsiTheme="minorHAnsi" w:cstheme="minorHAnsi"/>
        </w:rPr>
        <w:t xml:space="preserve">  These revisions were, to a large extent, due to the receipt of National Accounts data for the second quarter, which indicated lower growth during the quarter.</w:t>
      </w:r>
      <w:r w:rsidRPr="00210C0C">
        <w:rPr>
          <w:rFonts w:asciiTheme="minorHAnsi" w:hAnsiTheme="minorHAnsi" w:cstheme="minorHAnsi"/>
        </w:rPr>
        <w:t xml:space="preserve"> </w:t>
      </w:r>
      <w:r w:rsidR="005A4626" w:rsidRPr="00210C0C">
        <w:rPr>
          <w:rFonts w:asciiTheme="minorHAnsi" w:hAnsiTheme="minorHAnsi" w:cstheme="minorHAnsi"/>
        </w:rPr>
        <w:t xml:space="preserve">Table 1 presents the </w:t>
      </w:r>
      <w:r w:rsidR="00742B3C" w:rsidRPr="00210C0C">
        <w:rPr>
          <w:rFonts w:asciiTheme="minorHAnsi" w:hAnsiTheme="minorHAnsi" w:cstheme="minorHAnsi"/>
        </w:rPr>
        <w:t xml:space="preserve">retroactive </w:t>
      </w:r>
      <w:r w:rsidR="005A4626" w:rsidRPr="00210C0C">
        <w:rPr>
          <w:rFonts w:asciiTheme="minorHAnsi" w:hAnsiTheme="minorHAnsi" w:cstheme="minorHAnsi"/>
        </w:rPr>
        <w:t>revisions to the Index for previous months.</w:t>
      </w:r>
      <w:r w:rsidR="00BE5E61" w:rsidRPr="00210C0C">
        <w:rPr>
          <w:rFonts w:asciiTheme="minorHAnsi" w:hAnsiTheme="minorHAnsi" w:cstheme="minorHAnsi"/>
        </w:rPr>
        <w:t xml:space="preserve"> </w:t>
      </w:r>
      <w:r w:rsidRPr="00210C0C">
        <w:rPr>
          <w:rFonts w:asciiTheme="minorHAnsi" w:hAnsiTheme="minorHAnsi" w:cstheme="minorHAnsi"/>
        </w:rPr>
        <w:t>T</w:t>
      </w:r>
      <w:r w:rsidR="00402056" w:rsidRPr="00210C0C">
        <w:rPr>
          <w:rFonts w:asciiTheme="minorHAnsi" w:hAnsiTheme="minorHAnsi" w:cstheme="minorHAnsi"/>
        </w:rPr>
        <w:t>able 2 presents the development of components of the Index in the past few months.</w:t>
      </w:r>
      <w:r w:rsidR="0026469E" w:rsidRPr="00210C0C">
        <w:rPr>
          <w:rFonts w:asciiTheme="minorHAnsi" w:hAnsiTheme="minorHAnsi" w:cstheme="minorHAnsi"/>
        </w:rPr>
        <w:t xml:space="preserve"> </w:t>
      </w:r>
    </w:p>
    <w:p w:rsidR="00A11CE8" w:rsidRPr="00210C0C" w:rsidRDefault="00A11CE8" w:rsidP="00C849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6B4106" w:rsidRPr="00210C0C" w:rsidRDefault="006B4106" w:rsidP="00C849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402056" w:rsidRPr="00210C0C" w:rsidRDefault="00210C0C" w:rsidP="00C8497E">
      <w:pPr>
        <w:pStyle w:val="regpar"/>
        <w:spacing w:line="280" w:lineRule="exact"/>
        <w:ind w:firstLine="0"/>
        <w:rPr>
          <w:rFonts w:asciiTheme="minorHAnsi" w:hAnsiTheme="minorHAnsi" w:cstheme="minorHAnsi"/>
          <w:b/>
          <w:bCs/>
          <w:sz w:val="26"/>
          <w:szCs w:val="26"/>
        </w:rPr>
      </w:pPr>
      <w:r w:rsidRPr="00210C0C">
        <w:rPr>
          <w:rFonts w:asciiTheme="minorHAnsi" w:hAnsiTheme="minorHAnsi" w:cstheme="minorHAnsi"/>
          <w:b/>
          <w:bCs/>
          <w:sz w:val="26"/>
          <w:szCs w:val="26"/>
        </w:rPr>
        <w:t>Table 1: Revisions in the Composite Index</w:t>
      </w:r>
      <w:r w:rsidR="00AA3ADA" w:rsidRPr="00210C0C">
        <w:rPr>
          <w:rFonts w:asciiTheme="minorHAnsi" w:hAnsiTheme="minorHAnsi" w:cstheme="minorHAnsi"/>
          <w:b/>
          <w:bCs/>
          <w:sz w:val="26"/>
          <w:szCs w:val="26"/>
        </w:rPr>
        <w:t xml:space="preserve"> (percent)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39"/>
        <w:gridCol w:w="1840"/>
      </w:tblGrid>
      <w:tr w:rsidR="009D4952" w:rsidRPr="00210C0C" w:rsidTr="00373AA2">
        <w:trPr>
          <w:trHeight w:val="261"/>
        </w:trPr>
        <w:tc>
          <w:tcPr>
            <w:tcW w:w="1839" w:type="dxa"/>
            <w:shd w:val="clear" w:color="auto" w:fill="auto"/>
          </w:tcPr>
          <w:p w:rsidR="00402056" w:rsidRPr="00210C0C" w:rsidRDefault="00210C0C" w:rsidP="00C8497E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210C0C">
              <w:rPr>
                <w:rFonts w:asciiTheme="minorHAnsi" w:hAnsiTheme="minorHAnsi" w:cstheme="minorHAnsi"/>
                <w:b/>
                <w:bCs/>
              </w:rPr>
              <w:t>Revision</w:t>
            </w:r>
          </w:p>
        </w:tc>
        <w:tc>
          <w:tcPr>
            <w:tcW w:w="1839" w:type="dxa"/>
            <w:shd w:val="clear" w:color="auto" w:fill="auto"/>
          </w:tcPr>
          <w:p w:rsidR="00402056" w:rsidRPr="00210C0C" w:rsidRDefault="00210C0C" w:rsidP="00C8497E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210C0C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CA6C76" w:rsidRPr="00210C0C">
              <w:rPr>
                <w:rFonts w:asciiTheme="minorHAnsi" w:hAnsiTheme="minorHAnsi" w:cstheme="minorHAnsi"/>
                <w:b/>
                <w:bCs/>
              </w:rPr>
              <w:t>figure</w:t>
            </w:r>
          </w:p>
        </w:tc>
        <w:tc>
          <w:tcPr>
            <w:tcW w:w="1840" w:type="dxa"/>
            <w:shd w:val="clear" w:color="auto" w:fill="auto"/>
          </w:tcPr>
          <w:p w:rsidR="00402056" w:rsidRPr="00210C0C" w:rsidRDefault="00210C0C" w:rsidP="00286AA0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0C0C">
              <w:rPr>
                <w:rFonts w:asciiTheme="minorHAnsi" w:hAnsiTheme="minorHAnsi" w:cstheme="minorHAnsi"/>
                <w:b/>
                <w:bCs/>
              </w:rPr>
              <w:t xml:space="preserve">New </w:t>
            </w:r>
            <w:r w:rsidR="00CA6C76" w:rsidRPr="00210C0C">
              <w:rPr>
                <w:rFonts w:asciiTheme="minorHAnsi" w:hAnsiTheme="minorHAnsi" w:cstheme="minorHAnsi"/>
                <w:b/>
                <w:bCs/>
              </w:rPr>
              <w:t>figure</w:t>
            </w:r>
          </w:p>
        </w:tc>
      </w:tr>
      <w:tr w:rsidR="009D4952" w:rsidRPr="00210C0C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FB09E4" w:rsidRPr="00210C0C" w:rsidRDefault="00210C0C" w:rsidP="004F6402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210C0C">
              <w:rPr>
                <w:rFonts w:asciiTheme="minorHAnsi" w:hAnsiTheme="minorHAnsi" w:cstheme="minorHAnsi"/>
              </w:rPr>
              <w:t>July</w:t>
            </w:r>
          </w:p>
        </w:tc>
        <w:tc>
          <w:tcPr>
            <w:tcW w:w="1839" w:type="dxa"/>
            <w:shd w:val="clear" w:color="auto" w:fill="auto"/>
          </w:tcPr>
          <w:p w:rsidR="00FB09E4" w:rsidRPr="00210C0C" w:rsidRDefault="00FB09E4" w:rsidP="004F640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shd w:val="clear" w:color="auto" w:fill="auto"/>
          </w:tcPr>
          <w:p w:rsidR="00FB09E4" w:rsidRPr="00210C0C" w:rsidRDefault="00210C0C" w:rsidP="00285CA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210C0C">
              <w:rPr>
                <w:rFonts w:asciiTheme="minorHAnsi" w:hAnsiTheme="minorHAnsi" w:cstheme="minorHAnsi"/>
              </w:rPr>
              <w:t>-0.03</w:t>
            </w:r>
          </w:p>
        </w:tc>
      </w:tr>
      <w:tr w:rsidR="009D4952" w:rsidRPr="00210C0C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FD3564" w:rsidRPr="00210C0C" w:rsidRDefault="00210C0C" w:rsidP="00FD3564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210C0C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839" w:type="dxa"/>
            <w:shd w:val="clear" w:color="auto" w:fill="auto"/>
          </w:tcPr>
          <w:p w:rsidR="00FD3564" w:rsidRPr="00210C0C" w:rsidRDefault="00210C0C" w:rsidP="00FD3564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210C0C">
              <w:rPr>
                <w:rFonts w:asciiTheme="minorHAnsi" w:hAnsiTheme="minorHAnsi" w:cstheme="minorHAnsi"/>
              </w:rPr>
              <w:t>0.12</w:t>
            </w:r>
          </w:p>
        </w:tc>
        <w:tc>
          <w:tcPr>
            <w:tcW w:w="1840" w:type="dxa"/>
            <w:shd w:val="clear" w:color="auto" w:fill="auto"/>
          </w:tcPr>
          <w:p w:rsidR="00FD3564" w:rsidRPr="00210C0C" w:rsidRDefault="00210C0C" w:rsidP="00FD3564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210C0C">
              <w:rPr>
                <w:rFonts w:asciiTheme="minorHAnsi" w:hAnsiTheme="minorHAnsi" w:cstheme="minorHAnsi"/>
              </w:rPr>
              <w:t>-0.29</w:t>
            </w:r>
          </w:p>
        </w:tc>
      </w:tr>
      <w:tr w:rsidR="009D4952" w:rsidRPr="00210C0C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FD3564" w:rsidRPr="00210C0C" w:rsidRDefault="00210C0C" w:rsidP="00FD3564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210C0C"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1839" w:type="dxa"/>
            <w:shd w:val="clear" w:color="auto" w:fill="auto"/>
          </w:tcPr>
          <w:p w:rsidR="00FD3564" w:rsidRPr="00210C0C" w:rsidRDefault="00210C0C" w:rsidP="00FD3564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210C0C">
              <w:rPr>
                <w:rFonts w:asciiTheme="minorHAnsi" w:hAnsiTheme="minorHAnsi" w:cstheme="minorHAnsi"/>
              </w:rPr>
              <w:t>0.06</w:t>
            </w:r>
          </w:p>
        </w:tc>
        <w:tc>
          <w:tcPr>
            <w:tcW w:w="1840" w:type="dxa"/>
            <w:shd w:val="clear" w:color="auto" w:fill="auto"/>
          </w:tcPr>
          <w:p w:rsidR="00FD3564" w:rsidRPr="00210C0C" w:rsidRDefault="00210C0C" w:rsidP="00FD3564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210C0C">
              <w:rPr>
                <w:rFonts w:asciiTheme="minorHAnsi" w:hAnsiTheme="minorHAnsi" w:cstheme="minorHAnsi"/>
              </w:rPr>
              <w:t>0.20</w:t>
            </w:r>
          </w:p>
        </w:tc>
      </w:tr>
      <w:tr w:rsidR="009D4952" w:rsidRPr="00210C0C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FD3564" w:rsidRPr="00210C0C" w:rsidRDefault="00210C0C" w:rsidP="00FD3564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210C0C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839" w:type="dxa"/>
            <w:shd w:val="clear" w:color="auto" w:fill="auto"/>
          </w:tcPr>
          <w:p w:rsidR="00FD3564" w:rsidRPr="00210C0C" w:rsidRDefault="00210C0C" w:rsidP="00FD3564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210C0C">
              <w:rPr>
                <w:rFonts w:asciiTheme="minorHAnsi" w:hAnsiTheme="minorHAnsi" w:cstheme="minorHAnsi"/>
              </w:rPr>
              <w:t>-0.03</w:t>
            </w:r>
          </w:p>
        </w:tc>
        <w:tc>
          <w:tcPr>
            <w:tcW w:w="1840" w:type="dxa"/>
            <w:shd w:val="clear" w:color="auto" w:fill="auto"/>
          </w:tcPr>
          <w:p w:rsidR="00FD3564" w:rsidRPr="00210C0C" w:rsidRDefault="00210C0C" w:rsidP="00FD3564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210C0C">
              <w:rPr>
                <w:rFonts w:asciiTheme="minorHAnsi" w:hAnsiTheme="minorHAnsi" w:cstheme="minorHAnsi"/>
              </w:rPr>
              <w:t>-0.21</w:t>
            </w:r>
          </w:p>
        </w:tc>
      </w:tr>
      <w:tr w:rsidR="009D4952" w:rsidRPr="00210C0C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FD3564" w:rsidRPr="00210C0C" w:rsidRDefault="00210C0C" w:rsidP="00FD3564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210C0C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839" w:type="dxa"/>
            <w:shd w:val="clear" w:color="auto" w:fill="auto"/>
          </w:tcPr>
          <w:p w:rsidR="00FD3564" w:rsidRPr="00210C0C" w:rsidRDefault="00210C0C" w:rsidP="00FD3564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210C0C">
              <w:rPr>
                <w:rFonts w:asciiTheme="minorHAnsi" w:hAnsiTheme="minorHAnsi" w:cstheme="minorHAnsi"/>
              </w:rPr>
              <w:t>0.35</w:t>
            </w:r>
          </w:p>
        </w:tc>
        <w:tc>
          <w:tcPr>
            <w:tcW w:w="1840" w:type="dxa"/>
            <w:shd w:val="clear" w:color="auto" w:fill="auto"/>
          </w:tcPr>
          <w:p w:rsidR="00FD3564" w:rsidRPr="00210C0C" w:rsidRDefault="00210C0C" w:rsidP="00FD3564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210C0C">
              <w:rPr>
                <w:rFonts w:asciiTheme="minorHAnsi" w:hAnsiTheme="minorHAnsi" w:cstheme="minorHAnsi"/>
              </w:rPr>
              <w:t>0.31</w:t>
            </w:r>
          </w:p>
        </w:tc>
      </w:tr>
      <w:tr w:rsidR="009D4952" w:rsidRPr="00210C0C" w:rsidTr="006412B6">
        <w:trPr>
          <w:trHeight w:val="53"/>
        </w:trPr>
        <w:tc>
          <w:tcPr>
            <w:tcW w:w="1839" w:type="dxa"/>
            <w:shd w:val="clear" w:color="auto" w:fill="auto"/>
          </w:tcPr>
          <w:p w:rsidR="00FD3564" w:rsidRPr="00210C0C" w:rsidRDefault="00210C0C" w:rsidP="00FD3564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210C0C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839" w:type="dxa"/>
            <w:shd w:val="clear" w:color="auto" w:fill="auto"/>
          </w:tcPr>
          <w:p w:rsidR="00FD3564" w:rsidRPr="00210C0C" w:rsidRDefault="00210C0C" w:rsidP="00FD3564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210C0C">
              <w:rPr>
                <w:rFonts w:asciiTheme="minorHAnsi" w:hAnsiTheme="minorHAnsi" w:cstheme="minorHAnsi"/>
              </w:rPr>
              <w:t>0.16</w:t>
            </w:r>
          </w:p>
        </w:tc>
        <w:tc>
          <w:tcPr>
            <w:tcW w:w="1840" w:type="dxa"/>
            <w:shd w:val="clear" w:color="auto" w:fill="auto"/>
          </w:tcPr>
          <w:p w:rsidR="00FD3564" w:rsidRPr="00210C0C" w:rsidRDefault="00210C0C" w:rsidP="00FD3564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210C0C">
              <w:rPr>
                <w:rFonts w:asciiTheme="minorHAnsi" w:hAnsiTheme="minorHAnsi" w:cstheme="minorHAnsi"/>
              </w:rPr>
              <w:t>0.30</w:t>
            </w:r>
          </w:p>
        </w:tc>
      </w:tr>
    </w:tbl>
    <w:p w:rsidR="003C422A" w:rsidRPr="00210C0C" w:rsidRDefault="00210C0C" w:rsidP="003C422A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210C0C">
        <w:rPr>
          <w:rFonts w:asciiTheme="minorHAnsi" w:hAnsiTheme="minorHAnsi" w:cstheme="minorHAnsi"/>
        </w:rPr>
        <w:t xml:space="preserve"> </w:t>
      </w:r>
    </w:p>
    <w:p w:rsidR="003B3E93" w:rsidRPr="00210C0C" w:rsidRDefault="003B3E93">
      <w:pPr>
        <w:bidi w:val="0"/>
        <w:rPr>
          <w:rFonts w:asciiTheme="minorHAnsi" w:hAnsiTheme="minorHAnsi" w:cstheme="minorHAnsi"/>
        </w:rPr>
      </w:pPr>
    </w:p>
    <w:p w:rsidR="00C458C2" w:rsidRPr="00210C0C" w:rsidRDefault="00210C0C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  <w:r w:rsidRPr="00210C0C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543FD5" w:rsidRPr="00210C0C" w:rsidRDefault="00543FD5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402056" w:rsidRPr="00210C0C" w:rsidRDefault="00210C0C" w:rsidP="003C422A">
      <w:pPr>
        <w:pStyle w:val="regpar"/>
        <w:spacing w:line="280" w:lineRule="exact"/>
        <w:ind w:firstLine="0"/>
        <w:rPr>
          <w:rFonts w:asciiTheme="minorHAnsi" w:hAnsiTheme="minorHAnsi" w:cstheme="minorHAnsi"/>
          <w:b/>
          <w:bCs/>
          <w:sz w:val="26"/>
          <w:szCs w:val="26"/>
          <w:vertAlign w:val="superscript"/>
        </w:rPr>
      </w:pPr>
      <w:r w:rsidRPr="00210C0C">
        <w:rPr>
          <w:rFonts w:asciiTheme="minorHAnsi" w:hAnsiTheme="minorHAnsi" w:cstheme="minorHAnsi"/>
          <w:b/>
          <w:bCs/>
          <w:sz w:val="26"/>
          <w:szCs w:val="26"/>
        </w:rPr>
        <w:t>Table 2: Changes in the Index components in recent months</w:t>
      </w:r>
    </w:p>
    <w:p w:rsidR="00402056" w:rsidRPr="00210C0C" w:rsidRDefault="00210C0C" w:rsidP="00C8497E">
      <w:pPr>
        <w:pStyle w:val="regpar"/>
        <w:spacing w:line="280" w:lineRule="exact"/>
        <w:ind w:firstLine="0"/>
        <w:rPr>
          <w:rFonts w:asciiTheme="minorHAnsi" w:hAnsiTheme="minorHAnsi" w:cstheme="minorHAnsi"/>
          <w:sz w:val="26"/>
          <w:szCs w:val="26"/>
        </w:rPr>
      </w:pPr>
      <w:r w:rsidRPr="00210C0C">
        <w:rPr>
          <w:rFonts w:asciiTheme="minorHAnsi" w:hAnsiTheme="minorHAnsi" w:cstheme="minorHAnsi"/>
          <w:sz w:val="26"/>
          <w:szCs w:val="26"/>
        </w:rPr>
        <w:t>(monthly change,</w:t>
      </w:r>
      <w:r w:rsidR="006A49E1" w:rsidRPr="00210C0C">
        <w:rPr>
          <w:rFonts w:asciiTheme="minorHAnsi" w:hAnsiTheme="minorHAnsi" w:cstheme="minorHAnsi"/>
          <w:sz w:val="26"/>
          <w:szCs w:val="26"/>
        </w:rPr>
        <w:t xml:space="preserve"> percent,</w:t>
      </w:r>
      <w:r w:rsidRPr="00210C0C">
        <w:rPr>
          <w:rFonts w:asciiTheme="minorHAnsi" w:hAnsiTheme="minorHAnsi" w:cstheme="minorHAnsi"/>
          <w:sz w:val="26"/>
          <w:szCs w:val="26"/>
        </w:rPr>
        <w:t xml:space="preserve"> unless otherwise noted)</w:t>
      </w:r>
    </w:p>
    <w:tbl>
      <w:tblPr>
        <w:tblW w:w="1013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1275"/>
        <w:gridCol w:w="1276"/>
        <w:gridCol w:w="1276"/>
        <w:gridCol w:w="1341"/>
      </w:tblGrid>
      <w:tr w:rsidR="009D4952" w:rsidRPr="00210C0C" w:rsidTr="002512C3">
        <w:tc>
          <w:tcPr>
            <w:tcW w:w="4967" w:type="dxa"/>
            <w:shd w:val="clear" w:color="auto" w:fill="auto"/>
            <w:vAlign w:val="bottom"/>
          </w:tcPr>
          <w:p w:rsidR="00AF1DF0" w:rsidRPr="00210C0C" w:rsidRDefault="00AF1DF0" w:rsidP="00AF1DF0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F1DF0" w:rsidRPr="00210C0C" w:rsidRDefault="00210C0C" w:rsidP="00AF1DF0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1276" w:type="dxa"/>
            <w:shd w:val="clear" w:color="auto" w:fill="auto"/>
          </w:tcPr>
          <w:p w:rsidR="00AF1DF0" w:rsidRPr="00210C0C" w:rsidRDefault="00210C0C" w:rsidP="00AF1DF0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June</w:t>
            </w:r>
          </w:p>
        </w:tc>
        <w:tc>
          <w:tcPr>
            <w:tcW w:w="1276" w:type="dxa"/>
            <w:shd w:val="clear" w:color="auto" w:fill="auto"/>
          </w:tcPr>
          <w:p w:rsidR="00AF1DF0" w:rsidRPr="00210C0C" w:rsidRDefault="00210C0C" w:rsidP="00AF1DF0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May</w:t>
            </w:r>
          </w:p>
        </w:tc>
        <w:tc>
          <w:tcPr>
            <w:tcW w:w="1341" w:type="dxa"/>
            <w:shd w:val="clear" w:color="auto" w:fill="auto"/>
          </w:tcPr>
          <w:p w:rsidR="00AF1DF0" w:rsidRPr="00210C0C" w:rsidRDefault="00210C0C" w:rsidP="00AF1DF0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April</w:t>
            </w:r>
          </w:p>
        </w:tc>
      </w:tr>
      <w:tr w:rsidR="009D4952" w:rsidRPr="00210C0C" w:rsidTr="002512C3">
        <w:tc>
          <w:tcPr>
            <w:tcW w:w="4967" w:type="dxa"/>
            <w:shd w:val="clear" w:color="auto" w:fill="auto"/>
            <w:vAlign w:val="bottom"/>
          </w:tcPr>
          <w:p w:rsidR="00AF1DF0" w:rsidRPr="00210C0C" w:rsidRDefault="00210C0C" w:rsidP="00AF1DF0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 xml:space="preserve">Industrial Production Index </w:t>
            </w:r>
          </w:p>
          <w:p w:rsidR="00AF1DF0" w:rsidRPr="00210C0C" w:rsidRDefault="00210C0C" w:rsidP="00AF1DF0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(excluding mining and quarrying)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-0.9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</w:tr>
      <w:tr w:rsidR="009D4952" w:rsidRPr="00210C0C" w:rsidTr="002512C3">
        <w:tc>
          <w:tcPr>
            <w:tcW w:w="4967" w:type="dxa"/>
            <w:shd w:val="clear" w:color="auto" w:fill="auto"/>
            <w:vAlign w:val="bottom"/>
          </w:tcPr>
          <w:p w:rsidR="00AF1DF0" w:rsidRPr="00210C0C" w:rsidRDefault="00210C0C" w:rsidP="00AF1DF0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 xml:space="preserve">Services Revenue Index </w:t>
            </w:r>
          </w:p>
          <w:p w:rsidR="00AF1DF0" w:rsidRPr="00210C0C" w:rsidRDefault="00210C0C" w:rsidP="00AF1DF0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(excluding education and public administration)</w:t>
            </w:r>
            <w:r w:rsidRPr="00210C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-0.4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-0.1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</w:tr>
      <w:tr w:rsidR="009D4952" w:rsidRPr="00210C0C" w:rsidTr="002512C3">
        <w:tc>
          <w:tcPr>
            <w:tcW w:w="4967" w:type="dxa"/>
            <w:shd w:val="clear" w:color="auto" w:fill="auto"/>
            <w:vAlign w:val="bottom"/>
          </w:tcPr>
          <w:p w:rsidR="00AF1DF0" w:rsidRPr="00210C0C" w:rsidRDefault="00210C0C" w:rsidP="00AF1DF0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Retail Trade Revenue Index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-1.0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-1.7</w:t>
            </w:r>
          </w:p>
        </w:tc>
      </w:tr>
      <w:tr w:rsidR="009D4952" w:rsidRPr="00210C0C" w:rsidTr="002512C3">
        <w:tc>
          <w:tcPr>
            <w:tcW w:w="4967" w:type="dxa"/>
            <w:shd w:val="clear" w:color="auto" w:fill="auto"/>
            <w:vAlign w:val="bottom"/>
          </w:tcPr>
          <w:p w:rsidR="00AF1DF0" w:rsidRPr="00210C0C" w:rsidRDefault="00210C0C" w:rsidP="00AF1DF0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Imports of consum</w:t>
            </w: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ption</w:t>
            </w: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 xml:space="preserve"> goods</w:t>
            </w:r>
            <w:r w:rsidRPr="00210C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-4.5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14.5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-13.0</w:t>
            </w:r>
          </w:p>
        </w:tc>
      </w:tr>
      <w:tr w:rsidR="009D4952" w:rsidRPr="00210C0C" w:rsidTr="002512C3">
        <w:tc>
          <w:tcPr>
            <w:tcW w:w="4967" w:type="dxa"/>
            <w:shd w:val="clear" w:color="auto" w:fill="auto"/>
            <w:vAlign w:val="bottom"/>
          </w:tcPr>
          <w:p w:rsidR="00AF1DF0" w:rsidRPr="00210C0C" w:rsidRDefault="00210C0C" w:rsidP="00AF1DF0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 xml:space="preserve">Imports of production inputs </w:t>
            </w:r>
          </w:p>
          <w:p w:rsidR="00AF1DF0" w:rsidRPr="00210C0C" w:rsidRDefault="00210C0C" w:rsidP="00AF1DF0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(excluding fuels)</w:t>
            </w:r>
            <w:r w:rsidRPr="00210C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-5.</w:t>
            </w:r>
            <w:r w:rsidR="002E4778" w:rsidRPr="00210C0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="002E4778" w:rsidRPr="00210C0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-3.</w:t>
            </w:r>
            <w:r w:rsidR="002E4778" w:rsidRPr="00210C0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9D4952" w:rsidRPr="00210C0C" w:rsidTr="002512C3">
        <w:tc>
          <w:tcPr>
            <w:tcW w:w="4967" w:type="dxa"/>
            <w:shd w:val="clear" w:color="auto" w:fill="auto"/>
            <w:vAlign w:val="bottom"/>
          </w:tcPr>
          <w:p w:rsidR="00AF1DF0" w:rsidRPr="00210C0C" w:rsidRDefault="00210C0C" w:rsidP="00AF1DF0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Goods exports (excluding agriculture)</w:t>
            </w:r>
            <w:r w:rsidRPr="00210C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8.0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2.7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-5.</w:t>
            </w:r>
            <w:r w:rsidR="002E4778" w:rsidRPr="00210C0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0.</w:t>
            </w:r>
            <w:r w:rsidR="002E4778" w:rsidRPr="00210C0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D4952" w:rsidRPr="00210C0C" w:rsidTr="002512C3">
        <w:tc>
          <w:tcPr>
            <w:tcW w:w="4967" w:type="dxa"/>
            <w:shd w:val="clear" w:color="auto" w:fill="auto"/>
            <w:vAlign w:val="bottom"/>
          </w:tcPr>
          <w:p w:rsidR="00AF1DF0" w:rsidRPr="00210C0C" w:rsidRDefault="00210C0C" w:rsidP="00AF1DF0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Services exports (excluding transportation)</w:t>
            </w:r>
            <w:r w:rsidRPr="00210C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0.2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0.</w:t>
            </w:r>
            <w:r w:rsidR="002E4778" w:rsidRPr="00210C0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9D4952" w:rsidRPr="00210C0C" w:rsidTr="002512C3">
        <w:tc>
          <w:tcPr>
            <w:tcW w:w="4967" w:type="dxa"/>
            <w:shd w:val="clear" w:color="auto" w:fill="auto"/>
            <w:vAlign w:val="bottom"/>
          </w:tcPr>
          <w:p w:rsidR="00AF1DF0" w:rsidRPr="00210C0C" w:rsidRDefault="00210C0C" w:rsidP="00AF1DF0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mployee posts in the private sector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-0.1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0.</w:t>
            </w:r>
            <w:r w:rsidR="002E4778" w:rsidRPr="00210C0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9D4952" w:rsidRPr="00210C0C" w:rsidTr="002512C3">
        <w:tc>
          <w:tcPr>
            <w:tcW w:w="4967" w:type="dxa"/>
            <w:shd w:val="clear" w:color="auto" w:fill="auto"/>
            <w:vAlign w:val="bottom"/>
          </w:tcPr>
          <w:p w:rsidR="00AF1DF0" w:rsidRPr="00210C0C" w:rsidRDefault="00210C0C" w:rsidP="00AF1DF0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 xml:space="preserve">Job vacancy </w:t>
            </w: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rate in the business sector</w:t>
            </w:r>
            <w:r w:rsidRPr="00210C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2E4778" w:rsidRPr="00210C0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2E4778" w:rsidRPr="00210C0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9D4952" w:rsidRPr="00210C0C" w:rsidTr="0016071C">
        <w:tc>
          <w:tcPr>
            <w:tcW w:w="4967" w:type="dxa"/>
            <w:shd w:val="clear" w:color="auto" w:fill="auto"/>
            <w:vAlign w:val="bottom"/>
          </w:tcPr>
          <w:p w:rsidR="00AF1DF0" w:rsidRPr="00210C0C" w:rsidRDefault="00210C0C" w:rsidP="00AF1DF0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Building starts</w:t>
            </w:r>
            <w:r w:rsidRPr="00210C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D4952" w:rsidRPr="00210C0C" w:rsidTr="0016071C">
        <w:tc>
          <w:tcPr>
            <w:tcW w:w="4967" w:type="dxa"/>
            <w:shd w:val="clear" w:color="auto" w:fill="auto"/>
            <w:vAlign w:val="bottom"/>
          </w:tcPr>
          <w:p w:rsidR="00AF1DF0" w:rsidRPr="00210C0C" w:rsidRDefault="00210C0C" w:rsidP="00AF1DF0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Credit card purchases</w:t>
            </w:r>
            <w:r w:rsidRPr="00210C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-0.3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0.</w:t>
            </w:r>
            <w:r w:rsidR="002E4778" w:rsidRPr="00210C0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0.6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1DF0" w:rsidRPr="00210C0C" w:rsidRDefault="00210C0C" w:rsidP="00AF1DF0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C0C">
              <w:rPr>
                <w:rFonts w:asciiTheme="minorHAnsi" w:hAnsiTheme="minorHAnsi" w:cstheme="minorHAnsi"/>
                <w:sz w:val="22"/>
                <w:szCs w:val="22"/>
              </w:rPr>
              <w:t>-0.</w:t>
            </w:r>
            <w:r w:rsidR="002E4778" w:rsidRPr="00210C0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:rsidR="00127F75" w:rsidRPr="00210C0C" w:rsidRDefault="00127F75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203330" w:rsidRPr="00210C0C" w:rsidRDefault="00210C0C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10C0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4A6A04" w:rsidRPr="00210C0C">
        <w:rPr>
          <w:rFonts w:asciiTheme="minorHAnsi" w:hAnsiTheme="minorHAnsi" w:cstheme="minorHAnsi"/>
          <w:sz w:val="22"/>
          <w:szCs w:val="22"/>
        </w:rPr>
        <w:t xml:space="preserve"> </w:t>
      </w:r>
      <w:r w:rsidRPr="00210C0C">
        <w:rPr>
          <w:rFonts w:asciiTheme="minorHAnsi" w:hAnsiTheme="minorHAnsi" w:cstheme="minorHAnsi"/>
          <w:sz w:val="22"/>
          <w:szCs w:val="22"/>
        </w:rPr>
        <w:t>Goods imports and exports are calculated in fixed prices (</w:t>
      </w:r>
      <w:r w:rsidR="003E02A0" w:rsidRPr="00210C0C">
        <w:rPr>
          <w:rFonts w:asciiTheme="minorHAnsi" w:hAnsiTheme="minorHAnsi" w:cstheme="minorHAnsi"/>
          <w:sz w:val="22"/>
          <w:szCs w:val="22"/>
        </w:rPr>
        <w:t xml:space="preserve">adjusted for </w:t>
      </w:r>
      <w:r w:rsidRPr="00210C0C">
        <w:rPr>
          <w:rFonts w:asciiTheme="minorHAnsi" w:hAnsiTheme="minorHAnsi" w:cstheme="minorHAnsi"/>
          <w:sz w:val="22"/>
          <w:szCs w:val="22"/>
        </w:rPr>
        <w:t xml:space="preserve">changes in foreign trade price indices). </w:t>
      </w:r>
    </w:p>
    <w:p w:rsidR="00203330" w:rsidRPr="00210C0C" w:rsidRDefault="00210C0C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10C0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10C0C">
        <w:rPr>
          <w:rFonts w:asciiTheme="minorHAnsi" w:hAnsiTheme="minorHAnsi" w:cstheme="minorHAnsi"/>
          <w:sz w:val="22"/>
          <w:szCs w:val="22"/>
        </w:rPr>
        <w:t xml:space="preserve"> Services exports are calculated in </w:t>
      </w:r>
      <w:r w:rsidR="007F79B8" w:rsidRPr="00210C0C">
        <w:rPr>
          <w:rFonts w:asciiTheme="minorHAnsi" w:hAnsiTheme="minorHAnsi" w:cstheme="minorHAnsi"/>
          <w:sz w:val="22"/>
          <w:szCs w:val="22"/>
        </w:rPr>
        <w:t>real terms</w:t>
      </w:r>
      <w:r w:rsidR="00AC25BF" w:rsidRPr="00210C0C">
        <w:rPr>
          <w:rFonts w:asciiTheme="minorHAnsi" w:hAnsiTheme="minorHAnsi" w:cstheme="minorHAnsi"/>
          <w:sz w:val="22"/>
          <w:szCs w:val="22"/>
        </w:rPr>
        <w:t xml:space="preserve"> </w:t>
      </w:r>
      <w:r w:rsidR="007F79B8" w:rsidRPr="00210C0C">
        <w:rPr>
          <w:rFonts w:asciiTheme="minorHAnsi" w:hAnsiTheme="minorHAnsi" w:cstheme="minorHAnsi"/>
          <w:sz w:val="22"/>
          <w:szCs w:val="22"/>
        </w:rPr>
        <w:t>using</w:t>
      </w:r>
      <w:r w:rsidRPr="00210C0C">
        <w:rPr>
          <w:rFonts w:asciiTheme="minorHAnsi" w:hAnsiTheme="minorHAnsi" w:cstheme="minorHAnsi"/>
          <w:sz w:val="22"/>
          <w:szCs w:val="22"/>
        </w:rPr>
        <w:t xml:space="preserve"> the Consumer Price Index</w:t>
      </w:r>
      <w:r w:rsidR="00AC25BF" w:rsidRPr="00210C0C">
        <w:rPr>
          <w:rFonts w:asciiTheme="minorHAnsi" w:hAnsiTheme="minorHAnsi" w:cstheme="minorHAnsi"/>
          <w:sz w:val="22"/>
          <w:szCs w:val="22"/>
        </w:rPr>
        <w:t>, and are comprised of the export of other business services and the export of tourism services.</w:t>
      </w:r>
      <w:r w:rsidR="00822493" w:rsidRPr="00210C0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A6A04" w:rsidRPr="00210C0C" w:rsidRDefault="00210C0C" w:rsidP="002C784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10C0C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203330" w:rsidRPr="00210C0C">
        <w:rPr>
          <w:rFonts w:asciiTheme="minorHAnsi" w:hAnsiTheme="minorHAnsi" w:cstheme="minorHAnsi"/>
          <w:sz w:val="22"/>
          <w:szCs w:val="22"/>
        </w:rPr>
        <w:t xml:space="preserve"> </w:t>
      </w:r>
      <w:r w:rsidRPr="00210C0C">
        <w:rPr>
          <w:rFonts w:asciiTheme="minorHAnsi" w:hAnsiTheme="minorHAnsi" w:cstheme="minorHAnsi"/>
          <w:sz w:val="22"/>
          <w:szCs w:val="22"/>
        </w:rPr>
        <w:t xml:space="preserve">The job vacancy rate is </w:t>
      </w:r>
      <w:r w:rsidR="00203330" w:rsidRPr="00210C0C">
        <w:rPr>
          <w:rFonts w:asciiTheme="minorHAnsi" w:hAnsiTheme="minorHAnsi" w:cstheme="minorHAnsi"/>
          <w:sz w:val="22"/>
          <w:szCs w:val="22"/>
        </w:rPr>
        <w:t xml:space="preserve">calculated out of </w:t>
      </w:r>
      <w:r w:rsidR="007F79B8" w:rsidRPr="00210C0C">
        <w:rPr>
          <w:rFonts w:asciiTheme="minorHAnsi" w:hAnsiTheme="minorHAnsi" w:cstheme="minorHAnsi"/>
          <w:sz w:val="22"/>
          <w:szCs w:val="22"/>
        </w:rPr>
        <w:t xml:space="preserve">the </w:t>
      </w:r>
      <w:r w:rsidR="00203330" w:rsidRPr="00210C0C">
        <w:rPr>
          <w:rFonts w:asciiTheme="minorHAnsi" w:hAnsiTheme="minorHAnsi" w:cstheme="minorHAnsi"/>
          <w:sz w:val="22"/>
          <w:szCs w:val="22"/>
        </w:rPr>
        <w:t>total number of employed people</w:t>
      </w:r>
      <w:r w:rsidRPr="00210C0C">
        <w:rPr>
          <w:rFonts w:asciiTheme="minorHAnsi" w:hAnsiTheme="minorHAnsi" w:cstheme="minorHAnsi"/>
          <w:sz w:val="22"/>
          <w:szCs w:val="22"/>
        </w:rPr>
        <w:t>,</w:t>
      </w:r>
      <w:r w:rsidR="00203330" w:rsidRPr="00210C0C">
        <w:rPr>
          <w:rFonts w:asciiTheme="minorHAnsi" w:hAnsiTheme="minorHAnsi" w:cstheme="minorHAnsi"/>
          <w:sz w:val="22"/>
          <w:szCs w:val="22"/>
        </w:rPr>
        <w:t xml:space="preserve"> and is included </w:t>
      </w:r>
      <w:r w:rsidR="00453BB1" w:rsidRPr="00210C0C">
        <w:rPr>
          <w:rFonts w:asciiTheme="minorHAnsi" w:hAnsiTheme="minorHAnsi" w:cstheme="minorHAnsi"/>
          <w:sz w:val="22"/>
          <w:szCs w:val="22"/>
        </w:rPr>
        <w:t xml:space="preserve">in the index </w:t>
      </w:r>
      <w:r w:rsidR="00203330" w:rsidRPr="00210C0C">
        <w:rPr>
          <w:rFonts w:asciiTheme="minorHAnsi" w:hAnsiTheme="minorHAnsi" w:cstheme="minorHAnsi"/>
          <w:sz w:val="22"/>
          <w:szCs w:val="22"/>
        </w:rPr>
        <w:t>at its</w:t>
      </w:r>
      <w:r w:rsidRPr="00210C0C">
        <w:rPr>
          <w:rFonts w:asciiTheme="minorHAnsi" w:hAnsiTheme="minorHAnsi" w:cstheme="minorHAnsi"/>
          <w:sz w:val="22"/>
          <w:szCs w:val="22"/>
        </w:rPr>
        <w:t xml:space="preserve"> seasonally adjusted</w:t>
      </w:r>
      <w:r w:rsidR="00110080" w:rsidRPr="00210C0C">
        <w:rPr>
          <w:rFonts w:asciiTheme="minorHAnsi" w:hAnsiTheme="minorHAnsi" w:cstheme="minorHAnsi"/>
          <w:sz w:val="22"/>
          <w:szCs w:val="22"/>
        </w:rPr>
        <w:t xml:space="preserve"> </w:t>
      </w:r>
      <w:r w:rsidR="00225D4D" w:rsidRPr="00210C0C">
        <w:rPr>
          <w:rFonts w:asciiTheme="minorHAnsi" w:hAnsiTheme="minorHAnsi" w:cstheme="minorHAnsi"/>
          <w:sz w:val="22"/>
          <w:szCs w:val="22"/>
        </w:rPr>
        <w:t>level</w:t>
      </w:r>
      <w:r w:rsidRPr="00210C0C">
        <w:rPr>
          <w:rFonts w:asciiTheme="minorHAnsi" w:hAnsiTheme="minorHAnsi" w:cstheme="minorHAnsi"/>
          <w:sz w:val="22"/>
          <w:szCs w:val="22"/>
        </w:rPr>
        <w:t>.</w:t>
      </w:r>
      <w:r w:rsidR="00AD09D8" w:rsidRPr="00210C0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7848" w:rsidRPr="00210C0C" w:rsidRDefault="00210C0C" w:rsidP="002C784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10C0C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Pr="00210C0C">
        <w:rPr>
          <w:rFonts w:asciiTheme="minorHAnsi" w:hAnsiTheme="minorHAnsi" w:cstheme="minorHAnsi"/>
          <w:sz w:val="22"/>
          <w:szCs w:val="22"/>
        </w:rPr>
        <w:t xml:space="preserve"> Since the Central Bureau of Statistics publishes data on building starts once per quarter, the data integrated into the model are at a monthly frequency based on additional sources, such th</w:t>
      </w:r>
      <w:r w:rsidRPr="00210C0C">
        <w:rPr>
          <w:rFonts w:asciiTheme="minorHAnsi" w:hAnsiTheme="minorHAnsi" w:cstheme="minorHAnsi"/>
          <w:sz w:val="22"/>
          <w:szCs w:val="22"/>
        </w:rPr>
        <w:t xml:space="preserve">at the distribution is consistent with the quarterly data published by the Central Bureau of Statistics (in percent, seasonally adjusted). </w:t>
      </w:r>
    </w:p>
    <w:p w:rsidR="009D2E23" w:rsidRPr="00210C0C" w:rsidRDefault="00210C0C" w:rsidP="00E17E04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10C0C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210C0C">
        <w:rPr>
          <w:rFonts w:asciiTheme="minorHAnsi" w:hAnsiTheme="minorHAnsi" w:cstheme="minorHAnsi"/>
          <w:sz w:val="22"/>
          <w:szCs w:val="22"/>
        </w:rPr>
        <w:t xml:space="preserve"> </w:t>
      </w:r>
      <w:r w:rsidR="00772590" w:rsidRPr="00210C0C">
        <w:rPr>
          <w:rFonts w:asciiTheme="minorHAnsi" w:hAnsiTheme="minorHAnsi" w:cstheme="minorHAnsi"/>
          <w:sz w:val="22"/>
          <w:szCs w:val="22"/>
        </w:rPr>
        <w:t>The c</w:t>
      </w:r>
      <w:r w:rsidRPr="00210C0C">
        <w:rPr>
          <w:rFonts w:asciiTheme="minorHAnsi" w:hAnsiTheme="minorHAnsi" w:cstheme="minorHAnsi"/>
          <w:sz w:val="22"/>
          <w:szCs w:val="22"/>
        </w:rPr>
        <w:t xml:space="preserve">redit card purchases </w:t>
      </w:r>
      <w:r w:rsidR="00772590" w:rsidRPr="00210C0C">
        <w:rPr>
          <w:rFonts w:asciiTheme="minorHAnsi" w:hAnsiTheme="minorHAnsi" w:cstheme="minorHAnsi"/>
          <w:sz w:val="22"/>
          <w:szCs w:val="22"/>
        </w:rPr>
        <w:t>figure is the monthly</w:t>
      </w:r>
      <w:r w:rsidRPr="00210C0C">
        <w:rPr>
          <w:rFonts w:asciiTheme="minorHAnsi" w:hAnsiTheme="minorHAnsi" w:cstheme="minorHAnsi"/>
          <w:sz w:val="22"/>
          <w:szCs w:val="22"/>
        </w:rPr>
        <w:t xml:space="preserve"> </w:t>
      </w:r>
      <w:r w:rsidR="000E4A9E" w:rsidRPr="00210C0C">
        <w:rPr>
          <w:rFonts w:asciiTheme="minorHAnsi" w:hAnsiTheme="minorHAnsi" w:cstheme="minorHAnsi"/>
          <w:sz w:val="22"/>
          <w:szCs w:val="22"/>
        </w:rPr>
        <w:t>seasonally adjusted</w:t>
      </w:r>
      <w:r w:rsidR="00772590" w:rsidRPr="00210C0C">
        <w:rPr>
          <w:rFonts w:asciiTheme="minorHAnsi" w:hAnsiTheme="minorHAnsi" w:cstheme="minorHAnsi"/>
          <w:sz w:val="22"/>
          <w:szCs w:val="22"/>
        </w:rPr>
        <w:t xml:space="preserve"> change according to Central Bureau of Statistics publications.  When the CBS figure for a month is not available, the figure listed is </w:t>
      </w:r>
      <w:r w:rsidR="00E17E04" w:rsidRPr="00210C0C">
        <w:rPr>
          <w:rFonts w:asciiTheme="minorHAnsi" w:hAnsiTheme="minorHAnsi" w:cstheme="minorHAnsi"/>
          <w:sz w:val="22"/>
          <w:szCs w:val="22"/>
        </w:rPr>
        <w:t xml:space="preserve">an estimate based on </w:t>
      </w:r>
      <w:r w:rsidR="00772590" w:rsidRPr="00210C0C">
        <w:rPr>
          <w:rFonts w:asciiTheme="minorHAnsi" w:hAnsiTheme="minorHAnsi" w:cstheme="minorHAnsi"/>
          <w:sz w:val="22"/>
          <w:szCs w:val="22"/>
        </w:rPr>
        <w:t>the monthly rate of change according to daily data from SHVA, seasonally adjusted</w:t>
      </w:r>
      <w:r w:rsidR="000E4A9E" w:rsidRPr="00210C0C">
        <w:rPr>
          <w:rFonts w:asciiTheme="minorHAnsi" w:hAnsiTheme="minorHAnsi" w:cstheme="minorHAnsi"/>
          <w:sz w:val="22"/>
          <w:szCs w:val="22"/>
        </w:rPr>
        <w:t>.</w:t>
      </w:r>
    </w:p>
    <w:p w:rsidR="0000130C" w:rsidRPr="00210C0C" w:rsidRDefault="0000130C" w:rsidP="000F603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79B8" w:rsidRPr="00210C0C" w:rsidRDefault="007F79B8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25C03" w:rsidRPr="00210C0C" w:rsidRDefault="00F25C03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25C03" w:rsidRPr="00210C0C" w:rsidRDefault="00F25C03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25C03" w:rsidRPr="00210C0C" w:rsidRDefault="00F25C03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D0CFE" w:rsidRPr="00210C0C" w:rsidRDefault="005D0CFE" w:rsidP="005D0CFE">
      <w:pPr>
        <w:tabs>
          <w:tab w:val="center" w:pos="4156"/>
          <w:tab w:val="right" w:pos="8312"/>
        </w:tabs>
        <w:bidi w:val="0"/>
        <w:rPr>
          <w:rFonts w:asciiTheme="minorHAnsi" w:hAnsiTheme="minorHAnsi" w:cstheme="minorHAnsi"/>
        </w:rPr>
      </w:pPr>
    </w:p>
    <w:p w:rsidR="00F25C03" w:rsidRPr="00210C0C" w:rsidRDefault="00210C0C" w:rsidP="00F25C03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210C0C">
        <w:rPr>
          <w:rFonts w:asciiTheme="minorHAnsi" w:hAnsiTheme="minorHAnsi" w:cstheme="minorHAnsi"/>
        </w:rPr>
        <w:t>Detailed e</w:t>
      </w:r>
      <w:r w:rsidRPr="00210C0C">
        <w:rPr>
          <w:rFonts w:asciiTheme="minorHAnsi" w:hAnsiTheme="minorHAnsi" w:cstheme="minorHAnsi"/>
        </w:rPr>
        <w:t xml:space="preserve">xplanations regarding how the Composite Index is calculated, as well as </w:t>
      </w:r>
      <w:r w:rsidRPr="00210C0C">
        <w:rPr>
          <w:rFonts w:asciiTheme="minorHAnsi" w:hAnsiTheme="minorHAnsi" w:cstheme="minorHAnsi"/>
        </w:rPr>
        <w:t>detailed long-term tables, can be found at</w:t>
      </w:r>
      <w:r w:rsidR="00C96063" w:rsidRPr="00210C0C">
        <w:rPr>
          <w:rFonts w:asciiTheme="minorHAnsi" w:hAnsiTheme="minorHAnsi" w:cstheme="minorHAnsi"/>
        </w:rPr>
        <w:t>:</w:t>
      </w:r>
    </w:p>
    <w:p w:rsidR="00C96063" w:rsidRPr="00210C0C" w:rsidRDefault="00210C0C" w:rsidP="00F25C03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hyperlink r:id="rId11" w:history="1">
        <w:r w:rsidR="003F06C8" w:rsidRPr="00210C0C">
          <w:rPr>
            <w:rStyle w:val="Hyperlink"/>
            <w:rFonts w:asciiTheme="minorHAnsi" w:hAnsiTheme="minorHAnsi" w:cstheme="minorHAnsi"/>
          </w:rPr>
          <w:t>https://www.boi.org.il/en/economic-roles/statistics/the-bank-of-israels-composite-state-of-the-economy-index/</w:t>
        </w:r>
      </w:hyperlink>
    </w:p>
    <w:sectPr w:rsidR="00C96063" w:rsidRPr="00210C0C" w:rsidSect="00191835">
      <w:headerReference w:type="first" r:id="rId12"/>
      <w:pgSz w:w="11906" w:h="16838"/>
      <w:pgMar w:top="510" w:right="1797" w:bottom="624" w:left="1797" w:header="397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10C0C">
      <w:r>
        <w:separator/>
      </w:r>
    </w:p>
  </w:endnote>
  <w:endnote w:type="continuationSeparator" w:id="0">
    <w:p w:rsidR="00000000" w:rsidRDefault="0021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10C0C">
      <w:r>
        <w:separator/>
      </w:r>
    </w:p>
  </w:footnote>
  <w:footnote w:type="continuationSeparator" w:id="0">
    <w:p w:rsidR="00000000" w:rsidRDefault="0021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35" w:rsidRDefault="00210C0C" w:rsidP="00191835">
    <w:pPr>
      <w:pStyle w:val="LetterheadBOI"/>
    </w:pPr>
    <w:r>
      <w:rPr>
        <w:noProof/>
      </w:rPr>
      <w:drawing>
        <wp:inline distT="0" distB="0" distL="0" distR="0">
          <wp:extent cx="1390015" cy="1390015"/>
          <wp:effectExtent l="0" t="0" r="0" b="0"/>
          <wp:docPr id="1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835" w:rsidRPr="007055DF" w:rsidRDefault="00210C0C" w:rsidP="00191835">
    <w:pPr>
      <w:pStyle w:val="LetterheadBOI"/>
    </w:pPr>
    <w:r w:rsidRPr="007055DF">
      <w:t>BANK OF ISRAEL</w:t>
    </w:r>
  </w:p>
  <w:p w:rsidR="00191835" w:rsidRPr="007055DF" w:rsidRDefault="00210C0C" w:rsidP="00191835">
    <w:pPr>
      <w:pStyle w:val="Letterhead2"/>
      <w:rPr>
        <w:b/>
      </w:rPr>
    </w:pPr>
    <w:r w:rsidRPr="007055DF">
      <w:t>Office of the Spokesperson and Economic Information</w:t>
    </w:r>
  </w:p>
  <w:p w:rsidR="00191835" w:rsidRPr="00191835" w:rsidRDefault="00191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6108C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23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C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62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82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328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D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20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2F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130C"/>
    <w:rsid w:val="00002088"/>
    <w:rsid w:val="000050D1"/>
    <w:rsid w:val="0001385E"/>
    <w:rsid w:val="0001413F"/>
    <w:rsid w:val="00015323"/>
    <w:rsid w:val="0001545A"/>
    <w:rsid w:val="00022A56"/>
    <w:rsid w:val="00022DA8"/>
    <w:rsid w:val="00023948"/>
    <w:rsid w:val="000253B3"/>
    <w:rsid w:val="00025D81"/>
    <w:rsid w:val="000320DB"/>
    <w:rsid w:val="000325AD"/>
    <w:rsid w:val="00033569"/>
    <w:rsid w:val="00035368"/>
    <w:rsid w:val="00036A87"/>
    <w:rsid w:val="000372DA"/>
    <w:rsid w:val="00043A34"/>
    <w:rsid w:val="00045938"/>
    <w:rsid w:val="00046783"/>
    <w:rsid w:val="00046940"/>
    <w:rsid w:val="0005086D"/>
    <w:rsid w:val="00051247"/>
    <w:rsid w:val="000526A0"/>
    <w:rsid w:val="00054A1E"/>
    <w:rsid w:val="0005686F"/>
    <w:rsid w:val="0005726E"/>
    <w:rsid w:val="00063FFD"/>
    <w:rsid w:val="0006699A"/>
    <w:rsid w:val="00071195"/>
    <w:rsid w:val="00074143"/>
    <w:rsid w:val="00074C35"/>
    <w:rsid w:val="000772AD"/>
    <w:rsid w:val="00077F18"/>
    <w:rsid w:val="00081D32"/>
    <w:rsid w:val="00082B35"/>
    <w:rsid w:val="00092413"/>
    <w:rsid w:val="00097D73"/>
    <w:rsid w:val="000A02A3"/>
    <w:rsid w:val="000A0343"/>
    <w:rsid w:val="000A520E"/>
    <w:rsid w:val="000A6B77"/>
    <w:rsid w:val="000B271C"/>
    <w:rsid w:val="000B37B0"/>
    <w:rsid w:val="000B6E55"/>
    <w:rsid w:val="000C141F"/>
    <w:rsid w:val="000C4AC5"/>
    <w:rsid w:val="000C6FDA"/>
    <w:rsid w:val="000C710C"/>
    <w:rsid w:val="000D354D"/>
    <w:rsid w:val="000E191E"/>
    <w:rsid w:val="000E26A0"/>
    <w:rsid w:val="000E2842"/>
    <w:rsid w:val="000E4A9E"/>
    <w:rsid w:val="000F48F6"/>
    <w:rsid w:val="000F4BF2"/>
    <w:rsid w:val="000F5E1E"/>
    <w:rsid w:val="000F6038"/>
    <w:rsid w:val="001001A2"/>
    <w:rsid w:val="00101B55"/>
    <w:rsid w:val="00103223"/>
    <w:rsid w:val="00105C15"/>
    <w:rsid w:val="00106D68"/>
    <w:rsid w:val="00107EFB"/>
    <w:rsid w:val="00110080"/>
    <w:rsid w:val="001157BA"/>
    <w:rsid w:val="001176FA"/>
    <w:rsid w:val="001216F6"/>
    <w:rsid w:val="0012722A"/>
    <w:rsid w:val="00127F75"/>
    <w:rsid w:val="00130245"/>
    <w:rsid w:val="001315D3"/>
    <w:rsid w:val="00134603"/>
    <w:rsid w:val="00136864"/>
    <w:rsid w:val="00140452"/>
    <w:rsid w:val="001428C4"/>
    <w:rsid w:val="00143F3A"/>
    <w:rsid w:val="00146DAE"/>
    <w:rsid w:val="00150087"/>
    <w:rsid w:val="001522EF"/>
    <w:rsid w:val="00160B25"/>
    <w:rsid w:val="0016171B"/>
    <w:rsid w:val="001641A6"/>
    <w:rsid w:val="00164C35"/>
    <w:rsid w:val="001815E1"/>
    <w:rsid w:val="0018166B"/>
    <w:rsid w:val="00182CF0"/>
    <w:rsid w:val="001861FB"/>
    <w:rsid w:val="001915C2"/>
    <w:rsid w:val="00191835"/>
    <w:rsid w:val="00195A90"/>
    <w:rsid w:val="001A0397"/>
    <w:rsid w:val="001A14BC"/>
    <w:rsid w:val="001A245B"/>
    <w:rsid w:val="001A36FD"/>
    <w:rsid w:val="001B0402"/>
    <w:rsid w:val="001B2E8A"/>
    <w:rsid w:val="001B4E73"/>
    <w:rsid w:val="001B766D"/>
    <w:rsid w:val="001C1BC1"/>
    <w:rsid w:val="001C1F9A"/>
    <w:rsid w:val="001C36DA"/>
    <w:rsid w:val="001C388F"/>
    <w:rsid w:val="001C71E8"/>
    <w:rsid w:val="001D08D4"/>
    <w:rsid w:val="001D2188"/>
    <w:rsid w:val="001D262D"/>
    <w:rsid w:val="001D381C"/>
    <w:rsid w:val="001D4ED5"/>
    <w:rsid w:val="001D7011"/>
    <w:rsid w:val="001E72A3"/>
    <w:rsid w:val="001F06A2"/>
    <w:rsid w:val="001F14A9"/>
    <w:rsid w:val="001F57DE"/>
    <w:rsid w:val="001F7F83"/>
    <w:rsid w:val="00200451"/>
    <w:rsid w:val="00200B15"/>
    <w:rsid w:val="00200B44"/>
    <w:rsid w:val="0020294B"/>
    <w:rsid w:val="00202E77"/>
    <w:rsid w:val="00203330"/>
    <w:rsid w:val="00210C0C"/>
    <w:rsid w:val="00210FBD"/>
    <w:rsid w:val="002117DC"/>
    <w:rsid w:val="0021327F"/>
    <w:rsid w:val="00217C33"/>
    <w:rsid w:val="00221580"/>
    <w:rsid w:val="002222F8"/>
    <w:rsid w:val="00222A4C"/>
    <w:rsid w:val="00225D4D"/>
    <w:rsid w:val="002334AE"/>
    <w:rsid w:val="0023594D"/>
    <w:rsid w:val="00237936"/>
    <w:rsid w:val="00237CE5"/>
    <w:rsid w:val="00244D7B"/>
    <w:rsid w:val="0024541F"/>
    <w:rsid w:val="00247387"/>
    <w:rsid w:val="002512C3"/>
    <w:rsid w:val="0025262F"/>
    <w:rsid w:val="00252C62"/>
    <w:rsid w:val="00254F33"/>
    <w:rsid w:val="0025502B"/>
    <w:rsid w:val="0025561F"/>
    <w:rsid w:val="00256FCC"/>
    <w:rsid w:val="002604BF"/>
    <w:rsid w:val="002605D0"/>
    <w:rsid w:val="0026469E"/>
    <w:rsid w:val="002650F2"/>
    <w:rsid w:val="002652B3"/>
    <w:rsid w:val="00266101"/>
    <w:rsid w:val="0027335A"/>
    <w:rsid w:val="00273E59"/>
    <w:rsid w:val="0027706C"/>
    <w:rsid w:val="00281C70"/>
    <w:rsid w:val="00283FB7"/>
    <w:rsid w:val="002845DE"/>
    <w:rsid w:val="00285CA7"/>
    <w:rsid w:val="002869AC"/>
    <w:rsid w:val="00286AA0"/>
    <w:rsid w:val="002926D5"/>
    <w:rsid w:val="00297100"/>
    <w:rsid w:val="002A08EA"/>
    <w:rsid w:val="002A0D2A"/>
    <w:rsid w:val="002A47C3"/>
    <w:rsid w:val="002B27A6"/>
    <w:rsid w:val="002B27A7"/>
    <w:rsid w:val="002B3D54"/>
    <w:rsid w:val="002B48CC"/>
    <w:rsid w:val="002C6186"/>
    <w:rsid w:val="002C7848"/>
    <w:rsid w:val="002D119D"/>
    <w:rsid w:val="002D1F8C"/>
    <w:rsid w:val="002D4BF5"/>
    <w:rsid w:val="002E1057"/>
    <w:rsid w:val="002E4778"/>
    <w:rsid w:val="002F0D1F"/>
    <w:rsid w:val="002F1B30"/>
    <w:rsid w:val="002F2DC3"/>
    <w:rsid w:val="002F5586"/>
    <w:rsid w:val="002F66BF"/>
    <w:rsid w:val="002F720F"/>
    <w:rsid w:val="002F7EEF"/>
    <w:rsid w:val="003024F6"/>
    <w:rsid w:val="0030279B"/>
    <w:rsid w:val="003129D6"/>
    <w:rsid w:val="003136EE"/>
    <w:rsid w:val="003216B9"/>
    <w:rsid w:val="00323475"/>
    <w:rsid w:val="0032409A"/>
    <w:rsid w:val="00327F5E"/>
    <w:rsid w:val="00332EAE"/>
    <w:rsid w:val="003354FE"/>
    <w:rsid w:val="003403D3"/>
    <w:rsid w:val="00344C9C"/>
    <w:rsid w:val="00344E60"/>
    <w:rsid w:val="00345B70"/>
    <w:rsid w:val="00345D42"/>
    <w:rsid w:val="00350D39"/>
    <w:rsid w:val="00350D80"/>
    <w:rsid w:val="00352103"/>
    <w:rsid w:val="00354ACF"/>
    <w:rsid w:val="003552BB"/>
    <w:rsid w:val="00356434"/>
    <w:rsid w:val="0036066E"/>
    <w:rsid w:val="00360B5C"/>
    <w:rsid w:val="003635FE"/>
    <w:rsid w:val="00364C08"/>
    <w:rsid w:val="00370AF2"/>
    <w:rsid w:val="0037177F"/>
    <w:rsid w:val="003725CC"/>
    <w:rsid w:val="003727EE"/>
    <w:rsid w:val="00375B7F"/>
    <w:rsid w:val="00375C8F"/>
    <w:rsid w:val="003772AF"/>
    <w:rsid w:val="0038127A"/>
    <w:rsid w:val="00385CB3"/>
    <w:rsid w:val="00387840"/>
    <w:rsid w:val="0039059D"/>
    <w:rsid w:val="00390CA5"/>
    <w:rsid w:val="003A0016"/>
    <w:rsid w:val="003A014F"/>
    <w:rsid w:val="003A0E73"/>
    <w:rsid w:val="003A335C"/>
    <w:rsid w:val="003A3813"/>
    <w:rsid w:val="003A39F9"/>
    <w:rsid w:val="003A611B"/>
    <w:rsid w:val="003A6A07"/>
    <w:rsid w:val="003A6F41"/>
    <w:rsid w:val="003B04BC"/>
    <w:rsid w:val="003B10BC"/>
    <w:rsid w:val="003B17E3"/>
    <w:rsid w:val="003B1D7D"/>
    <w:rsid w:val="003B2033"/>
    <w:rsid w:val="003B3E93"/>
    <w:rsid w:val="003B4CFF"/>
    <w:rsid w:val="003B51E7"/>
    <w:rsid w:val="003B66D6"/>
    <w:rsid w:val="003B715F"/>
    <w:rsid w:val="003B7DC3"/>
    <w:rsid w:val="003C1D7F"/>
    <w:rsid w:val="003C1E17"/>
    <w:rsid w:val="003C422A"/>
    <w:rsid w:val="003C5619"/>
    <w:rsid w:val="003C7815"/>
    <w:rsid w:val="003D2ED0"/>
    <w:rsid w:val="003D2F36"/>
    <w:rsid w:val="003D6F31"/>
    <w:rsid w:val="003D7860"/>
    <w:rsid w:val="003E02A0"/>
    <w:rsid w:val="003E3F4C"/>
    <w:rsid w:val="003E517C"/>
    <w:rsid w:val="003E5681"/>
    <w:rsid w:val="003F06C8"/>
    <w:rsid w:val="003F0820"/>
    <w:rsid w:val="003F0EDA"/>
    <w:rsid w:val="00402056"/>
    <w:rsid w:val="00402940"/>
    <w:rsid w:val="00402A8B"/>
    <w:rsid w:val="00403B9B"/>
    <w:rsid w:val="00403D99"/>
    <w:rsid w:val="00406986"/>
    <w:rsid w:val="004070F2"/>
    <w:rsid w:val="00411BA4"/>
    <w:rsid w:val="00412846"/>
    <w:rsid w:val="00413626"/>
    <w:rsid w:val="004147FC"/>
    <w:rsid w:val="00414A1A"/>
    <w:rsid w:val="004213D4"/>
    <w:rsid w:val="00430365"/>
    <w:rsid w:val="0043038D"/>
    <w:rsid w:val="004357FB"/>
    <w:rsid w:val="00445863"/>
    <w:rsid w:val="00445B15"/>
    <w:rsid w:val="00447E5A"/>
    <w:rsid w:val="0045167D"/>
    <w:rsid w:val="004529C3"/>
    <w:rsid w:val="00453BB1"/>
    <w:rsid w:val="00455018"/>
    <w:rsid w:val="004553A6"/>
    <w:rsid w:val="004577C0"/>
    <w:rsid w:val="004612AC"/>
    <w:rsid w:val="0046455D"/>
    <w:rsid w:val="00471927"/>
    <w:rsid w:val="00474107"/>
    <w:rsid w:val="0047783A"/>
    <w:rsid w:val="00482B79"/>
    <w:rsid w:val="00482CF7"/>
    <w:rsid w:val="00482E08"/>
    <w:rsid w:val="00485133"/>
    <w:rsid w:val="00486492"/>
    <w:rsid w:val="004918AE"/>
    <w:rsid w:val="00492391"/>
    <w:rsid w:val="00494D12"/>
    <w:rsid w:val="00495CD3"/>
    <w:rsid w:val="00497161"/>
    <w:rsid w:val="004A1904"/>
    <w:rsid w:val="004A20A5"/>
    <w:rsid w:val="004A294C"/>
    <w:rsid w:val="004A6A04"/>
    <w:rsid w:val="004A6B49"/>
    <w:rsid w:val="004A7D15"/>
    <w:rsid w:val="004B5B82"/>
    <w:rsid w:val="004C2962"/>
    <w:rsid w:val="004C5DA5"/>
    <w:rsid w:val="004C6080"/>
    <w:rsid w:val="004C6836"/>
    <w:rsid w:val="004D084B"/>
    <w:rsid w:val="004D0EA0"/>
    <w:rsid w:val="004D32A7"/>
    <w:rsid w:val="004D5D6F"/>
    <w:rsid w:val="004D6EC0"/>
    <w:rsid w:val="004D79F8"/>
    <w:rsid w:val="004E25DD"/>
    <w:rsid w:val="004E4AEC"/>
    <w:rsid w:val="004F2F4C"/>
    <w:rsid w:val="004F6039"/>
    <w:rsid w:val="004F6402"/>
    <w:rsid w:val="0050183E"/>
    <w:rsid w:val="0051227F"/>
    <w:rsid w:val="00515D78"/>
    <w:rsid w:val="00515F3A"/>
    <w:rsid w:val="005221FC"/>
    <w:rsid w:val="00523D1C"/>
    <w:rsid w:val="00525C72"/>
    <w:rsid w:val="00526B6C"/>
    <w:rsid w:val="0052712C"/>
    <w:rsid w:val="005272B3"/>
    <w:rsid w:val="005303F0"/>
    <w:rsid w:val="00531723"/>
    <w:rsid w:val="00532FBC"/>
    <w:rsid w:val="0053361C"/>
    <w:rsid w:val="00534B22"/>
    <w:rsid w:val="005366E0"/>
    <w:rsid w:val="005372F3"/>
    <w:rsid w:val="005406F8"/>
    <w:rsid w:val="00540B03"/>
    <w:rsid w:val="00543FD5"/>
    <w:rsid w:val="005462D0"/>
    <w:rsid w:val="0055409E"/>
    <w:rsid w:val="00555C8A"/>
    <w:rsid w:val="005561B6"/>
    <w:rsid w:val="005576E1"/>
    <w:rsid w:val="00561A48"/>
    <w:rsid w:val="00564386"/>
    <w:rsid w:val="00564F6B"/>
    <w:rsid w:val="005713A8"/>
    <w:rsid w:val="00573978"/>
    <w:rsid w:val="00574E47"/>
    <w:rsid w:val="00575DCF"/>
    <w:rsid w:val="005761E9"/>
    <w:rsid w:val="00582EE5"/>
    <w:rsid w:val="00583DAD"/>
    <w:rsid w:val="00585FCB"/>
    <w:rsid w:val="00586243"/>
    <w:rsid w:val="00591280"/>
    <w:rsid w:val="0059277F"/>
    <w:rsid w:val="005956B6"/>
    <w:rsid w:val="00596B8F"/>
    <w:rsid w:val="00596FB4"/>
    <w:rsid w:val="00597E6F"/>
    <w:rsid w:val="00597EED"/>
    <w:rsid w:val="005A4626"/>
    <w:rsid w:val="005A5047"/>
    <w:rsid w:val="005A69FC"/>
    <w:rsid w:val="005B2498"/>
    <w:rsid w:val="005B6A1B"/>
    <w:rsid w:val="005C6B3B"/>
    <w:rsid w:val="005D0AF8"/>
    <w:rsid w:val="005D0CFE"/>
    <w:rsid w:val="005D5A2B"/>
    <w:rsid w:val="005E292F"/>
    <w:rsid w:val="005E4894"/>
    <w:rsid w:val="005F0692"/>
    <w:rsid w:val="005F3E47"/>
    <w:rsid w:val="00600FE5"/>
    <w:rsid w:val="0060215A"/>
    <w:rsid w:val="00604ED3"/>
    <w:rsid w:val="00606755"/>
    <w:rsid w:val="00606C0A"/>
    <w:rsid w:val="00606CA9"/>
    <w:rsid w:val="00616381"/>
    <w:rsid w:val="0061692C"/>
    <w:rsid w:val="006216F9"/>
    <w:rsid w:val="00621BB5"/>
    <w:rsid w:val="00622DE2"/>
    <w:rsid w:val="00624AA6"/>
    <w:rsid w:val="0062658F"/>
    <w:rsid w:val="00626BE6"/>
    <w:rsid w:val="00631431"/>
    <w:rsid w:val="00631CCE"/>
    <w:rsid w:val="00635B08"/>
    <w:rsid w:val="006365B0"/>
    <w:rsid w:val="00640EEA"/>
    <w:rsid w:val="006412B6"/>
    <w:rsid w:val="00641D0D"/>
    <w:rsid w:val="0064267A"/>
    <w:rsid w:val="0064634B"/>
    <w:rsid w:val="006475B1"/>
    <w:rsid w:val="0064795F"/>
    <w:rsid w:val="00647EE3"/>
    <w:rsid w:val="006500F9"/>
    <w:rsid w:val="00652137"/>
    <w:rsid w:val="00652D53"/>
    <w:rsid w:val="006546EF"/>
    <w:rsid w:val="00662FB1"/>
    <w:rsid w:val="00663DD0"/>
    <w:rsid w:val="00666DD9"/>
    <w:rsid w:val="00667316"/>
    <w:rsid w:val="00670BC2"/>
    <w:rsid w:val="00671382"/>
    <w:rsid w:val="0067516F"/>
    <w:rsid w:val="00680845"/>
    <w:rsid w:val="00684961"/>
    <w:rsid w:val="00686238"/>
    <w:rsid w:val="00687754"/>
    <w:rsid w:val="00694132"/>
    <w:rsid w:val="00695349"/>
    <w:rsid w:val="00697272"/>
    <w:rsid w:val="006A20D8"/>
    <w:rsid w:val="006A26CF"/>
    <w:rsid w:val="006A497A"/>
    <w:rsid w:val="006A49E1"/>
    <w:rsid w:val="006A4E24"/>
    <w:rsid w:val="006A5810"/>
    <w:rsid w:val="006A66C5"/>
    <w:rsid w:val="006B4106"/>
    <w:rsid w:val="006B4683"/>
    <w:rsid w:val="006B679C"/>
    <w:rsid w:val="006B77FE"/>
    <w:rsid w:val="006C21BA"/>
    <w:rsid w:val="006C500A"/>
    <w:rsid w:val="006D0C99"/>
    <w:rsid w:val="006D3582"/>
    <w:rsid w:val="006D5A87"/>
    <w:rsid w:val="006E1A5B"/>
    <w:rsid w:val="006E1B6A"/>
    <w:rsid w:val="006E4BED"/>
    <w:rsid w:val="006E544F"/>
    <w:rsid w:val="006E61FB"/>
    <w:rsid w:val="006E66EF"/>
    <w:rsid w:val="006F63F5"/>
    <w:rsid w:val="006F6B50"/>
    <w:rsid w:val="0070010B"/>
    <w:rsid w:val="00701734"/>
    <w:rsid w:val="00702BCE"/>
    <w:rsid w:val="007055DF"/>
    <w:rsid w:val="00706CB5"/>
    <w:rsid w:val="007074F8"/>
    <w:rsid w:val="00712127"/>
    <w:rsid w:val="007121C3"/>
    <w:rsid w:val="00714014"/>
    <w:rsid w:val="0071558F"/>
    <w:rsid w:val="00715CA3"/>
    <w:rsid w:val="00720644"/>
    <w:rsid w:val="00721560"/>
    <w:rsid w:val="00722B6A"/>
    <w:rsid w:val="00722F82"/>
    <w:rsid w:val="00723F4C"/>
    <w:rsid w:val="00726036"/>
    <w:rsid w:val="00733832"/>
    <w:rsid w:val="0073393F"/>
    <w:rsid w:val="00742B3C"/>
    <w:rsid w:val="0074341E"/>
    <w:rsid w:val="00746B10"/>
    <w:rsid w:val="00751F08"/>
    <w:rsid w:val="0075321F"/>
    <w:rsid w:val="0075516F"/>
    <w:rsid w:val="00756B2B"/>
    <w:rsid w:val="007610C8"/>
    <w:rsid w:val="007666A8"/>
    <w:rsid w:val="00772590"/>
    <w:rsid w:val="00780083"/>
    <w:rsid w:val="007800C1"/>
    <w:rsid w:val="007814E0"/>
    <w:rsid w:val="007878A3"/>
    <w:rsid w:val="007915EB"/>
    <w:rsid w:val="00793399"/>
    <w:rsid w:val="007953D7"/>
    <w:rsid w:val="00796B7F"/>
    <w:rsid w:val="0079774A"/>
    <w:rsid w:val="007A2F41"/>
    <w:rsid w:val="007A735A"/>
    <w:rsid w:val="007B2769"/>
    <w:rsid w:val="007B64CB"/>
    <w:rsid w:val="007B7F12"/>
    <w:rsid w:val="007C177A"/>
    <w:rsid w:val="007C36F2"/>
    <w:rsid w:val="007C43DD"/>
    <w:rsid w:val="007C6400"/>
    <w:rsid w:val="007C708E"/>
    <w:rsid w:val="007D5462"/>
    <w:rsid w:val="007D57EE"/>
    <w:rsid w:val="007E023E"/>
    <w:rsid w:val="007E1CB3"/>
    <w:rsid w:val="007E4F56"/>
    <w:rsid w:val="007E5061"/>
    <w:rsid w:val="007E5A0C"/>
    <w:rsid w:val="007F7993"/>
    <w:rsid w:val="007F79B8"/>
    <w:rsid w:val="008046B8"/>
    <w:rsid w:val="0081026B"/>
    <w:rsid w:val="0081387D"/>
    <w:rsid w:val="00816036"/>
    <w:rsid w:val="00822208"/>
    <w:rsid w:val="00822493"/>
    <w:rsid w:val="008258DB"/>
    <w:rsid w:val="00832DC1"/>
    <w:rsid w:val="00837F9C"/>
    <w:rsid w:val="008403F1"/>
    <w:rsid w:val="00842057"/>
    <w:rsid w:val="00842503"/>
    <w:rsid w:val="00842BAF"/>
    <w:rsid w:val="00844E27"/>
    <w:rsid w:val="00853113"/>
    <w:rsid w:val="00853270"/>
    <w:rsid w:val="0086005B"/>
    <w:rsid w:val="008626D4"/>
    <w:rsid w:val="00864C55"/>
    <w:rsid w:val="00865CAF"/>
    <w:rsid w:val="00871267"/>
    <w:rsid w:val="00871CEA"/>
    <w:rsid w:val="00881B45"/>
    <w:rsid w:val="00883627"/>
    <w:rsid w:val="00884167"/>
    <w:rsid w:val="00885BF9"/>
    <w:rsid w:val="00890A08"/>
    <w:rsid w:val="008A5B85"/>
    <w:rsid w:val="008A7212"/>
    <w:rsid w:val="008B0847"/>
    <w:rsid w:val="008B218E"/>
    <w:rsid w:val="008B257A"/>
    <w:rsid w:val="008B4CFE"/>
    <w:rsid w:val="008C151F"/>
    <w:rsid w:val="008C2043"/>
    <w:rsid w:val="008C366C"/>
    <w:rsid w:val="008C6F8A"/>
    <w:rsid w:val="008D14C7"/>
    <w:rsid w:val="008D1629"/>
    <w:rsid w:val="008D36F0"/>
    <w:rsid w:val="008D390B"/>
    <w:rsid w:val="008D3D46"/>
    <w:rsid w:val="008D4AC5"/>
    <w:rsid w:val="008D4E9C"/>
    <w:rsid w:val="008D5786"/>
    <w:rsid w:val="008D6100"/>
    <w:rsid w:val="008D6FB6"/>
    <w:rsid w:val="008E233E"/>
    <w:rsid w:val="008E300C"/>
    <w:rsid w:val="008E4D8E"/>
    <w:rsid w:val="008E5BFE"/>
    <w:rsid w:val="008F1FCF"/>
    <w:rsid w:val="008F2E40"/>
    <w:rsid w:val="008F4675"/>
    <w:rsid w:val="008F59EC"/>
    <w:rsid w:val="00904758"/>
    <w:rsid w:val="00904EF2"/>
    <w:rsid w:val="00905463"/>
    <w:rsid w:val="00905F1F"/>
    <w:rsid w:val="00912138"/>
    <w:rsid w:val="0091307F"/>
    <w:rsid w:val="00915457"/>
    <w:rsid w:val="009173EC"/>
    <w:rsid w:val="0092614B"/>
    <w:rsid w:val="009268B5"/>
    <w:rsid w:val="00933EF4"/>
    <w:rsid w:val="00934BDF"/>
    <w:rsid w:val="0093574D"/>
    <w:rsid w:val="0093649C"/>
    <w:rsid w:val="009415AE"/>
    <w:rsid w:val="00944016"/>
    <w:rsid w:val="0094738B"/>
    <w:rsid w:val="00951A62"/>
    <w:rsid w:val="00952C1A"/>
    <w:rsid w:val="00960B73"/>
    <w:rsid w:val="00961BD6"/>
    <w:rsid w:val="00962B5F"/>
    <w:rsid w:val="009653DD"/>
    <w:rsid w:val="009675B7"/>
    <w:rsid w:val="00970BFB"/>
    <w:rsid w:val="00970EC1"/>
    <w:rsid w:val="0097278E"/>
    <w:rsid w:val="009744A0"/>
    <w:rsid w:val="00976781"/>
    <w:rsid w:val="00986270"/>
    <w:rsid w:val="0099396A"/>
    <w:rsid w:val="00993FE3"/>
    <w:rsid w:val="0099613E"/>
    <w:rsid w:val="00997D75"/>
    <w:rsid w:val="009A0456"/>
    <w:rsid w:val="009A0B89"/>
    <w:rsid w:val="009A1063"/>
    <w:rsid w:val="009A290F"/>
    <w:rsid w:val="009A3C12"/>
    <w:rsid w:val="009A612D"/>
    <w:rsid w:val="009B1293"/>
    <w:rsid w:val="009B12A9"/>
    <w:rsid w:val="009B54A9"/>
    <w:rsid w:val="009B66C8"/>
    <w:rsid w:val="009C21B3"/>
    <w:rsid w:val="009C2C42"/>
    <w:rsid w:val="009C2DEA"/>
    <w:rsid w:val="009C5352"/>
    <w:rsid w:val="009C7296"/>
    <w:rsid w:val="009C737B"/>
    <w:rsid w:val="009D0017"/>
    <w:rsid w:val="009D0BA4"/>
    <w:rsid w:val="009D2D54"/>
    <w:rsid w:val="009D2E23"/>
    <w:rsid w:val="009D456D"/>
    <w:rsid w:val="009D4952"/>
    <w:rsid w:val="009D4A6F"/>
    <w:rsid w:val="009E03E2"/>
    <w:rsid w:val="009E1F98"/>
    <w:rsid w:val="009E3233"/>
    <w:rsid w:val="009E3D4E"/>
    <w:rsid w:val="009E6A28"/>
    <w:rsid w:val="009F0308"/>
    <w:rsid w:val="00A0038F"/>
    <w:rsid w:val="00A00BFF"/>
    <w:rsid w:val="00A010D6"/>
    <w:rsid w:val="00A02EC1"/>
    <w:rsid w:val="00A06DB2"/>
    <w:rsid w:val="00A117D2"/>
    <w:rsid w:val="00A11CE8"/>
    <w:rsid w:val="00A13902"/>
    <w:rsid w:val="00A14E46"/>
    <w:rsid w:val="00A1564E"/>
    <w:rsid w:val="00A15919"/>
    <w:rsid w:val="00A239A1"/>
    <w:rsid w:val="00A239A7"/>
    <w:rsid w:val="00A268BF"/>
    <w:rsid w:val="00A32B5A"/>
    <w:rsid w:val="00A37869"/>
    <w:rsid w:val="00A42FD3"/>
    <w:rsid w:val="00A43F43"/>
    <w:rsid w:val="00A44A88"/>
    <w:rsid w:val="00A470FD"/>
    <w:rsid w:val="00A57343"/>
    <w:rsid w:val="00A62DBE"/>
    <w:rsid w:val="00A63EAF"/>
    <w:rsid w:val="00A66114"/>
    <w:rsid w:val="00A72122"/>
    <w:rsid w:val="00A74752"/>
    <w:rsid w:val="00A749E1"/>
    <w:rsid w:val="00A76EB7"/>
    <w:rsid w:val="00A77206"/>
    <w:rsid w:val="00A7745B"/>
    <w:rsid w:val="00A80881"/>
    <w:rsid w:val="00A81B6C"/>
    <w:rsid w:val="00A851B7"/>
    <w:rsid w:val="00A87934"/>
    <w:rsid w:val="00A92256"/>
    <w:rsid w:val="00A94775"/>
    <w:rsid w:val="00A96A72"/>
    <w:rsid w:val="00A972B9"/>
    <w:rsid w:val="00AA3ADA"/>
    <w:rsid w:val="00AA6604"/>
    <w:rsid w:val="00AA6642"/>
    <w:rsid w:val="00AB20D8"/>
    <w:rsid w:val="00AB75B4"/>
    <w:rsid w:val="00AC01D6"/>
    <w:rsid w:val="00AC11FE"/>
    <w:rsid w:val="00AC25BF"/>
    <w:rsid w:val="00AC633B"/>
    <w:rsid w:val="00AC7721"/>
    <w:rsid w:val="00AD09D8"/>
    <w:rsid w:val="00AD4217"/>
    <w:rsid w:val="00AD585C"/>
    <w:rsid w:val="00AD7CC8"/>
    <w:rsid w:val="00AE2394"/>
    <w:rsid w:val="00AE25A1"/>
    <w:rsid w:val="00AE4A79"/>
    <w:rsid w:val="00AE6E25"/>
    <w:rsid w:val="00AF1066"/>
    <w:rsid w:val="00AF1DF0"/>
    <w:rsid w:val="00AF6B3A"/>
    <w:rsid w:val="00AF6E2D"/>
    <w:rsid w:val="00AF6FC5"/>
    <w:rsid w:val="00B03F63"/>
    <w:rsid w:val="00B04A16"/>
    <w:rsid w:val="00B0501F"/>
    <w:rsid w:val="00B05384"/>
    <w:rsid w:val="00B10650"/>
    <w:rsid w:val="00B108AE"/>
    <w:rsid w:val="00B10BE6"/>
    <w:rsid w:val="00B1186D"/>
    <w:rsid w:val="00B125CE"/>
    <w:rsid w:val="00B13C9D"/>
    <w:rsid w:val="00B20D89"/>
    <w:rsid w:val="00B20DBA"/>
    <w:rsid w:val="00B2426C"/>
    <w:rsid w:val="00B25A8A"/>
    <w:rsid w:val="00B269B1"/>
    <w:rsid w:val="00B27065"/>
    <w:rsid w:val="00B27B65"/>
    <w:rsid w:val="00B30F41"/>
    <w:rsid w:val="00B318DD"/>
    <w:rsid w:val="00B3712B"/>
    <w:rsid w:val="00B40E49"/>
    <w:rsid w:val="00B44978"/>
    <w:rsid w:val="00B46B6A"/>
    <w:rsid w:val="00B46BD2"/>
    <w:rsid w:val="00B530C5"/>
    <w:rsid w:val="00B547B0"/>
    <w:rsid w:val="00B5582B"/>
    <w:rsid w:val="00B57D60"/>
    <w:rsid w:val="00B762F7"/>
    <w:rsid w:val="00B83814"/>
    <w:rsid w:val="00B84789"/>
    <w:rsid w:val="00B85769"/>
    <w:rsid w:val="00B85857"/>
    <w:rsid w:val="00B87F00"/>
    <w:rsid w:val="00B9129D"/>
    <w:rsid w:val="00B96022"/>
    <w:rsid w:val="00B9769C"/>
    <w:rsid w:val="00BA13D8"/>
    <w:rsid w:val="00BA4BB3"/>
    <w:rsid w:val="00BA4D11"/>
    <w:rsid w:val="00BA645C"/>
    <w:rsid w:val="00BA6AEE"/>
    <w:rsid w:val="00BA7A35"/>
    <w:rsid w:val="00BB704F"/>
    <w:rsid w:val="00BB766F"/>
    <w:rsid w:val="00BC4098"/>
    <w:rsid w:val="00BC4B97"/>
    <w:rsid w:val="00BC71FF"/>
    <w:rsid w:val="00BC77A1"/>
    <w:rsid w:val="00BD0FFD"/>
    <w:rsid w:val="00BD2425"/>
    <w:rsid w:val="00BE11E3"/>
    <w:rsid w:val="00BE1C12"/>
    <w:rsid w:val="00BE27B4"/>
    <w:rsid w:val="00BE43E9"/>
    <w:rsid w:val="00BE4CAF"/>
    <w:rsid w:val="00BE52BF"/>
    <w:rsid w:val="00BE5B82"/>
    <w:rsid w:val="00BE5E61"/>
    <w:rsid w:val="00BE781E"/>
    <w:rsid w:val="00BF6964"/>
    <w:rsid w:val="00C00BB8"/>
    <w:rsid w:val="00C02233"/>
    <w:rsid w:val="00C03E78"/>
    <w:rsid w:val="00C05BED"/>
    <w:rsid w:val="00C106C2"/>
    <w:rsid w:val="00C12233"/>
    <w:rsid w:val="00C140D3"/>
    <w:rsid w:val="00C15121"/>
    <w:rsid w:val="00C171FF"/>
    <w:rsid w:val="00C21009"/>
    <w:rsid w:val="00C21363"/>
    <w:rsid w:val="00C232FE"/>
    <w:rsid w:val="00C3268D"/>
    <w:rsid w:val="00C3373E"/>
    <w:rsid w:val="00C37129"/>
    <w:rsid w:val="00C41135"/>
    <w:rsid w:val="00C41A6A"/>
    <w:rsid w:val="00C41FC3"/>
    <w:rsid w:val="00C4438F"/>
    <w:rsid w:val="00C44645"/>
    <w:rsid w:val="00C458C2"/>
    <w:rsid w:val="00C47A56"/>
    <w:rsid w:val="00C47B32"/>
    <w:rsid w:val="00C47EA6"/>
    <w:rsid w:val="00C50954"/>
    <w:rsid w:val="00C511FA"/>
    <w:rsid w:val="00C52FC2"/>
    <w:rsid w:val="00C54932"/>
    <w:rsid w:val="00C562CE"/>
    <w:rsid w:val="00C57929"/>
    <w:rsid w:val="00C67CE0"/>
    <w:rsid w:val="00C72775"/>
    <w:rsid w:val="00C72B24"/>
    <w:rsid w:val="00C74F11"/>
    <w:rsid w:val="00C75210"/>
    <w:rsid w:val="00C76E10"/>
    <w:rsid w:val="00C8497E"/>
    <w:rsid w:val="00C96063"/>
    <w:rsid w:val="00CA4387"/>
    <w:rsid w:val="00CA6C76"/>
    <w:rsid w:val="00CA712C"/>
    <w:rsid w:val="00CB42AE"/>
    <w:rsid w:val="00CB5BAF"/>
    <w:rsid w:val="00CB5D78"/>
    <w:rsid w:val="00CB60A7"/>
    <w:rsid w:val="00CB7994"/>
    <w:rsid w:val="00CC19EC"/>
    <w:rsid w:val="00CC1B4C"/>
    <w:rsid w:val="00CC5025"/>
    <w:rsid w:val="00CC58F8"/>
    <w:rsid w:val="00CD0A35"/>
    <w:rsid w:val="00CD43BD"/>
    <w:rsid w:val="00CD50EC"/>
    <w:rsid w:val="00CD5140"/>
    <w:rsid w:val="00CD5326"/>
    <w:rsid w:val="00CD5B74"/>
    <w:rsid w:val="00CD5F91"/>
    <w:rsid w:val="00CD6B2F"/>
    <w:rsid w:val="00CD6D19"/>
    <w:rsid w:val="00CD7E1F"/>
    <w:rsid w:val="00CE0B40"/>
    <w:rsid w:val="00CE1553"/>
    <w:rsid w:val="00CE1F97"/>
    <w:rsid w:val="00CE20F4"/>
    <w:rsid w:val="00CE3BA8"/>
    <w:rsid w:val="00CE7BCD"/>
    <w:rsid w:val="00CF1E9F"/>
    <w:rsid w:val="00CF2045"/>
    <w:rsid w:val="00CF5D02"/>
    <w:rsid w:val="00CF754C"/>
    <w:rsid w:val="00D114C9"/>
    <w:rsid w:val="00D1257C"/>
    <w:rsid w:val="00D152BD"/>
    <w:rsid w:val="00D17E1B"/>
    <w:rsid w:val="00D21685"/>
    <w:rsid w:val="00D2412B"/>
    <w:rsid w:val="00D246E6"/>
    <w:rsid w:val="00D326DC"/>
    <w:rsid w:val="00D33045"/>
    <w:rsid w:val="00D354E8"/>
    <w:rsid w:val="00D42348"/>
    <w:rsid w:val="00D44122"/>
    <w:rsid w:val="00D527D5"/>
    <w:rsid w:val="00D54AD9"/>
    <w:rsid w:val="00D554DA"/>
    <w:rsid w:val="00D5725C"/>
    <w:rsid w:val="00D60538"/>
    <w:rsid w:val="00D60BFC"/>
    <w:rsid w:val="00D60FF3"/>
    <w:rsid w:val="00D62D4C"/>
    <w:rsid w:val="00D655F5"/>
    <w:rsid w:val="00D67C46"/>
    <w:rsid w:val="00D70591"/>
    <w:rsid w:val="00D85224"/>
    <w:rsid w:val="00D9070E"/>
    <w:rsid w:val="00D907A2"/>
    <w:rsid w:val="00D913E6"/>
    <w:rsid w:val="00D91650"/>
    <w:rsid w:val="00D95599"/>
    <w:rsid w:val="00DA47FD"/>
    <w:rsid w:val="00DA6116"/>
    <w:rsid w:val="00DA62D8"/>
    <w:rsid w:val="00DB50B9"/>
    <w:rsid w:val="00DB66E3"/>
    <w:rsid w:val="00DC3B71"/>
    <w:rsid w:val="00DC5995"/>
    <w:rsid w:val="00DC78B1"/>
    <w:rsid w:val="00DD00EA"/>
    <w:rsid w:val="00DE01A0"/>
    <w:rsid w:val="00DE0699"/>
    <w:rsid w:val="00DE1A5F"/>
    <w:rsid w:val="00DE517C"/>
    <w:rsid w:val="00DE5E4F"/>
    <w:rsid w:val="00DF1369"/>
    <w:rsid w:val="00DF15BC"/>
    <w:rsid w:val="00DF3AEE"/>
    <w:rsid w:val="00DF4CC2"/>
    <w:rsid w:val="00DF6637"/>
    <w:rsid w:val="00DF6966"/>
    <w:rsid w:val="00DF7718"/>
    <w:rsid w:val="00E00905"/>
    <w:rsid w:val="00E04222"/>
    <w:rsid w:val="00E05E1D"/>
    <w:rsid w:val="00E10062"/>
    <w:rsid w:val="00E1281F"/>
    <w:rsid w:val="00E15577"/>
    <w:rsid w:val="00E17E04"/>
    <w:rsid w:val="00E2493A"/>
    <w:rsid w:val="00E250CA"/>
    <w:rsid w:val="00E250D9"/>
    <w:rsid w:val="00E319DF"/>
    <w:rsid w:val="00E369B9"/>
    <w:rsid w:val="00E44D5C"/>
    <w:rsid w:val="00E566DD"/>
    <w:rsid w:val="00E600DD"/>
    <w:rsid w:val="00E61EDA"/>
    <w:rsid w:val="00E64B36"/>
    <w:rsid w:val="00E660F1"/>
    <w:rsid w:val="00E66456"/>
    <w:rsid w:val="00E71091"/>
    <w:rsid w:val="00E7204F"/>
    <w:rsid w:val="00E75787"/>
    <w:rsid w:val="00E7617F"/>
    <w:rsid w:val="00E8008F"/>
    <w:rsid w:val="00E85C30"/>
    <w:rsid w:val="00E85DB1"/>
    <w:rsid w:val="00E9311F"/>
    <w:rsid w:val="00E96499"/>
    <w:rsid w:val="00E966E6"/>
    <w:rsid w:val="00E96EA6"/>
    <w:rsid w:val="00EA2853"/>
    <w:rsid w:val="00EA371A"/>
    <w:rsid w:val="00EB0782"/>
    <w:rsid w:val="00EB0DEC"/>
    <w:rsid w:val="00EB44F5"/>
    <w:rsid w:val="00EB52ED"/>
    <w:rsid w:val="00EB669A"/>
    <w:rsid w:val="00EB6C1F"/>
    <w:rsid w:val="00EC13FB"/>
    <w:rsid w:val="00EC30F4"/>
    <w:rsid w:val="00EC48D4"/>
    <w:rsid w:val="00EC54C1"/>
    <w:rsid w:val="00ED0F7F"/>
    <w:rsid w:val="00ED1262"/>
    <w:rsid w:val="00ED3A92"/>
    <w:rsid w:val="00ED5226"/>
    <w:rsid w:val="00ED628A"/>
    <w:rsid w:val="00EE244B"/>
    <w:rsid w:val="00EE2AA0"/>
    <w:rsid w:val="00EE3596"/>
    <w:rsid w:val="00EE4431"/>
    <w:rsid w:val="00EF1554"/>
    <w:rsid w:val="00EF1AC2"/>
    <w:rsid w:val="00EF5F53"/>
    <w:rsid w:val="00F05815"/>
    <w:rsid w:val="00F05EBA"/>
    <w:rsid w:val="00F07DB4"/>
    <w:rsid w:val="00F07FC2"/>
    <w:rsid w:val="00F14DAE"/>
    <w:rsid w:val="00F15E93"/>
    <w:rsid w:val="00F1781C"/>
    <w:rsid w:val="00F205AD"/>
    <w:rsid w:val="00F24C46"/>
    <w:rsid w:val="00F25C03"/>
    <w:rsid w:val="00F30F09"/>
    <w:rsid w:val="00F33CD7"/>
    <w:rsid w:val="00F3542C"/>
    <w:rsid w:val="00F35B40"/>
    <w:rsid w:val="00F37102"/>
    <w:rsid w:val="00F40543"/>
    <w:rsid w:val="00F45972"/>
    <w:rsid w:val="00F46FE3"/>
    <w:rsid w:val="00F52F12"/>
    <w:rsid w:val="00F53236"/>
    <w:rsid w:val="00F56917"/>
    <w:rsid w:val="00F5755A"/>
    <w:rsid w:val="00F576F6"/>
    <w:rsid w:val="00F57F2B"/>
    <w:rsid w:val="00F7375B"/>
    <w:rsid w:val="00F742A3"/>
    <w:rsid w:val="00F76AFC"/>
    <w:rsid w:val="00F771B1"/>
    <w:rsid w:val="00F806F6"/>
    <w:rsid w:val="00F82834"/>
    <w:rsid w:val="00F82F93"/>
    <w:rsid w:val="00F84534"/>
    <w:rsid w:val="00F906A9"/>
    <w:rsid w:val="00F920F8"/>
    <w:rsid w:val="00F9495C"/>
    <w:rsid w:val="00F94AF2"/>
    <w:rsid w:val="00F970AC"/>
    <w:rsid w:val="00FA0F9D"/>
    <w:rsid w:val="00FA13BA"/>
    <w:rsid w:val="00FA4548"/>
    <w:rsid w:val="00FA7AF8"/>
    <w:rsid w:val="00FB09E4"/>
    <w:rsid w:val="00FC092B"/>
    <w:rsid w:val="00FC2A67"/>
    <w:rsid w:val="00FC75FF"/>
    <w:rsid w:val="00FD15A1"/>
    <w:rsid w:val="00FD3564"/>
    <w:rsid w:val="00FD5D10"/>
    <w:rsid w:val="00FD78F8"/>
    <w:rsid w:val="00FE30E1"/>
    <w:rsid w:val="00FF10A5"/>
    <w:rsid w:val="00FF15B0"/>
    <w:rsid w:val="00FF57AB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F2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character" w:styleId="ae">
    <w:name w:val="annotation reference"/>
    <w:basedOn w:val="a0"/>
    <w:rsid w:val="00EE244B"/>
    <w:rPr>
      <w:sz w:val="16"/>
      <w:szCs w:val="16"/>
    </w:rPr>
  </w:style>
  <w:style w:type="paragraph" w:styleId="af">
    <w:name w:val="annotation text"/>
    <w:basedOn w:val="a"/>
    <w:link w:val="af0"/>
    <w:rsid w:val="00EE244B"/>
    <w:rPr>
      <w:sz w:val="20"/>
      <w:szCs w:val="20"/>
    </w:rPr>
  </w:style>
  <w:style w:type="character" w:customStyle="1" w:styleId="af0">
    <w:name w:val="טקסט הערה תו"/>
    <w:basedOn w:val="a0"/>
    <w:link w:val="af"/>
    <w:rsid w:val="00EE244B"/>
  </w:style>
  <w:style w:type="paragraph" w:styleId="af1">
    <w:name w:val="annotation subject"/>
    <w:basedOn w:val="af"/>
    <w:next w:val="af"/>
    <w:link w:val="af2"/>
    <w:rsid w:val="00EE244B"/>
    <w:rPr>
      <w:b/>
      <w:bCs/>
    </w:rPr>
  </w:style>
  <w:style w:type="character" w:customStyle="1" w:styleId="af2">
    <w:name w:val="נושא הערה תו"/>
    <w:basedOn w:val="af0"/>
    <w:link w:val="af1"/>
    <w:rsid w:val="00EE244B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3C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i.org.il/en/economic-roles/statistics/the-bank-of-israels-composite-state-of-the-economy-index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eec667c192e179fa3ca9d2ff5e61b8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6174814a43a1a05660744d66829a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56F4-D839-4218-8625-934CE9C3B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DCF6D-5CB0-4C80-8194-5694671841C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3D499E-BA7B-4E7B-97D5-E281E2A617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B217B-B3FB-4538-8257-8E2B0A2B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2975</Characters>
  <Application>Microsoft Office Word</Application>
  <DocSecurity>4</DocSecurity>
  <Lines>24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2024-08-22T06:29:00Z</dcterms:created>
  <dcterms:modified xsi:type="dcterms:W3CDTF">2024-08-22T06:29:00Z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