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01"/>
        <w:bidiVisual/>
        <w:tblW w:w="8728" w:type="dxa"/>
        <w:tblLayout w:type="fixed"/>
        <w:tblLook w:val="0000" w:firstRow="0" w:lastRow="0" w:firstColumn="0" w:lastColumn="0" w:noHBand="0" w:noVBand="0"/>
      </w:tblPr>
      <w:tblGrid>
        <w:gridCol w:w="2916"/>
        <w:gridCol w:w="2835"/>
        <w:gridCol w:w="2977"/>
      </w:tblGrid>
      <w:tr w:rsidR="0027729C" w:rsidRPr="00AE6C75" w:rsidTr="00412EFF">
        <w:trPr>
          <w:trHeight w:val="1566"/>
          <w:tblHeader/>
        </w:trPr>
        <w:tc>
          <w:tcPr>
            <w:tcW w:w="2916" w:type="dxa"/>
            <w:tcBorders>
              <w:top w:val="nil"/>
              <w:left w:val="nil"/>
              <w:bottom w:val="nil"/>
              <w:right w:val="nil"/>
            </w:tcBorders>
            <w:vAlign w:val="center"/>
          </w:tcPr>
          <w:p w:rsidR="0027729C" w:rsidRDefault="0027729C" w:rsidP="00412EFF">
            <w:pPr>
              <w:jc w:val="center"/>
              <w:rPr>
                <w:rFonts w:ascii="David" w:hAnsi="David" w:cs="David"/>
                <w:b/>
                <w:bCs/>
                <w:sz w:val="28"/>
                <w:szCs w:val="28"/>
                <w:rtl/>
              </w:rPr>
            </w:pPr>
            <w:r w:rsidRPr="000D4675">
              <w:rPr>
                <w:rFonts w:ascii="David" w:hAnsi="David" w:cs="David"/>
                <w:b/>
                <w:bCs/>
                <w:sz w:val="28"/>
                <w:szCs w:val="28"/>
                <w:rtl/>
              </w:rPr>
              <w:t>בנק ישראל</w:t>
            </w:r>
          </w:p>
          <w:p w:rsidR="0027729C" w:rsidRPr="000D4675" w:rsidRDefault="0027729C" w:rsidP="00412EFF">
            <w:pPr>
              <w:jc w:val="center"/>
              <w:rPr>
                <w:rFonts w:ascii="David" w:hAnsi="David" w:cs="David"/>
                <w:b/>
                <w:bCs/>
                <w:sz w:val="28"/>
                <w:szCs w:val="28"/>
                <w:rtl/>
              </w:rPr>
            </w:pPr>
          </w:p>
          <w:p w:rsidR="0027729C" w:rsidRPr="000D4675" w:rsidRDefault="0027729C" w:rsidP="00412EFF">
            <w:pPr>
              <w:ind w:right="-101"/>
              <w:jc w:val="center"/>
              <w:rPr>
                <w:rFonts w:ascii="David" w:hAnsi="David" w:cs="David"/>
                <w:rtl/>
              </w:rPr>
            </w:pPr>
            <w:r w:rsidRPr="00F84402">
              <w:rPr>
                <w:rFonts w:ascii="David" w:hAnsi="David" w:cs="David"/>
                <w:sz w:val="24"/>
                <w:szCs w:val="24"/>
                <w:rtl/>
              </w:rPr>
              <w:t>דוברות והסברה כלכלית</w:t>
            </w:r>
          </w:p>
        </w:tc>
        <w:tc>
          <w:tcPr>
            <w:tcW w:w="2835" w:type="dxa"/>
            <w:tcBorders>
              <w:top w:val="nil"/>
              <w:left w:val="nil"/>
              <w:bottom w:val="nil"/>
              <w:right w:val="nil"/>
            </w:tcBorders>
          </w:tcPr>
          <w:p w:rsidR="0027729C" w:rsidRPr="000D4675" w:rsidRDefault="0027729C" w:rsidP="00412EFF">
            <w:pPr>
              <w:jc w:val="center"/>
              <w:rPr>
                <w:rFonts w:ascii="David" w:hAnsi="David" w:cs="David"/>
              </w:rPr>
            </w:pPr>
            <w:r w:rsidRPr="000D4675">
              <w:rPr>
                <w:rFonts w:ascii="David" w:hAnsi="David" w:cs="David"/>
                <w:noProof/>
              </w:rPr>
              <w:drawing>
                <wp:inline distT="0" distB="0" distL="0" distR="0" wp14:anchorId="2F75E55A" wp14:editId="58EC6C7C">
                  <wp:extent cx="749935" cy="749935"/>
                  <wp:effectExtent l="0" t="0" r="0" b="0"/>
                  <wp:docPr id="9" name="תמונה 9"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935" cy="749935"/>
                          </a:xfrm>
                          <a:prstGeom prst="rect">
                            <a:avLst/>
                          </a:prstGeom>
                          <a:noFill/>
                        </pic:spPr>
                      </pic:pic>
                    </a:graphicData>
                  </a:graphic>
                </wp:inline>
              </w:drawing>
            </w:r>
          </w:p>
        </w:tc>
        <w:tc>
          <w:tcPr>
            <w:tcW w:w="2977" w:type="dxa"/>
            <w:tcBorders>
              <w:top w:val="nil"/>
              <w:left w:val="nil"/>
              <w:bottom w:val="nil"/>
              <w:right w:val="nil"/>
            </w:tcBorders>
            <w:vAlign w:val="center"/>
          </w:tcPr>
          <w:p w:rsidR="0027729C" w:rsidRPr="002A1AF3" w:rsidRDefault="0027729C" w:rsidP="0027729C">
            <w:pPr>
              <w:spacing w:line="480" w:lineRule="auto"/>
              <w:jc w:val="right"/>
              <w:rPr>
                <w:rFonts w:ascii="David" w:hAnsi="David" w:cs="David"/>
                <w:sz w:val="24"/>
                <w:szCs w:val="24"/>
                <w:rtl/>
              </w:rPr>
            </w:pPr>
            <w:r w:rsidRPr="00ED537A">
              <w:rPr>
                <w:rFonts w:ascii="David" w:hAnsi="David" w:cs="David"/>
                <w:sz w:val="24"/>
                <w:szCs w:val="24"/>
                <w:rtl/>
              </w:rPr>
              <w:t>‏‏ירושלים,</w:t>
            </w:r>
            <w:r w:rsidRPr="00ED537A">
              <w:rPr>
                <w:rFonts w:ascii="David" w:hAnsi="David" w:cs="David" w:hint="cs"/>
                <w:sz w:val="24"/>
                <w:szCs w:val="24"/>
                <w:rtl/>
              </w:rPr>
              <w:t xml:space="preserve"> </w:t>
            </w:r>
            <w:r>
              <w:rPr>
                <w:rFonts w:ascii="David" w:hAnsi="David" w:cs="David" w:hint="cs"/>
                <w:sz w:val="24"/>
                <w:szCs w:val="24"/>
                <w:rtl/>
              </w:rPr>
              <w:t xml:space="preserve">כ' באדר, </w:t>
            </w:r>
            <w:proofErr w:type="spellStart"/>
            <w:r>
              <w:rPr>
                <w:rFonts w:ascii="David" w:hAnsi="David" w:cs="David" w:hint="cs"/>
                <w:sz w:val="24"/>
                <w:szCs w:val="24"/>
                <w:rtl/>
              </w:rPr>
              <w:t>תש"ף</w:t>
            </w:r>
            <w:proofErr w:type="spellEnd"/>
          </w:p>
          <w:p w:rsidR="0027729C" w:rsidRPr="00AE6C75" w:rsidRDefault="0027729C" w:rsidP="0027729C">
            <w:pPr>
              <w:bidi w:val="0"/>
              <w:spacing w:line="480" w:lineRule="auto"/>
              <w:rPr>
                <w:rFonts w:ascii="David" w:hAnsi="David" w:cs="David"/>
                <w:sz w:val="24"/>
                <w:szCs w:val="24"/>
                <w:highlight w:val="yellow"/>
              </w:rPr>
            </w:pPr>
            <w:r w:rsidRPr="002A1AF3">
              <w:rPr>
                <w:rFonts w:ascii="David" w:hAnsi="David" w:cs="David"/>
                <w:sz w:val="24"/>
                <w:szCs w:val="24"/>
                <w:rtl/>
              </w:rPr>
              <w:t>‏</w:t>
            </w:r>
            <w:r w:rsidRPr="002A1AF3">
              <w:rPr>
                <w:rFonts w:ascii="David" w:hAnsi="David" w:cs="David" w:hint="eastAsia"/>
                <w:sz w:val="24"/>
                <w:szCs w:val="24"/>
                <w:rtl/>
              </w:rPr>
              <w:t>‏</w:t>
            </w:r>
            <w:r>
              <w:rPr>
                <w:rFonts w:ascii="David" w:hAnsi="David" w:cs="David" w:hint="eastAsia"/>
                <w:sz w:val="24"/>
                <w:szCs w:val="24"/>
                <w:rtl/>
              </w:rPr>
              <w:t>‏</w:t>
            </w:r>
            <w:r>
              <w:rPr>
                <w:rFonts w:ascii="David" w:hAnsi="David" w:cs="David" w:hint="cs"/>
                <w:sz w:val="24"/>
                <w:szCs w:val="24"/>
                <w:rtl/>
              </w:rPr>
              <w:t xml:space="preserve">16 במרץ, </w:t>
            </w:r>
            <w:r>
              <w:rPr>
                <w:rFonts w:ascii="David" w:hAnsi="David" w:cs="David"/>
                <w:sz w:val="24"/>
                <w:szCs w:val="24"/>
                <w:rtl/>
              </w:rPr>
              <w:t>2020</w:t>
            </w:r>
          </w:p>
        </w:tc>
      </w:tr>
    </w:tbl>
    <w:p w:rsidR="0027729C" w:rsidRDefault="0027729C" w:rsidP="0027729C">
      <w:pPr>
        <w:spacing w:line="360" w:lineRule="auto"/>
        <w:rPr>
          <w:rFonts w:ascii="David" w:hAnsi="David" w:cs="David"/>
          <w:sz w:val="24"/>
          <w:szCs w:val="24"/>
          <w:rtl/>
        </w:rPr>
      </w:pPr>
      <w:r>
        <w:rPr>
          <w:rFonts w:ascii="David" w:hAnsi="David" w:cs="David" w:hint="cs"/>
          <w:sz w:val="24"/>
          <w:szCs w:val="24"/>
          <w:rtl/>
        </w:rPr>
        <w:t>הודעה לעיתונות:</w:t>
      </w:r>
    </w:p>
    <w:p w:rsidR="00EE24FD" w:rsidRPr="00EE24FD" w:rsidRDefault="00EE24FD" w:rsidP="00EE24FD">
      <w:pPr>
        <w:jc w:val="center"/>
        <w:rPr>
          <w:rFonts w:ascii="David" w:hAnsi="David" w:cs="David"/>
          <w:b/>
          <w:bCs/>
          <w:sz w:val="28"/>
          <w:szCs w:val="28"/>
          <w:rtl/>
        </w:rPr>
      </w:pPr>
      <w:r w:rsidRPr="00EE24FD">
        <w:rPr>
          <w:rFonts w:ascii="David" w:hAnsi="David" w:cs="David" w:hint="cs"/>
          <w:b/>
          <w:bCs/>
          <w:sz w:val="28"/>
          <w:szCs w:val="28"/>
          <w:rtl/>
        </w:rPr>
        <w:t xml:space="preserve">הפיקוח על הבנקים מודיע: החל ממחר </w:t>
      </w:r>
      <w:r w:rsidRPr="00EE24FD">
        <w:rPr>
          <w:rFonts w:ascii="David" w:hAnsi="David" w:cs="David"/>
          <w:b/>
          <w:bCs/>
          <w:sz w:val="28"/>
          <w:szCs w:val="28"/>
          <w:rtl/>
        </w:rPr>
        <w:t>השירות ה</w:t>
      </w:r>
      <w:r w:rsidRPr="00EE24FD">
        <w:rPr>
          <w:rFonts w:ascii="David" w:hAnsi="David" w:cs="David" w:hint="cs"/>
          <w:b/>
          <w:bCs/>
          <w:sz w:val="28"/>
          <w:szCs w:val="28"/>
          <w:rtl/>
        </w:rPr>
        <w:t>בנקאי ה</w:t>
      </w:r>
      <w:r w:rsidRPr="00EE24FD">
        <w:rPr>
          <w:rFonts w:ascii="David" w:hAnsi="David" w:cs="David"/>
          <w:b/>
          <w:bCs/>
          <w:sz w:val="28"/>
          <w:szCs w:val="28"/>
          <w:rtl/>
        </w:rPr>
        <w:t>פרונטאלי לציבור ירוכז בסניפים ייעודיים בפריסה ארצית</w:t>
      </w:r>
      <w:r w:rsidRPr="00EE24FD">
        <w:rPr>
          <w:rFonts w:ascii="David" w:hAnsi="David" w:cs="David" w:hint="cs"/>
          <w:b/>
          <w:bCs/>
          <w:sz w:val="28"/>
          <w:szCs w:val="28"/>
          <w:rtl/>
        </w:rPr>
        <w:t>. הכספומטים הבנקאים למשיכת מזומנים, המכשירים האוטומטיים ושאר השירותים הבנקאיים הישירים ימשיכו לעבוד כסדרם</w:t>
      </w:r>
    </w:p>
    <w:p w:rsidR="00EE24FD" w:rsidRPr="00EE24FD" w:rsidRDefault="00EE24FD" w:rsidP="00EE24FD">
      <w:pPr>
        <w:rPr>
          <w:rFonts w:ascii="David" w:hAnsi="David" w:cs="David"/>
          <w:b/>
          <w:bCs/>
          <w:sz w:val="28"/>
          <w:szCs w:val="28"/>
          <w:rtl/>
        </w:rPr>
      </w:pPr>
    </w:p>
    <w:p w:rsidR="00EE24FD" w:rsidRPr="0027729C" w:rsidRDefault="00EE24FD" w:rsidP="00294A22">
      <w:pPr>
        <w:spacing w:line="360" w:lineRule="auto"/>
        <w:jc w:val="center"/>
        <w:rPr>
          <w:rFonts w:ascii="David" w:hAnsi="David" w:cs="David"/>
          <w:b/>
          <w:bCs/>
          <w:sz w:val="28"/>
          <w:szCs w:val="28"/>
          <w:rtl/>
        </w:rPr>
      </w:pPr>
    </w:p>
    <w:p w:rsidR="0027729C" w:rsidRDefault="00294A22" w:rsidP="003E3915">
      <w:pPr>
        <w:spacing w:line="360" w:lineRule="auto"/>
        <w:jc w:val="both"/>
        <w:rPr>
          <w:rFonts w:ascii="David" w:hAnsi="David" w:cs="David"/>
          <w:sz w:val="24"/>
          <w:szCs w:val="24"/>
          <w:rtl/>
        </w:rPr>
      </w:pPr>
      <w:r>
        <w:rPr>
          <w:rFonts w:ascii="David" w:hAnsi="David" w:cs="David" w:hint="cs"/>
          <w:sz w:val="24"/>
          <w:szCs w:val="24"/>
          <w:rtl/>
        </w:rPr>
        <w:t>המפקחת</w:t>
      </w:r>
      <w:r w:rsidR="00583C12">
        <w:rPr>
          <w:rFonts w:ascii="David" w:hAnsi="David" w:cs="David" w:hint="cs"/>
          <w:sz w:val="24"/>
          <w:szCs w:val="24"/>
          <w:rtl/>
        </w:rPr>
        <w:t xml:space="preserve"> על הבנקים</w:t>
      </w:r>
      <w:r>
        <w:rPr>
          <w:rFonts w:ascii="David" w:hAnsi="David" w:cs="David" w:hint="cs"/>
          <w:sz w:val="24"/>
          <w:szCs w:val="24"/>
          <w:rtl/>
        </w:rPr>
        <w:t xml:space="preserve">, ד"ר חדוה בר: </w:t>
      </w:r>
      <w:r w:rsidR="003E3915">
        <w:rPr>
          <w:rFonts w:ascii="David" w:hAnsi="David" w:cs="David" w:hint="cs"/>
          <w:sz w:val="24"/>
          <w:szCs w:val="24"/>
          <w:rtl/>
        </w:rPr>
        <w:t>"</w:t>
      </w:r>
      <w:r w:rsidR="003E3915" w:rsidRPr="003E3915">
        <w:rPr>
          <w:rFonts w:ascii="David" w:hAnsi="David" w:cs="David" w:hint="cs"/>
          <w:sz w:val="24"/>
          <w:szCs w:val="24"/>
          <w:rtl/>
        </w:rPr>
        <w:t>החל ממחר ה</w:t>
      </w:r>
      <w:r w:rsidR="003E3915" w:rsidRPr="003E3915">
        <w:rPr>
          <w:rFonts w:ascii="David" w:hAnsi="David" w:cs="David"/>
          <w:sz w:val="24"/>
          <w:szCs w:val="24"/>
          <w:rtl/>
        </w:rPr>
        <w:t xml:space="preserve">שירות </w:t>
      </w:r>
      <w:r w:rsidR="003E3915" w:rsidRPr="003E3915">
        <w:rPr>
          <w:rFonts w:ascii="David" w:hAnsi="David" w:cs="David" w:hint="cs"/>
          <w:sz w:val="24"/>
          <w:szCs w:val="24"/>
          <w:rtl/>
        </w:rPr>
        <w:t xml:space="preserve">הבנקאי </w:t>
      </w:r>
      <w:r w:rsidR="003E3915" w:rsidRPr="003E3915">
        <w:rPr>
          <w:rFonts w:ascii="David" w:hAnsi="David" w:cs="David"/>
          <w:sz w:val="24"/>
          <w:szCs w:val="24"/>
          <w:rtl/>
        </w:rPr>
        <w:t>הפרונטאלי לציבור ירוכז בסניפים ייעודיים בפריסה ארצית.</w:t>
      </w:r>
      <w:r w:rsidR="003E3915" w:rsidRPr="003E3915">
        <w:rPr>
          <w:rFonts w:ascii="David" w:hAnsi="David" w:cs="David" w:hint="cs"/>
          <w:sz w:val="24"/>
          <w:szCs w:val="24"/>
          <w:rtl/>
        </w:rPr>
        <w:t xml:space="preserve"> בסניפים אלה ניתן יהיה לבצע פעולות חיוניות, שאינן ניתנות לביצוע באמצעים בנקאיים ישירים. ללקוחות מגיל 70 ומעלה יינתן מענה מותאם ומורחב. הכספומטים הבנקאיים ימשיכו לעבוד כסדרם. אנו נוקטים בצעד זה בעקבות הנחיות </w:t>
      </w:r>
      <w:r w:rsidR="003E3915" w:rsidRPr="003E3915">
        <w:rPr>
          <w:rFonts w:ascii="David" w:hAnsi="David" w:cs="David"/>
          <w:sz w:val="24"/>
          <w:szCs w:val="24"/>
          <w:rtl/>
        </w:rPr>
        <w:t>משרד הבריאות על צמצום הפעילות והתנועה במרחב הציבור</w:t>
      </w:r>
      <w:r w:rsidR="003E3915" w:rsidRPr="003E3915">
        <w:rPr>
          <w:rFonts w:ascii="David" w:hAnsi="David" w:cs="David" w:hint="cs"/>
          <w:sz w:val="24"/>
          <w:szCs w:val="24"/>
          <w:rtl/>
        </w:rPr>
        <w:t>י</w:t>
      </w:r>
      <w:r w:rsidR="003E3915" w:rsidRPr="003E3915">
        <w:rPr>
          <w:rFonts w:ascii="David" w:hAnsi="David" w:cs="David"/>
          <w:sz w:val="24"/>
          <w:szCs w:val="24"/>
          <w:rtl/>
        </w:rPr>
        <w:t xml:space="preserve">. </w:t>
      </w:r>
      <w:r w:rsidR="003E3915" w:rsidRPr="003E3915">
        <w:rPr>
          <w:rFonts w:ascii="David" w:hAnsi="David" w:cs="David" w:hint="cs"/>
          <w:sz w:val="24"/>
          <w:szCs w:val="24"/>
          <w:rtl/>
        </w:rPr>
        <w:t>הצעד יאפשר</w:t>
      </w:r>
      <w:r w:rsidR="003E3915" w:rsidRPr="003E3915">
        <w:rPr>
          <w:rFonts w:ascii="David" w:hAnsi="David" w:cs="David"/>
          <w:sz w:val="24"/>
          <w:szCs w:val="24"/>
          <w:rtl/>
        </w:rPr>
        <w:t xml:space="preserve"> המשכיות במתן הש</w:t>
      </w:r>
      <w:r w:rsidR="003E3915" w:rsidRPr="003E3915">
        <w:rPr>
          <w:rFonts w:ascii="David" w:hAnsi="David" w:cs="David" w:hint="cs"/>
          <w:sz w:val="24"/>
          <w:szCs w:val="24"/>
          <w:rtl/>
        </w:rPr>
        <w:t>י</w:t>
      </w:r>
      <w:r w:rsidR="003E3915" w:rsidRPr="003E3915">
        <w:rPr>
          <w:rFonts w:ascii="David" w:hAnsi="David" w:cs="David"/>
          <w:sz w:val="24"/>
          <w:szCs w:val="24"/>
          <w:rtl/>
        </w:rPr>
        <w:t>רותים הבנקאיים לציבור הרחב, תוך שמירה על בריאות</w:t>
      </w:r>
      <w:r w:rsidR="003E3915" w:rsidRPr="003E3915">
        <w:rPr>
          <w:rFonts w:ascii="David" w:hAnsi="David" w:cs="David" w:hint="cs"/>
          <w:sz w:val="24"/>
          <w:szCs w:val="24"/>
          <w:rtl/>
        </w:rPr>
        <w:t xml:space="preserve">ו ועל בריאות </w:t>
      </w:r>
      <w:r w:rsidR="003E3915" w:rsidRPr="003E3915">
        <w:rPr>
          <w:rFonts w:ascii="David" w:hAnsi="David" w:cs="David"/>
          <w:sz w:val="24"/>
          <w:szCs w:val="24"/>
          <w:rtl/>
        </w:rPr>
        <w:t>עובדי הבנקים</w:t>
      </w:r>
      <w:r w:rsidR="003E3915" w:rsidRPr="003E3915">
        <w:rPr>
          <w:rFonts w:ascii="David" w:hAnsi="David" w:cs="David" w:hint="cs"/>
          <w:sz w:val="24"/>
          <w:szCs w:val="24"/>
          <w:rtl/>
        </w:rPr>
        <w:t>.</w:t>
      </w:r>
      <w:r w:rsidR="003E3915" w:rsidRPr="003E3915">
        <w:rPr>
          <w:rFonts w:ascii="David" w:hAnsi="David" w:cs="David"/>
          <w:sz w:val="24"/>
          <w:szCs w:val="24"/>
          <w:rtl/>
        </w:rPr>
        <w:t xml:space="preserve"> </w:t>
      </w:r>
      <w:r w:rsidR="003E3915" w:rsidRPr="003E3915">
        <w:rPr>
          <w:rFonts w:ascii="David" w:hAnsi="David" w:cs="David" w:hint="cs"/>
          <w:sz w:val="24"/>
          <w:szCs w:val="24"/>
          <w:rtl/>
        </w:rPr>
        <w:t xml:space="preserve">אני קוראת לציבור לבצע את כל הפעולות הבנקאיות באמצעים הישירים: בטלפון, במכשירים </w:t>
      </w:r>
      <w:r w:rsidR="003E3915">
        <w:rPr>
          <w:rFonts w:ascii="David" w:hAnsi="David" w:cs="David" w:hint="cs"/>
          <w:sz w:val="24"/>
          <w:szCs w:val="24"/>
          <w:rtl/>
        </w:rPr>
        <w:t>האוטומטיים, אפליקציה ואתר הבנק</w:t>
      </w:r>
      <w:r>
        <w:rPr>
          <w:rFonts w:ascii="David" w:hAnsi="David" w:cs="David" w:hint="cs"/>
          <w:sz w:val="24"/>
          <w:szCs w:val="24"/>
          <w:rtl/>
        </w:rPr>
        <w:t>"</w:t>
      </w:r>
    </w:p>
    <w:p w:rsidR="0027729C" w:rsidRPr="00395358" w:rsidRDefault="0027729C" w:rsidP="0027729C">
      <w:pPr>
        <w:spacing w:line="360" w:lineRule="auto"/>
        <w:rPr>
          <w:rFonts w:ascii="David" w:hAnsi="David" w:cs="David"/>
          <w:sz w:val="24"/>
          <w:szCs w:val="24"/>
          <w:rtl/>
        </w:rPr>
      </w:pPr>
    </w:p>
    <w:p w:rsidR="00B558CB" w:rsidRPr="00250618" w:rsidRDefault="00B558CB">
      <w:pPr>
        <w:rPr>
          <w:rFonts w:ascii="David" w:hAnsi="David" w:cs="David"/>
          <w:b/>
          <w:bCs/>
          <w:sz w:val="24"/>
          <w:szCs w:val="24"/>
          <w:rtl/>
        </w:rPr>
      </w:pPr>
    </w:p>
    <w:p w:rsidR="00B558CB" w:rsidRPr="00250618" w:rsidRDefault="00B558CB" w:rsidP="00250618">
      <w:pPr>
        <w:spacing w:line="360" w:lineRule="auto"/>
        <w:jc w:val="both"/>
        <w:rPr>
          <w:rFonts w:ascii="David" w:hAnsi="David" w:cs="David"/>
          <w:sz w:val="24"/>
          <w:szCs w:val="24"/>
          <w:rtl/>
        </w:rPr>
      </w:pPr>
      <w:r w:rsidRPr="00250618">
        <w:rPr>
          <w:rFonts w:ascii="David" w:hAnsi="David" w:cs="David"/>
          <w:sz w:val="24"/>
          <w:szCs w:val="24"/>
          <w:rtl/>
        </w:rPr>
        <w:t xml:space="preserve">בעקבות הנחיות משרד הבריאות על צמצום הפעילות והתנועה במרחב הציבורי, ומתוך רצון לאפשר המשכיות במתן השירותים הבנקאיים לציבור הרחב, תוך שמירה על בריאות </w:t>
      </w:r>
      <w:r w:rsidR="004E16B3">
        <w:rPr>
          <w:rFonts w:ascii="David" w:hAnsi="David" w:cs="David"/>
          <w:sz w:val="24"/>
          <w:szCs w:val="24"/>
          <w:rtl/>
        </w:rPr>
        <w:t>הציבור ועובדי הבנקים, להלן הנחי</w:t>
      </w:r>
      <w:r w:rsidR="004E16B3">
        <w:rPr>
          <w:rFonts w:ascii="David" w:hAnsi="David" w:cs="David" w:hint="cs"/>
          <w:sz w:val="24"/>
          <w:szCs w:val="24"/>
          <w:rtl/>
        </w:rPr>
        <w:t>ו</w:t>
      </w:r>
      <w:r w:rsidR="004E16B3">
        <w:rPr>
          <w:rFonts w:ascii="David" w:hAnsi="David" w:cs="David"/>
          <w:sz w:val="24"/>
          <w:szCs w:val="24"/>
          <w:rtl/>
        </w:rPr>
        <w:t>ת</w:t>
      </w:r>
      <w:r w:rsidR="004E16B3">
        <w:rPr>
          <w:rFonts w:ascii="David" w:hAnsi="David" w:cs="David" w:hint="cs"/>
          <w:sz w:val="24"/>
          <w:szCs w:val="24"/>
          <w:rtl/>
        </w:rPr>
        <w:t xml:space="preserve"> הפיקוח</w:t>
      </w:r>
      <w:bookmarkStart w:id="0" w:name="_GoBack"/>
      <w:bookmarkEnd w:id="0"/>
      <w:r w:rsidRPr="00250618">
        <w:rPr>
          <w:rFonts w:ascii="David" w:hAnsi="David" w:cs="David"/>
          <w:sz w:val="24"/>
          <w:szCs w:val="24"/>
          <w:rtl/>
        </w:rPr>
        <w:t>:</w:t>
      </w:r>
    </w:p>
    <w:p w:rsidR="00B558CB" w:rsidRPr="00250618" w:rsidRDefault="00B558CB">
      <w:pPr>
        <w:rPr>
          <w:rFonts w:ascii="David" w:hAnsi="David" w:cs="David"/>
          <w:sz w:val="24"/>
          <w:szCs w:val="24"/>
          <w:rtl/>
        </w:rPr>
      </w:pPr>
    </w:p>
    <w:p w:rsidR="00B558CB" w:rsidRPr="00250618" w:rsidRDefault="00FD0CB4" w:rsidP="00B558CB">
      <w:pPr>
        <w:spacing w:line="360" w:lineRule="auto"/>
        <w:jc w:val="both"/>
        <w:rPr>
          <w:rFonts w:ascii="David" w:hAnsi="David" w:cs="David"/>
          <w:b/>
          <w:bCs/>
          <w:sz w:val="24"/>
          <w:szCs w:val="24"/>
        </w:rPr>
      </w:pPr>
      <w:r w:rsidRPr="00250618">
        <w:rPr>
          <w:rFonts w:ascii="David" w:hAnsi="David" w:cs="David"/>
          <w:b/>
          <w:bCs/>
          <w:sz w:val="24"/>
          <w:szCs w:val="24"/>
          <w:rtl/>
        </w:rPr>
        <w:t>שירות פרונטאלי בסניפי גרעין</w:t>
      </w:r>
    </w:p>
    <w:p w:rsidR="00B558CB" w:rsidRPr="00250618" w:rsidRDefault="00B558CB" w:rsidP="00B558CB">
      <w:pPr>
        <w:pStyle w:val="a3"/>
        <w:numPr>
          <w:ilvl w:val="0"/>
          <w:numId w:val="1"/>
        </w:numPr>
        <w:spacing w:line="360" w:lineRule="auto"/>
        <w:jc w:val="both"/>
        <w:rPr>
          <w:rFonts w:ascii="David" w:hAnsi="David" w:cs="David"/>
          <w:sz w:val="24"/>
          <w:szCs w:val="24"/>
        </w:rPr>
      </w:pPr>
      <w:r w:rsidRPr="00250618">
        <w:rPr>
          <w:rFonts w:ascii="David" w:hAnsi="David" w:cs="David"/>
          <w:color w:val="231F20"/>
          <w:sz w:val="24"/>
          <w:szCs w:val="24"/>
          <w:rtl/>
        </w:rPr>
        <w:t>הבנק רשאי לצמצם את שירותי קבלת קהל לסניפים ייעודיים בלבד. בשאר הסניפים תתאפשר עבודה ללא קבלת קהל.</w:t>
      </w:r>
    </w:p>
    <w:p w:rsidR="00B558CB" w:rsidRPr="00250618" w:rsidRDefault="00B558CB" w:rsidP="00A57757">
      <w:pPr>
        <w:pStyle w:val="a3"/>
        <w:numPr>
          <w:ilvl w:val="0"/>
          <w:numId w:val="1"/>
        </w:numPr>
        <w:spacing w:line="360" w:lineRule="auto"/>
        <w:jc w:val="both"/>
        <w:rPr>
          <w:rFonts w:ascii="David" w:hAnsi="David" w:cs="David"/>
          <w:sz w:val="24"/>
          <w:szCs w:val="24"/>
          <w:rtl/>
        </w:rPr>
      </w:pPr>
      <w:r w:rsidRPr="00250618">
        <w:rPr>
          <w:rFonts w:ascii="David" w:hAnsi="David" w:cs="David"/>
          <w:color w:val="231F20"/>
          <w:sz w:val="24"/>
          <w:szCs w:val="24"/>
          <w:rtl/>
        </w:rPr>
        <w:t>ככלל, בקביעת הסניפים הייעודיים למתן שירות קבלת קהל, י</w:t>
      </w:r>
      <w:r w:rsidR="00A57757">
        <w:rPr>
          <w:rFonts w:ascii="David" w:hAnsi="David" w:cs="David" w:hint="cs"/>
          <w:color w:val="231F20"/>
          <w:sz w:val="24"/>
          <w:szCs w:val="24"/>
          <w:rtl/>
        </w:rPr>
        <w:t xml:space="preserve">פעל </w:t>
      </w:r>
      <w:r w:rsidRPr="00250618">
        <w:rPr>
          <w:rFonts w:ascii="David" w:hAnsi="David" w:cs="David"/>
          <w:color w:val="231F20"/>
          <w:sz w:val="24"/>
          <w:szCs w:val="24"/>
          <w:rtl/>
        </w:rPr>
        <w:t>הבנק ל</w:t>
      </w:r>
      <w:r w:rsidR="00A57757">
        <w:rPr>
          <w:rFonts w:ascii="David" w:hAnsi="David" w:cs="David" w:hint="cs"/>
          <w:color w:val="231F20"/>
          <w:sz w:val="24"/>
          <w:szCs w:val="24"/>
          <w:rtl/>
        </w:rPr>
        <w:t xml:space="preserve">פי </w:t>
      </w:r>
      <w:r w:rsidRPr="00250618">
        <w:rPr>
          <w:rFonts w:ascii="David" w:hAnsi="David" w:cs="David"/>
          <w:color w:val="231F20"/>
          <w:sz w:val="24"/>
          <w:szCs w:val="24"/>
          <w:rtl/>
        </w:rPr>
        <w:t>רשימת סניפי הגרעין (להלן "סניפי גרעין") שקבע במסגרת הוראת ניהול בנקאי תקין בנושא "המשכיות עסקית (הוראה 355). עם זאת, בהתאם לנסיבות, הבנק יוכל לשקול שינוי הרשימה, תוך שמירה על פיזור גאוגרפי נאות ושיקולים נוספים רלוונטיים לעת הזו (גודל סניף, קיום קופה ועוד).</w:t>
      </w:r>
    </w:p>
    <w:p w:rsidR="00B558CB" w:rsidRPr="00250618" w:rsidRDefault="00B558CB" w:rsidP="00B558CB">
      <w:pPr>
        <w:pStyle w:val="a3"/>
        <w:numPr>
          <w:ilvl w:val="0"/>
          <w:numId w:val="1"/>
        </w:numPr>
        <w:spacing w:line="360" w:lineRule="auto"/>
        <w:jc w:val="both"/>
        <w:rPr>
          <w:rFonts w:ascii="David" w:hAnsi="David" w:cs="David"/>
          <w:sz w:val="24"/>
          <w:szCs w:val="24"/>
          <w:rtl/>
        </w:rPr>
      </w:pPr>
      <w:r w:rsidRPr="00250618">
        <w:rPr>
          <w:rFonts w:ascii="David" w:hAnsi="David" w:cs="David"/>
          <w:color w:val="231F20"/>
          <w:sz w:val="24"/>
          <w:szCs w:val="24"/>
          <w:rtl/>
        </w:rPr>
        <w:t>ככלל, סך סניפי הגרעין בהם יינתן שירות לקהל יעמוד על 25% לפחות ממספר סניפי הבנק.</w:t>
      </w:r>
    </w:p>
    <w:p w:rsidR="00B558CB" w:rsidRPr="00250618" w:rsidRDefault="004B16B6" w:rsidP="00EB7FA2">
      <w:pPr>
        <w:pStyle w:val="a3"/>
        <w:numPr>
          <w:ilvl w:val="0"/>
          <w:numId w:val="1"/>
        </w:numPr>
        <w:spacing w:line="360" w:lineRule="auto"/>
        <w:jc w:val="both"/>
        <w:rPr>
          <w:rFonts w:ascii="David" w:hAnsi="David" w:cs="David"/>
          <w:sz w:val="24"/>
          <w:szCs w:val="24"/>
        </w:rPr>
      </w:pPr>
      <w:r w:rsidRPr="00250618">
        <w:rPr>
          <w:rFonts w:ascii="David" w:hAnsi="David" w:cs="David"/>
          <w:color w:val="231F20"/>
          <w:sz w:val="24"/>
          <w:szCs w:val="24"/>
          <w:rtl/>
        </w:rPr>
        <w:t xml:space="preserve">בכדי לצמצם את הסיכון להידבקות, </w:t>
      </w:r>
      <w:r w:rsidR="00EB7FA2">
        <w:rPr>
          <w:rFonts w:ascii="David" w:hAnsi="David" w:cs="David" w:hint="cs"/>
          <w:color w:val="231F20"/>
          <w:sz w:val="24"/>
          <w:szCs w:val="24"/>
          <w:rtl/>
        </w:rPr>
        <w:t>מוצע ש</w:t>
      </w:r>
      <w:r w:rsidR="00B558CB" w:rsidRPr="00250618">
        <w:rPr>
          <w:rFonts w:ascii="David" w:hAnsi="David" w:cs="David"/>
          <w:color w:val="231F20"/>
          <w:sz w:val="24"/>
          <w:szCs w:val="24"/>
          <w:rtl/>
        </w:rPr>
        <w:t xml:space="preserve">הבנק </w:t>
      </w:r>
      <w:r w:rsidR="00EB7FA2">
        <w:rPr>
          <w:rFonts w:ascii="David" w:hAnsi="David" w:cs="David" w:hint="cs"/>
          <w:color w:val="231F20"/>
          <w:sz w:val="24"/>
          <w:szCs w:val="24"/>
          <w:rtl/>
        </w:rPr>
        <w:t>י</w:t>
      </w:r>
      <w:r w:rsidR="00B558CB" w:rsidRPr="00250618">
        <w:rPr>
          <w:rFonts w:ascii="David" w:hAnsi="David" w:cs="David"/>
          <w:color w:val="231F20"/>
          <w:sz w:val="24"/>
          <w:szCs w:val="24"/>
          <w:rtl/>
        </w:rPr>
        <w:t>עגן מנגנון של ויסות עומסי קהל בסניפי הגרעין ובכלל זה: דרישה מלקוחותיו לקבוע תור מראש, הצבת עמדת ביטחון בכניסה לסניף ועוד</w:t>
      </w:r>
      <w:r w:rsidR="00EB7FA2">
        <w:rPr>
          <w:rFonts w:ascii="David" w:hAnsi="David" w:cs="David" w:hint="cs"/>
          <w:color w:val="231F20"/>
          <w:sz w:val="24"/>
          <w:szCs w:val="24"/>
          <w:rtl/>
        </w:rPr>
        <w:t>,</w:t>
      </w:r>
      <w:r w:rsidR="00EB7FA2" w:rsidRPr="00EB7FA2">
        <w:rPr>
          <w:rFonts w:ascii="David" w:hAnsi="David" w:cs="David" w:hint="cs"/>
          <w:color w:val="231F20"/>
          <w:sz w:val="24"/>
          <w:szCs w:val="24"/>
          <w:rtl/>
        </w:rPr>
        <w:t xml:space="preserve"> </w:t>
      </w:r>
      <w:r w:rsidR="00EB7FA2">
        <w:rPr>
          <w:rFonts w:ascii="David" w:hAnsi="David" w:cs="David" w:hint="cs"/>
          <w:color w:val="231F20"/>
          <w:sz w:val="24"/>
          <w:szCs w:val="24"/>
          <w:rtl/>
        </w:rPr>
        <w:t>בהתחשב בהוראות הרשויות המוסמכות</w:t>
      </w:r>
      <w:r w:rsidR="00B558CB" w:rsidRPr="00250618">
        <w:rPr>
          <w:rFonts w:ascii="David" w:hAnsi="David" w:cs="David"/>
          <w:color w:val="231F20"/>
          <w:sz w:val="24"/>
          <w:szCs w:val="24"/>
          <w:rtl/>
        </w:rPr>
        <w:t>.</w:t>
      </w:r>
    </w:p>
    <w:p w:rsidR="00B558CB" w:rsidRPr="00250618" w:rsidRDefault="004B16B6" w:rsidP="004B16B6">
      <w:pPr>
        <w:pStyle w:val="a3"/>
        <w:numPr>
          <w:ilvl w:val="0"/>
          <w:numId w:val="1"/>
        </w:numPr>
        <w:spacing w:line="360" w:lineRule="auto"/>
        <w:jc w:val="both"/>
        <w:rPr>
          <w:rFonts w:ascii="David" w:hAnsi="David" w:cs="David"/>
          <w:sz w:val="24"/>
          <w:szCs w:val="24"/>
          <w:rtl/>
        </w:rPr>
      </w:pPr>
      <w:r w:rsidRPr="00250618">
        <w:rPr>
          <w:rFonts w:ascii="David" w:hAnsi="David" w:cs="David"/>
          <w:color w:val="231F20"/>
          <w:sz w:val="24"/>
          <w:szCs w:val="24"/>
          <w:rtl/>
        </w:rPr>
        <w:t xml:space="preserve">בסניפי הגרעין יינתן שירות לכלל לקוחות </w:t>
      </w:r>
      <w:r w:rsidR="00B558CB" w:rsidRPr="00250618">
        <w:rPr>
          <w:rFonts w:ascii="David" w:hAnsi="David" w:cs="David"/>
          <w:color w:val="231F20"/>
          <w:sz w:val="24"/>
          <w:szCs w:val="24"/>
          <w:rtl/>
        </w:rPr>
        <w:t>הבנק</w:t>
      </w:r>
      <w:r w:rsidRPr="00250618">
        <w:rPr>
          <w:rFonts w:ascii="David" w:hAnsi="David" w:cs="David"/>
          <w:color w:val="231F20"/>
          <w:sz w:val="24"/>
          <w:szCs w:val="24"/>
          <w:rtl/>
        </w:rPr>
        <w:t>.</w:t>
      </w:r>
    </w:p>
    <w:p w:rsidR="00B558CB" w:rsidRPr="00250618" w:rsidRDefault="00B558CB" w:rsidP="00EB7FA2">
      <w:pPr>
        <w:pStyle w:val="a3"/>
        <w:numPr>
          <w:ilvl w:val="0"/>
          <w:numId w:val="1"/>
        </w:numPr>
        <w:spacing w:line="360" w:lineRule="auto"/>
        <w:jc w:val="both"/>
        <w:rPr>
          <w:rFonts w:ascii="David" w:hAnsi="David" w:cs="David"/>
          <w:sz w:val="24"/>
          <w:szCs w:val="24"/>
        </w:rPr>
      </w:pPr>
      <w:r w:rsidRPr="00250618">
        <w:rPr>
          <w:rFonts w:ascii="David" w:hAnsi="David" w:cs="David"/>
          <w:sz w:val="24"/>
          <w:szCs w:val="24"/>
          <w:rtl/>
        </w:rPr>
        <w:t xml:space="preserve">הבנק </w:t>
      </w:r>
      <w:r w:rsidR="00EB7FA2">
        <w:rPr>
          <w:rFonts w:ascii="David" w:hAnsi="David" w:cs="David" w:hint="cs"/>
          <w:sz w:val="24"/>
          <w:szCs w:val="24"/>
          <w:rtl/>
        </w:rPr>
        <w:t>י</w:t>
      </w:r>
      <w:r w:rsidRPr="00250618">
        <w:rPr>
          <w:rFonts w:ascii="David" w:hAnsi="David" w:cs="David"/>
          <w:sz w:val="24"/>
          <w:szCs w:val="24"/>
          <w:rtl/>
        </w:rPr>
        <w:t>פרסם באתר האינטרנט ובאמצעים נוספים שיבחר, את רשימת הסניפים בהם יינתן שירות ללקוחות.</w:t>
      </w:r>
    </w:p>
    <w:p w:rsidR="00B558CB" w:rsidRPr="00250618" w:rsidRDefault="00B558CB" w:rsidP="00C70787">
      <w:pPr>
        <w:spacing w:line="360" w:lineRule="auto"/>
        <w:ind w:left="360" w:hanging="276"/>
        <w:jc w:val="both"/>
        <w:rPr>
          <w:rFonts w:ascii="David" w:hAnsi="David" w:cs="David"/>
          <w:b/>
          <w:bCs/>
          <w:sz w:val="24"/>
          <w:szCs w:val="24"/>
          <w:rtl/>
        </w:rPr>
      </w:pPr>
      <w:r w:rsidRPr="00250618">
        <w:rPr>
          <w:rFonts w:ascii="David" w:hAnsi="David" w:cs="David"/>
          <w:b/>
          <w:bCs/>
          <w:sz w:val="24"/>
          <w:szCs w:val="24"/>
          <w:rtl/>
        </w:rPr>
        <w:t>שירות בנקאי מרחוק</w:t>
      </w:r>
    </w:p>
    <w:p w:rsidR="00B558CB" w:rsidRPr="00250618" w:rsidRDefault="00B558CB" w:rsidP="00EB7FA2">
      <w:pPr>
        <w:pStyle w:val="a3"/>
        <w:numPr>
          <w:ilvl w:val="0"/>
          <w:numId w:val="1"/>
        </w:numPr>
        <w:spacing w:line="360" w:lineRule="auto"/>
        <w:jc w:val="both"/>
        <w:rPr>
          <w:rFonts w:ascii="David" w:hAnsi="David" w:cs="David"/>
          <w:sz w:val="24"/>
          <w:szCs w:val="24"/>
        </w:rPr>
      </w:pPr>
      <w:r w:rsidRPr="00250618">
        <w:rPr>
          <w:rFonts w:ascii="David" w:hAnsi="David" w:cs="David"/>
          <w:color w:val="231F20"/>
          <w:sz w:val="24"/>
          <w:szCs w:val="24"/>
          <w:rtl/>
        </w:rPr>
        <w:lastRenderedPageBreak/>
        <w:t xml:space="preserve">הבנק </w:t>
      </w:r>
      <w:r w:rsidR="00EB7FA2">
        <w:rPr>
          <w:rFonts w:ascii="David" w:hAnsi="David" w:cs="David" w:hint="cs"/>
          <w:color w:val="231F20"/>
          <w:sz w:val="24"/>
          <w:szCs w:val="24"/>
          <w:rtl/>
        </w:rPr>
        <w:t>ישקול פעולות לעידוד</w:t>
      </w:r>
      <w:r w:rsidR="00EB7FA2" w:rsidRPr="00B558CB">
        <w:rPr>
          <w:rFonts w:ascii="David" w:hAnsi="David" w:cs="David"/>
          <w:color w:val="231F20"/>
          <w:sz w:val="24"/>
          <w:szCs w:val="24"/>
          <w:rtl/>
        </w:rPr>
        <w:t xml:space="preserve"> </w:t>
      </w:r>
      <w:r w:rsidRPr="00250618">
        <w:rPr>
          <w:rFonts w:ascii="David" w:hAnsi="David" w:cs="David"/>
          <w:color w:val="231F20"/>
          <w:sz w:val="24"/>
          <w:szCs w:val="24"/>
          <w:rtl/>
        </w:rPr>
        <w:t xml:space="preserve">לקוחותיו לעבור לקבלת שירותים בערוצים הדיגיטאליים ולהימנע מלהגיע להסניף, אלא בנסיבות מיוחדות. </w:t>
      </w:r>
    </w:p>
    <w:p w:rsidR="00B558CB" w:rsidRPr="00250618" w:rsidRDefault="00B558CB" w:rsidP="00EB7FA2">
      <w:pPr>
        <w:pStyle w:val="a3"/>
        <w:numPr>
          <w:ilvl w:val="0"/>
          <w:numId w:val="1"/>
        </w:numPr>
        <w:spacing w:line="360" w:lineRule="auto"/>
        <w:jc w:val="both"/>
        <w:rPr>
          <w:rFonts w:ascii="David" w:hAnsi="David" w:cs="David"/>
          <w:sz w:val="24"/>
          <w:szCs w:val="24"/>
        </w:rPr>
      </w:pPr>
      <w:r w:rsidRPr="00250618">
        <w:rPr>
          <w:rFonts w:ascii="David" w:hAnsi="David" w:cs="David"/>
          <w:color w:val="231F20"/>
          <w:sz w:val="24"/>
          <w:szCs w:val="24"/>
          <w:rtl/>
        </w:rPr>
        <w:t xml:space="preserve">הבנק </w:t>
      </w:r>
      <w:r w:rsidR="00EB7FA2">
        <w:rPr>
          <w:rFonts w:ascii="David" w:hAnsi="David" w:cs="David" w:hint="cs"/>
          <w:color w:val="231F20"/>
          <w:sz w:val="24"/>
          <w:szCs w:val="24"/>
          <w:rtl/>
        </w:rPr>
        <w:t>י</w:t>
      </w:r>
      <w:r w:rsidRPr="00250618">
        <w:rPr>
          <w:rFonts w:ascii="David" w:hAnsi="David" w:cs="David"/>
          <w:color w:val="231F20"/>
          <w:sz w:val="24"/>
          <w:szCs w:val="24"/>
          <w:rtl/>
        </w:rPr>
        <w:t>משיך ו</w:t>
      </w:r>
      <w:r w:rsidR="00EB7FA2">
        <w:rPr>
          <w:rFonts w:ascii="David" w:hAnsi="David" w:cs="David" w:hint="cs"/>
          <w:color w:val="231F20"/>
          <w:sz w:val="24"/>
          <w:szCs w:val="24"/>
          <w:rtl/>
        </w:rPr>
        <w:t>יי</w:t>
      </w:r>
      <w:r w:rsidRPr="00250618">
        <w:rPr>
          <w:rFonts w:ascii="David" w:hAnsi="David" w:cs="David"/>
          <w:color w:val="231F20"/>
          <w:sz w:val="24"/>
          <w:szCs w:val="24"/>
          <w:rtl/>
        </w:rPr>
        <w:t>ערך להרחבת עבודה מרחוק תוך ניהול הסיכונים הכרוכים בכך</w:t>
      </w:r>
      <w:r w:rsidR="00A57757">
        <w:rPr>
          <w:rFonts w:ascii="David" w:hAnsi="David" w:cs="David" w:hint="cs"/>
          <w:sz w:val="24"/>
          <w:szCs w:val="24"/>
          <w:rtl/>
        </w:rPr>
        <w:t>.</w:t>
      </w:r>
    </w:p>
    <w:p w:rsidR="00B558CB" w:rsidRPr="00250618" w:rsidRDefault="00B558CB" w:rsidP="00B558CB">
      <w:pPr>
        <w:spacing w:line="360" w:lineRule="auto"/>
        <w:jc w:val="both"/>
        <w:rPr>
          <w:rFonts w:ascii="David" w:hAnsi="David" w:cs="David"/>
          <w:sz w:val="24"/>
          <w:szCs w:val="24"/>
          <w:rtl/>
        </w:rPr>
      </w:pPr>
    </w:p>
    <w:p w:rsidR="00B558CB" w:rsidRPr="00250618" w:rsidRDefault="00B558CB" w:rsidP="00B558CB">
      <w:pPr>
        <w:spacing w:line="360" w:lineRule="auto"/>
        <w:jc w:val="both"/>
        <w:rPr>
          <w:rFonts w:ascii="David" w:hAnsi="David" w:cs="David"/>
          <w:sz w:val="24"/>
          <w:szCs w:val="24"/>
          <w:rtl/>
        </w:rPr>
      </w:pPr>
      <w:r w:rsidRPr="00250618">
        <w:rPr>
          <w:rFonts w:ascii="David" w:hAnsi="David" w:cs="David"/>
          <w:sz w:val="24"/>
          <w:szCs w:val="24"/>
          <w:rtl/>
        </w:rPr>
        <w:t>אנו נמשיך ונעדכן את ההוראות, ככל שיידרש ובהתאם</w:t>
      </w:r>
      <w:r w:rsidR="00250618">
        <w:rPr>
          <w:rFonts w:ascii="David" w:hAnsi="David" w:cs="David"/>
          <w:sz w:val="24"/>
          <w:szCs w:val="24"/>
          <w:rtl/>
        </w:rPr>
        <w:t xml:space="preserve"> להנחיות שיפורסמו על-ידי המדינה</w:t>
      </w:r>
      <w:r w:rsidR="00250618">
        <w:rPr>
          <w:rFonts w:ascii="David" w:hAnsi="David" w:cs="David" w:hint="cs"/>
          <w:sz w:val="24"/>
          <w:szCs w:val="24"/>
          <w:rtl/>
        </w:rPr>
        <w:t>.</w:t>
      </w:r>
    </w:p>
    <w:p w:rsidR="00B558CB" w:rsidRPr="00250618" w:rsidRDefault="00B558CB" w:rsidP="00B558CB">
      <w:pPr>
        <w:spacing w:line="360" w:lineRule="auto"/>
        <w:jc w:val="both"/>
        <w:rPr>
          <w:rFonts w:ascii="David" w:hAnsi="David" w:cs="David"/>
          <w:sz w:val="24"/>
          <w:szCs w:val="24"/>
          <w:rtl/>
        </w:rPr>
      </w:pPr>
    </w:p>
    <w:p w:rsidR="00B558CB" w:rsidRDefault="00294A22" w:rsidP="00294A22">
      <w:pPr>
        <w:spacing w:line="360" w:lineRule="auto"/>
        <w:jc w:val="both"/>
        <w:rPr>
          <w:rFonts w:ascii="David" w:hAnsi="David" w:cs="David"/>
          <w:sz w:val="24"/>
          <w:szCs w:val="24"/>
          <w:rtl/>
        </w:rPr>
      </w:pPr>
      <w:r>
        <w:rPr>
          <w:rFonts w:ascii="David" w:hAnsi="David" w:cs="David" w:hint="cs"/>
          <w:sz w:val="24"/>
          <w:szCs w:val="24"/>
          <w:rtl/>
        </w:rPr>
        <w:t xml:space="preserve">הנחיות אלו יחולו החל ממחר, ה-17/03/2020. </w:t>
      </w:r>
    </w:p>
    <w:p w:rsidR="003E3915" w:rsidRDefault="003E3915" w:rsidP="00294A22">
      <w:pPr>
        <w:spacing w:line="360" w:lineRule="auto"/>
        <w:jc w:val="both"/>
        <w:rPr>
          <w:rFonts w:ascii="David" w:hAnsi="David" w:cs="David"/>
          <w:sz w:val="24"/>
          <w:szCs w:val="24"/>
          <w:rtl/>
        </w:rPr>
      </w:pPr>
    </w:p>
    <w:p w:rsidR="003E3915" w:rsidRPr="003E3915" w:rsidRDefault="003E3915" w:rsidP="003E3915">
      <w:pPr>
        <w:spacing w:line="360" w:lineRule="auto"/>
        <w:jc w:val="both"/>
        <w:rPr>
          <w:rFonts w:ascii="David" w:hAnsi="David" w:cs="David"/>
          <w:sz w:val="24"/>
          <w:szCs w:val="24"/>
          <w:rtl/>
        </w:rPr>
      </w:pPr>
      <w:r w:rsidRPr="003E3915">
        <w:rPr>
          <w:rFonts w:ascii="David" w:hAnsi="David" w:cs="David" w:hint="cs"/>
          <w:sz w:val="24"/>
          <w:szCs w:val="24"/>
          <w:rtl/>
        </w:rPr>
        <w:t>מצורף המכתב שנשלח למערכת הבנקאית.</w:t>
      </w:r>
    </w:p>
    <w:p w:rsidR="003E3915" w:rsidRPr="003E3915" w:rsidRDefault="003E3915" w:rsidP="003E3915">
      <w:pPr>
        <w:spacing w:line="360" w:lineRule="auto"/>
        <w:jc w:val="both"/>
        <w:rPr>
          <w:rFonts w:ascii="David" w:hAnsi="David" w:cs="David"/>
          <w:sz w:val="24"/>
          <w:szCs w:val="24"/>
          <w:rtl/>
        </w:rPr>
      </w:pPr>
    </w:p>
    <w:p w:rsidR="003E3915" w:rsidRPr="003E3915" w:rsidRDefault="003E3915" w:rsidP="003E3915">
      <w:pPr>
        <w:spacing w:line="360" w:lineRule="auto"/>
        <w:jc w:val="both"/>
        <w:rPr>
          <w:rFonts w:ascii="David" w:hAnsi="David" w:cs="David"/>
          <w:sz w:val="24"/>
          <w:szCs w:val="24"/>
          <w:rtl/>
        </w:rPr>
      </w:pPr>
      <w:r w:rsidRPr="003E3915">
        <w:rPr>
          <w:rFonts w:ascii="David" w:hAnsi="David" w:cs="David" w:hint="cs"/>
          <w:sz w:val="24"/>
          <w:szCs w:val="24"/>
          <w:rtl/>
        </w:rPr>
        <w:t>רשימת סניפי הגרעין תפורסם במהלך היום באתר בנק ישראל ואתרי הבנקים.</w:t>
      </w:r>
    </w:p>
    <w:p w:rsidR="003E3915" w:rsidRPr="003E3915" w:rsidRDefault="003E3915" w:rsidP="003E3915">
      <w:pPr>
        <w:spacing w:line="360" w:lineRule="auto"/>
        <w:jc w:val="both"/>
        <w:rPr>
          <w:rFonts w:ascii="David" w:hAnsi="David" w:cs="David"/>
          <w:sz w:val="24"/>
          <w:szCs w:val="24"/>
        </w:rPr>
      </w:pPr>
    </w:p>
    <w:p w:rsidR="00294A22" w:rsidRPr="00250618" w:rsidRDefault="00294A22" w:rsidP="00294A22">
      <w:pPr>
        <w:spacing w:line="360" w:lineRule="auto"/>
        <w:jc w:val="both"/>
        <w:rPr>
          <w:rFonts w:ascii="David" w:hAnsi="David" w:cs="David"/>
          <w:sz w:val="24"/>
          <w:szCs w:val="24"/>
          <w:rtl/>
        </w:rPr>
      </w:pPr>
      <w:r>
        <w:rPr>
          <w:rFonts w:ascii="David" w:hAnsi="David" w:cs="David" w:hint="cs"/>
          <w:sz w:val="24"/>
          <w:szCs w:val="24"/>
          <w:rtl/>
        </w:rPr>
        <w:t xml:space="preserve"> </w:t>
      </w:r>
    </w:p>
    <w:sectPr w:rsidR="00294A22" w:rsidRPr="00250618" w:rsidSect="00A6546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FC1" w:rsidRDefault="002C3FC1" w:rsidP="004E10F5">
      <w:r>
        <w:separator/>
      </w:r>
    </w:p>
  </w:endnote>
  <w:endnote w:type="continuationSeparator" w:id="0">
    <w:p w:rsidR="002C3FC1" w:rsidRDefault="002C3FC1" w:rsidP="004E1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0F5" w:rsidRDefault="004E10F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0F5" w:rsidRDefault="004E10F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0F5" w:rsidRDefault="004E10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FC1" w:rsidRDefault="002C3FC1" w:rsidP="004E10F5">
      <w:r>
        <w:separator/>
      </w:r>
    </w:p>
  </w:footnote>
  <w:footnote w:type="continuationSeparator" w:id="0">
    <w:p w:rsidR="002C3FC1" w:rsidRDefault="002C3FC1" w:rsidP="004E1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0F5" w:rsidRDefault="004E10F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0F5" w:rsidRDefault="004E10F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0F5" w:rsidRDefault="004E10F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36D27"/>
    <w:multiLevelType w:val="hybridMultilevel"/>
    <w:tmpl w:val="87589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494D2C"/>
    <w:multiLevelType w:val="hybridMultilevel"/>
    <w:tmpl w:val="9F809E2A"/>
    <w:lvl w:ilvl="0" w:tplc="9710B992">
      <w:numFmt w:val="bullet"/>
      <w:lvlText w:val=""/>
      <w:lvlJc w:val="left"/>
      <w:pPr>
        <w:ind w:left="750" w:hanging="390"/>
      </w:pPr>
      <w:rPr>
        <w:rFonts w:ascii="Symbol" w:eastAsiaTheme="minorHAnsi" w:hAnsi="Symbol" w:cs="Calibri" w:hint="default"/>
        <w:color w:val="231F2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8CB"/>
    <w:rsid w:val="00092CC5"/>
    <w:rsid w:val="0010583F"/>
    <w:rsid w:val="001139C6"/>
    <w:rsid w:val="00131D6F"/>
    <w:rsid w:val="0014571D"/>
    <w:rsid w:val="00172016"/>
    <w:rsid w:val="001D6BA9"/>
    <w:rsid w:val="00250618"/>
    <w:rsid w:val="0027729C"/>
    <w:rsid w:val="0028084B"/>
    <w:rsid w:val="00294A22"/>
    <w:rsid w:val="002C3FC1"/>
    <w:rsid w:val="002C5F21"/>
    <w:rsid w:val="00395358"/>
    <w:rsid w:val="003E3915"/>
    <w:rsid w:val="003E5C64"/>
    <w:rsid w:val="003F1B12"/>
    <w:rsid w:val="00411618"/>
    <w:rsid w:val="0049048E"/>
    <w:rsid w:val="004A0EC4"/>
    <w:rsid w:val="004B16B6"/>
    <w:rsid w:val="004E10F5"/>
    <w:rsid w:val="004E16B3"/>
    <w:rsid w:val="00517227"/>
    <w:rsid w:val="00517342"/>
    <w:rsid w:val="00583C12"/>
    <w:rsid w:val="0063056B"/>
    <w:rsid w:val="006574A2"/>
    <w:rsid w:val="00667F85"/>
    <w:rsid w:val="006701E3"/>
    <w:rsid w:val="006F71C5"/>
    <w:rsid w:val="007037C7"/>
    <w:rsid w:val="00766009"/>
    <w:rsid w:val="008169C0"/>
    <w:rsid w:val="00822182"/>
    <w:rsid w:val="00880A3F"/>
    <w:rsid w:val="008F3E75"/>
    <w:rsid w:val="009007A2"/>
    <w:rsid w:val="009231F1"/>
    <w:rsid w:val="0095209D"/>
    <w:rsid w:val="00980042"/>
    <w:rsid w:val="009C17D6"/>
    <w:rsid w:val="009F78EB"/>
    <w:rsid w:val="00A3020F"/>
    <w:rsid w:val="00A50ABD"/>
    <w:rsid w:val="00A57757"/>
    <w:rsid w:val="00A6546D"/>
    <w:rsid w:val="00A74957"/>
    <w:rsid w:val="00AC479B"/>
    <w:rsid w:val="00B1306E"/>
    <w:rsid w:val="00B558CB"/>
    <w:rsid w:val="00C07A69"/>
    <w:rsid w:val="00C228A4"/>
    <w:rsid w:val="00C70787"/>
    <w:rsid w:val="00DC7A66"/>
    <w:rsid w:val="00E37ECB"/>
    <w:rsid w:val="00EB7FA2"/>
    <w:rsid w:val="00EE24FD"/>
    <w:rsid w:val="00EE61BC"/>
    <w:rsid w:val="00EF3297"/>
    <w:rsid w:val="00F441E3"/>
    <w:rsid w:val="00F6016F"/>
    <w:rsid w:val="00FD0C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0D94C"/>
  <w15:chartTrackingRefBased/>
  <w15:docId w15:val="{A31720B0-B9DB-48FE-90C8-A391A2ED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8CB"/>
    <w:pPr>
      <w:bidi/>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8CB"/>
    <w:pPr>
      <w:ind w:left="720"/>
    </w:pPr>
  </w:style>
  <w:style w:type="paragraph" w:styleId="a4">
    <w:name w:val="header"/>
    <w:basedOn w:val="a"/>
    <w:link w:val="a5"/>
    <w:uiPriority w:val="99"/>
    <w:unhideWhenUsed/>
    <w:rsid w:val="004E10F5"/>
    <w:pPr>
      <w:tabs>
        <w:tab w:val="center" w:pos="4153"/>
        <w:tab w:val="right" w:pos="8306"/>
      </w:tabs>
    </w:pPr>
  </w:style>
  <w:style w:type="character" w:customStyle="1" w:styleId="a5">
    <w:name w:val="כותרת עליונה תו"/>
    <w:basedOn w:val="a0"/>
    <w:link w:val="a4"/>
    <w:uiPriority w:val="99"/>
    <w:rsid w:val="004E10F5"/>
    <w:rPr>
      <w:rFonts w:ascii="Calibri" w:hAnsi="Calibri" w:cs="Calibri"/>
    </w:rPr>
  </w:style>
  <w:style w:type="paragraph" w:styleId="a6">
    <w:name w:val="footer"/>
    <w:basedOn w:val="a"/>
    <w:link w:val="a7"/>
    <w:uiPriority w:val="99"/>
    <w:unhideWhenUsed/>
    <w:rsid w:val="004E10F5"/>
    <w:pPr>
      <w:tabs>
        <w:tab w:val="center" w:pos="4153"/>
        <w:tab w:val="right" w:pos="8306"/>
      </w:tabs>
    </w:pPr>
  </w:style>
  <w:style w:type="character" w:customStyle="1" w:styleId="a7">
    <w:name w:val="כותרת תחתונה תו"/>
    <w:basedOn w:val="a0"/>
    <w:link w:val="a6"/>
    <w:uiPriority w:val="99"/>
    <w:rsid w:val="004E10F5"/>
    <w:rPr>
      <w:rFonts w:ascii="Calibri" w:hAnsi="Calibri" w:cs="Calibri"/>
    </w:rPr>
  </w:style>
  <w:style w:type="character" w:styleId="a8">
    <w:name w:val="annotation reference"/>
    <w:basedOn w:val="a0"/>
    <w:uiPriority w:val="99"/>
    <w:semiHidden/>
    <w:unhideWhenUsed/>
    <w:rsid w:val="00EB7FA2"/>
    <w:rPr>
      <w:sz w:val="16"/>
      <w:szCs w:val="16"/>
    </w:rPr>
  </w:style>
  <w:style w:type="paragraph" w:styleId="a9">
    <w:name w:val="annotation text"/>
    <w:basedOn w:val="a"/>
    <w:link w:val="aa"/>
    <w:uiPriority w:val="99"/>
    <w:semiHidden/>
    <w:unhideWhenUsed/>
    <w:rsid w:val="00EB7FA2"/>
    <w:rPr>
      <w:sz w:val="20"/>
      <w:szCs w:val="20"/>
    </w:rPr>
  </w:style>
  <w:style w:type="character" w:customStyle="1" w:styleId="aa">
    <w:name w:val="טקסט הערה תו"/>
    <w:basedOn w:val="a0"/>
    <w:link w:val="a9"/>
    <w:uiPriority w:val="99"/>
    <w:semiHidden/>
    <w:rsid w:val="00EB7FA2"/>
    <w:rPr>
      <w:rFonts w:ascii="Calibri" w:hAnsi="Calibri" w:cs="Calibri"/>
      <w:sz w:val="20"/>
      <w:szCs w:val="20"/>
    </w:rPr>
  </w:style>
  <w:style w:type="paragraph" w:styleId="ab">
    <w:name w:val="annotation subject"/>
    <w:basedOn w:val="a9"/>
    <w:next w:val="a9"/>
    <w:link w:val="ac"/>
    <w:uiPriority w:val="99"/>
    <w:semiHidden/>
    <w:unhideWhenUsed/>
    <w:rsid w:val="00EB7FA2"/>
    <w:rPr>
      <w:b/>
      <w:bCs/>
    </w:rPr>
  </w:style>
  <w:style w:type="character" w:customStyle="1" w:styleId="ac">
    <w:name w:val="נושא הערה תו"/>
    <w:basedOn w:val="aa"/>
    <w:link w:val="ab"/>
    <w:uiPriority w:val="99"/>
    <w:semiHidden/>
    <w:rsid w:val="00EB7FA2"/>
    <w:rPr>
      <w:rFonts w:ascii="Calibri" w:hAnsi="Calibri" w:cs="Calibri"/>
      <w:b/>
      <w:bCs/>
      <w:sz w:val="20"/>
      <w:szCs w:val="20"/>
    </w:rPr>
  </w:style>
  <w:style w:type="paragraph" w:styleId="ad">
    <w:name w:val="Balloon Text"/>
    <w:basedOn w:val="a"/>
    <w:link w:val="ae"/>
    <w:uiPriority w:val="99"/>
    <w:semiHidden/>
    <w:unhideWhenUsed/>
    <w:rsid w:val="00EB7FA2"/>
    <w:rPr>
      <w:rFonts w:ascii="Tahoma" w:hAnsi="Tahoma" w:cs="Tahoma"/>
      <w:sz w:val="18"/>
      <w:szCs w:val="18"/>
    </w:rPr>
  </w:style>
  <w:style w:type="character" w:customStyle="1" w:styleId="ae">
    <w:name w:val="טקסט בלונים תו"/>
    <w:basedOn w:val="a0"/>
    <w:link w:val="ad"/>
    <w:uiPriority w:val="99"/>
    <w:semiHidden/>
    <w:rsid w:val="00EB7FA2"/>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92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47FDB-2EEA-47D2-9D38-23C1E5489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394</Words>
  <Characters>1974</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חדוה בר</dc:creator>
  <cp:keywords/>
  <dc:description/>
  <cp:lastModifiedBy>אבשלום ברנוביץ'</cp:lastModifiedBy>
  <cp:revision>3</cp:revision>
  <dcterms:created xsi:type="dcterms:W3CDTF">2020-03-16T08:06:00Z</dcterms:created>
  <dcterms:modified xsi:type="dcterms:W3CDTF">2020-03-16T08:55:00Z</dcterms:modified>
</cp:coreProperties>
</file>