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10"/>
        <w:bidiVisual/>
        <w:tblW w:w="8520" w:type="dxa"/>
        <w:tblLayout w:type="fixed"/>
        <w:tblLook w:val="0000" w:firstRow="0" w:lastRow="0" w:firstColumn="0" w:lastColumn="0" w:noHBand="0" w:noVBand="0"/>
        <w:tblCaption w:val="כותרת עליונה"/>
        <w:tblDescription w:val="כותרת עליונה"/>
      </w:tblPr>
      <w:tblGrid>
        <w:gridCol w:w="2840"/>
        <w:gridCol w:w="2596"/>
        <w:gridCol w:w="3084"/>
      </w:tblGrid>
      <w:tr w:rsidR="00C44246" w:rsidRPr="00570544" w:rsidTr="00F56655">
        <w:trPr>
          <w:tblHeader/>
        </w:trPr>
        <w:tc>
          <w:tcPr>
            <w:tcW w:w="2840" w:type="dxa"/>
            <w:tcBorders>
              <w:top w:val="nil"/>
              <w:left w:val="nil"/>
              <w:bottom w:val="nil"/>
              <w:right w:val="nil"/>
            </w:tcBorders>
            <w:vAlign w:val="center"/>
          </w:tcPr>
          <w:p w:rsidR="00C44246" w:rsidRPr="00570544" w:rsidRDefault="00C44246" w:rsidP="00C44246">
            <w:pPr>
              <w:jc w:val="center"/>
              <w:rPr>
                <w:rFonts w:ascii="David" w:hAnsi="David"/>
                <w:b/>
                <w:bCs/>
                <w:sz w:val="28"/>
                <w:szCs w:val="28"/>
              </w:rPr>
            </w:pPr>
            <w:r w:rsidRPr="00570544">
              <w:rPr>
                <w:rFonts w:ascii="David" w:hAnsi="David"/>
                <w:b/>
                <w:bCs/>
                <w:sz w:val="28"/>
                <w:szCs w:val="28"/>
                <w:rtl/>
              </w:rPr>
              <w:t>בנק ישראל</w:t>
            </w:r>
          </w:p>
          <w:p w:rsidR="00C44246" w:rsidRPr="00570544" w:rsidRDefault="00C44246" w:rsidP="00C44246">
            <w:pPr>
              <w:ind w:right="-101"/>
              <w:jc w:val="center"/>
              <w:rPr>
                <w:rFonts w:ascii="David" w:hAnsi="David"/>
              </w:rPr>
            </w:pPr>
            <w:r w:rsidRPr="00570544">
              <w:rPr>
                <w:rFonts w:ascii="David" w:hAnsi="David"/>
                <w:rtl/>
              </w:rPr>
              <w:t>דוברות והסברה כלכלית</w:t>
            </w:r>
          </w:p>
        </w:tc>
        <w:tc>
          <w:tcPr>
            <w:tcW w:w="2596" w:type="dxa"/>
            <w:tcBorders>
              <w:top w:val="nil"/>
              <w:left w:val="nil"/>
              <w:bottom w:val="nil"/>
              <w:right w:val="nil"/>
            </w:tcBorders>
          </w:tcPr>
          <w:p w:rsidR="00C44246" w:rsidRPr="00570544" w:rsidRDefault="00C44246" w:rsidP="00C44246">
            <w:pPr>
              <w:jc w:val="center"/>
              <w:rPr>
                <w:rFonts w:ascii="David" w:hAnsi="David"/>
              </w:rPr>
            </w:pPr>
            <w:r w:rsidRPr="00570544">
              <w:rPr>
                <w:rFonts w:ascii="David" w:hAnsi="David"/>
                <w:noProof/>
              </w:rPr>
              <w:drawing>
                <wp:inline distT="0" distB="0" distL="0" distR="0" wp14:anchorId="419A260F" wp14:editId="51B2E56A">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C44246" w:rsidRPr="00570544" w:rsidRDefault="00C44246" w:rsidP="00570544">
            <w:pPr>
              <w:spacing w:line="480" w:lineRule="auto"/>
              <w:jc w:val="right"/>
              <w:rPr>
                <w:rFonts w:ascii="David" w:hAnsi="David"/>
              </w:rPr>
            </w:pPr>
            <w:r w:rsidRPr="00570544">
              <w:rPr>
                <w:rFonts w:ascii="David" w:hAnsi="David"/>
                <w:rtl/>
              </w:rPr>
              <w:t xml:space="preserve">‏ירושלים, </w:t>
            </w:r>
            <w:r w:rsidR="00570544" w:rsidRPr="00570544">
              <w:rPr>
                <w:rFonts w:ascii="David" w:hAnsi="David" w:hint="cs"/>
                <w:rtl/>
              </w:rPr>
              <w:t>ז</w:t>
            </w:r>
            <w:r w:rsidRPr="00570544">
              <w:rPr>
                <w:rFonts w:ascii="David" w:hAnsi="David"/>
                <w:rtl/>
              </w:rPr>
              <w:t xml:space="preserve"> </w:t>
            </w:r>
            <w:r w:rsidR="00570544" w:rsidRPr="00570544">
              <w:rPr>
                <w:rFonts w:ascii="David" w:hAnsi="David" w:hint="cs"/>
                <w:rtl/>
              </w:rPr>
              <w:t>באדר</w:t>
            </w:r>
            <w:r w:rsidRPr="00570544">
              <w:rPr>
                <w:rFonts w:ascii="David" w:hAnsi="David"/>
                <w:rtl/>
              </w:rPr>
              <w:t>, התשפ"</w:t>
            </w:r>
            <w:r w:rsidR="00570544" w:rsidRPr="00570544">
              <w:rPr>
                <w:rFonts w:ascii="David" w:hAnsi="David" w:hint="cs"/>
                <w:rtl/>
              </w:rPr>
              <w:t>ג</w:t>
            </w:r>
          </w:p>
          <w:p w:rsidR="00C44246" w:rsidRPr="00570544" w:rsidRDefault="00C44246" w:rsidP="00570544">
            <w:pPr>
              <w:spacing w:line="480" w:lineRule="auto"/>
              <w:jc w:val="right"/>
              <w:rPr>
                <w:rFonts w:ascii="David" w:hAnsi="David"/>
              </w:rPr>
            </w:pPr>
            <w:r w:rsidRPr="00570544">
              <w:rPr>
                <w:rFonts w:ascii="David" w:hAnsi="David"/>
                <w:rtl/>
              </w:rPr>
              <w:t>‏‏</w:t>
            </w:r>
            <w:r w:rsidR="00570544" w:rsidRPr="00570544">
              <w:rPr>
                <w:rFonts w:ascii="David" w:hAnsi="David" w:hint="cs"/>
                <w:rtl/>
              </w:rPr>
              <w:t>28</w:t>
            </w:r>
            <w:r w:rsidRPr="00570544">
              <w:rPr>
                <w:rFonts w:ascii="David" w:hAnsi="David"/>
                <w:rtl/>
              </w:rPr>
              <w:t xml:space="preserve"> </w:t>
            </w:r>
            <w:r w:rsidR="00570544" w:rsidRPr="00570544">
              <w:rPr>
                <w:rFonts w:ascii="David" w:hAnsi="David" w:hint="cs"/>
                <w:rtl/>
              </w:rPr>
              <w:t>בפברואר</w:t>
            </w:r>
            <w:r w:rsidRPr="00570544">
              <w:rPr>
                <w:rFonts w:ascii="David" w:hAnsi="David"/>
                <w:rtl/>
              </w:rPr>
              <w:t xml:space="preserve"> 2022</w:t>
            </w:r>
          </w:p>
        </w:tc>
      </w:tr>
    </w:tbl>
    <w:p w:rsidR="00C44246" w:rsidRDefault="00C44246" w:rsidP="00C44246">
      <w:pPr>
        <w:spacing w:before="240"/>
        <w:ind w:right="-102"/>
        <w:rPr>
          <w:rFonts w:ascii="David" w:hAnsi="David"/>
          <w:rtl/>
        </w:rPr>
      </w:pPr>
      <w:r w:rsidRPr="00570544">
        <w:rPr>
          <w:rFonts w:ascii="David" w:hAnsi="David"/>
          <w:rtl/>
        </w:rPr>
        <w:t>הודעה לעיתונות:</w:t>
      </w:r>
    </w:p>
    <w:p w:rsidR="003F5D40" w:rsidRPr="003812A7" w:rsidRDefault="003F5D40" w:rsidP="003F5D40">
      <w:pPr>
        <w:rPr>
          <w:rFonts w:asciiTheme="minorBidi" w:hAnsiTheme="minorBidi"/>
          <w:rtl/>
        </w:rPr>
      </w:pPr>
    </w:p>
    <w:p w:rsidR="00736BD1" w:rsidRDefault="00736BD1" w:rsidP="00736BD1">
      <w:pPr>
        <w:jc w:val="center"/>
        <w:rPr>
          <w:rStyle w:val="a3"/>
          <w:sz w:val="28"/>
          <w:szCs w:val="28"/>
          <w:rtl/>
        </w:rPr>
      </w:pPr>
      <w:r>
        <w:rPr>
          <w:rStyle w:val="a3"/>
          <w:rFonts w:hint="cs"/>
          <w:sz w:val="28"/>
          <w:szCs w:val="28"/>
          <w:rtl/>
        </w:rPr>
        <w:t>בנק ישראל - סמינר</w:t>
      </w:r>
      <w:r w:rsidR="003F5D40" w:rsidRPr="00D71FD8">
        <w:rPr>
          <w:rStyle w:val="a3"/>
          <w:rFonts w:hint="cs"/>
          <w:sz w:val="28"/>
          <w:szCs w:val="28"/>
          <w:rtl/>
        </w:rPr>
        <w:t xml:space="preserve"> </w:t>
      </w:r>
      <w:r>
        <w:rPr>
          <w:rStyle w:val="a3"/>
          <w:rFonts w:hint="cs"/>
          <w:sz w:val="28"/>
          <w:szCs w:val="28"/>
          <w:rtl/>
        </w:rPr>
        <w:t xml:space="preserve">חינוך פיננסי </w:t>
      </w:r>
    </w:p>
    <w:p w:rsidR="008049ED" w:rsidRDefault="00736BD1" w:rsidP="00D528D1">
      <w:pPr>
        <w:jc w:val="center"/>
        <w:rPr>
          <w:rStyle w:val="a3"/>
          <w:sz w:val="28"/>
          <w:szCs w:val="28"/>
          <w:rtl/>
        </w:rPr>
      </w:pPr>
      <w:r>
        <w:rPr>
          <w:rStyle w:val="a3"/>
          <w:rFonts w:hint="cs"/>
          <w:sz w:val="28"/>
          <w:szCs w:val="28"/>
          <w:rtl/>
        </w:rPr>
        <w:t>קידום האוריינות הפיננסית וההכלה הפיננסית בציבור הישראלי בכלל ובחברה הערבית בפרט</w:t>
      </w:r>
    </w:p>
    <w:p w:rsidR="00D528D1" w:rsidRPr="00D528D1" w:rsidRDefault="00D528D1" w:rsidP="00D528D1">
      <w:pPr>
        <w:jc w:val="center"/>
        <w:rPr>
          <w:b/>
          <w:bCs/>
          <w:sz w:val="28"/>
          <w:szCs w:val="28"/>
          <w:rtl/>
        </w:rPr>
      </w:pPr>
    </w:p>
    <w:p w:rsidR="008049ED" w:rsidRPr="008049ED" w:rsidRDefault="008049ED" w:rsidP="008049ED">
      <w:pPr>
        <w:rPr>
          <w:rtl/>
        </w:rPr>
      </w:pPr>
      <w:r w:rsidRPr="008049ED">
        <w:rPr>
          <w:rFonts w:hint="cs"/>
          <w:rtl/>
        </w:rPr>
        <w:t>בנק ישראל קיים היום סמינר חינוך פיננסי שעוסק בקידום האוריינות וההכלה הפיננסית בציבור הישראלי בכלל ובחברה הערבית בפרט. בסמינר השתתפו כל בעלי העניין הרלבנטיים שעוסקים בתחום ובכללם: נציגים מהמגזר הציבורי ומהממשלה, נציגי הרגולטורים הפיננסיים, נציגים ומובילי דעה מהחברה הערבית על כל גווניה, מומחים בתחום מהמגזר הפרטי ומהאקדמיה, ונציגים מעמותות חברתיות העוסקות בנושא.</w:t>
      </w:r>
    </w:p>
    <w:p w:rsidR="008049ED" w:rsidRPr="008049ED" w:rsidRDefault="008049ED" w:rsidP="008049ED">
      <w:pPr>
        <w:rPr>
          <w:rtl/>
        </w:rPr>
      </w:pPr>
    </w:p>
    <w:p w:rsidR="008049ED" w:rsidRPr="008049ED" w:rsidRDefault="008049ED" w:rsidP="008049ED">
      <w:pPr>
        <w:rPr>
          <w:rtl/>
        </w:rPr>
      </w:pPr>
      <w:r w:rsidRPr="008049ED">
        <w:rPr>
          <w:rFonts w:hint="cs"/>
          <w:rtl/>
        </w:rPr>
        <w:t>בסמינר הוצגו לראשונה נתונים עדכניים על האוריינות הפיננסית בציבור הישראלי ובפילוח לפי קהלים שונים באוכלוסייה מסקר חלוץ שערך בנק ישראל לאחרונה. בנוסף, במהלך הסמינר הוצגו בזווית אישית האתגרים להתנהלות פיננסית בחברה הערבית; התקיים פאנל שדן בשילוב הכוחות בין הגורמים השונים לקידום החינוך הפיננסי בחברה הערבית; ונערכו סדנאות ודיון בשולחנות (</w:t>
      </w:r>
      <w:r w:rsidRPr="008049ED">
        <w:t>Workshops</w:t>
      </w:r>
      <w:r w:rsidRPr="008049ED">
        <w:rPr>
          <w:rFonts w:hint="cs"/>
          <w:rtl/>
        </w:rPr>
        <w:t>) כסיעור מוחות ראשוני בין כל השחקנים לקידום הנושא.</w:t>
      </w:r>
    </w:p>
    <w:p w:rsidR="008049ED" w:rsidRPr="008049ED" w:rsidRDefault="008049ED" w:rsidP="008049ED">
      <w:pPr>
        <w:rPr>
          <w:rtl/>
        </w:rPr>
      </w:pPr>
    </w:p>
    <w:p w:rsidR="008049ED" w:rsidRPr="008049ED" w:rsidRDefault="008049ED" w:rsidP="008049ED">
      <w:pPr>
        <w:rPr>
          <w:rtl/>
        </w:rPr>
      </w:pPr>
      <w:r w:rsidRPr="008049ED">
        <w:rPr>
          <w:rFonts w:hint="cs"/>
          <w:b/>
          <w:bCs/>
          <w:rtl/>
        </w:rPr>
        <w:t>נגיד בנק ישראל, הפרופסור אמיר ירון</w:t>
      </w:r>
      <w:r w:rsidRPr="008049ED">
        <w:rPr>
          <w:rFonts w:hint="cs"/>
          <w:rtl/>
        </w:rPr>
        <w:t xml:space="preserve">, הציג את החשיבות הרבה שבנק ישראל מייחס לקידום החינוך הפיננסי  - כרכיב משמעותי שיסייע לכלל האוכלוסיות לפתח מיומנויות שיאפשרו להן להתמודד עם ההזדמנויות הפיננסיות והסיכונים בעולם הפיננסי המשתנה והמורכב. הנגיד הדגיש בדבריו כי השקעה בחינוך פיננסי משפיעה על היכולת של האדם או המשפחה שמגיעים מרקע כלכלי </w:t>
      </w:r>
      <w:r w:rsidRPr="008049ED">
        <w:rPr>
          <w:rtl/>
        </w:rPr>
        <w:t>–</w:t>
      </w:r>
      <w:r w:rsidRPr="008049ED">
        <w:rPr>
          <w:rFonts w:hint="cs"/>
          <w:rtl/>
        </w:rPr>
        <w:t xml:space="preserve"> חברתי נמוך לשפר את מצבם הכלכלי ולהגדיל את שוויון ההזדמנויות בחברה.</w:t>
      </w:r>
    </w:p>
    <w:p w:rsidR="008049ED" w:rsidRPr="008049ED" w:rsidRDefault="008049ED" w:rsidP="008049ED">
      <w:pPr>
        <w:rPr>
          <w:rtl/>
        </w:rPr>
      </w:pPr>
    </w:p>
    <w:p w:rsidR="008049ED" w:rsidRPr="008049ED" w:rsidRDefault="008049ED" w:rsidP="008049ED">
      <w:pPr>
        <w:rPr>
          <w:rtl/>
        </w:rPr>
      </w:pPr>
      <w:r w:rsidRPr="008049ED">
        <w:rPr>
          <w:rFonts w:hint="cs"/>
          <w:b/>
          <w:bCs/>
          <w:rtl/>
        </w:rPr>
        <w:t>מצ"ב</w:t>
      </w:r>
      <w:r w:rsidRPr="0092145B">
        <w:rPr>
          <w:rFonts w:hint="cs"/>
          <w:b/>
          <w:bCs/>
          <w:rtl/>
        </w:rPr>
        <w:t xml:space="preserve"> </w:t>
      </w:r>
      <w:hyperlink r:id="rId12" w:history="1">
        <w:r w:rsidRPr="0092145B">
          <w:rPr>
            <w:rStyle w:val="Hyperlink"/>
            <w:rFonts w:hint="cs"/>
            <w:b/>
            <w:bCs/>
            <w:rtl/>
          </w:rPr>
          <w:t>לינק</w:t>
        </w:r>
      </w:hyperlink>
      <w:r w:rsidRPr="008049ED">
        <w:rPr>
          <w:rFonts w:hint="cs"/>
          <w:b/>
          <w:bCs/>
          <w:rtl/>
        </w:rPr>
        <w:t xml:space="preserve"> לדבריו המלאים של נגיד בנק ישראל היום בכנס</w:t>
      </w:r>
    </w:p>
    <w:p w:rsidR="008049ED" w:rsidRPr="008049ED" w:rsidRDefault="008049ED" w:rsidP="008049ED">
      <w:pPr>
        <w:rPr>
          <w:rtl/>
        </w:rPr>
      </w:pPr>
    </w:p>
    <w:p w:rsidR="008049ED" w:rsidRPr="008049ED" w:rsidRDefault="008049ED" w:rsidP="008049ED">
      <w:pPr>
        <w:rPr>
          <w:rtl/>
        </w:rPr>
      </w:pPr>
      <w:r w:rsidRPr="008049ED">
        <w:rPr>
          <w:rFonts w:hint="cs"/>
          <w:b/>
          <w:bCs/>
          <w:rtl/>
        </w:rPr>
        <w:t xml:space="preserve">הגב' נורית פלתר איתן </w:t>
      </w:r>
      <w:r w:rsidRPr="008049ED">
        <w:rPr>
          <w:b/>
          <w:bCs/>
          <w:rtl/>
        </w:rPr>
        <w:t>–</w:t>
      </w:r>
      <w:r w:rsidRPr="008049ED">
        <w:rPr>
          <w:rFonts w:hint="cs"/>
          <w:b/>
          <w:bCs/>
          <w:rtl/>
        </w:rPr>
        <w:t xml:space="preserve"> מנהלת מחלקת תקשורת, הסברה וקשרי קהילה בבנק ישראל</w:t>
      </w:r>
      <w:r w:rsidRPr="008049ED">
        <w:rPr>
          <w:rFonts w:hint="cs"/>
          <w:rtl/>
        </w:rPr>
        <w:t xml:space="preserve"> שמובילה את הנושא בבנק, הציגה לראשונה ממצאים עדכניים מסקר שערך בנק ישראל על מצב האוריינות הפיננסית בציבור הישראלי בהשוואה למדינות ה</w:t>
      </w:r>
      <w:r w:rsidRPr="008049ED">
        <w:rPr>
          <w:rtl/>
        </w:rPr>
        <w:t>–</w:t>
      </w:r>
      <w:r w:rsidRPr="008049ED">
        <w:rPr>
          <w:rFonts w:hint="cs"/>
          <w:rtl/>
        </w:rPr>
        <w:t xml:space="preserve"> </w:t>
      </w:r>
      <w:r w:rsidRPr="008049ED">
        <w:rPr>
          <w:rFonts w:hint="cs"/>
        </w:rPr>
        <w:t>OECD</w:t>
      </w:r>
      <w:r w:rsidRPr="008049ED">
        <w:rPr>
          <w:rFonts w:hint="cs"/>
          <w:rtl/>
        </w:rPr>
        <w:t xml:space="preserve"> ובפילוח לפי קהלים שונים בחברה הישראלית.</w:t>
      </w:r>
    </w:p>
    <w:p w:rsidR="008049ED" w:rsidRPr="008049ED" w:rsidRDefault="008049ED" w:rsidP="008049ED">
      <w:pPr>
        <w:rPr>
          <w:rtl/>
        </w:rPr>
      </w:pPr>
      <w:r w:rsidRPr="008049ED">
        <w:rPr>
          <w:rFonts w:hint="cs"/>
          <w:rtl/>
        </w:rPr>
        <w:t xml:space="preserve">מהסקר עלה כי </w:t>
      </w:r>
      <w:r w:rsidRPr="008049ED">
        <w:rPr>
          <w:rtl/>
        </w:rPr>
        <w:t xml:space="preserve">מדד הידע בציבור הישראלי נמוך מהיעד ונמוך מעט גם בהשוואה ל – </w:t>
      </w:r>
      <w:r w:rsidRPr="008049ED">
        <w:t>OECD</w:t>
      </w:r>
      <w:r w:rsidRPr="008049ED">
        <w:rPr>
          <w:rtl/>
        </w:rPr>
        <w:t>.</w:t>
      </w:r>
      <w:r w:rsidRPr="008049ED">
        <w:rPr>
          <w:rFonts w:hint="cs"/>
          <w:rtl/>
        </w:rPr>
        <w:t xml:space="preserve"> </w:t>
      </w:r>
      <w:r w:rsidRPr="008049ED">
        <w:rPr>
          <w:rtl/>
        </w:rPr>
        <w:t>זאת, בעיקר בשל העדר הבנת פיזור סיכונים והעדר הבנת השפעת האינפלציה על כח הקניה</w:t>
      </w:r>
      <w:r w:rsidRPr="008049ED">
        <w:rPr>
          <w:rFonts w:hint="cs"/>
          <w:rtl/>
        </w:rPr>
        <w:t xml:space="preserve">. </w:t>
      </w:r>
      <w:r w:rsidRPr="008049ED">
        <w:rPr>
          <w:rFonts w:hint="cs"/>
          <w:rtl/>
        </w:rPr>
        <w:t xml:space="preserve">ממצאי הסקר הצביעו על פערים גבוהים בתוך הקהלים השונים בחברה הישראלית ברמת האוריינות </w:t>
      </w:r>
      <w:r w:rsidRPr="008049ED">
        <w:rPr>
          <w:rFonts w:hint="cs"/>
          <w:rtl/>
        </w:rPr>
        <w:lastRenderedPageBreak/>
        <w:t xml:space="preserve">הפיננסית, ובפרט בציבור </w:t>
      </w:r>
      <w:r w:rsidRPr="008049ED">
        <w:rPr>
          <w:rtl/>
        </w:rPr>
        <w:t xml:space="preserve">הערבי </w:t>
      </w:r>
      <w:r w:rsidRPr="008049ED">
        <w:rPr>
          <w:rFonts w:hint="cs"/>
          <w:rtl/>
        </w:rPr>
        <w:t xml:space="preserve">שנמצא </w:t>
      </w:r>
      <w:r w:rsidRPr="008049ED">
        <w:rPr>
          <w:rtl/>
        </w:rPr>
        <w:t xml:space="preserve">חלש משמעותית מיתר הקהלים באוכלוסייה ומה– </w:t>
      </w:r>
      <w:r w:rsidRPr="008049ED">
        <w:t>OECD</w:t>
      </w:r>
      <w:r w:rsidRPr="008049ED">
        <w:rPr>
          <w:rtl/>
        </w:rPr>
        <w:t xml:space="preserve"> </w:t>
      </w:r>
      <w:r w:rsidRPr="008049ED">
        <w:rPr>
          <w:rFonts w:hint="cs"/>
          <w:rtl/>
        </w:rPr>
        <w:t xml:space="preserve">כמעט </w:t>
      </w:r>
      <w:r w:rsidRPr="008049ED">
        <w:rPr>
          <w:rtl/>
        </w:rPr>
        <w:t>בכל המדדים שנבדקו בסקר</w:t>
      </w:r>
      <w:r w:rsidRPr="008049ED">
        <w:rPr>
          <w:rFonts w:hint="cs"/>
          <w:rtl/>
        </w:rPr>
        <w:t xml:space="preserve"> (ידע, התנהגות, גישה, חוסן פיננסי, רווחה כלכלית ועוד).</w:t>
      </w:r>
    </w:p>
    <w:p w:rsidR="008049ED" w:rsidRPr="008049ED" w:rsidRDefault="008049ED" w:rsidP="008049ED">
      <w:pPr>
        <w:rPr>
          <w:rtl/>
        </w:rPr>
      </w:pPr>
      <w:r w:rsidRPr="008049ED">
        <w:rPr>
          <w:rFonts w:hint="cs"/>
          <w:rtl/>
        </w:rPr>
        <w:t xml:space="preserve">עוד עלה כי </w:t>
      </w:r>
      <w:r w:rsidRPr="008049ED">
        <w:rPr>
          <w:rtl/>
        </w:rPr>
        <w:t>שיעור גבוה מהציבור הישראלי נוהג לכסות את הגירעונות השוטפים באמצעות הלוואות</w:t>
      </w:r>
      <w:r w:rsidRPr="008049ED">
        <w:rPr>
          <w:rFonts w:hint="cs"/>
          <w:rtl/>
        </w:rPr>
        <w:t xml:space="preserve"> -</w:t>
      </w:r>
      <w:r w:rsidRPr="008049ED">
        <w:rPr>
          <w:rtl/>
        </w:rPr>
        <w:t xml:space="preserve"> תופעה זו בולטת לרעה במיוחד בחברה הערבית.</w:t>
      </w:r>
      <w:r w:rsidRPr="008049ED">
        <w:rPr>
          <w:rFonts w:hint="cs"/>
          <w:rtl/>
        </w:rPr>
        <w:t xml:space="preserve"> זאת בעוד, </w:t>
      </w:r>
      <w:r w:rsidRPr="008049ED">
        <w:rPr>
          <w:rtl/>
        </w:rPr>
        <w:t>הציבור הישראלי בולט לטובה בהיקף החסכונות ותשלום חשבונות במועדם</w:t>
      </w:r>
      <w:r w:rsidRPr="008049ED">
        <w:rPr>
          <w:rFonts w:hint="cs"/>
          <w:rtl/>
        </w:rPr>
        <w:t xml:space="preserve"> ביחס לנהוג ב- </w:t>
      </w:r>
      <w:r w:rsidRPr="008049ED">
        <w:rPr>
          <w:rFonts w:hint="cs"/>
        </w:rPr>
        <w:t>OECD</w:t>
      </w:r>
      <w:r w:rsidRPr="008049ED">
        <w:rPr>
          <w:rtl/>
        </w:rPr>
        <w:t>.</w:t>
      </w:r>
      <w:r w:rsidRPr="008049ED">
        <w:rPr>
          <w:rFonts w:hint="cs"/>
          <w:rtl/>
        </w:rPr>
        <w:t xml:space="preserve"> </w:t>
      </w:r>
    </w:p>
    <w:p w:rsidR="008049ED" w:rsidRPr="008049ED" w:rsidRDefault="008049ED" w:rsidP="008049ED">
      <w:pPr>
        <w:rPr>
          <w:rtl/>
        </w:rPr>
      </w:pPr>
      <w:r w:rsidRPr="008049ED">
        <w:rPr>
          <w:rFonts w:hint="cs"/>
          <w:rtl/>
        </w:rPr>
        <w:t xml:space="preserve">לפירוט ממצאי הסקר המלאים שהוצגו בסמינר </w:t>
      </w:r>
      <w:hyperlink r:id="rId13" w:history="1">
        <w:r w:rsidRPr="0092145B">
          <w:rPr>
            <w:rStyle w:val="Hyperlink"/>
            <w:rFonts w:hint="cs"/>
            <w:b/>
            <w:bCs/>
            <w:rtl/>
          </w:rPr>
          <w:t>לחץ כאן.</w:t>
        </w:r>
      </w:hyperlink>
    </w:p>
    <w:p w:rsidR="008049ED" w:rsidRPr="008049ED" w:rsidRDefault="008049ED" w:rsidP="008049ED">
      <w:pPr>
        <w:rPr>
          <w:rtl/>
        </w:rPr>
      </w:pPr>
    </w:p>
    <w:p w:rsidR="008049ED" w:rsidRPr="008049ED" w:rsidRDefault="008049ED" w:rsidP="008049ED">
      <w:r w:rsidRPr="008049ED">
        <w:rPr>
          <w:rFonts w:hint="cs"/>
          <w:b/>
          <w:bCs/>
          <w:rtl/>
        </w:rPr>
        <w:t>נורית פלתר איתן</w:t>
      </w:r>
      <w:r w:rsidRPr="008049ED">
        <w:rPr>
          <w:rFonts w:hint="cs"/>
          <w:rtl/>
        </w:rPr>
        <w:t xml:space="preserve">: "אני </w:t>
      </w:r>
      <w:r w:rsidRPr="008049ED">
        <w:rPr>
          <w:rtl/>
        </w:rPr>
        <w:t xml:space="preserve">מאוד נרגשת היום להשיק פעילות חשובה ברמה לאומית </w:t>
      </w:r>
      <w:r w:rsidRPr="008049ED">
        <w:rPr>
          <w:rFonts w:hint="cs"/>
          <w:rtl/>
        </w:rPr>
        <w:t>מטעם בנק ישראל</w:t>
      </w:r>
      <w:r w:rsidRPr="008049ED">
        <w:rPr>
          <w:rtl/>
        </w:rPr>
        <w:t xml:space="preserve">, וכל השותפים החשובים בממשלה ומחוצה לה </w:t>
      </w:r>
      <w:r w:rsidRPr="008049ED">
        <w:rPr>
          <w:rFonts w:hint="cs"/>
          <w:rtl/>
        </w:rPr>
        <w:t>רתומים אליה</w:t>
      </w:r>
      <w:r w:rsidRPr="008049ED">
        <w:rPr>
          <w:rtl/>
        </w:rPr>
        <w:t>.</w:t>
      </w:r>
      <w:r w:rsidRPr="008049ED">
        <w:rPr>
          <w:rFonts w:hint="cs"/>
          <w:rtl/>
        </w:rPr>
        <w:t xml:space="preserve"> </w:t>
      </w:r>
      <w:r w:rsidRPr="008049ED">
        <w:rPr>
          <w:rtl/>
        </w:rPr>
        <w:t>זוהי יריית הפתיחה</w:t>
      </w:r>
      <w:r w:rsidRPr="008049ED">
        <w:rPr>
          <w:rFonts w:hint="cs"/>
          <w:rtl/>
        </w:rPr>
        <w:t xml:space="preserve"> לעבודה משותפת</w:t>
      </w:r>
      <w:r w:rsidRPr="008049ED">
        <w:rPr>
          <w:rtl/>
        </w:rPr>
        <w:t xml:space="preserve">. המטרה שלנו היא להביא את כל השותפים מסביב לשולחן ולייצר שיתוף ופעילות מרוכזת ואחודה </w:t>
      </w:r>
      <w:r w:rsidRPr="008049ED">
        <w:rPr>
          <w:rFonts w:hint="cs"/>
          <w:rtl/>
        </w:rPr>
        <w:t>ה</w:t>
      </w:r>
      <w:r w:rsidRPr="008049ED">
        <w:rPr>
          <w:rtl/>
        </w:rPr>
        <w:t>מלווה במתודולוגיה ונתונים</w:t>
      </w:r>
      <w:r w:rsidRPr="008049ED">
        <w:rPr>
          <w:rFonts w:hint="cs"/>
          <w:rtl/>
        </w:rPr>
        <w:t xml:space="preserve">, </w:t>
      </w:r>
      <w:r w:rsidRPr="008049ED">
        <w:rPr>
          <w:rtl/>
        </w:rPr>
        <w:t xml:space="preserve">לאגם את כל המשאבים </w:t>
      </w:r>
      <w:r w:rsidRPr="008049ED">
        <w:rPr>
          <w:rFonts w:hint="cs"/>
          <w:rtl/>
        </w:rPr>
        <w:t>האפשריים</w:t>
      </w:r>
      <w:r w:rsidRPr="008049ED">
        <w:rPr>
          <w:rtl/>
        </w:rPr>
        <w:t xml:space="preserve"> כדי שהאניה תנוע בסינרגיה ביחד לכיוון הנכון.  זה לא </w:t>
      </w:r>
      <w:r w:rsidRPr="008049ED">
        <w:t>Nice to have</w:t>
      </w:r>
      <w:r w:rsidRPr="008049ED">
        <w:rPr>
          <w:rtl/>
        </w:rPr>
        <w:t xml:space="preserve"> – זה </w:t>
      </w:r>
      <w:r w:rsidRPr="008049ED">
        <w:t>Must Have</w:t>
      </w:r>
      <w:r w:rsidRPr="008049ED">
        <w:rPr>
          <w:rFonts w:hint="cs"/>
          <w:rtl/>
        </w:rPr>
        <w:t>"</w:t>
      </w:r>
    </w:p>
    <w:p w:rsidR="008049ED" w:rsidRPr="008049ED" w:rsidRDefault="008049ED" w:rsidP="008049ED">
      <w:pPr>
        <w:rPr>
          <w:rtl/>
        </w:rPr>
      </w:pPr>
    </w:p>
    <w:p w:rsidR="008049ED" w:rsidRPr="008049ED" w:rsidRDefault="008049ED" w:rsidP="008049ED">
      <w:pPr>
        <w:rPr>
          <w:rtl/>
        </w:rPr>
      </w:pPr>
      <w:r w:rsidRPr="008049ED">
        <w:rPr>
          <w:rFonts w:hint="cs"/>
          <w:rtl/>
        </w:rPr>
        <w:t>בשיחה עם</w:t>
      </w:r>
      <w:r w:rsidRPr="008049ED">
        <w:rPr>
          <w:rFonts w:hint="cs"/>
          <w:b/>
          <w:bCs/>
          <w:rtl/>
        </w:rPr>
        <w:t xml:space="preserve"> הגב' לוסי אהריש </w:t>
      </w:r>
      <w:r w:rsidRPr="008049ED">
        <w:rPr>
          <w:b/>
          <w:bCs/>
          <w:rtl/>
        </w:rPr>
        <w:t>–</w:t>
      </w:r>
      <w:r w:rsidRPr="008049ED">
        <w:rPr>
          <w:rFonts w:hint="cs"/>
          <w:b/>
          <w:bCs/>
          <w:rtl/>
        </w:rPr>
        <w:t xml:space="preserve"> </w:t>
      </w:r>
      <w:r w:rsidRPr="008049ED">
        <w:rPr>
          <w:rFonts w:hint="cs"/>
          <w:rtl/>
        </w:rPr>
        <w:t xml:space="preserve">עיתונאית, שחקנית ומגישת טלוויזיה מהחברה הערבית </w:t>
      </w:r>
      <w:r w:rsidRPr="008049ED">
        <w:rPr>
          <w:rtl/>
        </w:rPr>
        <w:t>–</w:t>
      </w:r>
      <w:r w:rsidRPr="008049ED">
        <w:rPr>
          <w:rFonts w:hint="cs"/>
          <w:rtl/>
        </w:rPr>
        <w:t xml:space="preserve"> בנושא "על נשים, כסף והחברה הערבית", שמענו מהזווית האישית על האתגרים עמה מתמודדת החברה הערבית בהקניית חינוך פיננסי.</w:t>
      </w:r>
    </w:p>
    <w:p w:rsidR="008049ED" w:rsidRPr="008049ED" w:rsidRDefault="008049ED" w:rsidP="008049ED">
      <w:pPr>
        <w:rPr>
          <w:b/>
          <w:bCs/>
          <w:rtl/>
        </w:rPr>
      </w:pPr>
    </w:p>
    <w:p w:rsidR="008049ED" w:rsidRPr="008049ED" w:rsidRDefault="008049ED" w:rsidP="008049ED">
      <w:pPr>
        <w:rPr>
          <w:rtl/>
        </w:rPr>
      </w:pPr>
      <w:r w:rsidRPr="008049ED">
        <w:rPr>
          <w:rFonts w:hint="cs"/>
          <w:b/>
          <w:bCs/>
          <w:rtl/>
        </w:rPr>
        <w:t xml:space="preserve">מר יואב סופר </w:t>
      </w:r>
      <w:r w:rsidRPr="008049ED">
        <w:rPr>
          <w:b/>
          <w:bCs/>
          <w:rtl/>
        </w:rPr>
        <w:t>–</w:t>
      </w:r>
      <w:r w:rsidRPr="008049ED">
        <w:rPr>
          <w:rFonts w:hint="cs"/>
          <w:b/>
          <w:bCs/>
          <w:rtl/>
        </w:rPr>
        <w:t xml:space="preserve"> היועץ למשנה לנגיד הבנק שריכז את הצוות הבין משרדי לגיבוש תכנית לאומית להכלה פיננסית</w:t>
      </w:r>
      <w:r w:rsidRPr="008049ED">
        <w:rPr>
          <w:rFonts w:hint="cs"/>
          <w:rtl/>
        </w:rPr>
        <w:t xml:space="preserve"> </w:t>
      </w:r>
      <w:r w:rsidRPr="008049ED">
        <w:rPr>
          <w:rtl/>
        </w:rPr>
        <w:t>–</w:t>
      </w:r>
      <w:r w:rsidRPr="008049ED">
        <w:rPr>
          <w:rFonts w:hint="cs"/>
          <w:rtl/>
        </w:rPr>
        <w:t xml:space="preserve"> (לקריאת הדוח המלא שפורסם ביו</w:t>
      </w:r>
      <w:bookmarkStart w:id="0" w:name="_GoBack"/>
      <w:bookmarkEnd w:id="0"/>
      <w:r w:rsidRPr="008049ED">
        <w:rPr>
          <w:rFonts w:hint="cs"/>
          <w:rtl/>
        </w:rPr>
        <w:t xml:space="preserve">לי האחרון </w:t>
      </w:r>
      <w:hyperlink r:id="rId14" w:history="1">
        <w:r w:rsidRPr="00360F1D">
          <w:rPr>
            <w:rStyle w:val="Hyperlink"/>
            <w:rFonts w:hint="cs"/>
            <w:b/>
            <w:bCs/>
            <w:rtl/>
          </w:rPr>
          <w:t>לחץ כאן</w:t>
        </w:r>
      </w:hyperlink>
      <w:r w:rsidRPr="00360F1D">
        <w:rPr>
          <w:rFonts w:hint="cs"/>
          <w:rtl/>
        </w:rPr>
        <w:t>)</w:t>
      </w:r>
      <w:r w:rsidRPr="008049ED">
        <w:rPr>
          <w:rFonts w:hint="cs"/>
          <w:rtl/>
        </w:rPr>
        <w:t xml:space="preserve"> סיפר על המלצות הצוות והדגיש את החשיבות הרבה בהנגשת השירותים הפיננסיים גם לקהל הערבי.</w:t>
      </w:r>
    </w:p>
    <w:p w:rsidR="008049ED" w:rsidRPr="008049ED" w:rsidRDefault="008049ED" w:rsidP="008049ED">
      <w:pPr>
        <w:rPr>
          <w:b/>
          <w:bCs/>
          <w:rtl/>
        </w:rPr>
      </w:pPr>
    </w:p>
    <w:p w:rsidR="008049ED" w:rsidRPr="008049ED" w:rsidRDefault="008049ED" w:rsidP="008049ED">
      <w:pPr>
        <w:rPr>
          <w:rtl/>
        </w:rPr>
      </w:pPr>
      <w:r w:rsidRPr="008049ED">
        <w:rPr>
          <w:rFonts w:hint="cs"/>
          <w:b/>
          <w:bCs/>
          <w:rtl/>
        </w:rPr>
        <w:t xml:space="preserve">יואב סופר: </w:t>
      </w:r>
      <w:r w:rsidRPr="008049ED">
        <w:rPr>
          <w:rFonts w:hint="cs"/>
          <w:rtl/>
        </w:rPr>
        <w:t>"שירותים פיננסיים הינם תשתית חיונית במשק מודרני בדיוק כמו מים זורמים וחיבור לאינטרנט והאוכלוסייה כולה צריכה להיות מסוגלת לעשות בהם שימוש. אני קורא לגופים הפיננסיים להתאים את המוצרים הפיננסיים ואת התכנים לקהל הערבי, ולהנגיש את הממשקים התפעוליים, כמו אתר האינטרנט, אפליקציות התשלומים, והקמפיינים השיווקיים - גם לשפה הערבית עבור אותו חלק בחברה שמתקשה לצרוך את המוצרים בשפה העברית".</w:t>
      </w:r>
    </w:p>
    <w:p w:rsidR="008049ED" w:rsidRPr="008049ED" w:rsidRDefault="008049ED" w:rsidP="008049ED">
      <w:pPr>
        <w:rPr>
          <w:rtl/>
        </w:rPr>
      </w:pPr>
    </w:p>
    <w:p w:rsidR="008049ED" w:rsidRPr="008049ED" w:rsidRDefault="008049ED" w:rsidP="008049ED">
      <w:pPr>
        <w:rPr>
          <w:rtl/>
        </w:rPr>
      </w:pPr>
      <w:r w:rsidRPr="008049ED">
        <w:rPr>
          <w:rFonts w:hint="cs"/>
          <w:rtl/>
        </w:rPr>
        <w:t>בנוסף, התקיים פאנל שכותרתו "</w:t>
      </w:r>
      <w:r w:rsidRPr="008049ED">
        <w:rPr>
          <w:rtl/>
        </w:rPr>
        <w:t>משלבים כוחות לקידום חינוך פיננסי בחברה הערבית</w:t>
      </w:r>
      <w:r w:rsidRPr="008049ED">
        <w:rPr>
          <w:rFonts w:hint="cs"/>
          <w:rtl/>
        </w:rPr>
        <w:t xml:space="preserve">" בהנחיית </w:t>
      </w:r>
      <w:r w:rsidRPr="008049ED">
        <w:rPr>
          <w:rFonts w:hint="cs"/>
          <w:b/>
          <w:bCs/>
          <w:rtl/>
        </w:rPr>
        <w:t xml:space="preserve">הגב' ורד יפת </w:t>
      </w:r>
      <w:r w:rsidRPr="008049ED">
        <w:rPr>
          <w:rtl/>
        </w:rPr>
        <w:t>–</w:t>
      </w:r>
      <w:r w:rsidRPr="008049ED">
        <w:rPr>
          <w:rFonts w:hint="cs"/>
          <w:rtl/>
        </w:rPr>
        <w:t xml:space="preserve"> </w:t>
      </w:r>
      <w:r w:rsidRPr="008049ED">
        <w:rPr>
          <w:rFonts w:hint="cs"/>
          <w:b/>
          <w:bCs/>
          <w:rtl/>
        </w:rPr>
        <w:t>מנהלת היחידה לקשרי קהילה ומרכזת את נושא החינוך הפיננסי בבנק ישראל</w:t>
      </w:r>
      <w:r w:rsidRPr="008049ED">
        <w:rPr>
          <w:rFonts w:hint="cs"/>
          <w:rtl/>
        </w:rPr>
        <w:t xml:space="preserve">, ובהשתתפות שחקנים רלוונטיים מהמגזר הציבורי ומהחברה הערבית: </w:t>
      </w:r>
    </w:p>
    <w:p w:rsidR="008049ED" w:rsidRPr="008049ED" w:rsidRDefault="008049ED" w:rsidP="008049ED">
      <w:pPr>
        <w:numPr>
          <w:ilvl w:val="0"/>
          <w:numId w:val="5"/>
        </w:numPr>
      </w:pPr>
      <w:r w:rsidRPr="008049ED">
        <w:rPr>
          <w:b/>
          <w:bCs/>
          <w:rtl/>
        </w:rPr>
        <w:t>גב' שירין נאטור חאפי</w:t>
      </w:r>
      <w:r w:rsidRPr="008049ED">
        <w:rPr>
          <w:rtl/>
        </w:rPr>
        <w:t xml:space="preserve"> – מנהלת האגף לחינוך ערבי במשרד החינוך</w:t>
      </w:r>
    </w:p>
    <w:p w:rsidR="008049ED" w:rsidRPr="008049ED" w:rsidRDefault="008049ED" w:rsidP="008049ED">
      <w:pPr>
        <w:numPr>
          <w:ilvl w:val="0"/>
          <w:numId w:val="5"/>
        </w:numPr>
        <w:rPr>
          <w:rtl/>
        </w:rPr>
      </w:pPr>
      <w:r w:rsidRPr="008049ED">
        <w:rPr>
          <w:b/>
          <w:bCs/>
          <w:rtl/>
        </w:rPr>
        <w:t>גב' הדר הורן</w:t>
      </w:r>
      <w:r w:rsidRPr="008049ED">
        <w:rPr>
          <w:rtl/>
        </w:rPr>
        <w:t xml:space="preserve"> – סמנכ"ל תקשורת וממונה על החינוך הפיננסי ברשות ניירות ערך</w:t>
      </w:r>
    </w:p>
    <w:p w:rsidR="008049ED" w:rsidRPr="008049ED" w:rsidRDefault="008049ED" w:rsidP="008049ED">
      <w:pPr>
        <w:numPr>
          <w:ilvl w:val="0"/>
          <w:numId w:val="5"/>
        </w:numPr>
        <w:rPr>
          <w:rtl/>
        </w:rPr>
      </w:pPr>
      <w:r w:rsidRPr="008049ED">
        <w:rPr>
          <w:b/>
          <w:bCs/>
          <w:rtl/>
        </w:rPr>
        <w:t>גב' נרדין ארמלי</w:t>
      </w:r>
      <w:r w:rsidRPr="008049ED">
        <w:rPr>
          <w:rtl/>
        </w:rPr>
        <w:t xml:space="preserve"> – יועצת לכלכלת משפחה, עורכת ומגישה תכנית רדיו כלכלית וחברת הנהלה באגוד היועצים והמאמנים לכלכלת משפחה.</w:t>
      </w:r>
    </w:p>
    <w:p w:rsidR="008049ED" w:rsidRPr="008049ED" w:rsidRDefault="008049ED" w:rsidP="008049ED">
      <w:pPr>
        <w:numPr>
          <w:ilvl w:val="0"/>
          <w:numId w:val="5"/>
        </w:numPr>
        <w:rPr>
          <w:rtl/>
        </w:rPr>
      </w:pPr>
      <w:r w:rsidRPr="008049ED">
        <w:rPr>
          <w:b/>
          <w:bCs/>
          <w:rtl/>
        </w:rPr>
        <w:t>גב' טל הראל מתתיהו</w:t>
      </w:r>
      <w:r w:rsidRPr="008049ED">
        <w:rPr>
          <w:rtl/>
        </w:rPr>
        <w:t xml:space="preserve"> – ראש מטה המפקח על הבנקים</w:t>
      </w:r>
    </w:p>
    <w:p w:rsidR="008049ED" w:rsidRPr="008049ED" w:rsidRDefault="008049ED" w:rsidP="008049ED">
      <w:pPr>
        <w:numPr>
          <w:ilvl w:val="0"/>
          <w:numId w:val="5"/>
        </w:numPr>
        <w:rPr>
          <w:rtl/>
        </w:rPr>
      </w:pPr>
      <w:r w:rsidRPr="008049ED">
        <w:rPr>
          <w:rtl/>
        </w:rPr>
        <w:t>ד</w:t>
      </w:r>
      <w:r w:rsidRPr="008049ED">
        <w:rPr>
          <w:b/>
          <w:bCs/>
          <w:rtl/>
        </w:rPr>
        <w:t>"ר סאמי מיעארי</w:t>
      </w:r>
      <w:r w:rsidRPr="008049ED">
        <w:rPr>
          <w:rtl/>
        </w:rPr>
        <w:t xml:space="preserve"> – מרצה במחלקה ללימודי עבודה באוניברסיטת תל אביב, ומייסד ומנכ"ל הפורום הכלכלי - ערבי</w:t>
      </w:r>
    </w:p>
    <w:p w:rsidR="008049ED" w:rsidRPr="008049ED" w:rsidRDefault="008049ED" w:rsidP="008049ED">
      <w:pPr>
        <w:rPr>
          <w:rtl/>
        </w:rPr>
      </w:pPr>
    </w:p>
    <w:p w:rsidR="008049ED" w:rsidRPr="008049ED" w:rsidRDefault="008049ED" w:rsidP="008049ED">
      <w:pPr>
        <w:rPr>
          <w:rtl/>
        </w:rPr>
      </w:pPr>
      <w:r w:rsidRPr="008049ED">
        <w:rPr>
          <w:rFonts w:hint="cs"/>
          <w:rtl/>
        </w:rPr>
        <w:lastRenderedPageBreak/>
        <w:t>הפאנל דן בחסמים המרכזיים, באופן יצירת האמון שיקדם חינוך פיננסי בצמתי החלטה ומעגלי החיים של התרבות הערבית כדי להביא את השינוי.</w:t>
      </w:r>
    </w:p>
    <w:p w:rsidR="008049ED" w:rsidRPr="008049ED" w:rsidRDefault="008049ED" w:rsidP="008049ED">
      <w:pPr>
        <w:rPr>
          <w:rtl/>
        </w:rPr>
      </w:pPr>
    </w:p>
    <w:p w:rsidR="008049ED" w:rsidRPr="008049ED" w:rsidRDefault="008049ED" w:rsidP="008049ED">
      <w:pPr>
        <w:rPr>
          <w:rtl/>
        </w:rPr>
      </w:pPr>
      <w:r w:rsidRPr="008049ED">
        <w:rPr>
          <w:rFonts w:hint="cs"/>
          <w:rtl/>
        </w:rPr>
        <w:t>בסוף הסמינר התקיימו סדנאות מעשיות (</w:t>
      </w:r>
      <w:r w:rsidRPr="008049ED">
        <w:t>(Workshops</w:t>
      </w:r>
      <w:r w:rsidRPr="008049ED">
        <w:rPr>
          <w:rFonts w:hint="cs"/>
          <w:rtl/>
        </w:rPr>
        <w:t xml:space="preserve"> במטרה לרתום את המשתתפים השונים ולקיים שיח ראשוני בנושאים מרכזיים שיאפשרו לבסס בהמשך תכניות פעולה מעשיות.</w:t>
      </w:r>
    </w:p>
    <w:p w:rsidR="008049ED" w:rsidRPr="008049ED" w:rsidRDefault="008049ED" w:rsidP="008049ED">
      <w:pPr>
        <w:rPr>
          <w:rtl/>
        </w:rPr>
      </w:pPr>
      <w:r w:rsidRPr="008049ED">
        <w:rPr>
          <w:rFonts w:hint="cs"/>
          <w:rtl/>
        </w:rPr>
        <w:t>הסדנאות עסקו בשני נושאים מרכזיים שכל אחד מהם נפתח בהרצאה מקצועית ולאחר מכן התקיים דיון סביב השולחן:</w:t>
      </w:r>
    </w:p>
    <w:p w:rsidR="008049ED" w:rsidRPr="008049ED" w:rsidRDefault="008049ED" w:rsidP="008049ED">
      <w:pPr>
        <w:rPr>
          <w:b/>
          <w:bCs/>
          <w:rtl/>
        </w:rPr>
      </w:pPr>
    </w:p>
    <w:p w:rsidR="008049ED" w:rsidRPr="008049ED" w:rsidRDefault="008049ED" w:rsidP="008049ED">
      <w:pPr>
        <w:rPr>
          <w:b/>
          <w:bCs/>
          <w:rtl/>
        </w:rPr>
      </w:pPr>
      <w:r w:rsidRPr="008049ED">
        <w:rPr>
          <w:rFonts w:hint="cs"/>
          <w:rtl/>
        </w:rPr>
        <w:t>החלק הראשון - "</w:t>
      </w:r>
      <w:r w:rsidRPr="008049ED">
        <w:rPr>
          <w:rtl/>
        </w:rPr>
        <w:t>(אי) רציונליות בהחלטות כלכליות</w:t>
      </w:r>
      <w:r w:rsidRPr="008049ED">
        <w:rPr>
          <w:rFonts w:hint="cs"/>
          <w:rtl/>
        </w:rPr>
        <w:t xml:space="preserve">" - עסק בנושאים למחקר ומדידה של כלכלה התנהגותית בחברה הערבית שיכולים להוביל לשינוי. את ההרצאה המקצועית בנושא העבירה </w:t>
      </w:r>
      <w:r w:rsidRPr="008049ED">
        <w:rPr>
          <w:rFonts w:hint="cs"/>
          <w:b/>
          <w:bCs/>
          <w:rtl/>
        </w:rPr>
        <w:t xml:space="preserve">ד"ר מורן אופיר </w:t>
      </w:r>
      <w:r w:rsidRPr="008049ED">
        <w:rPr>
          <w:b/>
          <w:bCs/>
          <w:rtl/>
        </w:rPr>
        <w:t>–</w:t>
      </w:r>
      <w:r w:rsidRPr="008049ED">
        <w:rPr>
          <w:rFonts w:hint="cs"/>
          <w:b/>
          <w:bCs/>
          <w:rtl/>
        </w:rPr>
        <w:t xml:space="preserve"> מרצה בכירה מאוניברסיטת רייכמן.</w:t>
      </w:r>
    </w:p>
    <w:p w:rsidR="008049ED" w:rsidRPr="008049ED" w:rsidRDefault="008049ED" w:rsidP="008049ED">
      <w:pPr>
        <w:rPr>
          <w:rtl/>
        </w:rPr>
      </w:pPr>
    </w:p>
    <w:p w:rsidR="008049ED" w:rsidRPr="008049ED" w:rsidRDefault="008049ED" w:rsidP="008049ED">
      <w:pPr>
        <w:rPr>
          <w:b/>
          <w:bCs/>
          <w:rtl/>
        </w:rPr>
      </w:pPr>
      <w:r w:rsidRPr="008049ED">
        <w:rPr>
          <w:rFonts w:hint="cs"/>
          <w:rtl/>
        </w:rPr>
        <w:t xml:space="preserve">החלק השני - "מעגלי החיים והאתגרים בחברה הערבית" - עסק בהובלת השינוי מבחינת התכנים, המתודולוגיות וקהלי היעד המתאימים. את ההרצאה המקצועית בנושא העביר </w:t>
      </w:r>
      <w:r w:rsidRPr="008049ED">
        <w:rPr>
          <w:rFonts w:hint="cs"/>
          <w:b/>
          <w:bCs/>
          <w:rtl/>
        </w:rPr>
        <w:t xml:space="preserve">חסן אבו שעלי </w:t>
      </w:r>
      <w:r w:rsidRPr="008049ED">
        <w:rPr>
          <w:b/>
          <w:bCs/>
          <w:rtl/>
        </w:rPr>
        <w:t>–</w:t>
      </w:r>
      <w:r w:rsidRPr="008049ED">
        <w:rPr>
          <w:rFonts w:hint="cs"/>
          <w:b/>
          <w:bCs/>
          <w:rtl/>
        </w:rPr>
        <w:t xml:space="preserve"> מנכ"ל </w:t>
      </w:r>
      <w:r w:rsidRPr="008049ED">
        <w:rPr>
          <w:rFonts w:hint="cs"/>
          <w:b/>
          <w:bCs/>
        </w:rPr>
        <w:t>G</w:t>
      </w:r>
      <w:r w:rsidRPr="008049ED">
        <w:rPr>
          <w:b/>
          <w:bCs/>
        </w:rPr>
        <w:t>oodDeeds</w:t>
      </w:r>
      <w:r w:rsidRPr="008049ED">
        <w:rPr>
          <w:rFonts w:hint="cs"/>
          <w:b/>
          <w:bCs/>
          <w:rtl/>
        </w:rPr>
        <w:t xml:space="preserve"> פעיל ויזם בחברה הערבית.</w:t>
      </w:r>
    </w:p>
    <w:p w:rsidR="008049ED" w:rsidRPr="008049ED" w:rsidRDefault="008049ED" w:rsidP="008049ED">
      <w:pPr>
        <w:rPr>
          <w:b/>
          <w:bCs/>
          <w:rtl/>
        </w:rPr>
      </w:pPr>
    </w:p>
    <w:p w:rsidR="007602E9" w:rsidRPr="00300CFA" w:rsidRDefault="007602E9" w:rsidP="006D57A9">
      <w:pPr>
        <w:rPr>
          <w:b/>
          <w:bCs/>
          <w:rtl/>
        </w:rPr>
      </w:pPr>
    </w:p>
    <w:sectPr w:rsidR="007602E9" w:rsidRPr="00300CFA" w:rsidSect="00531DDB">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E2" w:rsidRDefault="00FE11E2" w:rsidP="0085468A">
      <w:pPr>
        <w:spacing w:line="240" w:lineRule="auto"/>
      </w:pPr>
      <w:r>
        <w:separator/>
      </w:r>
    </w:p>
  </w:endnote>
  <w:endnote w:type="continuationSeparator" w:id="0">
    <w:p w:rsidR="00FE11E2" w:rsidRDefault="00FE11E2" w:rsidP="00854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E2" w:rsidRDefault="00FE11E2" w:rsidP="0085468A">
      <w:pPr>
        <w:spacing w:line="240" w:lineRule="auto"/>
      </w:pPr>
      <w:r>
        <w:separator/>
      </w:r>
    </w:p>
  </w:footnote>
  <w:footnote w:type="continuationSeparator" w:id="0">
    <w:p w:rsidR="00FE11E2" w:rsidRDefault="00FE11E2" w:rsidP="00854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07DF"/>
    <w:multiLevelType w:val="hybridMultilevel"/>
    <w:tmpl w:val="47584938"/>
    <w:lvl w:ilvl="0" w:tplc="5D0AB292">
      <w:start w:val="1"/>
      <w:numFmt w:val="bullet"/>
      <w:lvlText w:val="•"/>
      <w:lvlJc w:val="left"/>
      <w:pPr>
        <w:tabs>
          <w:tab w:val="num" w:pos="720"/>
        </w:tabs>
        <w:ind w:left="720" w:hanging="360"/>
      </w:pPr>
      <w:rPr>
        <w:rFonts w:ascii="Arial" w:hAnsi="Arial" w:hint="default"/>
      </w:rPr>
    </w:lvl>
    <w:lvl w:ilvl="1" w:tplc="0068EF38" w:tentative="1">
      <w:start w:val="1"/>
      <w:numFmt w:val="bullet"/>
      <w:lvlText w:val="•"/>
      <w:lvlJc w:val="left"/>
      <w:pPr>
        <w:tabs>
          <w:tab w:val="num" w:pos="1440"/>
        </w:tabs>
        <w:ind w:left="1440" w:hanging="360"/>
      </w:pPr>
      <w:rPr>
        <w:rFonts w:ascii="Arial" w:hAnsi="Arial" w:hint="default"/>
      </w:rPr>
    </w:lvl>
    <w:lvl w:ilvl="2" w:tplc="E6DE6528" w:tentative="1">
      <w:start w:val="1"/>
      <w:numFmt w:val="bullet"/>
      <w:lvlText w:val="•"/>
      <w:lvlJc w:val="left"/>
      <w:pPr>
        <w:tabs>
          <w:tab w:val="num" w:pos="2160"/>
        </w:tabs>
        <w:ind w:left="2160" w:hanging="360"/>
      </w:pPr>
      <w:rPr>
        <w:rFonts w:ascii="Arial" w:hAnsi="Arial" w:hint="default"/>
      </w:rPr>
    </w:lvl>
    <w:lvl w:ilvl="3" w:tplc="22B4CFD0" w:tentative="1">
      <w:start w:val="1"/>
      <w:numFmt w:val="bullet"/>
      <w:lvlText w:val="•"/>
      <w:lvlJc w:val="left"/>
      <w:pPr>
        <w:tabs>
          <w:tab w:val="num" w:pos="2880"/>
        </w:tabs>
        <w:ind w:left="2880" w:hanging="360"/>
      </w:pPr>
      <w:rPr>
        <w:rFonts w:ascii="Arial" w:hAnsi="Arial" w:hint="default"/>
      </w:rPr>
    </w:lvl>
    <w:lvl w:ilvl="4" w:tplc="EED6460C" w:tentative="1">
      <w:start w:val="1"/>
      <w:numFmt w:val="bullet"/>
      <w:lvlText w:val="•"/>
      <w:lvlJc w:val="left"/>
      <w:pPr>
        <w:tabs>
          <w:tab w:val="num" w:pos="3600"/>
        </w:tabs>
        <w:ind w:left="3600" w:hanging="360"/>
      </w:pPr>
      <w:rPr>
        <w:rFonts w:ascii="Arial" w:hAnsi="Arial" w:hint="default"/>
      </w:rPr>
    </w:lvl>
    <w:lvl w:ilvl="5" w:tplc="C5AE3F80" w:tentative="1">
      <w:start w:val="1"/>
      <w:numFmt w:val="bullet"/>
      <w:lvlText w:val="•"/>
      <w:lvlJc w:val="left"/>
      <w:pPr>
        <w:tabs>
          <w:tab w:val="num" w:pos="4320"/>
        </w:tabs>
        <w:ind w:left="4320" w:hanging="360"/>
      </w:pPr>
      <w:rPr>
        <w:rFonts w:ascii="Arial" w:hAnsi="Arial" w:hint="default"/>
      </w:rPr>
    </w:lvl>
    <w:lvl w:ilvl="6" w:tplc="7BBC8274" w:tentative="1">
      <w:start w:val="1"/>
      <w:numFmt w:val="bullet"/>
      <w:lvlText w:val="•"/>
      <w:lvlJc w:val="left"/>
      <w:pPr>
        <w:tabs>
          <w:tab w:val="num" w:pos="5040"/>
        </w:tabs>
        <w:ind w:left="5040" w:hanging="360"/>
      </w:pPr>
      <w:rPr>
        <w:rFonts w:ascii="Arial" w:hAnsi="Arial" w:hint="default"/>
      </w:rPr>
    </w:lvl>
    <w:lvl w:ilvl="7" w:tplc="0C00A9E8" w:tentative="1">
      <w:start w:val="1"/>
      <w:numFmt w:val="bullet"/>
      <w:lvlText w:val="•"/>
      <w:lvlJc w:val="left"/>
      <w:pPr>
        <w:tabs>
          <w:tab w:val="num" w:pos="5760"/>
        </w:tabs>
        <w:ind w:left="5760" w:hanging="360"/>
      </w:pPr>
      <w:rPr>
        <w:rFonts w:ascii="Arial" w:hAnsi="Arial" w:hint="default"/>
      </w:rPr>
    </w:lvl>
    <w:lvl w:ilvl="8" w:tplc="9C4A33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51557"/>
    <w:multiLevelType w:val="hybridMultilevel"/>
    <w:tmpl w:val="7E5AEA60"/>
    <w:lvl w:ilvl="0" w:tplc="55E6BD38">
      <w:start w:val="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950BB"/>
    <w:multiLevelType w:val="hybridMultilevel"/>
    <w:tmpl w:val="681E9F6E"/>
    <w:lvl w:ilvl="0" w:tplc="E744C4FA">
      <w:numFmt w:val="bullet"/>
      <w:lvlText w:val="-"/>
      <w:lvlJc w:val="left"/>
      <w:pPr>
        <w:ind w:left="720" w:hanging="360"/>
      </w:pPr>
      <w:rPr>
        <w:rFonts w:ascii="David" w:eastAsia="Times New Roman" w:hAnsi="David"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87964"/>
    <w:multiLevelType w:val="hybridMultilevel"/>
    <w:tmpl w:val="62A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A59AE"/>
    <w:multiLevelType w:val="hybridMultilevel"/>
    <w:tmpl w:val="44CEFC0E"/>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40"/>
    <w:rsid w:val="00011D2F"/>
    <w:rsid w:val="000249D4"/>
    <w:rsid w:val="00042D80"/>
    <w:rsid w:val="00057AD3"/>
    <w:rsid w:val="000820E8"/>
    <w:rsid w:val="000C7DA1"/>
    <w:rsid w:val="00113506"/>
    <w:rsid w:val="00142310"/>
    <w:rsid w:val="00142464"/>
    <w:rsid w:val="00146105"/>
    <w:rsid w:val="00156BC5"/>
    <w:rsid w:val="00160105"/>
    <w:rsid w:val="001808F7"/>
    <w:rsid w:val="001906E9"/>
    <w:rsid w:val="00196190"/>
    <w:rsid w:val="001A368C"/>
    <w:rsid w:val="001D4ACE"/>
    <w:rsid w:val="0020421F"/>
    <w:rsid w:val="00214785"/>
    <w:rsid w:val="00224F0F"/>
    <w:rsid w:val="002323F0"/>
    <w:rsid w:val="00255887"/>
    <w:rsid w:val="002606A4"/>
    <w:rsid w:val="002966D7"/>
    <w:rsid w:val="002B5D7A"/>
    <w:rsid w:val="002B6714"/>
    <w:rsid w:val="002F11BD"/>
    <w:rsid w:val="002F2C37"/>
    <w:rsid w:val="002F30D5"/>
    <w:rsid w:val="00300CFA"/>
    <w:rsid w:val="00310E74"/>
    <w:rsid w:val="00316D89"/>
    <w:rsid w:val="00332C7A"/>
    <w:rsid w:val="003516D5"/>
    <w:rsid w:val="00360F1D"/>
    <w:rsid w:val="0038050D"/>
    <w:rsid w:val="003868FC"/>
    <w:rsid w:val="00390ED2"/>
    <w:rsid w:val="00392ECC"/>
    <w:rsid w:val="003A5E8C"/>
    <w:rsid w:val="003C2EC4"/>
    <w:rsid w:val="003E6C58"/>
    <w:rsid w:val="003F3B2C"/>
    <w:rsid w:val="003F5D40"/>
    <w:rsid w:val="003F746A"/>
    <w:rsid w:val="0040178C"/>
    <w:rsid w:val="00423AC9"/>
    <w:rsid w:val="00431774"/>
    <w:rsid w:val="00456FF8"/>
    <w:rsid w:val="00457656"/>
    <w:rsid w:val="00492F1E"/>
    <w:rsid w:val="004C60A0"/>
    <w:rsid w:val="004D6914"/>
    <w:rsid w:val="004E4298"/>
    <w:rsid w:val="004E485E"/>
    <w:rsid w:val="005114F5"/>
    <w:rsid w:val="00531DDB"/>
    <w:rsid w:val="00546347"/>
    <w:rsid w:val="00570544"/>
    <w:rsid w:val="00576A0F"/>
    <w:rsid w:val="005A5BF0"/>
    <w:rsid w:val="005D4255"/>
    <w:rsid w:val="005E0DA8"/>
    <w:rsid w:val="005E6405"/>
    <w:rsid w:val="00630593"/>
    <w:rsid w:val="00636D28"/>
    <w:rsid w:val="00641D1C"/>
    <w:rsid w:val="00657CA8"/>
    <w:rsid w:val="00661E24"/>
    <w:rsid w:val="006642B2"/>
    <w:rsid w:val="00693C21"/>
    <w:rsid w:val="006D0107"/>
    <w:rsid w:val="006D19DD"/>
    <w:rsid w:val="006D3641"/>
    <w:rsid w:val="006D57A9"/>
    <w:rsid w:val="006E4F6C"/>
    <w:rsid w:val="007206A4"/>
    <w:rsid w:val="00722621"/>
    <w:rsid w:val="00733F7F"/>
    <w:rsid w:val="00736BD1"/>
    <w:rsid w:val="00741ABF"/>
    <w:rsid w:val="007602E9"/>
    <w:rsid w:val="0077499E"/>
    <w:rsid w:val="007939B2"/>
    <w:rsid w:val="00796D98"/>
    <w:rsid w:val="007B33C5"/>
    <w:rsid w:val="007C4D23"/>
    <w:rsid w:val="007D3F7F"/>
    <w:rsid w:val="007E78D9"/>
    <w:rsid w:val="007F27F4"/>
    <w:rsid w:val="008049ED"/>
    <w:rsid w:val="00841D4B"/>
    <w:rsid w:val="00854204"/>
    <w:rsid w:val="0085468A"/>
    <w:rsid w:val="008824E6"/>
    <w:rsid w:val="008946C6"/>
    <w:rsid w:val="008A68EB"/>
    <w:rsid w:val="008F70F3"/>
    <w:rsid w:val="00907A15"/>
    <w:rsid w:val="0092145B"/>
    <w:rsid w:val="009259E7"/>
    <w:rsid w:val="00930B58"/>
    <w:rsid w:val="009438F4"/>
    <w:rsid w:val="00951C92"/>
    <w:rsid w:val="00955F60"/>
    <w:rsid w:val="009611FF"/>
    <w:rsid w:val="009638D8"/>
    <w:rsid w:val="0098298B"/>
    <w:rsid w:val="00990731"/>
    <w:rsid w:val="009A53F9"/>
    <w:rsid w:val="009C0579"/>
    <w:rsid w:val="009C101C"/>
    <w:rsid w:val="009D55AC"/>
    <w:rsid w:val="00A327BC"/>
    <w:rsid w:val="00A41653"/>
    <w:rsid w:val="00A7034D"/>
    <w:rsid w:val="00A8256C"/>
    <w:rsid w:val="00AA53B3"/>
    <w:rsid w:val="00AA73BC"/>
    <w:rsid w:val="00AB165B"/>
    <w:rsid w:val="00AC1B27"/>
    <w:rsid w:val="00AC3B42"/>
    <w:rsid w:val="00AF4E01"/>
    <w:rsid w:val="00B02DBB"/>
    <w:rsid w:val="00B17692"/>
    <w:rsid w:val="00B35423"/>
    <w:rsid w:val="00B3575C"/>
    <w:rsid w:val="00B414CC"/>
    <w:rsid w:val="00B6379D"/>
    <w:rsid w:val="00B6456D"/>
    <w:rsid w:val="00B75F42"/>
    <w:rsid w:val="00BC4940"/>
    <w:rsid w:val="00BC70F6"/>
    <w:rsid w:val="00BC7619"/>
    <w:rsid w:val="00BD0D60"/>
    <w:rsid w:val="00BF6067"/>
    <w:rsid w:val="00C04803"/>
    <w:rsid w:val="00C22049"/>
    <w:rsid w:val="00C309FA"/>
    <w:rsid w:val="00C34E64"/>
    <w:rsid w:val="00C44246"/>
    <w:rsid w:val="00C61206"/>
    <w:rsid w:val="00C62C75"/>
    <w:rsid w:val="00C86E83"/>
    <w:rsid w:val="00CA0E23"/>
    <w:rsid w:val="00CB18FC"/>
    <w:rsid w:val="00CC07DE"/>
    <w:rsid w:val="00D43A7A"/>
    <w:rsid w:val="00D45FD2"/>
    <w:rsid w:val="00D528D1"/>
    <w:rsid w:val="00D66B57"/>
    <w:rsid w:val="00D70B55"/>
    <w:rsid w:val="00D74D49"/>
    <w:rsid w:val="00D953EC"/>
    <w:rsid w:val="00DA0C73"/>
    <w:rsid w:val="00DA73F6"/>
    <w:rsid w:val="00E22847"/>
    <w:rsid w:val="00E23245"/>
    <w:rsid w:val="00E36596"/>
    <w:rsid w:val="00E626FC"/>
    <w:rsid w:val="00E7112E"/>
    <w:rsid w:val="00E92E4F"/>
    <w:rsid w:val="00E93A7E"/>
    <w:rsid w:val="00EB294A"/>
    <w:rsid w:val="00EB5B13"/>
    <w:rsid w:val="00EB6312"/>
    <w:rsid w:val="00ED1CAD"/>
    <w:rsid w:val="00F11160"/>
    <w:rsid w:val="00F20ECF"/>
    <w:rsid w:val="00F27FCC"/>
    <w:rsid w:val="00F33B18"/>
    <w:rsid w:val="00F432C8"/>
    <w:rsid w:val="00F55AC6"/>
    <w:rsid w:val="00F61FE6"/>
    <w:rsid w:val="00F85A20"/>
    <w:rsid w:val="00FC34EC"/>
    <w:rsid w:val="00FE11E2"/>
    <w:rsid w:val="00FE2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C6D5"/>
  <w15:chartTrackingRefBased/>
  <w15:docId w15:val="{54B2B9A1-2E48-490A-9AAA-AC5389BF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40"/>
    <w:pPr>
      <w:tabs>
        <w:tab w:val="left" w:pos="567"/>
        <w:tab w:val="left" w:pos="1134"/>
        <w:tab w:val="left" w:pos="1814"/>
        <w:tab w:val="left" w:pos="2665"/>
      </w:tabs>
      <w:bidi/>
      <w:spacing w:after="0" w:line="360" w:lineRule="auto"/>
      <w:jc w:val="both"/>
    </w:pPr>
    <w:rPr>
      <w:rFonts w:ascii="Times New Roman" w:eastAsia="Times New Roman" w:hAnsi="Times New Roman" w:cs="Davi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D40"/>
    <w:rPr>
      <w:b/>
      <w:bCs/>
    </w:rPr>
  </w:style>
  <w:style w:type="paragraph" w:styleId="a4">
    <w:name w:val="List Paragraph"/>
    <w:basedOn w:val="a"/>
    <w:uiPriority w:val="34"/>
    <w:qFormat/>
    <w:rsid w:val="00B02DBB"/>
    <w:pPr>
      <w:ind w:left="720"/>
      <w:contextualSpacing/>
    </w:pPr>
  </w:style>
  <w:style w:type="paragraph" w:styleId="a5">
    <w:name w:val="Balloon Text"/>
    <w:basedOn w:val="a"/>
    <w:link w:val="a6"/>
    <w:uiPriority w:val="99"/>
    <w:semiHidden/>
    <w:unhideWhenUsed/>
    <w:rsid w:val="000249D4"/>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0249D4"/>
    <w:rPr>
      <w:rFonts w:ascii="Tahoma" w:eastAsia="Times New Roman" w:hAnsi="Tahoma" w:cs="Tahoma"/>
      <w:sz w:val="18"/>
      <w:szCs w:val="18"/>
    </w:rPr>
  </w:style>
  <w:style w:type="paragraph" w:styleId="a7">
    <w:name w:val="header"/>
    <w:basedOn w:val="a"/>
    <w:link w:val="a8"/>
    <w:uiPriority w:val="99"/>
    <w:unhideWhenUsed/>
    <w:rsid w:val="0085468A"/>
    <w:pPr>
      <w:tabs>
        <w:tab w:val="clear" w:pos="567"/>
        <w:tab w:val="clear" w:pos="1134"/>
        <w:tab w:val="clear" w:pos="1814"/>
        <w:tab w:val="clear" w:pos="2665"/>
        <w:tab w:val="center" w:pos="4153"/>
        <w:tab w:val="right" w:pos="8306"/>
      </w:tabs>
      <w:spacing w:line="240" w:lineRule="auto"/>
    </w:pPr>
  </w:style>
  <w:style w:type="character" w:customStyle="1" w:styleId="a8">
    <w:name w:val="כותרת עליונה תו"/>
    <w:basedOn w:val="a0"/>
    <w:link w:val="a7"/>
    <w:uiPriority w:val="99"/>
    <w:rsid w:val="0085468A"/>
    <w:rPr>
      <w:rFonts w:ascii="Times New Roman" w:eastAsia="Times New Roman" w:hAnsi="Times New Roman" w:cs="David"/>
      <w:sz w:val="24"/>
      <w:szCs w:val="24"/>
    </w:rPr>
  </w:style>
  <w:style w:type="paragraph" w:styleId="a9">
    <w:name w:val="footer"/>
    <w:basedOn w:val="a"/>
    <w:link w:val="aa"/>
    <w:uiPriority w:val="99"/>
    <w:unhideWhenUsed/>
    <w:rsid w:val="0085468A"/>
    <w:pPr>
      <w:tabs>
        <w:tab w:val="clear" w:pos="567"/>
        <w:tab w:val="clear" w:pos="1134"/>
        <w:tab w:val="clear" w:pos="1814"/>
        <w:tab w:val="clear" w:pos="2665"/>
        <w:tab w:val="center" w:pos="4153"/>
        <w:tab w:val="right" w:pos="8306"/>
      </w:tabs>
      <w:spacing w:line="240" w:lineRule="auto"/>
    </w:pPr>
  </w:style>
  <w:style w:type="character" w:customStyle="1" w:styleId="aa">
    <w:name w:val="כותרת תחתונה תו"/>
    <w:basedOn w:val="a0"/>
    <w:link w:val="a9"/>
    <w:uiPriority w:val="99"/>
    <w:rsid w:val="0085468A"/>
    <w:rPr>
      <w:rFonts w:ascii="Times New Roman" w:eastAsia="Times New Roman" w:hAnsi="Times New Roman" w:cs="David"/>
      <w:sz w:val="24"/>
      <w:szCs w:val="24"/>
    </w:rPr>
  </w:style>
  <w:style w:type="character" w:styleId="Hyperlink">
    <w:name w:val="Hyperlink"/>
    <w:basedOn w:val="a0"/>
    <w:uiPriority w:val="99"/>
    <w:unhideWhenUsed/>
    <w:rsid w:val="00196190"/>
    <w:rPr>
      <w:color w:val="0000FF" w:themeColor="hyperlink"/>
      <w:u w:val="single"/>
    </w:rPr>
  </w:style>
  <w:style w:type="character" w:styleId="FollowedHyperlink">
    <w:name w:val="FollowedHyperlink"/>
    <w:basedOn w:val="a0"/>
    <w:uiPriority w:val="99"/>
    <w:semiHidden/>
    <w:unhideWhenUsed/>
    <w:rsid w:val="00FC34EC"/>
    <w:rPr>
      <w:color w:val="800080" w:themeColor="followedHyperlink"/>
      <w:u w:val="single"/>
    </w:rPr>
  </w:style>
  <w:style w:type="paragraph" w:styleId="NormalWeb">
    <w:name w:val="Normal (Web)"/>
    <w:basedOn w:val="a"/>
    <w:uiPriority w:val="99"/>
    <w:semiHidden/>
    <w:unhideWhenUsed/>
    <w:rsid w:val="00951C92"/>
    <w:pPr>
      <w:tabs>
        <w:tab w:val="clear" w:pos="567"/>
        <w:tab w:val="clear" w:pos="1134"/>
        <w:tab w:val="clear" w:pos="1814"/>
        <w:tab w:val="clear" w:pos="2665"/>
      </w:tabs>
      <w:bidi w:val="0"/>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1636">
      <w:bodyDiv w:val="1"/>
      <w:marLeft w:val="0"/>
      <w:marRight w:val="0"/>
      <w:marTop w:val="0"/>
      <w:marBottom w:val="0"/>
      <w:divBdr>
        <w:top w:val="none" w:sz="0" w:space="0" w:color="auto"/>
        <w:left w:val="none" w:sz="0" w:space="0" w:color="auto"/>
        <w:bottom w:val="none" w:sz="0" w:space="0" w:color="auto"/>
        <w:right w:val="none" w:sz="0" w:space="0" w:color="auto"/>
      </w:divBdr>
      <w:divsChild>
        <w:div w:id="1354458867">
          <w:marLeft w:val="0"/>
          <w:marRight w:val="720"/>
          <w:marTop w:val="0"/>
          <w:marBottom w:val="0"/>
          <w:divBdr>
            <w:top w:val="none" w:sz="0" w:space="0" w:color="auto"/>
            <w:left w:val="none" w:sz="0" w:space="0" w:color="auto"/>
            <w:bottom w:val="none" w:sz="0" w:space="0" w:color="auto"/>
            <w:right w:val="none" w:sz="0" w:space="0" w:color="auto"/>
          </w:divBdr>
        </w:div>
      </w:divsChild>
    </w:div>
    <w:div w:id="545146388">
      <w:bodyDiv w:val="1"/>
      <w:marLeft w:val="0"/>
      <w:marRight w:val="0"/>
      <w:marTop w:val="0"/>
      <w:marBottom w:val="0"/>
      <w:divBdr>
        <w:top w:val="none" w:sz="0" w:space="0" w:color="auto"/>
        <w:left w:val="none" w:sz="0" w:space="0" w:color="auto"/>
        <w:bottom w:val="none" w:sz="0" w:space="0" w:color="auto"/>
        <w:right w:val="none" w:sz="0" w:space="0" w:color="auto"/>
      </w:divBdr>
    </w:div>
    <w:div w:id="564880869">
      <w:bodyDiv w:val="1"/>
      <w:marLeft w:val="0"/>
      <w:marRight w:val="0"/>
      <w:marTop w:val="0"/>
      <w:marBottom w:val="0"/>
      <w:divBdr>
        <w:top w:val="none" w:sz="0" w:space="0" w:color="auto"/>
        <w:left w:val="none" w:sz="0" w:space="0" w:color="auto"/>
        <w:bottom w:val="none" w:sz="0" w:space="0" w:color="auto"/>
        <w:right w:val="none" w:sz="0" w:space="0" w:color="auto"/>
      </w:divBdr>
    </w:div>
    <w:div w:id="666205680">
      <w:bodyDiv w:val="1"/>
      <w:marLeft w:val="0"/>
      <w:marRight w:val="0"/>
      <w:marTop w:val="0"/>
      <w:marBottom w:val="0"/>
      <w:divBdr>
        <w:top w:val="none" w:sz="0" w:space="0" w:color="auto"/>
        <w:left w:val="none" w:sz="0" w:space="0" w:color="auto"/>
        <w:bottom w:val="none" w:sz="0" w:space="0" w:color="auto"/>
        <w:right w:val="none" w:sz="0" w:space="0" w:color="auto"/>
      </w:divBdr>
    </w:div>
    <w:div w:id="954866176">
      <w:bodyDiv w:val="1"/>
      <w:marLeft w:val="0"/>
      <w:marRight w:val="0"/>
      <w:marTop w:val="0"/>
      <w:marBottom w:val="0"/>
      <w:divBdr>
        <w:top w:val="none" w:sz="0" w:space="0" w:color="auto"/>
        <w:left w:val="none" w:sz="0" w:space="0" w:color="auto"/>
        <w:bottom w:val="none" w:sz="0" w:space="0" w:color="auto"/>
        <w:right w:val="none" w:sz="0" w:space="0" w:color="auto"/>
      </w:divBdr>
    </w:div>
    <w:div w:id="957033260">
      <w:bodyDiv w:val="1"/>
      <w:marLeft w:val="0"/>
      <w:marRight w:val="0"/>
      <w:marTop w:val="0"/>
      <w:marBottom w:val="0"/>
      <w:divBdr>
        <w:top w:val="none" w:sz="0" w:space="0" w:color="auto"/>
        <w:left w:val="none" w:sz="0" w:space="0" w:color="auto"/>
        <w:bottom w:val="none" w:sz="0" w:space="0" w:color="auto"/>
        <w:right w:val="none" w:sz="0" w:space="0" w:color="auto"/>
      </w:divBdr>
    </w:div>
    <w:div w:id="1250844795">
      <w:bodyDiv w:val="1"/>
      <w:marLeft w:val="0"/>
      <w:marRight w:val="0"/>
      <w:marTop w:val="0"/>
      <w:marBottom w:val="0"/>
      <w:divBdr>
        <w:top w:val="none" w:sz="0" w:space="0" w:color="auto"/>
        <w:left w:val="none" w:sz="0" w:space="0" w:color="auto"/>
        <w:bottom w:val="none" w:sz="0" w:space="0" w:color="auto"/>
        <w:right w:val="none" w:sz="0" w:space="0" w:color="auto"/>
      </w:divBdr>
    </w:div>
    <w:div w:id="1279096223">
      <w:bodyDiv w:val="1"/>
      <w:marLeft w:val="0"/>
      <w:marRight w:val="0"/>
      <w:marTop w:val="0"/>
      <w:marBottom w:val="0"/>
      <w:divBdr>
        <w:top w:val="none" w:sz="0" w:space="0" w:color="auto"/>
        <w:left w:val="none" w:sz="0" w:space="0" w:color="auto"/>
        <w:bottom w:val="none" w:sz="0" w:space="0" w:color="auto"/>
        <w:right w:val="none" w:sz="0" w:space="0" w:color="auto"/>
      </w:divBdr>
    </w:div>
    <w:div w:id="1376806287">
      <w:bodyDiv w:val="1"/>
      <w:marLeft w:val="0"/>
      <w:marRight w:val="0"/>
      <w:marTop w:val="0"/>
      <w:marBottom w:val="0"/>
      <w:divBdr>
        <w:top w:val="none" w:sz="0" w:space="0" w:color="auto"/>
        <w:left w:val="none" w:sz="0" w:space="0" w:color="auto"/>
        <w:bottom w:val="none" w:sz="0" w:space="0" w:color="auto"/>
        <w:right w:val="none" w:sz="0" w:space="0" w:color="auto"/>
      </w:divBdr>
    </w:div>
    <w:div w:id="2054228480">
      <w:bodyDiv w:val="1"/>
      <w:marLeft w:val="0"/>
      <w:marRight w:val="0"/>
      <w:marTop w:val="0"/>
      <w:marBottom w:val="0"/>
      <w:divBdr>
        <w:top w:val="none" w:sz="0" w:space="0" w:color="auto"/>
        <w:left w:val="none" w:sz="0" w:space="0" w:color="auto"/>
        <w:bottom w:val="none" w:sz="0" w:space="0" w:color="auto"/>
        <w:right w:val="none" w:sz="0" w:space="0" w:color="auto"/>
      </w:divBdr>
      <w:divsChild>
        <w:div w:id="397829661">
          <w:marLeft w:val="0"/>
          <w:marRight w:val="720"/>
          <w:marTop w:val="0"/>
          <w:marBottom w:val="0"/>
          <w:divBdr>
            <w:top w:val="none" w:sz="0" w:space="0" w:color="auto"/>
            <w:left w:val="none" w:sz="0" w:space="0" w:color="auto"/>
            <w:bottom w:val="none" w:sz="0" w:space="0" w:color="auto"/>
            <w:right w:val="none" w:sz="0" w:space="0" w:color="auto"/>
          </w:divBdr>
        </w:div>
      </w:divsChild>
    </w:div>
    <w:div w:id="2139294413">
      <w:bodyDiv w:val="1"/>
      <w:marLeft w:val="0"/>
      <w:marRight w:val="0"/>
      <w:marTop w:val="0"/>
      <w:marBottom w:val="0"/>
      <w:divBdr>
        <w:top w:val="none" w:sz="0" w:space="0" w:color="auto"/>
        <w:left w:val="none" w:sz="0" w:space="0" w:color="auto"/>
        <w:bottom w:val="none" w:sz="0" w:space="0" w:color="auto"/>
        <w:right w:val="none" w:sz="0" w:space="0" w:color="auto"/>
      </w:divBdr>
      <w:divsChild>
        <w:div w:id="413016445">
          <w:marLeft w:val="0"/>
          <w:marRight w:val="547"/>
          <w:marTop w:val="0"/>
          <w:marBottom w:val="0"/>
          <w:divBdr>
            <w:top w:val="none" w:sz="0" w:space="0" w:color="auto"/>
            <w:left w:val="none" w:sz="0" w:space="0" w:color="auto"/>
            <w:bottom w:val="none" w:sz="0" w:space="0" w:color="auto"/>
            <w:right w:val="none" w:sz="0" w:space="0" w:color="auto"/>
          </w:divBdr>
        </w:div>
        <w:div w:id="340858268">
          <w:marLeft w:val="0"/>
          <w:marRight w:val="547"/>
          <w:marTop w:val="0"/>
          <w:marBottom w:val="0"/>
          <w:divBdr>
            <w:top w:val="none" w:sz="0" w:space="0" w:color="auto"/>
            <w:left w:val="none" w:sz="0" w:space="0" w:color="auto"/>
            <w:bottom w:val="none" w:sz="0" w:space="0" w:color="auto"/>
            <w:right w:val="none" w:sz="0" w:space="0" w:color="auto"/>
          </w:divBdr>
        </w:div>
        <w:div w:id="137457053">
          <w:marLeft w:val="0"/>
          <w:marRight w:val="547"/>
          <w:marTop w:val="0"/>
          <w:marBottom w:val="0"/>
          <w:divBdr>
            <w:top w:val="none" w:sz="0" w:space="0" w:color="auto"/>
            <w:left w:val="none" w:sz="0" w:space="0" w:color="auto"/>
            <w:bottom w:val="none" w:sz="0" w:space="0" w:color="auto"/>
            <w:right w:val="none" w:sz="0" w:space="0" w:color="auto"/>
          </w:divBdr>
        </w:div>
        <w:div w:id="772897005">
          <w:marLeft w:val="0"/>
          <w:marRight w:val="547"/>
          <w:marTop w:val="0"/>
          <w:marBottom w:val="0"/>
          <w:divBdr>
            <w:top w:val="none" w:sz="0" w:space="0" w:color="auto"/>
            <w:left w:val="none" w:sz="0" w:space="0" w:color="auto"/>
            <w:bottom w:val="none" w:sz="0" w:space="0" w:color="auto"/>
            <w:right w:val="none" w:sz="0" w:space="0" w:color="auto"/>
          </w:divBdr>
        </w:div>
        <w:div w:id="643313277">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u70d\Desktop\&#1502;&#1491;&#1491;%20&#1492;&#1488;&#1493;&#1512;&#1497;&#1497;&#1504;&#1493;&#1514;%20&#1492;&#1508;&#1497;&#1504;&#1504;&#1505;&#1497;&#1514;%20&#1489;&#1510;&#1497;&#1489;&#1493;&#1512;%20&#1492;&#1497;&#1513;&#1512;&#1488;&#1500;&#1497;%20&#1494;&#1512;&#1511;&#1493;&#1512;%20&#1506;&#1500;%20&#1492;&#1495;&#1489;&#1512;&#1492;%20&#1492;&#1506;&#1512;&#1489;&#1497;&#1514;%2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oi.org.il/publications/1607/5554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publications/1607/%D7%93%D7%95%D7%97-%D7%A6%D7%95%D7%95%D7%AA-%D7%91%D7%99%D7%9F-%D7%9E%D7%A9%D7%A8%D7%93%D7%99-%D7%9C%D7%92%D7%99%D7%91%D7%95%D7%A9-%D7%AA%D7%9B%D7%A0%D7%99%D7%AA-%D7%9C%D7%90%D7%95%D7%9E%D7%99%D7%AA-%D7%9C%D7%94%D7%92%D7%91%D7%A8%D7%AA-%D7%94%D7%94%D7%9B%D7%9C%D7%94-%D7%94%D7%A4%D7%99%D7%A0%D7%A0%D7%A1%D7%99%D7%AA/"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d6bf6acce4154f388381f02a0ca065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34d201169bab8aabb3a472c31f1203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51F6-A575-49BE-84DA-9A173E839DFF}">
  <ds:schemaRefs>
    <ds:schemaRef ds:uri="http://schemas.microsoft.com/sharepoint/v3/contenttype/forms"/>
  </ds:schemaRefs>
</ds:datastoreItem>
</file>

<file path=customXml/itemProps2.xml><?xml version="1.0" encoding="utf-8"?>
<ds:datastoreItem xmlns:ds="http://schemas.openxmlformats.org/officeDocument/2006/customXml" ds:itemID="{5B0D3C56-2E5F-4FD5-AE50-9629454C7FF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8EB7D461-69FB-4D22-8D42-1696B01AD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8E718-FF22-4A61-9981-75F7D7B8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4589</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לירון בן עמוס</dc:creator>
  <cp:keywords/>
  <dc:description/>
  <cp:lastModifiedBy>לירון בן עמוס</cp:lastModifiedBy>
  <cp:revision>2</cp:revision>
  <cp:lastPrinted>2021-11-29T09:53:00Z</cp:lastPrinted>
  <dcterms:created xsi:type="dcterms:W3CDTF">2023-02-28T11:45:00Z</dcterms:created>
  <dcterms:modified xsi:type="dcterms:W3CDTF">2023-02-28T11:45:00Z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