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21"/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3392"/>
        <w:gridCol w:w="2596"/>
        <w:gridCol w:w="3084"/>
      </w:tblGrid>
      <w:tr w:rsidR="008259C0" w:rsidRPr="006702C1" w:rsidTr="008259C0">
        <w:trPr>
          <w:cantSplit/>
        </w:trPr>
        <w:tc>
          <w:tcPr>
            <w:tcW w:w="3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9C0" w:rsidRPr="006702C1" w:rsidRDefault="008259C0" w:rsidP="008259C0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</w:rPr>
            </w:pPr>
            <w:r w:rsidRPr="006702C1">
              <w:rPr>
                <w:rFonts w:cs="David"/>
                <w:b/>
                <w:bCs/>
                <w:sz w:val="24"/>
                <w:szCs w:val="24"/>
                <w:rtl/>
              </w:rPr>
              <w:t>בנק ישראל</w:t>
            </w:r>
          </w:p>
          <w:p w:rsidR="008259C0" w:rsidRPr="006702C1" w:rsidRDefault="008259C0" w:rsidP="008259C0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 w:rsidRPr="006702C1">
              <w:rPr>
                <w:rFonts w:cs="David"/>
                <w:sz w:val="24"/>
                <w:szCs w:val="24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</w:tcPr>
          <w:p w:rsidR="008259C0" w:rsidRPr="006702C1" w:rsidRDefault="008259C0" w:rsidP="008259C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248D0F2D" wp14:editId="528C06D7">
                  <wp:extent cx="769501" cy="771525"/>
                  <wp:effectExtent l="0" t="0" r="0" b="9525"/>
                  <wp:docPr id="3" name="תמונה 2" descr="לוגו בנק ישראל" title="לוגו בנק ישרא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תמונה 2" descr="לוגו בנק ישראל" title="לוגו בנק ישרא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8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9C0" w:rsidRDefault="008259C0" w:rsidP="008939A9">
            <w:pPr>
              <w:spacing w:line="480" w:lineRule="auto"/>
              <w:jc w:val="right"/>
              <w:rPr>
                <w:rFonts w:cs="David"/>
                <w:sz w:val="24"/>
                <w:szCs w:val="24"/>
                <w:rtl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</w:t>
            </w:r>
            <w:r w:rsidRPr="006702C1">
              <w:rPr>
                <w:rFonts w:cs="David"/>
                <w:sz w:val="24"/>
                <w:szCs w:val="24"/>
                <w:rtl/>
              </w:rPr>
              <w:t xml:space="preserve">ירושלים, 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 w:hint="cs"/>
                <w:sz w:val="24"/>
                <w:szCs w:val="24"/>
              </w:rPr>
              <w:instrText>DATE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D23F8D">
              <w:rPr>
                <w:rFonts w:cs="David" w:hint="cs"/>
                <w:sz w:val="24"/>
                <w:szCs w:val="24"/>
              </w:rPr>
              <w:instrText>d MMMM, yyyy" \h</w:instrText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432F6A">
              <w:rPr>
                <w:rFonts w:cs="David"/>
                <w:noProof/>
                <w:sz w:val="24"/>
                <w:szCs w:val="24"/>
                <w:rtl/>
              </w:rPr>
              <w:t>‏ט' חשון, תשפ"ד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end"/>
            </w:r>
          </w:p>
          <w:p w:rsidR="008259C0" w:rsidRPr="006702C1" w:rsidRDefault="008259C0" w:rsidP="008939A9">
            <w:pPr>
              <w:spacing w:line="480" w:lineRule="auto"/>
              <w:jc w:val="right"/>
              <w:rPr>
                <w:rFonts w:cs="David"/>
                <w:sz w:val="24"/>
                <w:szCs w:val="24"/>
              </w:rPr>
            </w:pPr>
            <w:r w:rsidRPr="006702C1">
              <w:rPr>
                <w:rFonts w:cs="David" w:hint="eastAsia"/>
                <w:sz w:val="24"/>
                <w:szCs w:val="24"/>
                <w:rtl/>
              </w:rPr>
              <w:t>‏‏</w:t>
            </w:r>
            <w:r w:rsidR="0072305F">
              <w:rPr>
                <w:rFonts w:cs="David" w:hint="cs"/>
                <w:sz w:val="24"/>
                <w:szCs w:val="24"/>
                <w:rtl/>
              </w:rPr>
              <w:t>‏</w:t>
            </w:r>
            <w:r w:rsidR="00DF23B3">
              <w:rPr>
                <w:rFonts w:cs="David" w:hint="cs"/>
                <w:sz w:val="24"/>
                <w:szCs w:val="24"/>
                <w:rtl/>
              </w:rPr>
              <w:t>‏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begin"/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 w:hint="cs"/>
                <w:sz w:val="24"/>
                <w:szCs w:val="24"/>
              </w:rPr>
              <w:instrText>DATE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 xml:space="preserve"> \@ "</w:instrText>
            </w:r>
            <w:r w:rsidR="00D23F8D">
              <w:rPr>
                <w:rFonts w:cs="David" w:hint="cs"/>
                <w:sz w:val="24"/>
                <w:szCs w:val="24"/>
              </w:rPr>
              <w:instrText>d MMMM, yyyy</w:instrText>
            </w:r>
            <w:r w:rsidR="00D23F8D">
              <w:rPr>
                <w:rFonts w:cs="David" w:hint="cs"/>
                <w:sz w:val="24"/>
                <w:szCs w:val="24"/>
                <w:rtl/>
              </w:rPr>
              <w:instrText>"</w:instrText>
            </w:r>
            <w:r w:rsidR="00D23F8D">
              <w:rPr>
                <w:rFonts w:cs="David"/>
                <w:sz w:val="24"/>
                <w:szCs w:val="24"/>
                <w:rtl/>
              </w:rPr>
              <w:instrText xml:space="preserve"> </w:instrTex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separate"/>
            </w:r>
            <w:r w:rsidR="00432F6A">
              <w:rPr>
                <w:rFonts w:cs="David"/>
                <w:noProof/>
                <w:sz w:val="24"/>
                <w:szCs w:val="24"/>
                <w:rtl/>
              </w:rPr>
              <w:t>‏24 אוקטובר, 2023</w:t>
            </w:r>
            <w:r w:rsidR="00D23F8D">
              <w:rPr>
                <w:rFonts w:cs="David"/>
                <w:sz w:val="24"/>
                <w:szCs w:val="24"/>
                <w:rtl/>
              </w:rPr>
              <w:fldChar w:fldCharType="end"/>
            </w:r>
          </w:p>
        </w:tc>
      </w:tr>
    </w:tbl>
    <w:p w:rsidR="00D7267D" w:rsidRDefault="00D7267D" w:rsidP="00D7267D">
      <w:pPr>
        <w:pStyle w:val="a5"/>
        <w:tabs>
          <w:tab w:val="left" w:pos="2315"/>
        </w:tabs>
        <w:spacing w:after="160" w:line="360" w:lineRule="auto"/>
        <w:ind w:left="701"/>
        <w:jc w:val="both"/>
        <w:rPr>
          <w:rFonts w:ascii="David" w:hAnsi="David" w:cs="David"/>
          <w:sz w:val="24"/>
          <w:szCs w:val="24"/>
          <w:rtl/>
        </w:rPr>
      </w:pPr>
    </w:p>
    <w:p w:rsidR="00D7267D" w:rsidRDefault="00E40627" w:rsidP="00D7267D">
      <w:pPr>
        <w:spacing w:line="360" w:lineRule="auto"/>
        <w:rPr>
          <w:rFonts w:cs="David"/>
          <w:sz w:val="24"/>
          <w:szCs w:val="24"/>
          <w:rtl/>
        </w:rPr>
      </w:pPr>
      <w:r w:rsidRPr="00C72A60">
        <w:rPr>
          <w:rFonts w:ascii="David" w:hAnsi="David" w:cs="David" w:hint="cs"/>
          <w:sz w:val="24"/>
          <w:szCs w:val="24"/>
          <w:rtl/>
        </w:rPr>
        <w:t xml:space="preserve"> </w:t>
      </w:r>
      <w:r w:rsidR="00D7267D" w:rsidRPr="008259C0">
        <w:rPr>
          <w:rFonts w:cs="David" w:hint="cs"/>
          <w:sz w:val="24"/>
          <w:szCs w:val="24"/>
          <w:rtl/>
        </w:rPr>
        <w:t>הודעה לעיתונות:</w:t>
      </w:r>
    </w:p>
    <w:p w:rsidR="00343C77" w:rsidRDefault="00343C77" w:rsidP="00343C77">
      <w:pPr>
        <w:jc w:val="center"/>
        <w:rPr>
          <w:rFonts w:cs="David"/>
          <w:b/>
          <w:bCs/>
          <w:sz w:val="28"/>
          <w:szCs w:val="28"/>
          <w:rtl/>
        </w:rPr>
      </w:pPr>
    </w:p>
    <w:p w:rsidR="002B01DC" w:rsidRDefault="00925D96" w:rsidP="00837E5B">
      <w:pPr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דברי המפקח על הבנקים </w:t>
      </w:r>
      <w:r w:rsidR="003F553B">
        <w:rPr>
          <w:rFonts w:cs="David" w:hint="cs"/>
          <w:b/>
          <w:bCs/>
          <w:sz w:val="28"/>
          <w:szCs w:val="28"/>
          <w:rtl/>
        </w:rPr>
        <w:t xml:space="preserve">בישיבת </w:t>
      </w:r>
      <w:r>
        <w:rPr>
          <w:rFonts w:cs="David" w:hint="cs"/>
          <w:b/>
          <w:bCs/>
          <w:sz w:val="28"/>
          <w:szCs w:val="28"/>
          <w:rtl/>
        </w:rPr>
        <w:t xml:space="preserve">ועדת הכספים בנושא </w:t>
      </w:r>
      <w:r w:rsidR="00837E5B">
        <w:rPr>
          <w:rFonts w:cs="David" w:hint="cs"/>
          <w:b/>
          <w:bCs/>
          <w:sz w:val="28"/>
          <w:szCs w:val="28"/>
          <w:rtl/>
        </w:rPr>
        <w:t xml:space="preserve">צעדי </w:t>
      </w:r>
      <w:r>
        <w:rPr>
          <w:rFonts w:cs="David" w:hint="cs"/>
          <w:b/>
          <w:bCs/>
          <w:sz w:val="28"/>
          <w:szCs w:val="28"/>
          <w:rtl/>
        </w:rPr>
        <w:t>המערכת הבנקאית במלחמת "חרבות ברזל"</w:t>
      </w:r>
    </w:p>
    <w:p w:rsidR="003F553B" w:rsidRDefault="003F553B" w:rsidP="004B0A55">
      <w:pPr>
        <w:spacing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3F553B" w:rsidRPr="00432F6A" w:rsidRDefault="003F553B" w:rsidP="00837E5B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432F6A">
        <w:rPr>
          <w:rFonts w:cs="David" w:hint="eastAsia"/>
          <w:sz w:val="24"/>
          <w:szCs w:val="24"/>
          <w:rtl/>
        </w:rPr>
        <w:t>המפקח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על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הבנקים</w:t>
      </w:r>
      <w:r w:rsidRPr="00432F6A">
        <w:rPr>
          <w:rFonts w:cs="David"/>
          <w:sz w:val="24"/>
          <w:szCs w:val="24"/>
          <w:rtl/>
        </w:rPr>
        <w:t xml:space="preserve">, </w:t>
      </w:r>
      <w:r w:rsidRPr="00432F6A">
        <w:rPr>
          <w:rFonts w:cs="David" w:hint="eastAsia"/>
          <w:sz w:val="24"/>
          <w:szCs w:val="24"/>
          <w:rtl/>
        </w:rPr>
        <w:t>מר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דניאל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חחיאשוילי</w:t>
      </w:r>
      <w:r w:rsidRPr="00432F6A">
        <w:rPr>
          <w:rFonts w:cs="David"/>
          <w:sz w:val="24"/>
          <w:szCs w:val="24"/>
          <w:rtl/>
        </w:rPr>
        <w:t xml:space="preserve">, </w:t>
      </w:r>
      <w:r w:rsidRPr="00432F6A">
        <w:rPr>
          <w:rFonts w:cs="David" w:hint="eastAsia"/>
          <w:sz w:val="24"/>
          <w:szCs w:val="24"/>
          <w:rtl/>
        </w:rPr>
        <w:t>השתתף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היום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בישיבת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ועדת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הכספים</w:t>
      </w:r>
      <w:r w:rsidRPr="00432F6A">
        <w:rPr>
          <w:rFonts w:cs="David" w:hint="cs"/>
          <w:sz w:val="24"/>
          <w:szCs w:val="24"/>
          <w:rtl/>
        </w:rPr>
        <w:t xml:space="preserve"> של הכנסת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cs"/>
          <w:sz w:val="24"/>
          <w:szCs w:val="24"/>
          <w:rtl/>
        </w:rPr>
        <w:t xml:space="preserve">שעסקה </w:t>
      </w:r>
      <w:r w:rsidR="00837E5B" w:rsidRPr="00432F6A">
        <w:rPr>
          <w:rFonts w:cs="David" w:hint="cs"/>
          <w:sz w:val="24"/>
          <w:szCs w:val="24"/>
          <w:rtl/>
        </w:rPr>
        <w:t>בצעדי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המערכת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הבנקאית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במלחמת</w:t>
      </w:r>
      <w:r w:rsidRPr="00432F6A">
        <w:rPr>
          <w:rFonts w:cs="David"/>
          <w:sz w:val="24"/>
          <w:szCs w:val="24"/>
          <w:rtl/>
        </w:rPr>
        <w:t xml:space="preserve"> "</w:t>
      </w:r>
      <w:r w:rsidRPr="00432F6A">
        <w:rPr>
          <w:rFonts w:cs="David" w:hint="eastAsia"/>
          <w:sz w:val="24"/>
          <w:szCs w:val="24"/>
          <w:rtl/>
        </w:rPr>
        <w:t>חרבות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הברזל</w:t>
      </w:r>
      <w:r w:rsidRPr="00432F6A">
        <w:rPr>
          <w:rFonts w:cs="David"/>
          <w:sz w:val="24"/>
          <w:szCs w:val="24"/>
          <w:rtl/>
        </w:rPr>
        <w:t>".</w:t>
      </w:r>
    </w:p>
    <w:p w:rsidR="003F553B" w:rsidRPr="00432F6A" w:rsidRDefault="003F553B" w:rsidP="004B0A55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432F6A">
        <w:rPr>
          <w:rFonts w:cs="David" w:hint="eastAsia"/>
          <w:sz w:val="24"/>
          <w:szCs w:val="24"/>
          <w:rtl/>
        </w:rPr>
        <w:t>להלן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עיקרי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דברי</w:t>
      </w:r>
      <w:r w:rsidRPr="00432F6A">
        <w:rPr>
          <w:rFonts w:cs="David"/>
          <w:sz w:val="24"/>
          <w:szCs w:val="24"/>
          <w:rtl/>
        </w:rPr>
        <w:t xml:space="preserve"> </w:t>
      </w:r>
      <w:r w:rsidRPr="00432F6A">
        <w:rPr>
          <w:rFonts w:cs="David" w:hint="eastAsia"/>
          <w:sz w:val="24"/>
          <w:szCs w:val="24"/>
          <w:rtl/>
        </w:rPr>
        <w:t>המפקח</w:t>
      </w:r>
      <w:r w:rsidR="003B5233" w:rsidRPr="00432F6A">
        <w:rPr>
          <w:rFonts w:cs="David" w:hint="cs"/>
          <w:sz w:val="24"/>
          <w:szCs w:val="24"/>
          <w:rtl/>
        </w:rPr>
        <w:t>:</w:t>
      </w:r>
    </w:p>
    <w:p w:rsidR="002C0F22" w:rsidRPr="00432F6A" w:rsidRDefault="002C0F22" w:rsidP="002C0F22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/>
          <w:sz w:val="24"/>
          <w:szCs w:val="24"/>
          <w:rtl/>
        </w:rPr>
        <w:t xml:space="preserve">מאז תחילת </w:t>
      </w:r>
      <w:r w:rsidRPr="00432F6A">
        <w:rPr>
          <w:rFonts w:ascii="David" w:hAnsi="David" w:cs="David" w:hint="cs"/>
          <w:sz w:val="24"/>
          <w:szCs w:val="24"/>
          <w:rtl/>
        </w:rPr>
        <w:t>המלחמה</w:t>
      </w:r>
      <w:r w:rsidRPr="00432F6A">
        <w:rPr>
          <w:rFonts w:ascii="David" w:hAnsi="David" w:cs="David"/>
          <w:sz w:val="24"/>
          <w:szCs w:val="24"/>
          <w:rtl/>
        </w:rPr>
        <w:t xml:space="preserve"> </w:t>
      </w:r>
      <w:r w:rsidRPr="00432F6A">
        <w:rPr>
          <w:rFonts w:ascii="David" w:hAnsi="David" w:cs="David" w:hint="cs"/>
          <w:sz w:val="24"/>
          <w:szCs w:val="24"/>
          <w:rtl/>
        </w:rPr>
        <w:t xml:space="preserve">אנו </w:t>
      </w:r>
      <w:r w:rsidRPr="00432F6A">
        <w:rPr>
          <w:rFonts w:ascii="David" w:hAnsi="David" w:cs="David"/>
          <w:sz w:val="24"/>
          <w:szCs w:val="24"/>
          <w:rtl/>
        </w:rPr>
        <w:t xml:space="preserve">מקיימים בבנק ישראל הערכות מצב שוטפות </w:t>
      </w:r>
      <w:r w:rsidRPr="00432F6A">
        <w:rPr>
          <w:rFonts w:ascii="David" w:hAnsi="David" w:cs="David" w:hint="cs"/>
          <w:sz w:val="24"/>
          <w:szCs w:val="24"/>
          <w:rtl/>
        </w:rPr>
        <w:t>ועוקבים אחר</w:t>
      </w:r>
      <w:r w:rsidRPr="00432F6A">
        <w:rPr>
          <w:rFonts w:ascii="David" w:hAnsi="David" w:cs="David"/>
          <w:sz w:val="24"/>
          <w:szCs w:val="24"/>
          <w:rtl/>
        </w:rPr>
        <w:t xml:space="preserve"> ההשפע</w:t>
      </w:r>
      <w:r w:rsidRPr="00432F6A">
        <w:rPr>
          <w:rFonts w:ascii="David" w:hAnsi="David" w:cs="David" w:hint="cs"/>
          <w:sz w:val="24"/>
          <w:szCs w:val="24"/>
          <w:rtl/>
        </w:rPr>
        <w:t>ות</w:t>
      </w:r>
      <w:r w:rsidRPr="00432F6A">
        <w:rPr>
          <w:rFonts w:ascii="David" w:hAnsi="David" w:cs="David"/>
          <w:sz w:val="24"/>
          <w:szCs w:val="24"/>
          <w:rtl/>
        </w:rPr>
        <w:t xml:space="preserve"> של המצב הביטחוני על אספקטים כלכליים ופיננסיים שונים, ונוקטים צעדי מדיניות בהתאם.</w:t>
      </w:r>
    </w:p>
    <w:p w:rsidR="00426C2E" w:rsidRPr="00432F6A" w:rsidRDefault="00426C2E" w:rsidP="00B44796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t>הפיקוח על הבנקים הגיב במהירות לאירועים, ופעל מיד עם תחילת המלחמה להבטחת הרציפות התפקודית של המערכת הבנקאית</w:t>
      </w:r>
      <w:r w:rsidR="00B44796" w:rsidRPr="00432F6A">
        <w:rPr>
          <w:rFonts w:ascii="David" w:hAnsi="David" w:cs="David" w:hint="cs"/>
          <w:sz w:val="24"/>
          <w:szCs w:val="24"/>
          <w:rtl/>
        </w:rPr>
        <w:t>,</w:t>
      </w:r>
      <w:r w:rsidRPr="00432F6A">
        <w:rPr>
          <w:rFonts w:ascii="David" w:hAnsi="David" w:cs="David" w:hint="cs"/>
          <w:sz w:val="24"/>
          <w:szCs w:val="24"/>
          <w:rtl/>
        </w:rPr>
        <w:t xml:space="preserve"> לטובת המשכיות השירות ללקוחות, 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ובדגש על </w:t>
      </w:r>
      <w:r w:rsidRPr="00432F6A">
        <w:rPr>
          <w:rFonts w:ascii="David" w:hAnsi="David" w:cs="David" w:hint="cs"/>
          <w:sz w:val="24"/>
          <w:szCs w:val="24"/>
          <w:rtl/>
        </w:rPr>
        <w:t>התנהלות אחראית ורגישה לצרכי הלקוחות.</w:t>
      </w:r>
    </w:p>
    <w:p w:rsidR="00426C2E" w:rsidRPr="00432F6A" w:rsidRDefault="00426C2E" w:rsidP="00381592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t xml:space="preserve">הפיקוח 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על הבנקים </w:t>
      </w:r>
      <w:r w:rsidRPr="00432F6A">
        <w:rPr>
          <w:rFonts w:ascii="David" w:hAnsi="David" w:cs="David" w:hint="cs"/>
          <w:sz w:val="24"/>
          <w:szCs w:val="24"/>
          <w:rtl/>
        </w:rPr>
        <w:t>פעל לאיתור צרכים וקשיים של לקוחות המערכת</w:t>
      </w:r>
      <w:r w:rsidR="006B356B" w:rsidRPr="00432F6A">
        <w:rPr>
          <w:rFonts w:ascii="David" w:hAnsi="David" w:cs="David" w:hint="cs"/>
          <w:sz w:val="24"/>
          <w:szCs w:val="24"/>
          <w:rtl/>
        </w:rPr>
        <w:t xml:space="preserve"> </w:t>
      </w:r>
      <w:r w:rsidR="002A2FB3" w:rsidRPr="00432F6A">
        <w:rPr>
          <w:rFonts w:ascii="David" w:hAnsi="David" w:cs="David" w:hint="cs"/>
          <w:sz w:val="24"/>
          <w:szCs w:val="24"/>
          <w:rtl/>
        </w:rPr>
        <w:t>הבנקאית</w:t>
      </w:r>
      <w:r w:rsidRPr="00432F6A">
        <w:rPr>
          <w:rFonts w:ascii="David" w:hAnsi="David" w:cs="David" w:hint="cs"/>
          <w:sz w:val="24"/>
          <w:szCs w:val="24"/>
          <w:rtl/>
        </w:rPr>
        <w:t xml:space="preserve"> וחיזק את הקשר עם הציבור</w:t>
      </w:r>
      <w:r w:rsidR="003B5233" w:rsidRPr="00432F6A">
        <w:rPr>
          <w:rFonts w:ascii="David" w:hAnsi="David" w:cs="David" w:hint="cs"/>
          <w:sz w:val="24"/>
          <w:szCs w:val="24"/>
          <w:rtl/>
        </w:rPr>
        <w:t xml:space="preserve"> במגוון דרכים</w:t>
      </w:r>
      <w:r w:rsidRPr="00432F6A">
        <w:rPr>
          <w:rFonts w:ascii="David" w:hAnsi="David" w:cs="David" w:hint="cs"/>
          <w:sz w:val="24"/>
          <w:szCs w:val="24"/>
          <w:rtl/>
        </w:rPr>
        <w:t>, בין היתר באמצעות הקמת מוקד חירום לטיפול בפניות הלקוחות</w:t>
      </w:r>
      <w:r w:rsidR="003B5233" w:rsidRPr="00432F6A">
        <w:rPr>
          <w:rFonts w:ascii="David" w:hAnsi="David" w:cs="David" w:hint="cs"/>
          <w:sz w:val="24"/>
          <w:szCs w:val="24"/>
          <w:rtl/>
        </w:rPr>
        <w:t xml:space="preserve"> ו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סיורים </w:t>
      </w:r>
      <w:r w:rsidR="003B5233" w:rsidRPr="00432F6A">
        <w:rPr>
          <w:rFonts w:ascii="David" w:hAnsi="David" w:cs="David" w:hint="cs"/>
          <w:sz w:val="24"/>
          <w:szCs w:val="24"/>
          <w:rtl/>
        </w:rPr>
        <w:t>בשטח</w:t>
      </w:r>
      <w:r w:rsidRPr="00432F6A">
        <w:rPr>
          <w:rFonts w:ascii="David" w:hAnsi="David" w:cs="David" w:hint="cs"/>
          <w:sz w:val="24"/>
          <w:szCs w:val="24"/>
          <w:rtl/>
        </w:rPr>
        <w:t>.</w:t>
      </w:r>
    </w:p>
    <w:p w:rsidR="00426C2E" w:rsidRPr="00432F6A" w:rsidRDefault="0004353B" w:rsidP="00426C2E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t xml:space="preserve">ננקטו </w:t>
      </w:r>
      <w:hyperlink r:id="rId9" w:history="1">
        <w:r w:rsidRPr="00432F6A">
          <w:rPr>
            <w:rStyle w:val="Hyperlink"/>
            <w:rFonts w:ascii="David" w:hAnsi="David" w:cs="David" w:hint="cs"/>
            <w:sz w:val="24"/>
            <w:szCs w:val="24"/>
            <w:rtl/>
          </w:rPr>
          <w:t>מספר רב של צעדים</w:t>
        </w:r>
      </w:hyperlink>
      <w:r w:rsidRPr="00432F6A">
        <w:rPr>
          <w:rFonts w:ascii="David" w:hAnsi="David" w:cs="David" w:hint="cs"/>
          <w:sz w:val="24"/>
          <w:szCs w:val="24"/>
          <w:rtl/>
        </w:rPr>
        <w:t xml:space="preserve"> שמטרתם הייתה להקל על הלקוחות ולמנוע הידרדרות כלכלית.</w:t>
      </w:r>
    </w:p>
    <w:p w:rsidR="0004353B" w:rsidRPr="00432F6A" w:rsidRDefault="00837E5B" w:rsidP="00837E5B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t xml:space="preserve">הופעל </w:t>
      </w:r>
      <w:hyperlink r:id="rId10" w:history="1">
        <w:r w:rsidR="0004353B" w:rsidRPr="00432F6A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מתווה סיוע </w:t>
        </w:r>
        <w:r w:rsidRPr="00432F6A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רוחבי </w:t>
        </w:r>
        <w:r w:rsidR="0004353B" w:rsidRPr="00432F6A">
          <w:rPr>
            <w:rStyle w:val="Hyperlink"/>
            <w:rFonts w:ascii="David" w:hAnsi="David" w:cs="David" w:hint="cs"/>
            <w:sz w:val="24"/>
            <w:szCs w:val="24"/>
            <w:rtl/>
          </w:rPr>
          <w:t>ללקוחות המערכת הבנקאית</w:t>
        </w:r>
      </w:hyperlink>
      <w:r w:rsidR="0004353B" w:rsidRPr="00432F6A">
        <w:rPr>
          <w:rFonts w:ascii="David" w:hAnsi="David" w:cs="David" w:hint="cs"/>
          <w:sz w:val="24"/>
          <w:szCs w:val="24"/>
          <w:rtl/>
        </w:rPr>
        <w:t xml:space="preserve">, שכולל </w:t>
      </w:r>
      <w:r w:rsidR="003B5233" w:rsidRPr="00432F6A">
        <w:rPr>
          <w:rFonts w:ascii="David" w:hAnsi="David" w:cs="David" w:hint="cs"/>
          <w:sz w:val="24"/>
          <w:szCs w:val="24"/>
          <w:rtl/>
        </w:rPr>
        <w:t>מתן הקלות נרחבות לאוכלוסיות שנפגעו באופן ישיר מנזקי המלחמה ולאוכלוסיית משרתי המילואים ומגויסי צו 8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, וביניהן </w:t>
      </w:r>
      <w:r w:rsidR="0004353B" w:rsidRPr="00432F6A">
        <w:rPr>
          <w:rFonts w:ascii="David" w:hAnsi="David" w:cs="David" w:hint="cs"/>
          <w:sz w:val="24"/>
          <w:szCs w:val="24"/>
          <w:rtl/>
        </w:rPr>
        <w:t xml:space="preserve">אפשרות לדחיית תשלומים במשכנתאות ובהלוואות ללא 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כל </w:t>
      </w:r>
      <w:r w:rsidR="0004353B" w:rsidRPr="00432F6A">
        <w:rPr>
          <w:rFonts w:ascii="David" w:hAnsi="David" w:cs="David" w:hint="cs"/>
          <w:sz w:val="24"/>
          <w:szCs w:val="24"/>
          <w:rtl/>
        </w:rPr>
        <w:t>חיוב בריבי</w:t>
      </w:r>
      <w:r w:rsidR="00B44796" w:rsidRPr="00432F6A">
        <w:rPr>
          <w:rFonts w:ascii="David" w:hAnsi="David" w:cs="David" w:hint="cs"/>
          <w:sz w:val="24"/>
          <w:szCs w:val="24"/>
          <w:rtl/>
        </w:rPr>
        <w:t>ו</w:t>
      </w:r>
      <w:r w:rsidR="0004353B" w:rsidRPr="00432F6A">
        <w:rPr>
          <w:rFonts w:ascii="David" w:hAnsi="David" w:cs="David" w:hint="cs"/>
          <w:sz w:val="24"/>
          <w:szCs w:val="24"/>
          <w:rtl/>
        </w:rPr>
        <w:t>ת ו</w:t>
      </w:r>
      <w:r w:rsidR="00B44796" w:rsidRPr="00432F6A">
        <w:rPr>
          <w:rFonts w:ascii="David" w:hAnsi="David" w:cs="David" w:hint="cs"/>
          <w:sz w:val="24"/>
          <w:szCs w:val="24"/>
          <w:rtl/>
        </w:rPr>
        <w:t>ב</w:t>
      </w:r>
      <w:r w:rsidR="0004353B" w:rsidRPr="00432F6A">
        <w:rPr>
          <w:rFonts w:ascii="David" w:hAnsi="David" w:cs="David" w:hint="cs"/>
          <w:sz w:val="24"/>
          <w:szCs w:val="24"/>
          <w:rtl/>
        </w:rPr>
        <w:t xml:space="preserve">עמלות, לצד פטורים מעמלות 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ניהול חשבון </w:t>
      </w:r>
      <w:r w:rsidR="0004353B" w:rsidRPr="00432F6A">
        <w:rPr>
          <w:rFonts w:ascii="David" w:hAnsi="David" w:cs="David" w:hint="cs"/>
          <w:sz w:val="24"/>
          <w:szCs w:val="24"/>
          <w:rtl/>
        </w:rPr>
        <w:t>עו"ש ומריבית על יתרת החובה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 (אוברדרפט)</w:t>
      </w:r>
      <w:r w:rsidR="003B5233" w:rsidRPr="00432F6A">
        <w:rPr>
          <w:rFonts w:ascii="David" w:hAnsi="David" w:cs="David" w:hint="cs"/>
          <w:sz w:val="24"/>
          <w:szCs w:val="24"/>
          <w:rtl/>
        </w:rPr>
        <w:t>.</w:t>
      </w:r>
      <w:r w:rsidRPr="00432F6A">
        <w:rPr>
          <w:rFonts w:ascii="David" w:hAnsi="David" w:cs="David" w:hint="cs"/>
          <w:sz w:val="24"/>
          <w:szCs w:val="24"/>
          <w:rtl/>
        </w:rPr>
        <w:t xml:space="preserve"> בנוסף נותן המתווה מענה ואפשרות סיוע גם לכלל האוכלוסיה, מעבר למעגל הראשון.</w:t>
      </w:r>
      <w:r w:rsidR="0004353B" w:rsidRPr="00432F6A">
        <w:rPr>
          <w:rFonts w:ascii="David" w:hAnsi="David" w:cs="David" w:hint="cs"/>
          <w:sz w:val="24"/>
          <w:szCs w:val="24"/>
          <w:rtl/>
        </w:rPr>
        <w:t xml:space="preserve"> המתווה </w:t>
      </w:r>
      <w:r w:rsidRPr="00432F6A">
        <w:rPr>
          <w:rFonts w:ascii="David" w:hAnsi="David" w:cs="David" w:hint="cs"/>
          <w:sz w:val="24"/>
          <w:szCs w:val="24"/>
          <w:rtl/>
        </w:rPr>
        <w:t>הורחב אתמול גם לחברות כרטיסי האשראי,</w:t>
      </w:r>
      <w:r w:rsidR="0004353B" w:rsidRPr="00432F6A">
        <w:rPr>
          <w:rFonts w:ascii="David" w:hAnsi="David" w:cs="David" w:hint="cs"/>
          <w:sz w:val="24"/>
          <w:szCs w:val="24"/>
          <w:rtl/>
        </w:rPr>
        <w:t xml:space="preserve"> </w:t>
      </w:r>
      <w:r w:rsidR="002A2FB3" w:rsidRPr="00432F6A">
        <w:rPr>
          <w:rFonts w:ascii="David" w:hAnsi="David" w:cs="David" w:hint="cs"/>
          <w:sz w:val="24"/>
          <w:szCs w:val="24"/>
          <w:rtl/>
        </w:rPr>
        <w:t>ובהתאם לצורך נשקול להרחיבו ולנקוט בצעדים נוספים</w:t>
      </w:r>
      <w:r w:rsidR="0004353B" w:rsidRPr="00432F6A">
        <w:rPr>
          <w:rFonts w:ascii="David" w:hAnsi="David" w:cs="David" w:hint="cs"/>
          <w:sz w:val="24"/>
          <w:szCs w:val="24"/>
          <w:rtl/>
        </w:rPr>
        <w:t>.</w:t>
      </w:r>
    </w:p>
    <w:p w:rsidR="0004353B" w:rsidRPr="00432F6A" w:rsidRDefault="0004353B" w:rsidP="00426C2E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t xml:space="preserve">בנוסף למתווה </w:t>
      </w:r>
      <w:r w:rsidR="002A2FB3" w:rsidRPr="00432F6A">
        <w:rPr>
          <w:rFonts w:ascii="David" w:hAnsi="David" w:cs="David" w:hint="cs"/>
          <w:sz w:val="24"/>
          <w:szCs w:val="24"/>
          <w:rtl/>
        </w:rPr>
        <w:t xml:space="preserve">שגיבש </w:t>
      </w:r>
      <w:r w:rsidRPr="00432F6A">
        <w:rPr>
          <w:rFonts w:ascii="David" w:hAnsi="David" w:cs="David" w:hint="cs"/>
          <w:sz w:val="24"/>
          <w:szCs w:val="24"/>
          <w:rtl/>
        </w:rPr>
        <w:t>בנק ישראל, שאומץ על ידי הבנקים וחברות כרטיסי האשראי, פעלו אלה להקלות נוספות ולצעדי סיוע נוספים מיוזמתם. אנו מעודדים את הבנקים והחכ"אות להמשיך ולהרחיב את צעדי הסיוע ללקוחות ככל שניתן.</w:t>
      </w:r>
    </w:p>
    <w:p w:rsidR="0004353B" w:rsidRPr="00432F6A" w:rsidRDefault="0004353B" w:rsidP="00381592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cs"/>
          <w:sz w:val="24"/>
          <w:szCs w:val="24"/>
          <w:rtl/>
        </w:rPr>
        <w:lastRenderedPageBreak/>
        <w:t xml:space="preserve">לצד תכניות הסיוע, אנו עדים לעלייה בסביבת הסיכונים </w:t>
      </w:r>
      <w:r w:rsidRPr="00432F6A">
        <w:rPr>
          <w:rFonts w:ascii="David" w:hAnsi="David" w:cs="David"/>
          <w:sz w:val="24"/>
          <w:szCs w:val="24"/>
          <w:rtl/>
        </w:rPr>
        <w:t>–</w:t>
      </w:r>
      <w:r w:rsidRPr="00432F6A">
        <w:rPr>
          <w:rFonts w:ascii="David" w:hAnsi="David" w:cs="David" w:hint="cs"/>
          <w:sz w:val="24"/>
          <w:szCs w:val="24"/>
          <w:rtl/>
        </w:rPr>
        <w:t xml:space="preserve"> הן סיכונים פיננסיים והן ס</w:t>
      </w:r>
      <w:r w:rsidR="00420D0B" w:rsidRPr="00432F6A">
        <w:rPr>
          <w:rFonts w:ascii="David" w:hAnsi="David" w:cs="David" w:hint="cs"/>
          <w:sz w:val="24"/>
          <w:szCs w:val="24"/>
          <w:rtl/>
        </w:rPr>
        <w:t>יכונים אחרים כגון סיכון הסייבר</w:t>
      </w:r>
      <w:r w:rsidR="00B44796" w:rsidRPr="00432F6A">
        <w:rPr>
          <w:rFonts w:ascii="David" w:hAnsi="David" w:cs="David" w:hint="cs"/>
          <w:sz w:val="24"/>
          <w:szCs w:val="24"/>
          <w:rtl/>
        </w:rPr>
        <w:t xml:space="preserve">, אשר גם אותם צריך לנהל </w:t>
      </w:r>
      <w:proofErr w:type="spellStart"/>
      <w:r w:rsidR="00B44796" w:rsidRPr="00432F6A">
        <w:rPr>
          <w:rFonts w:ascii="David" w:hAnsi="David" w:cs="David" w:hint="cs"/>
          <w:sz w:val="24"/>
          <w:szCs w:val="24"/>
          <w:rtl/>
        </w:rPr>
        <w:t>ולנטר</w:t>
      </w:r>
      <w:proofErr w:type="spellEnd"/>
      <w:r w:rsidR="00B44796" w:rsidRPr="00432F6A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A409B3" w:rsidRPr="00432F6A" w:rsidRDefault="006B356B" w:rsidP="00EE6B98">
      <w:pPr>
        <w:pStyle w:val="a5"/>
        <w:numPr>
          <w:ilvl w:val="0"/>
          <w:numId w:val="27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32F6A">
        <w:rPr>
          <w:rFonts w:ascii="David" w:hAnsi="David" w:cs="David" w:hint="eastAsia"/>
          <w:sz w:val="24"/>
          <w:szCs w:val="24"/>
          <w:rtl/>
        </w:rPr>
        <w:t>המערכת</w:t>
      </w:r>
      <w:r w:rsidRPr="00432F6A">
        <w:rPr>
          <w:rFonts w:ascii="David" w:hAnsi="David" w:cs="David"/>
          <w:sz w:val="24"/>
          <w:szCs w:val="24"/>
          <w:rtl/>
        </w:rPr>
        <w:t xml:space="preserve"> הבנקאית בישראל היא חזקה ויציבה.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במקביל</w:t>
      </w:r>
      <w:r w:rsidR="00E12190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ל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צעדים</w:t>
      </w:r>
      <w:r w:rsidRPr="00432F6A">
        <w:rPr>
          <w:rFonts w:ascii="David" w:hAnsi="David" w:cs="David"/>
          <w:sz w:val="24"/>
          <w:szCs w:val="24"/>
          <w:rtl/>
        </w:rPr>
        <w:t xml:space="preserve"> שנעשים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לטובת הלקוחות,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אנו</w:t>
      </w:r>
      <w:r w:rsidR="00E12190" w:rsidRPr="00432F6A">
        <w:rPr>
          <w:rFonts w:ascii="David" w:hAnsi="David" w:cs="David"/>
          <w:sz w:val="24"/>
          <w:szCs w:val="24"/>
          <w:rtl/>
        </w:rPr>
        <w:t xml:space="preserve"> </w:t>
      </w:r>
      <w:r w:rsidRPr="00432F6A">
        <w:rPr>
          <w:rFonts w:ascii="David" w:hAnsi="David" w:cs="David" w:hint="eastAsia"/>
          <w:sz w:val="24"/>
          <w:szCs w:val="24"/>
          <w:rtl/>
        </w:rPr>
        <w:t>נמשיך</w:t>
      </w:r>
      <w:r w:rsidRPr="00432F6A">
        <w:rPr>
          <w:rFonts w:ascii="David" w:hAnsi="David" w:cs="David"/>
          <w:sz w:val="24"/>
          <w:szCs w:val="24"/>
          <w:rtl/>
        </w:rPr>
        <w:t xml:space="preserve">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לוודא</w:t>
      </w:r>
      <w:r w:rsidR="00E12190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ש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המערכת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הבנקאית</w:t>
      </w:r>
      <w:r w:rsidR="00E12190" w:rsidRPr="00432F6A">
        <w:rPr>
          <w:rFonts w:ascii="David" w:hAnsi="David" w:cs="David"/>
          <w:sz w:val="24"/>
          <w:szCs w:val="24"/>
          <w:rtl/>
        </w:rPr>
        <w:t xml:space="preserve"> שומרת על יציבותה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, </w:t>
      </w:r>
      <w:r w:rsidRPr="00432F6A">
        <w:rPr>
          <w:rFonts w:ascii="David" w:hAnsi="David" w:cs="David" w:hint="eastAsia"/>
          <w:sz w:val="24"/>
          <w:szCs w:val="24"/>
          <w:rtl/>
        </w:rPr>
        <w:t>בין</w:t>
      </w:r>
      <w:r w:rsidRPr="00432F6A">
        <w:rPr>
          <w:rFonts w:ascii="David" w:hAnsi="David" w:cs="David"/>
          <w:sz w:val="24"/>
          <w:szCs w:val="24"/>
          <w:rtl/>
        </w:rPr>
        <w:t xml:space="preserve"> </w:t>
      </w:r>
      <w:r w:rsidRPr="00432F6A">
        <w:rPr>
          <w:rFonts w:ascii="David" w:hAnsi="David" w:cs="David" w:hint="eastAsia"/>
          <w:sz w:val="24"/>
          <w:szCs w:val="24"/>
          <w:rtl/>
        </w:rPr>
        <w:t>היתר</w:t>
      </w:r>
      <w:r w:rsidR="00E12190" w:rsidRPr="00432F6A">
        <w:rPr>
          <w:rFonts w:ascii="David" w:hAnsi="David" w:cs="David"/>
          <w:sz w:val="24"/>
          <w:szCs w:val="24"/>
          <w:rtl/>
        </w:rPr>
        <w:t>,</w:t>
      </w:r>
      <w:r w:rsidRPr="00432F6A">
        <w:rPr>
          <w:rFonts w:ascii="David" w:hAnsi="David" w:cs="David"/>
          <w:sz w:val="24"/>
          <w:szCs w:val="24"/>
          <w:rtl/>
        </w:rPr>
        <w:t xml:space="preserve"> 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בכדי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שזו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תוכל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</w:t>
      </w:r>
      <w:r w:rsidRPr="00432F6A">
        <w:rPr>
          <w:rFonts w:ascii="David" w:hAnsi="David" w:cs="David" w:hint="eastAsia"/>
          <w:sz w:val="24"/>
          <w:szCs w:val="24"/>
          <w:rtl/>
        </w:rPr>
        <w:t>להמשיך</w:t>
      </w:r>
      <w:r w:rsidRPr="00432F6A">
        <w:rPr>
          <w:rFonts w:ascii="David" w:hAnsi="David" w:cs="David"/>
          <w:sz w:val="24"/>
          <w:szCs w:val="24"/>
          <w:rtl/>
        </w:rPr>
        <w:t xml:space="preserve"> </w:t>
      </w:r>
      <w:r w:rsidRPr="00432F6A">
        <w:rPr>
          <w:rFonts w:ascii="David" w:hAnsi="David" w:cs="David" w:hint="eastAsia"/>
          <w:sz w:val="24"/>
          <w:szCs w:val="24"/>
          <w:rtl/>
        </w:rPr>
        <w:t>ו</w:t>
      </w:r>
      <w:r w:rsidR="003B5233" w:rsidRPr="00432F6A">
        <w:rPr>
          <w:rFonts w:ascii="David" w:hAnsi="David" w:cs="David" w:hint="eastAsia"/>
          <w:sz w:val="24"/>
          <w:szCs w:val="24"/>
          <w:rtl/>
        </w:rPr>
        <w:t>ל</w:t>
      </w:r>
      <w:r w:rsidR="00420D0B" w:rsidRPr="00432F6A">
        <w:rPr>
          <w:rFonts w:ascii="David" w:hAnsi="David" w:cs="David" w:hint="eastAsia"/>
          <w:sz w:val="24"/>
          <w:szCs w:val="24"/>
          <w:rtl/>
        </w:rPr>
        <w:t>תמוך</w:t>
      </w:r>
      <w:r w:rsidR="00420D0B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E12190" w:rsidRPr="00432F6A">
        <w:rPr>
          <w:rFonts w:ascii="David" w:hAnsi="David" w:cs="David" w:hint="eastAsia"/>
          <w:sz w:val="24"/>
          <w:szCs w:val="24"/>
          <w:rtl/>
        </w:rPr>
        <w:t>במשק</w:t>
      </w:r>
      <w:r w:rsidR="00B44796" w:rsidRPr="00432F6A">
        <w:rPr>
          <w:rFonts w:ascii="David" w:hAnsi="David" w:cs="David"/>
          <w:sz w:val="24"/>
          <w:szCs w:val="24"/>
          <w:rtl/>
        </w:rPr>
        <w:t xml:space="preserve"> וב</w:t>
      </w:r>
      <w:r w:rsidR="00B44796" w:rsidRPr="00432F6A">
        <w:rPr>
          <w:rFonts w:ascii="David" w:hAnsi="David" w:cs="David" w:hint="eastAsia"/>
          <w:sz w:val="24"/>
          <w:szCs w:val="24"/>
          <w:rtl/>
        </w:rPr>
        <w:t>לקוחות</w:t>
      </w:r>
      <w:r w:rsidR="00B44796" w:rsidRPr="00432F6A">
        <w:rPr>
          <w:rFonts w:ascii="David" w:hAnsi="David" w:cs="David"/>
          <w:sz w:val="24"/>
          <w:szCs w:val="24"/>
          <w:rtl/>
        </w:rPr>
        <w:t xml:space="preserve"> המערכת הבנקאית, </w:t>
      </w:r>
      <w:r w:rsidR="00B44796" w:rsidRPr="00432F6A">
        <w:rPr>
          <w:rFonts w:ascii="David" w:hAnsi="David" w:cs="David" w:hint="eastAsia"/>
          <w:sz w:val="24"/>
          <w:szCs w:val="24"/>
          <w:rtl/>
        </w:rPr>
        <w:t>לרבות</w:t>
      </w:r>
      <w:r w:rsidR="00B44796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B44796" w:rsidRPr="00432F6A">
        <w:rPr>
          <w:rFonts w:ascii="David" w:hAnsi="David" w:cs="David" w:hint="eastAsia"/>
          <w:sz w:val="24"/>
          <w:szCs w:val="24"/>
          <w:rtl/>
        </w:rPr>
        <w:t>בפעולות</w:t>
      </w:r>
      <w:r w:rsidR="00B44796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B44796" w:rsidRPr="00432F6A">
        <w:rPr>
          <w:rFonts w:ascii="David" w:hAnsi="David" w:cs="David" w:hint="eastAsia"/>
          <w:sz w:val="24"/>
          <w:szCs w:val="24"/>
          <w:rtl/>
        </w:rPr>
        <w:t>הבראה</w:t>
      </w:r>
      <w:r w:rsidR="00381592" w:rsidRPr="00432F6A">
        <w:rPr>
          <w:rFonts w:ascii="David" w:hAnsi="David" w:cs="David" w:hint="cs"/>
          <w:sz w:val="24"/>
          <w:szCs w:val="24"/>
          <w:rtl/>
        </w:rPr>
        <w:t>, ככל שיידרשו.</w:t>
      </w:r>
      <w:r w:rsidR="00B44796" w:rsidRPr="00432F6A">
        <w:rPr>
          <w:rFonts w:ascii="David" w:hAnsi="David" w:cs="David"/>
          <w:sz w:val="24"/>
          <w:szCs w:val="24"/>
          <w:rtl/>
        </w:rPr>
        <w:t xml:space="preserve"> </w:t>
      </w:r>
      <w:r w:rsidR="00B44796" w:rsidRPr="00432F6A">
        <w:rPr>
          <w:rFonts w:ascii="David" w:hAnsi="David" w:cs="David" w:hint="cs"/>
          <w:sz w:val="24"/>
          <w:szCs w:val="24"/>
          <w:rtl/>
        </w:rPr>
        <w:t>.</w:t>
      </w:r>
    </w:p>
    <w:p w:rsidR="00B44796" w:rsidRPr="00432F6A" w:rsidRDefault="00B44796" w:rsidP="00381592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A409B3" w:rsidRPr="00432F6A" w:rsidRDefault="006A28EF" w:rsidP="00A409B3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hyperlink r:id="rId11" w:history="1">
        <w:r w:rsidR="00A409B3" w:rsidRPr="006A28EF">
          <w:rPr>
            <w:rStyle w:val="Hyperlink"/>
            <w:rFonts w:ascii="David" w:hAnsi="David" w:cs="David" w:hint="cs"/>
            <w:sz w:val="24"/>
            <w:szCs w:val="24"/>
            <w:rtl/>
          </w:rPr>
          <w:t>מצ"ב המצגת שהוצגה על ידי המפקח</w:t>
        </w:r>
        <w:r w:rsidR="00B44796" w:rsidRPr="006A28EF">
          <w:rPr>
            <w:rStyle w:val="Hyperlink"/>
            <w:rFonts w:ascii="David" w:hAnsi="David" w:cs="David" w:hint="cs"/>
            <w:sz w:val="24"/>
            <w:szCs w:val="24"/>
            <w:rtl/>
          </w:rPr>
          <w:t xml:space="preserve"> על הבנקים.</w:t>
        </w:r>
      </w:hyperlink>
      <w:bookmarkStart w:id="0" w:name="_GoBack"/>
      <w:bookmarkEnd w:id="0"/>
      <w:r w:rsidR="00B44796" w:rsidRPr="00432F6A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837E5B" w:rsidRPr="00432F6A" w:rsidRDefault="00837E5B" w:rsidP="00A409B3">
      <w:pPr>
        <w:pStyle w:val="a5"/>
        <w:spacing w:line="360" w:lineRule="auto"/>
        <w:jc w:val="both"/>
        <w:rPr>
          <w:rFonts w:ascii="David" w:hAnsi="David" w:cs="David" w:hint="cs"/>
          <w:sz w:val="24"/>
          <w:szCs w:val="24"/>
          <w:rtl/>
        </w:rPr>
      </w:pPr>
    </w:p>
    <w:p w:rsidR="00837E5B" w:rsidRPr="00432F6A" w:rsidRDefault="00837E5B" w:rsidP="002C0F22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432F6A">
        <w:rPr>
          <w:rFonts w:ascii="David" w:hAnsi="David" w:cs="David" w:hint="cs"/>
          <w:sz w:val="24"/>
          <w:szCs w:val="24"/>
          <w:rtl/>
        </w:rPr>
        <w:t>מצ"ב דרכי יצירת קשר עם מוקד הפניות:</w:t>
      </w:r>
    </w:p>
    <w:p w:rsidR="00837E5B" w:rsidRPr="00432F6A" w:rsidRDefault="00837E5B" w:rsidP="00EE6B9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3D50"/>
          <w:sz w:val="24"/>
          <w:szCs w:val="24"/>
        </w:rPr>
      </w:pPr>
      <w:r w:rsidRPr="00432F6A">
        <w:rPr>
          <w:rFonts w:ascii="Arial" w:hAnsi="Arial" w:cs="Arial"/>
          <w:color w:val="2E3D50"/>
          <w:sz w:val="24"/>
          <w:szCs w:val="24"/>
          <w:rtl/>
        </w:rPr>
        <w:t>היחידה לפניות הציבור ולבקרה צרכנית בפיקוח על הבנקים: 02-6552680 או 9086</w:t>
      </w:r>
      <w:r w:rsidRPr="00432F6A">
        <w:rPr>
          <w:rFonts w:ascii="Arial" w:hAnsi="Arial" w:cs="Arial"/>
          <w:color w:val="2E3D50"/>
          <w:sz w:val="24"/>
          <w:szCs w:val="24"/>
        </w:rPr>
        <w:t>*</w:t>
      </w:r>
    </w:p>
    <w:p w:rsidR="00837E5B" w:rsidRPr="00432F6A" w:rsidRDefault="00837E5B" w:rsidP="00EE6B9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3D50"/>
          <w:sz w:val="24"/>
          <w:szCs w:val="24"/>
        </w:rPr>
      </w:pPr>
      <w:r w:rsidRPr="00432F6A">
        <w:rPr>
          <w:rFonts w:ascii="Arial" w:hAnsi="Arial" w:cs="Arial"/>
          <w:color w:val="2E3D50"/>
          <w:sz w:val="24"/>
          <w:szCs w:val="24"/>
          <w:rtl/>
        </w:rPr>
        <w:t>מוקד הממונה על נתוני אשראי בבנק ישראל: 6194</w:t>
      </w:r>
      <w:r w:rsidRPr="00432F6A">
        <w:rPr>
          <w:rFonts w:ascii="Arial" w:hAnsi="Arial" w:cs="Arial"/>
          <w:color w:val="2E3D50"/>
          <w:sz w:val="24"/>
          <w:szCs w:val="24"/>
        </w:rPr>
        <w:t>*</w:t>
      </w:r>
    </w:p>
    <w:p w:rsidR="00837E5B" w:rsidRPr="00432F6A" w:rsidRDefault="00837E5B" w:rsidP="00EE6B98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2E3D50"/>
          <w:sz w:val="24"/>
          <w:szCs w:val="24"/>
        </w:rPr>
      </w:pPr>
      <w:r w:rsidRPr="00432F6A">
        <w:rPr>
          <w:rFonts w:ascii="Arial" w:hAnsi="Arial" w:cs="Arial"/>
          <w:color w:val="2E3D50"/>
          <w:sz w:val="24"/>
          <w:szCs w:val="24"/>
          <w:rtl/>
        </w:rPr>
        <w:t>לדף המידע לחירום ש</w:t>
      </w:r>
      <w:hyperlink r:id="rId12" w:history="1">
        <w:r w:rsidRPr="00432F6A">
          <w:rPr>
            <w:rStyle w:val="Hyperlink"/>
            <w:rFonts w:ascii="Arial" w:hAnsi="Arial" w:cs="Arial"/>
            <w:sz w:val="24"/>
            <w:szCs w:val="24"/>
            <w:rtl/>
          </w:rPr>
          <w:t>באתר בנק ישראל</w:t>
        </w:r>
      </w:hyperlink>
      <w:r w:rsidRPr="00432F6A">
        <w:rPr>
          <w:rFonts w:ascii="Arial" w:hAnsi="Arial" w:cs="Arial"/>
          <w:color w:val="2E3D50"/>
          <w:sz w:val="24"/>
          <w:szCs w:val="24"/>
        </w:rPr>
        <w:t>.</w:t>
      </w:r>
    </w:p>
    <w:p w:rsidR="00837E5B" w:rsidRPr="00432F6A" w:rsidRDefault="00837E5B" w:rsidP="00A409B3">
      <w:pPr>
        <w:pStyle w:val="a5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sectPr w:rsidR="00837E5B" w:rsidRPr="00432F6A" w:rsidSect="00343C7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983" w:bottom="1440" w:left="1985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9C2" w:rsidRDefault="002559C2" w:rsidP="008755E3">
      <w:pPr>
        <w:spacing w:after="0" w:line="240" w:lineRule="auto"/>
      </w:pPr>
      <w:r>
        <w:separator/>
      </w:r>
    </w:p>
  </w:endnote>
  <w:endnote w:type="continuationSeparator" w:id="0">
    <w:p w:rsidR="002559C2" w:rsidRDefault="002559C2" w:rsidP="0087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08" w:rsidRPr="004F0BA1" w:rsidRDefault="006E0608" w:rsidP="004F0BA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9C2" w:rsidRDefault="002559C2" w:rsidP="008755E3">
      <w:pPr>
        <w:spacing w:after="0" w:line="240" w:lineRule="auto"/>
      </w:pPr>
      <w:r>
        <w:separator/>
      </w:r>
    </w:p>
  </w:footnote>
  <w:footnote w:type="continuationSeparator" w:id="0">
    <w:p w:rsidR="002559C2" w:rsidRDefault="002559C2" w:rsidP="0087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B1B" w:rsidRDefault="00800B1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6F1"/>
    <w:multiLevelType w:val="hybridMultilevel"/>
    <w:tmpl w:val="F5568C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105E5"/>
    <w:multiLevelType w:val="hybridMultilevel"/>
    <w:tmpl w:val="BF54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A6B79"/>
    <w:multiLevelType w:val="hybridMultilevel"/>
    <w:tmpl w:val="AFE0A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237D3"/>
    <w:multiLevelType w:val="multilevel"/>
    <w:tmpl w:val="0FFC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BF2936"/>
    <w:multiLevelType w:val="hybridMultilevel"/>
    <w:tmpl w:val="BD46A58E"/>
    <w:lvl w:ilvl="0" w:tplc="DA00F3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C6386"/>
    <w:multiLevelType w:val="hybridMultilevel"/>
    <w:tmpl w:val="2C042564"/>
    <w:lvl w:ilvl="0" w:tplc="C6926CD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701A9"/>
    <w:multiLevelType w:val="hybridMultilevel"/>
    <w:tmpl w:val="DB48D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54208"/>
    <w:multiLevelType w:val="hybridMultilevel"/>
    <w:tmpl w:val="C4EE815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14949"/>
    <w:multiLevelType w:val="multilevel"/>
    <w:tmpl w:val="55C8737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righ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righ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righ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righ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righ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righ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righ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righ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30DE5FE0"/>
    <w:multiLevelType w:val="hybridMultilevel"/>
    <w:tmpl w:val="9E7A413E"/>
    <w:lvl w:ilvl="0" w:tplc="457026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84B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F28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84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18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7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E17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2C2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124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1672A0"/>
    <w:multiLevelType w:val="multilevel"/>
    <w:tmpl w:val="0FFC8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D19ED"/>
    <w:multiLevelType w:val="hybridMultilevel"/>
    <w:tmpl w:val="FDC656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6694C"/>
    <w:multiLevelType w:val="hybridMultilevel"/>
    <w:tmpl w:val="50E24F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7770F8"/>
    <w:multiLevelType w:val="multilevel"/>
    <w:tmpl w:val="56F8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470CFF"/>
    <w:multiLevelType w:val="hybridMultilevel"/>
    <w:tmpl w:val="8FC03E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77079"/>
    <w:multiLevelType w:val="hybridMultilevel"/>
    <w:tmpl w:val="613479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A341A"/>
    <w:multiLevelType w:val="hybridMultilevel"/>
    <w:tmpl w:val="03867D3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A76F20"/>
    <w:multiLevelType w:val="hybridMultilevel"/>
    <w:tmpl w:val="BD4CBD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B1AD7"/>
    <w:multiLevelType w:val="hybridMultilevel"/>
    <w:tmpl w:val="E38AE794"/>
    <w:lvl w:ilvl="0" w:tplc="4570262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46A8B"/>
    <w:multiLevelType w:val="hybridMultilevel"/>
    <w:tmpl w:val="3D507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07851"/>
    <w:multiLevelType w:val="multilevel"/>
    <w:tmpl w:val="5CF6A412"/>
    <w:lvl w:ilvl="0">
      <w:start w:val="1"/>
      <w:numFmt w:val="decimal"/>
      <w:lvlText w:val="%1."/>
      <w:lvlJc w:val="left"/>
      <w:pPr>
        <w:tabs>
          <w:tab w:val="num" w:pos="562"/>
        </w:tabs>
        <w:ind w:left="562" w:hanging="56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8"/>
        </w:tabs>
        <w:ind w:left="1138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72"/>
        </w:tabs>
        <w:ind w:left="1872" w:hanging="7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79"/>
        </w:tabs>
        <w:ind w:left="2779" w:hanging="907"/>
      </w:pPr>
      <w:rPr>
        <w:rFonts w:hint="default"/>
        <w:sz w:val="24"/>
        <w:szCs w:val="24"/>
        <w:lang w:val="en-US"/>
      </w:rPr>
    </w:lvl>
    <w:lvl w:ilvl="4">
      <w:start w:val="1"/>
      <w:numFmt w:val="decimal"/>
      <w:lvlText w:val="%1.%2.%3.%4.%5."/>
      <w:lvlJc w:val="center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21" w15:restartNumberingAfterBreak="0">
    <w:nsid w:val="62F50B33"/>
    <w:multiLevelType w:val="hybridMultilevel"/>
    <w:tmpl w:val="E5523CE4"/>
    <w:lvl w:ilvl="0" w:tplc="7A4C21C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6357"/>
    <w:multiLevelType w:val="hybridMultilevel"/>
    <w:tmpl w:val="A9D0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B72DE"/>
    <w:multiLevelType w:val="hybridMultilevel"/>
    <w:tmpl w:val="C414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F2016"/>
    <w:multiLevelType w:val="hybridMultilevel"/>
    <w:tmpl w:val="3BE04D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262B7"/>
    <w:multiLevelType w:val="hybridMultilevel"/>
    <w:tmpl w:val="BDF041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F754D"/>
    <w:multiLevelType w:val="hybridMultilevel"/>
    <w:tmpl w:val="C4E6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7"/>
  </w:num>
  <w:num w:numId="4">
    <w:abstractNumId w:val="6"/>
  </w:num>
  <w:num w:numId="5">
    <w:abstractNumId w:val="8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2"/>
  </w:num>
  <w:num w:numId="9">
    <w:abstractNumId w:val="14"/>
  </w:num>
  <w:num w:numId="10">
    <w:abstractNumId w:val="18"/>
  </w:num>
  <w:num w:numId="1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</w:num>
  <w:num w:numId="14">
    <w:abstractNumId w:val="3"/>
  </w:num>
  <w:num w:numId="15">
    <w:abstractNumId w:val="2"/>
  </w:num>
  <w:num w:numId="16">
    <w:abstractNumId w:val="19"/>
  </w:num>
  <w:num w:numId="17">
    <w:abstractNumId w:val="24"/>
  </w:num>
  <w:num w:numId="18">
    <w:abstractNumId w:val="7"/>
  </w:num>
  <w:num w:numId="19">
    <w:abstractNumId w:val="12"/>
  </w:num>
  <w:num w:numId="20">
    <w:abstractNumId w:val="0"/>
  </w:num>
  <w:num w:numId="21">
    <w:abstractNumId w:val="1"/>
  </w:num>
  <w:num w:numId="22">
    <w:abstractNumId w:val="25"/>
  </w:num>
  <w:num w:numId="23">
    <w:abstractNumId w:val="23"/>
  </w:num>
  <w:num w:numId="24">
    <w:abstractNumId w:val="5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21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124C3"/>
    <w:rsid w:val="0001766D"/>
    <w:rsid w:val="00017BFC"/>
    <w:rsid w:val="00021FB9"/>
    <w:rsid w:val="0003339D"/>
    <w:rsid w:val="00033B6D"/>
    <w:rsid w:val="0004353B"/>
    <w:rsid w:val="000453E0"/>
    <w:rsid w:val="00046F61"/>
    <w:rsid w:val="0006241D"/>
    <w:rsid w:val="00064D3C"/>
    <w:rsid w:val="000706BA"/>
    <w:rsid w:val="00070B92"/>
    <w:rsid w:val="000718EE"/>
    <w:rsid w:val="00075AC0"/>
    <w:rsid w:val="00085B1E"/>
    <w:rsid w:val="00091068"/>
    <w:rsid w:val="000924A8"/>
    <w:rsid w:val="000A26D8"/>
    <w:rsid w:val="000A32B6"/>
    <w:rsid w:val="000A40C0"/>
    <w:rsid w:val="000A54C8"/>
    <w:rsid w:val="000A7049"/>
    <w:rsid w:val="000B3FAE"/>
    <w:rsid w:val="000C32D8"/>
    <w:rsid w:val="000E779F"/>
    <w:rsid w:val="000F3EAC"/>
    <w:rsid w:val="000F4A85"/>
    <w:rsid w:val="00102F4F"/>
    <w:rsid w:val="00104C0C"/>
    <w:rsid w:val="001051E1"/>
    <w:rsid w:val="00105891"/>
    <w:rsid w:val="00110548"/>
    <w:rsid w:val="001235DE"/>
    <w:rsid w:val="00124764"/>
    <w:rsid w:val="00131AB3"/>
    <w:rsid w:val="0013442E"/>
    <w:rsid w:val="001353DD"/>
    <w:rsid w:val="0013547A"/>
    <w:rsid w:val="001371F0"/>
    <w:rsid w:val="0013763C"/>
    <w:rsid w:val="00142115"/>
    <w:rsid w:val="001472FC"/>
    <w:rsid w:val="0015200F"/>
    <w:rsid w:val="00153235"/>
    <w:rsid w:val="00161A75"/>
    <w:rsid w:val="00166FE3"/>
    <w:rsid w:val="00167449"/>
    <w:rsid w:val="0017071A"/>
    <w:rsid w:val="001749ED"/>
    <w:rsid w:val="00177DF4"/>
    <w:rsid w:val="00180246"/>
    <w:rsid w:val="00190517"/>
    <w:rsid w:val="001A16EC"/>
    <w:rsid w:val="001A319B"/>
    <w:rsid w:val="001A3E89"/>
    <w:rsid w:val="001A41EE"/>
    <w:rsid w:val="001A759E"/>
    <w:rsid w:val="001C00E9"/>
    <w:rsid w:val="001C2385"/>
    <w:rsid w:val="001C3136"/>
    <w:rsid w:val="001D3E3C"/>
    <w:rsid w:val="001E7BF7"/>
    <w:rsid w:val="001F0F26"/>
    <w:rsid w:val="0021439A"/>
    <w:rsid w:val="00222298"/>
    <w:rsid w:val="002242B9"/>
    <w:rsid w:val="002243FE"/>
    <w:rsid w:val="00224E07"/>
    <w:rsid w:val="00225595"/>
    <w:rsid w:val="00241C10"/>
    <w:rsid w:val="00242CED"/>
    <w:rsid w:val="00244686"/>
    <w:rsid w:val="002454AE"/>
    <w:rsid w:val="00245D69"/>
    <w:rsid w:val="00253EEE"/>
    <w:rsid w:val="002559C2"/>
    <w:rsid w:val="00256FF4"/>
    <w:rsid w:val="002634E2"/>
    <w:rsid w:val="0026518B"/>
    <w:rsid w:val="00270BFC"/>
    <w:rsid w:val="00270E19"/>
    <w:rsid w:val="00282A55"/>
    <w:rsid w:val="0028653E"/>
    <w:rsid w:val="002A29E8"/>
    <w:rsid w:val="002A2FB3"/>
    <w:rsid w:val="002A60C9"/>
    <w:rsid w:val="002B01DC"/>
    <w:rsid w:val="002B0652"/>
    <w:rsid w:val="002B5F94"/>
    <w:rsid w:val="002B665C"/>
    <w:rsid w:val="002B715B"/>
    <w:rsid w:val="002C0F22"/>
    <w:rsid w:val="002C4376"/>
    <w:rsid w:val="002C5AE6"/>
    <w:rsid w:val="002D0C24"/>
    <w:rsid w:val="002E1C49"/>
    <w:rsid w:val="002E3581"/>
    <w:rsid w:val="002E3BD1"/>
    <w:rsid w:val="002F7C9A"/>
    <w:rsid w:val="00307315"/>
    <w:rsid w:val="003110ED"/>
    <w:rsid w:val="0031662E"/>
    <w:rsid w:val="003174C8"/>
    <w:rsid w:val="003174D5"/>
    <w:rsid w:val="00321445"/>
    <w:rsid w:val="003248FF"/>
    <w:rsid w:val="00324C9F"/>
    <w:rsid w:val="00325A0A"/>
    <w:rsid w:val="00330D50"/>
    <w:rsid w:val="00331022"/>
    <w:rsid w:val="00343C77"/>
    <w:rsid w:val="0036092C"/>
    <w:rsid w:val="00360A85"/>
    <w:rsid w:val="00363AF8"/>
    <w:rsid w:val="003720B1"/>
    <w:rsid w:val="00373A72"/>
    <w:rsid w:val="00381592"/>
    <w:rsid w:val="00386B74"/>
    <w:rsid w:val="00387232"/>
    <w:rsid w:val="00387920"/>
    <w:rsid w:val="0039194F"/>
    <w:rsid w:val="00396518"/>
    <w:rsid w:val="003A3CFE"/>
    <w:rsid w:val="003A4884"/>
    <w:rsid w:val="003B5233"/>
    <w:rsid w:val="003B71E4"/>
    <w:rsid w:val="003C0DA9"/>
    <w:rsid w:val="003C6EA7"/>
    <w:rsid w:val="003D0694"/>
    <w:rsid w:val="003D1B6A"/>
    <w:rsid w:val="003D2FCA"/>
    <w:rsid w:val="003D7881"/>
    <w:rsid w:val="003E3672"/>
    <w:rsid w:val="003E4751"/>
    <w:rsid w:val="003E4CB5"/>
    <w:rsid w:val="003F02DC"/>
    <w:rsid w:val="003F09BC"/>
    <w:rsid w:val="003F553B"/>
    <w:rsid w:val="0040658F"/>
    <w:rsid w:val="00412E40"/>
    <w:rsid w:val="004138B7"/>
    <w:rsid w:val="0041536C"/>
    <w:rsid w:val="00420D0B"/>
    <w:rsid w:val="00423E6D"/>
    <w:rsid w:val="004253F3"/>
    <w:rsid w:val="00426C2E"/>
    <w:rsid w:val="00432F6A"/>
    <w:rsid w:val="00456854"/>
    <w:rsid w:val="00465B0F"/>
    <w:rsid w:val="00467246"/>
    <w:rsid w:val="0048245F"/>
    <w:rsid w:val="004843DB"/>
    <w:rsid w:val="00490CD9"/>
    <w:rsid w:val="0049563C"/>
    <w:rsid w:val="004976BA"/>
    <w:rsid w:val="004A295D"/>
    <w:rsid w:val="004A74CC"/>
    <w:rsid w:val="004B0A55"/>
    <w:rsid w:val="004B6D20"/>
    <w:rsid w:val="004C48CC"/>
    <w:rsid w:val="004C56D2"/>
    <w:rsid w:val="004E7059"/>
    <w:rsid w:val="004F029D"/>
    <w:rsid w:val="004F0BA1"/>
    <w:rsid w:val="004F32D3"/>
    <w:rsid w:val="004F78DE"/>
    <w:rsid w:val="00500D42"/>
    <w:rsid w:val="00505183"/>
    <w:rsid w:val="00511763"/>
    <w:rsid w:val="00531C21"/>
    <w:rsid w:val="0053227B"/>
    <w:rsid w:val="00536843"/>
    <w:rsid w:val="00554F85"/>
    <w:rsid w:val="00563189"/>
    <w:rsid w:val="00565685"/>
    <w:rsid w:val="00567B37"/>
    <w:rsid w:val="00580ADC"/>
    <w:rsid w:val="00580B70"/>
    <w:rsid w:val="0058393A"/>
    <w:rsid w:val="005A3CC6"/>
    <w:rsid w:val="005A4ED4"/>
    <w:rsid w:val="005A5FA1"/>
    <w:rsid w:val="005B2C4E"/>
    <w:rsid w:val="005B36B8"/>
    <w:rsid w:val="005B5302"/>
    <w:rsid w:val="005B67C0"/>
    <w:rsid w:val="005C23C4"/>
    <w:rsid w:val="005C33D3"/>
    <w:rsid w:val="005C64A4"/>
    <w:rsid w:val="005D5659"/>
    <w:rsid w:val="005E11D5"/>
    <w:rsid w:val="005F6073"/>
    <w:rsid w:val="00612D5E"/>
    <w:rsid w:val="00614269"/>
    <w:rsid w:val="00616D29"/>
    <w:rsid w:val="00621564"/>
    <w:rsid w:val="00645353"/>
    <w:rsid w:val="00647081"/>
    <w:rsid w:val="00651E60"/>
    <w:rsid w:val="00654E79"/>
    <w:rsid w:val="006554DB"/>
    <w:rsid w:val="006743B4"/>
    <w:rsid w:val="00674509"/>
    <w:rsid w:val="0067778F"/>
    <w:rsid w:val="00680123"/>
    <w:rsid w:val="00680703"/>
    <w:rsid w:val="00685685"/>
    <w:rsid w:val="00692D78"/>
    <w:rsid w:val="006A079D"/>
    <w:rsid w:val="006A28EF"/>
    <w:rsid w:val="006A75C7"/>
    <w:rsid w:val="006B356B"/>
    <w:rsid w:val="006C199D"/>
    <w:rsid w:val="006D0142"/>
    <w:rsid w:val="006D62A2"/>
    <w:rsid w:val="006D65D3"/>
    <w:rsid w:val="006D71B9"/>
    <w:rsid w:val="006E0608"/>
    <w:rsid w:val="006E5D28"/>
    <w:rsid w:val="006F2063"/>
    <w:rsid w:val="006F34EB"/>
    <w:rsid w:val="006F506E"/>
    <w:rsid w:val="007010A1"/>
    <w:rsid w:val="00702000"/>
    <w:rsid w:val="00702ED2"/>
    <w:rsid w:val="007045F6"/>
    <w:rsid w:val="00715E01"/>
    <w:rsid w:val="0072305F"/>
    <w:rsid w:val="007259E5"/>
    <w:rsid w:val="007441FF"/>
    <w:rsid w:val="007507E6"/>
    <w:rsid w:val="00751DD0"/>
    <w:rsid w:val="00761074"/>
    <w:rsid w:val="0076287C"/>
    <w:rsid w:val="00762A65"/>
    <w:rsid w:val="007639C4"/>
    <w:rsid w:val="00766264"/>
    <w:rsid w:val="007733A3"/>
    <w:rsid w:val="00775D5D"/>
    <w:rsid w:val="00780D26"/>
    <w:rsid w:val="00782302"/>
    <w:rsid w:val="00783615"/>
    <w:rsid w:val="00786313"/>
    <w:rsid w:val="00790973"/>
    <w:rsid w:val="0079229D"/>
    <w:rsid w:val="00796954"/>
    <w:rsid w:val="00796BBD"/>
    <w:rsid w:val="007B0CE1"/>
    <w:rsid w:val="007B183E"/>
    <w:rsid w:val="007B4AC0"/>
    <w:rsid w:val="007B4BD2"/>
    <w:rsid w:val="007B5613"/>
    <w:rsid w:val="007C637F"/>
    <w:rsid w:val="007E1EB5"/>
    <w:rsid w:val="00800596"/>
    <w:rsid w:val="00800B1B"/>
    <w:rsid w:val="00806F1F"/>
    <w:rsid w:val="008118B2"/>
    <w:rsid w:val="00812C9A"/>
    <w:rsid w:val="00814C53"/>
    <w:rsid w:val="00821AA3"/>
    <w:rsid w:val="00824199"/>
    <w:rsid w:val="008259C0"/>
    <w:rsid w:val="00826671"/>
    <w:rsid w:val="00827316"/>
    <w:rsid w:val="00830625"/>
    <w:rsid w:val="0083266F"/>
    <w:rsid w:val="00837E5B"/>
    <w:rsid w:val="00840738"/>
    <w:rsid w:val="00851C86"/>
    <w:rsid w:val="008570B5"/>
    <w:rsid w:val="008755E3"/>
    <w:rsid w:val="00876F94"/>
    <w:rsid w:val="0088476F"/>
    <w:rsid w:val="00885719"/>
    <w:rsid w:val="008939A9"/>
    <w:rsid w:val="00896324"/>
    <w:rsid w:val="00896F11"/>
    <w:rsid w:val="008B1CFE"/>
    <w:rsid w:val="008B2264"/>
    <w:rsid w:val="008B6DDA"/>
    <w:rsid w:val="008C21F9"/>
    <w:rsid w:val="008D078C"/>
    <w:rsid w:val="008D2684"/>
    <w:rsid w:val="008E015B"/>
    <w:rsid w:val="008E3928"/>
    <w:rsid w:val="008E5572"/>
    <w:rsid w:val="008F0B18"/>
    <w:rsid w:val="008F52D2"/>
    <w:rsid w:val="008F79EA"/>
    <w:rsid w:val="00903147"/>
    <w:rsid w:val="00906A25"/>
    <w:rsid w:val="00907809"/>
    <w:rsid w:val="00920DF1"/>
    <w:rsid w:val="00925D96"/>
    <w:rsid w:val="009333FE"/>
    <w:rsid w:val="00946056"/>
    <w:rsid w:val="00950AED"/>
    <w:rsid w:val="00953EE8"/>
    <w:rsid w:val="00961F2D"/>
    <w:rsid w:val="00967D73"/>
    <w:rsid w:val="009751DA"/>
    <w:rsid w:val="0097592B"/>
    <w:rsid w:val="00982148"/>
    <w:rsid w:val="009A77F5"/>
    <w:rsid w:val="009B470A"/>
    <w:rsid w:val="009B5890"/>
    <w:rsid w:val="009B6E06"/>
    <w:rsid w:val="009C0F0E"/>
    <w:rsid w:val="009C29C9"/>
    <w:rsid w:val="009D2FF9"/>
    <w:rsid w:val="009D78DB"/>
    <w:rsid w:val="009E3490"/>
    <w:rsid w:val="009F1390"/>
    <w:rsid w:val="009F3067"/>
    <w:rsid w:val="009F4EAA"/>
    <w:rsid w:val="009F748A"/>
    <w:rsid w:val="00A06013"/>
    <w:rsid w:val="00A10AD4"/>
    <w:rsid w:val="00A14C14"/>
    <w:rsid w:val="00A3115B"/>
    <w:rsid w:val="00A320A1"/>
    <w:rsid w:val="00A409B3"/>
    <w:rsid w:val="00A42B2B"/>
    <w:rsid w:val="00A515F2"/>
    <w:rsid w:val="00A648D8"/>
    <w:rsid w:val="00A71B6D"/>
    <w:rsid w:val="00A81916"/>
    <w:rsid w:val="00A81A84"/>
    <w:rsid w:val="00A8271C"/>
    <w:rsid w:val="00A91CD3"/>
    <w:rsid w:val="00AA2932"/>
    <w:rsid w:val="00AB44D2"/>
    <w:rsid w:val="00AC5D5B"/>
    <w:rsid w:val="00AD2644"/>
    <w:rsid w:val="00AE0A30"/>
    <w:rsid w:val="00AE284F"/>
    <w:rsid w:val="00AE5576"/>
    <w:rsid w:val="00AF3967"/>
    <w:rsid w:val="00AF408C"/>
    <w:rsid w:val="00AF4878"/>
    <w:rsid w:val="00AF7FBC"/>
    <w:rsid w:val="00B03D80"/>
    <w:rsid w:val="00B11ED2"/>
    <w:rsid w:val="00B22405"/>
    <w:rsid w:val="00B253E5"/>
    <w:rsid w:val="00B3531C"/>
    <w:rsid w:val="00B43AE3"/>
    <w:rsid w:val="00B44796"/>
    <w:rsid w:val="00B44FCC"/>
    <w:rsid w:val="00B4601C"/>
    <w:rsid w:val="00B51787"/>
    <w:rsid w:val="00B62973"/>
    <w:rsid w:val="00B70F94"/>
    <w:rsid w:val="00B72D6E"/>
    <w:rsid w:val="00B7343F"/>
    <w:rsid w:val="00B82F39"/>
    <w:rsid w:val="00B95355"/>
    <w:rsid w:val="00B969C8"/>
    <w:rsid w:val="00BA043E"/>
    <w:rsid w:val="00BB06F1"/>
    <w:rsid w:val="00BB2CB3"/>
    <w:rsid w:val="00BB3D20"/>
    <w:rsid w:val="00BB49A0"/>
    <w:rsid w:val="00BC542A"/>
    <w:rsid w:val="00BD17B8"/>
    <w:rsid w:val="00BD2F51"/>
    <w:rsid w:val="00BD4DE7"/>
    <w:rsid w:val="00BF31DB"/>
    <w:rsid w:val="00C063FE"/>
    <w:rsid w:val="00C13E09"/>
    <w:rsid w:val="00C14D64"/>
    <w:rsid w:val="00C24F82"/>
    <w:rsid w:val="00C26C22"/>
    <w:rsid w:val="00C27735"/>
    <w:rsid w:val="00C27C15"/>
    <w:rsid w:val="00C32F28"/>
    <w:rsid w:val="00C33131"/>
    <w:rsid w:val="00C351E3"/>
    <w:rsid w:val="00C46301"/>
    <w:rsid w:val="00C50A9E"/>
    <w:rsid w:val="00C5324A"/>
    <w:rsid w:val="00C60FD4"/>
    <w:rsid w:val="00C66EE6"/>
    <w:rsid w:val="00C72A60"/>
    <w:rsid w:val="00C7312D"/>
    <w:rsid w:val="00C80D42"/>
    <w:rsid w:val="00C8207A"/>
    <w:rsid w:val="00C8395A"/>
    <w:rsid w:val="00C842A9"/>
    <w:rsid w:val="00C9120D"/>
    <w:rsid w:val="00C93D23"/>
    <w:rsid w:val="00CA3DF5"/>
    <w:rsid w:val="00CA3EC8"/>
    <w:rsid w:val="00CD5226"/>
    <w:rsid w:val="00CD62E3"/>
    <w:rsid w:val="00CE25F7"/>
    <w:rsid w:val="00CE44EE"/>
    <w:rsid w:val="00CF7906"/>
    <w:rsid w:val="00D032C1"/>
    <w:rsid w:val="00D050A2"/>
    <w:rsid w:val="00D13394"/>
    <w:rsid w:val="00D15364"/>
    <w:rsid w:val="00D20DC6"/>
    <w:rsid w:val="00D22BD0"/>
    <w:rsid w:val="00D23926"/>
    <w:rsid w:val="00D23E40"/>
    <w:rsid w:val="00D23F8D"/>
    <w:rsid w:val="00D26498"/>
    <w:rsid w:val="00D264A9"/>
    <w:rsid w:val="00D2736D"/>
    <w:rsid w:val="00D40ADE"/>
    <w:rsid w:val="00D40B65"/>
    <w:rsid w:val="00D430B6"/>
    <w:rsid w:val="00D432E5"/>
    <w:rsid w:val="00D50A3A"/>
    <w:rsid w:val="00D54289"/>
    <w:rsid w:val="00D63FE1"/>
    <w:rsid w:val="00D7267D"/>
    <w:rsid w:val="00D76C2C"/>
    <w:rsid w:val="00D77F85"/>
    <w:rsid w:val="00D8003B"/>
    <w:rsid w:val="00D82B41"/>
    <w:rsid w:val="00D87563"/>
    <w:rsid w:val="00D9277D"/>
    <w:rsid w:val="00D96BE6"/>
    <w:rsid w:val="00D96F2F"/>
    <w:rsid w:val="00D97F2A"/>
    <w:rsid w:val="00DA1198"/>
    <w:rsid w:val="00DA540C"/>
    <w:rsid w:val="00DA5C6D"/>
    <w:rsid w:val="00DB0EE4"/>
    <w:rsid w:val="00DC138D"/>
    <w:rsid w:val="00DC42B5"/>
    <w:rsid w:val="00DC464E"/>
    <w:rsid w:val="00DC53A4"/>
    <w:rsid w:val="00DD59E1"/>
    <w:rsid w:val="00DE08B9"/>
    <w:rsid w:val="00DE6A90"/>
    <w:rsid w:val="00DF23B3"/>
    <w:rsid w:val="00DF2DA8"/>
    <w:rsid w:val="00DF39AB"/>
    <w:rsid w:val="00DF4B50"/>
    <w:rsid w:val="00E018A2"/>
    <w:rsid w:val="00E03B32"/>
    <w:rsid w:val="00E07313"/>
    <w:rsid w:val="00E12190"/>
    <w:rsid w:val="00E15FB6"/>
    <w:rsid w:val="00E25906"/>
    <w:rsid w:val="00E36A35"/>
    <w:rsid w:val="00E36E25"/>
    <w:rsid w:val="00E40627"/>
    <w:rsid w:val="00E41ED2"/>
    <w:rsid w:val="00E46000"/>
    <w:rsid w:val="00E52E2B"/>
    <w:rsid w:val="00E545E2"/>
    <w:rsid w:val="00E66B9A"/>
    <w:rsid w:val="00E66BA3"/>
    <w:rsid w:val="00E91844"/>
    <w:rsid w:val="00E93E64"/>
    <w:rsid w:val="00E97E8E"/>
    <w:rsid w:val="00EB0DF4"/>
    <w:rsid w:val="00EB11F1"/>
    <w:rsid w:val="00EB43F7"/>
    <w:rsid w:val="00EC2054"/>
    <w:rsid w:val="00ED3320"/>
    <w:rsid w:val="00ED3873"/>
    <w:rsid w:val="00EE5B19"/>
    <w:rsid w:val="00EE662C"/>
    <w:rsid w:val="00EE6B98"/>
    <w:rsid w:val="00EF1001"/>
    <w:rsid w:val="00EF6826"/>
    <w:rsid w:val="00EF740A"/>
    <w:rsid w:val="00F04C55"/>
    <w:rsid w:val="00F055CD"/>
    <w:rsid w:val="00F23422"/>
    <w:rsid w:val="00F24A43"/>
    <w:rsid w:val="00F25A6E"/>
    <w:rsid w:val="00F3141F"/>
    <w:rsid w:val="00F344C7"/>
    <w:rsid w:val="00F36D02"/>
    <w:rsid w:val="00F42979"/>
    <w:rsid w:val="00F47FC9"/>
    <w:rsid w:val="00F50EA4"/>
    <w:rsid w:val="00F63BEE"/>
    <w:rsid w:val="00F67341"/>
    <w:rsid w:val="00F676C8"/>
    <w:rsid w:val="00F744EB"/>
    <w:rsid w:val="00F75765"/>
    <w:rsid w:val="00F865C4"/>
    <w:rsid w:val="00F86849"/>
    <w:rsid w:val="00F93BD9"/>
    <w:rsid w:val="00F94F94"/>
    <w:rsid w:val="00F9520E"/>
    <w:rsid w:val="00FB748C"/>
    <w:rsid w:val="00FC75C5"/>
    <w:rsid w:val="00FD5926"/>
    <w:rsid w:val="00FE2950"/>
    <w:rsid w:val="00FF1223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qFormat/>
    <w:rsid w:val="004B0A55"/>
    <w:pPr>
      <w:tabs>
        <w:tab w:val="left" w:pos="1814"/>
        <w:tab w:val="left" w:pos="2665"/>
      </w:tabs>
      <w:spacing w:after="0" w:line="360" w:lineRule="auto"/>
      <w:jc w:val="both"/>
      <w:outlineLvl w:val="0"/>
    </w:pPr>
    <w:rPr>
      <w:rFonts w:ascii="Times New Roman" w:eastAsia="Times New Roman" w:hAnsi="Times New Roman" w:cs="David"/>
      <w:kern w:val="28"/>
      <w:szCs w:val="24"/>
    </w:rPr>
  </w:style>
  <w:style w:type="paragraph" w:styleId="2">
    <w:name w:val="heading 2"/>
    <w:basedOn w:val="1"/>
    <w:link w:val="20"/>
    <w:qFormat/>
    <w:rsid w:val="004B0A55"/>
    <w:pPr>
      <w:tabs>
        <w:tab w:val="clear" w:pos="1814"/>
        <w:tab w:val="clear" w:pos="2665"/>
      </w:tabs>
      <w:outlineLvl w:val="1"/>
    </w:pPr>
  </w:style>
  <w:style w:type="paragraph" w:styleId="3">
    <w:name w:val="heading 3"/>
    <w:basedOn w:val="2"/>
    <w:link w:val="30"/>
    <w:qFormat/>
    <w:rsid w:val="004B0A55"/>
    <w:pPr>
      <w:outlineLvl w:val="2"/>
    </w:pPr>
  </w:style>
  <w:style w:type="paragraph" w:styleId="4">
    <w:name w:val="heading 4"/>
    <w:basedOn w:val="3"/>
    <w:link w:val="40"/>
    <w:qFormat/>
    <w:rsid w:val="004B0A5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16744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B43F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EB43F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B43F7"/>
    <w:rPr>
      <w:b/>
      <w:bCs/>
    </w:rPr>
  </w:style>
  <w:style w:type="character" w:customStyle="1" w:styleId="ab">
    <w:name w:val="נושא הערה תו"/>
    <w:basedOn w:val="a9"/>
    <w:link w:val="aa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242CED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d">
    <w:name w:val="כותרת עליונה תו"/>
    <w:basedOn w:val="a0"/>
    <w:link w:val="ac"/>
    <w:uiPriority w:val="99"/>
    <w:rsid w:val="008755E3"/>
  </w:style>
  <w:style w:type="paragraph" w:styleId="ae">
    <w:name w:val="footer"/>
    <w:basedOn w:val="a"/>
    <w:link w:val="af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תחתונה תו"/>
    <w:basedOn w:val="a0"/>
    <w:link w:val="ae"/>
    <w:uiPriority w:val="99"/>
    <w:rsid w:val="008755E3"/>
  </w:style>
  <w:style w:type="character" w:styleId="FollowedHyperlink">
    <w:name w:val="FollowedHyperlink"/>
    <w:basedOn w:val="a0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6E5D28"/>
    <w:pPr>
      <w:spacing w:after="0" w:line="240" w:lineRule="auto"/>
    </w:pPr>
    <w:rPr>
      <w:sz w:val="20"/>
      <w:szCs w:val="20"/>
    </w:rPr>
  </w:style>
  <w:style w:type="character" w:customStyle="1" w:styleId="af1">
    <w:name w:val="טקסט הערת שוליים תו"/>
    <w:basedOn w:val="a0"/>
    <w:link w:val="af0"/>
    <w:uiPriority w:val="99"/>
    <w:rsid w:val="006E5D2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5D28"/>
    <w:rPr>
      <w:vertAlign w:val="superscript"/>
    </w:rPr>
  </w:style>
  <w:style w:type="table" w:styleId="af3">
    <w:name w:val="Table Grid"/>
    <w:basedOn w:val="a1"/>
    <w:uiPriority w:val="5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71B6D"/>
    <w:rPr>
      <w:color w:val="605E5C"/>
      <w:shd w:val="clear" w:color="auto" w:fill="E1DFDD"/>
    </w:rPr>
  </w:style>
  <w:style w:type="character" w:customStyle="1" w:styleId="a6">
    <w:name w:val="פיסקת רשימה תו"/>
    <w:basedOn w:val="a0"/>
    <w:link w:val="a5"/>
    <w:uiPriority w:val="34"/>
    <w:locked/>
    <w:rsid w:val="00F9520E"/>
  </w:style>
  <w:style w:type="character" w:styleId="af4">
    <w:name w:val="Strong"/>
    <w:basedOn w:val="a0"/>
    <w:uiPriority w:val="22"/>
    <w:qFormat/>
    <w:rsid w:val="00D9277D"/>
    <w:rPr>
      <w:b/>
      <w:bCs/>
    </w:rPr>
  </w:style>
  <w:style w:type="character" w:customStyle="1" w:styleId="10">
    <w:name w:val="כותרת 1 תו"/>
    <w:basedOn w:val="a0"/>
    <w:link w:val="1"/>
    <w:rsid w:val="004B0A55"/>
    <w:rPr>
      <w:rFonts w:ascii="Times New Roman" w:eastAsia="Times New Roman" w:hAnsi="Times New Roman" w:cs="David"/>
      <w:kern w:val="28"/>
      <w:szCs w:val="24"/>
    </w:rPr>
  </w:style>
  <w:style w:type="character" w:customStyle="1" w:styleId="20">
    <w:name w:val="כותרת 2 תו"/>
    <w:basedOn w:val="a0"/>
    <w:link w:val="2"/>
    <w:rsid w:val="004B0A55"/>
    <w:rPr>
      <w:rFonts w:ascii="Times New Roman" w:eastAsia="Times New Roman" w:hAnsi="Times New Roman" w:cs="David"/>
      <w:kern w:val="28"/>
      <w:szCs w:val="24"/>
    </w:rPr>
  </w:style>
  <w:style w:type="character" w:customStyle="1" w:styleId="30">
    <w:name w:val="כותרת 3 תו"/>
    <w:basedOn w:val="a0"/>
    <w:link w:val="3"/>
    <w:rsid w:val="004B0A55"/>
    <w:rPr>
      <w:rFonts w:ascii="Times New Roman" w:eastAsia="Times New Roman" w:hAnsi="Times New Roman" w:cs="David"/>
      <w:kern w:val="28"/>
      <w:szCs w:val="24"/>
    </w:rPr>
  </w:style>
  <w:style w:type="character" w:customStyle="1" w:styleId="40">
    <w:name w:val="כותרת 4 תו"/>
    <w:basedOn w:val="a0"/>
    <w:link w:val="4"/>
    <w:rsid w:val="004B0A55"/>
    <w:rPr>
      <w:rFonts w:ascii="Times New Roman" w:eastAsia="Times New Roman" w:hAnsi="Times New Roman" w:cs="David"/>
      <w:kern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9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i.org.il/bank-of-israel/iron-sword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502;&#1510;&#1490;&#1514;%20&#1500;&#1493;&#1493;&#1506;&#1491;&#1514;%20&#1492;&#1499;&#1505;&#1508;&#1497;&#1501;%20-%2024.10.23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oi.org.il/publications/pressreleases/b15-10-23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oi.org.il/publications/pressreleases/12-10-23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203F-B0B3-4825-9D6F-C728BF972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2125</Characters>
  <Application>Microsoft Office Word</Application>
  <DocSecurity>0</DocSecurity>
  <Lines>68</Lines>
  <Paragraphs>38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2023-10-24T09:03:00Z</dcterms:created>
  <dcterms:modified xsi:type="dcterms:W3CDTF">2023-10-24T09:17:00Z</dcterms:modified>
</cp:coreProperties>
</file>