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jc w:val="center"/>
        <w:tblLayout w:type="fixed"/>
        <w:tblLook w:val="0000" w:firstRow="0" w:lastRow="0" w:firstColumn="0" w:lastColumn="0" w:noHBand="0" w:noVBand="0"/>
      </w:tblPr>
      <w:tblGrid>
        <w:gridCol w:w="2840"/>
        <w:gridCol w:w="2596"/>
        <w:gridCol w:w="3084"/>
      </w:tblGrid>
      <w:tr w:rsidR="00DD5923" w:rsidRPr="00DB1CBC" w:rsidTr="00BC41DB">
        <w:trPr>
          <w:jc w:val="center"/>
        </w:trPr>
        <w:tc>
          <w:tcPr>
            <w:tcW w:w="2840" w:type="dxa"/>
            <w:tcBorders>
              <w:top w:val="nil"/>
              <w:left w:val="nil"/>
              <w:bottom w:val="nil"/>
              <w:right w:val="nil"/>
            </w:tcBorders>
            <w:vAlign w:val="center"/>
          </w:tcPr>
          <w:p w:rsidR="00DD5923" w:rsidRPr="00520BB4" w:rsidRDefault="00DD5923" w:rsidP="00BD5207">
            <w:pPr>
              <w:bidi/>
              <w:spacing w:line="360" w:lineRule="auto"/>
              <w:jc w:val="center"/>
              <w:rPr>
                <w:rFonts w:cs="David"/>
                <w:b/>
                <w:bCs/>
                <w:sz w:val="28"/>
                <w:szCs w:val="28"/>
              </w:rPr>
            </w:pPr>
            <w:r w:rsidRPr="00520BB4">
              <w:rPr>
                <w:rFonts w:cs="David"/>
                <w:b/>
                <w:bCs/>
                <w:sz w:val="28"/>
                <w:szCs w:val="28"/>
                <w:rtl/>
              </w:rPr>
              <w:t>בנ</w:t>
            </w:r>
            <w:r w:rsidRPr="00520BB4">
              <w:rPr>
                <w:rFonts w:cs="David" w:hint="cs"/>
                <w:b/>
                <w:bCs/>
                <w:sz w:val="28"/>
                <w:szCs w:val="28"/>
                <w:rtl/>
              </w:rPr>
              <w:t xml:space="preserve">ק </w:t>
            </w:r>
            <w:r w:rsidRPr="00520BB4">
              <w:rPr>
                <w:rFonts w:cs="David"/>
                <w:b/>
                <w:bCs/>
                <w:sz w:val="28"/>
                <w:szCs w:val="28"/>
                <w:rtl/>
              </w:rPr>
              <w:t>יש</w:t>
            </w:r>
            <w:r w:rsidRPr="00520BB4">
              <w:rPr>
                <w:rFonts w:cs="David" w:hint="cs"/>
                <w:b/>
                <w:bCs/>
                <w:sz w:val="28"/>
                <w:szCs w:val="28"/>
                <w:rtl/>
              </w:rPr>
              <w:t>ראל</w:t>
            </w:r>
          </w:p>
          <w:p w:rsidR="00DD5923" w:rsidRDefault="00DD5923" w:rsidP="00BD5207">
            <w:pPr>
              <w:bidi/>
              <w:spacing w:line="360" w:lineRule="auto"/>
              <w:ind w:right="-101"/>
              <w:jc w:val="center"/>
              <w:rPr>
                <w:sz w:val="24"/>
                <w:szCs w:val="24"/>
              </w:rPr>
            </w:pPr>
            <w:r w:rsidRPr="00520BB4">
              <w:rPr>
                <w:rFonts w:cs="David"/>
                <w:sz w:val="24"/>
                <w:szCs w:val="24"/>
                <w:rtl/>
              </w:rPr>
              <w:t>דו</w:t>
            </w:r>
            <w:r w:rsidRPr="00520BB4">
              <w:rPr>
                <w:rFonts w:cs="David" w:hint="cs"/>
                <w:sz w:val="24"/>
                <w:szCs w:val="24"/>
                <w:rtl/>
              </w:rPr>
              <w:t>בר</w:t>
            </w:r>
            <w:r w:rsidRPr="00520BB4">
              <w:rPr>
                <w:rFonts w:cs="David"/>
                <w:sz w:val="24"/>
                <w:szCs w:val="24"/>
                <w:rtl/>
              </w:rPr>
              <w:t>ות</w:t>
            </w:r>
            <w:r w:rsidRPr="00520BB4">
              <w:rPr>
                <w:rFonts w:cs="David" w:hint="cs"/>
                <w:sz w:val="24"/>
                <w:szCs w:val="24"/>
                <w:rtl/>
              </w:rPr>
              <w:t xml:space="preserve"> והסברה כלכלית</w:t>
            </w:r>
          </w:p>
        </w:tc>
        <w:tc>
          <w:tcPr>
            <w:tcW w:w="2596" w:type="dxa"/>
            <w:tcBorders>
              <w:top w:val="nil"/>
              <w:left w:val="nil"/>
              <w:bottom w:val="nil"/>
              <w:right w:val="nil"/>
            </w:tcBorders>
          </w:tcPr>
          <w:p w:rsidR="00DD5923" w:rsidRPr="00AA24E9" w:rsidRDefault="00AA24E9" w:rsidP="00BD5207">
            <w:pPr>
              <w:bidi/>
              <w:jc w:val="center"/>
            </w:pPr>
            <w:r>
              <w:rPr>
                <w:noProof/>
                <w:color w:val="1F497D"/>
                <w:lang w:eastAsia="en-US"/>
              </w:rPr>
              <w:drawing>
                <wp:inline distT="0" distB="0" distL="0" distR="0">
                  <wp:extent cx="791570" cy="791570"/>
                  <wp:effectExtent l="0" t="0" r="8890" b="8890"/>
                  <wp:docPr id="1" name="תמונה 1" descr="cid:image001.png@01CF742A.FFB0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F742A.FFB0828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791729" cy="791729"/>
                          </a:xfrm>
                          <a:prstGeom prst="rect">
                            <a:avLst/>
                          </a:prstGeom>
                          <a:noFill/>
                          <a:ln>
                            <a:noFill/>
                          </a:ln>
                        </pic:spPr>
                      </pic:pic>
                    </a:graphicData>
                  </a:graphic>
                </wp:inline>
              </w:drawing>
            </w:r>
          </w:p>
        </w:tc>
        <w:tc>
          <w:tcPr>
            <w:tcW w:w="3084" w:type="dxa"/>
            <w:tcBorders>
              <w:top w:val="nil"/>
              <w:left w:val="nil"/>
              <w:bottom w:val="nil"/>
              <w:right w:val="nil"/>
            </w:tcBorders>
            <w:vAlign w:val="center"/>
          </w:tcPr>
          <w:p w:rsidR="00DD5923" w:rsidRDefault="00DD5923" w:rsidP="00BC5A6D">
            <w:pPr>
              <w:bidi/>
              <w:spacing w:line="480" w:lineRule="auto"/>
              <w:jc w:val="right"/>
              <w:rPr>
                <w:rFonts w:cs="David"/>
                <w:sz w:val="24"/>
                <w:szCs w:val="24"/>
              </w:rPr>
            </w:pPr>
            <w:r>
              <w:rPr>
                <w:rFonts w:cs="David" w:hint="eastAsia"/>
                <w:sz w:val="24"/>
                <w:szCs w:val="24"/>
                <w:rtl/>
              </w:rPr>
              <w:t>‏</w:t>
            </w:r>
            <w:r w:rsidR="00BC5A6D">
              <w:rPr>
                <w:rFonts w:cs="David" w:hint="cs"/>
                <w:sz w:val="24"/>
                <w:szCs w:val="24"/>
                <w:rtl/>
              </w:rPr>
              <w:t>ירושלים, כ'</w:t>
            </w:r>
            <w:r w:rsidR="00081BCE">
              <w:rPr>
                <w:rFonts w:cs="David" w:hint="cs"/>
                <w:sz w:val="24"/>
                <w:szCs w:val="24"/>
                <w:rtl/>
              </w:rPr>
              <w:t xml:space="preserve"> ב</w:t>
            </w:r>
            <w:r w:rsidR="00AC2075">
              <w:rPr>
                <w:rFonts w:cs="David" w:hint="cs"/>
                <w:sz w:val="24"/>
                <w:szCs w:val="24"/>
                <w:rtl/>
              </w:rPr>
              <w:t>אייר</w:t>
            </w:r>
            <w:r w:rsidR="004625EB">
              <w:rPr>
                <w:rFonts w:cs="David"/>
                <w:sz w:val="24"/>
                <w:szCs w:val="24"/>
                <w:rtl/>
              </w:rPr>
              <w:t xml:space="preserve"> </w:t>
            </w:r>
            <w:proofErr w:type="spellStart"/>
            <w:r w:rsidR="00614095">
              <w:rPr>
                <w:rFonts w:cs="David" w:hint="cs"/>
                <w:sz w:val="24"/>
                <w:szCs w:val="24"/>
                <w:rtl/>
              </w:rPr>
              <w:t>ה</w:t>
            </w:r>
            <w:r w:rsidR="004625EB">
              <w:rPr>
                <w:rFonts w:cs="David"/>
                <w:sz w:val="24"/>
                <w:szCs w:val="24"/>
                <w:rtl/>
              </w:rPr>
              <w:t>תשע"</w:t>
            </w:r>
            <w:r w:rsidR="004625EB">
              <w:rPr>
                <w:rFonts w:cs="David" w:hint="cs"/>
                <w:sz w:val="24"/>
                <w:szCs w:val="24"/>
                <w:rtl/>
              </w:rPr>
              <w:t>ד</w:t>
            </w:r>
            <w:proofErr w:type="spellEnd"/>
          </w:p>
          <w:p w:rsidR="00DD5923" w:rsidRPr="00DF107C" w:rsidRDefault="00DD5923" w:rsidP="00BC5A6D">
            <w:pPr>
              <w:bidi/>
              <w:spacing w:line="480" w:lineRule="auto"/>
              <w:jc w:val="right"/>
              <w:rPr>
                <w:rFonts w:cs="David"/>
                <w:sz w:val="24"/>
                <w:szCs w:val="24"/>
              </w:rPr>
            </w:pPr>
            <w:r>
              <w:rPr>
                <w:rFonts w:cs="David" w:hint="eastAsia"/>
                <w:sz w:val="24"/>
                <w:szCs w:val="24"/>
                <w:rtl/>
              </w:rPr>
              <w:t>‏‏</w:t>
            </w:r>
            <w:r w:rsidR="00BC5A6D">
              <w:rPr>
                <w:rFonts w:cs="David" w:hint="cs"/>
                <w:sz w:val="24"/>
                <w:szCs w:val="24"/>
                <w:rtl/>
              </w:rPr>
              <w:t>20</w:t>
            </w:r>
            <w:r w:rsidR="00AC2075">
              <w:rPr>
                <w:rFonts w:cs="David" w:hint="cs"/>
                <w:sz w:val="24"/>
                <w:szCs w:val="24"/>
                <w:rtl/>
              </w:rPr>
              <w:t xml:space="preserve"> במאי</w:t>
            </w:r>
            <w:r w:rsidR="00D81EC3">
              <w:rPr>
                <w:rFonts w:cs="David" w:hint="cs"/>
                <w:sz w:val="24"/>
                <w:szCs w:val="24"/>
                <w:rtl/>
              </w:rPr>
              <w:t xml:space="preserve"> 2014</w:t>
            </w:r>
          </w:p>
        </w:tc>
      </w:tr>
    </w:tbl>
    <w:p w:rsidR="00FE034E" w:rsidRDefault="00FE034E" w:rsidP="00BD5207">
      <w:pPr>
        <w:bidi/>
        <w:rPr>
          <w:rtl/>
        </w:rPr>
      </w:pPr>
    </w:p>
    <w:p w:rsidR="00EE42AC" w:rsidRPr="00EE42AC" w:rsidRDefault="007E18EE" w:rsidP="00EE42AC">
      <w:pPr>
        <w:bidi/>
        <w:spacing w:line="360" w:lineRule="auto"/>
        <w:ind w:right="-101"/>
        <w:rPr>
          <w:rFonts w:cs="David"/>
          <w:sz w:val="24"/>
          <w:szCs w:val="24"/>
          <w:rtl/>
        </w:rPr>
      </w:pPr>
      <w:r w:rsidRPr="007E18EE">
        <w:rPr>
          <w:rFonts w:cs="David" w:hint="cs"/>
          <w:sz w:val="24"/>
          <w:szCs w:val="24"/>
          <w:rtl/>
        </w:rPr>
        <w:t>הודעה לעיתונות:</w:t>
      </w:r>
      <w:r w:rsidR="00F16DB4" w:rsidRPr="000D43B8">
        <w:rPr>
          <w:rFonts w:asciiTheme="minorHAnsi" w:eastAsiaTheme="minorHAnsi" w:hAnsiTheme="minorHAnsi" w:cs="David"/>
          <w:sz w:val="26"/>
          <w:szCs w:val="26"/>
          <w:rtl/>
          <w:lang w:eastAsia="en-US"/>
        </w:rPr>
        <w:tab/>
      </w:r>
    </w:p>
    <w:p w:rsidR="00F16DB4" w:rsidRPr="00EE42AC" w:rsidRDefault="00F16DB4" w:rsidP="00EE42AC">
      <w:pPr>
        <w:tabs>
          <w:tab w:val="left" w:pos="266"/>
          <w:tab w:val="center" w:pos="4153"/>
        </w:tabs>
        <w:bidi/>
        <w:spacing w:after="200" w:line="276" w:lineRule="auto"/>
        <w:rPr>
          <w:rFonts w:asciiTheme="minorHAnsi" w:eastAsiaTheme="minorHAnsi" w:hAnsiTheme="minorHAnsi" w:cs="David"/>
          <w:sz w:val="24"/>
          <w:szCs w:val="24"/>
          <w:rtl/>
          <w:lang w:eastAsia="en-US"/>
        </w:rPr>
      </w:pPr>
      <w:r w:rsidRPr="00EE42AC">
        <w:rPr>
          <w:rFonts w:asciiTheme="minorHAnsi" w:eastAsiaTheme="minorHAnsi" w:hAnsiTheme="minorHAnsi" w:cs="David" w:hint="cs"/>
          <w:sz w:val="24"/>
          <w:szCs w:val="24"/>
          <w:rtl/>
          <w:lang w:eastAsia="en-US"/>
        </w:rPr>
        <w:t>הרצאת נגידת בנק ישראל, ד"ר קרנית פלוג, בכנס השנתי של האגודה הישראלית לכלכלה:</w:t>
      </w:r>
    </w:p>
    <w:p w:rsidR="00F16DB4" w:rsidRPr="00EE42AC" w:rsidRDefault="00F16DB4" w:rsidP="00F16DB4">
      <w:pPr>
        <w:bidi/>
        <w:spacing w:after="200" w:line="360" w:lineRule="auto"/>
        <w:jc w:val="center"/>
        <w:rPr>
          <w:rFonts w:asciiTheme="minorHAnsi" w:eastAsiaTheme="minorHAnsi" w:hAnsiTheme="minorHAnsi" w:cs="David"/>
          <w:b/>
          <w:bCs/>
          <w:sz w:val="24"/>
          <w:szCs w:val="24"/>
          <w:u w:val="single"/>
          <w:rtl/>
          <w:lang w:eastAsia="en-US"/>
        </w:rPr>
      </w:pPr>
      <w:r w:rsidRPr="00EE42AC">
        <w:rPr>
          <w:rFonts w:asciiTheme="minorHAnsi" w:eastAsiaTheme="minorHAnsi" w:hAnsiTheme="minorHAnsi" w:cs="David" w:hint="cs"/>
          <w:b/>
          <w:bCs/>
          <w:sz w:val="24"/>
          <w:szCs w:val="24"/>
          <w:u w:val="single"/>
          <w:rtl/>
          <w:lang w:eastAsia="en-US"/>
        </w:rPr>
        <w:t>יעדי וכלי המדיניות של הבנק המרכזי "החדש"</w:t>
      </w:r>
    </w:p>
    <w:p w:rsidR="00F16DB4" w:rsidRPr="00EE42AC" w:rsidRDefault="00F16DB4" w:rsidP="00F16DB4">
      <w:pPr>
        <w:bidi/>
        <w:spacing w:after="200" w:line="360" w:lineRule="auto"/>
        <w:rPr>
          <w:rFonts w:asciiTheme="minorHAnsi" w:eastAsiaTheme="minorHAnsi" w:hAnsiTheme="minorHAnsi" w:cs="David"/>
          <w:sz w:val="24"/>
          <w:szCs w:val="24"/>
          <w:rtl/>
          <w:lang w:eastAsia="en-US"/>
        </w:rPr>
      </w:pPr>
      <w:r w:rsidRPr="00EE42AC">
        <w:rPr>
          <w:rFonts w:asciiTheme="minorHAnsi" w:eastAsiaTheme="minorHAnsi" w:hAnsiTheme="minorHAnsi" w:cs="David" w:hint="cs"/>
          <w:sz w:val="24"/>
          <w:szCs w:val="24"/>
          <w:rtl/>
          <w:lang w:eastAsia="en-US"/>
        </w:rPr>
        <w:t xml:space="preserve">בהרצאה זו אנסה לתאר את </w:t>
      </w:r>
      <w:r w:rsidRPr="00EE42AC">
        <w:rPr>
          <w:rFonts w:asciiTheme="minorHAnsi" w:eastAsiaTheme="minorHAnsi" w:hAnsiTheme="minorHAnsi" w:cs="David"/>
          <w:sz w:val="24"/>
          <w:szCs w:val="24"/>
          <w:rtl/>
          <w:lang w:eastAsia="en-US"/>
        </w:rPr>
        <w:t>השינוי בתפיסת תפקידי הבנקים המרכזיים וכלי המדיניות</w:t>
      </w:r>
      <w:r w:rsidRPr="00EE42AC">
        <w:rPr>
          <w:rFonts w:asciiTheme="minorHAnsi" w:eastAsiaTheme="minorHAnsi" w:hAnsiTheme="minorHAnsi" w:cs="David" w:hint="cs"/>
          <w:sz w:val="24"/>
          <w:szCs w:val="24"/>
          <w:rtl/>
          <w:lang w:eastAsia="en-US"/>
        </w:rPr>
        <w:t xml:space="preserve"> </w:t>
      </w:r>
      <w:r w:rsidRPr="00EE42AC">
        <w:rPr>
          <w:rFonts w:asciiTheme="minorHAnsi" w:eastAsiaTheme="minorHAnsi" w:hAnsiTheme="minorHAnsi" w:cs="David"/>
          <w:sz w:val="24"/>
          <w:szCs w:val="24"/>
          <w:rtl/>
          <w:lang w:eastAsia="en-US"/>
        </w:rPr>
        <w:t>בעקבות המשבר</w:t>
      </w:r>
      <w:r w:rsidRPr="00EE42AC">
        <w:rPr>
          <w:rFonts w:asciiTheme="minorHAnsi" w:eastAsiaTheme="minorHAnsi" w:hAnsiTheme="minorHAnsi" w:cs="David" w:hint="cs"/>
          <w:sz w:val="24"/>
          <w:szCs w:val="24"/>
          <w:rtl/>
          <w:lang w:eastAsia="en-US"/>
        </w:rPr>
        <w:t xml:space="preserve"> הפיננסי העולמי, ואת הת</w:t>
      </w:r>
      <w:r w:rsidRPr="00EE42AC">
        <w:rPr>
          <w:rFonts w:asciiTheme="minorHAnsi" w:eastAsiaTheme="minorHAnsi" w:hAnsiTheme="minorHAnsi" w:cs="David"/>
          <w:sz w:val="24"/>
          <w:szCs w:val="24"/>
          <w:rtl/>
          <w:lang w:eastAsia="en-US"/>
        </w:rPr>
        <w:t>פתחות התפקידים והכלים של בנק ישראל</w:t>
      </w:r>
      <w:r w:rsidRPr="00EE42AC">
        <w:rPr>
          <w:rFonts w:asciiTheme="minorHAnsi" w:eastAsiaTheme="minorHAnsi" w:hAnsiTheme="minorHAnsi" w:cs="David" w:hint="cs"/>
          <w:sz w:val="24"/>
          <w:szCs w:val="24"/>
          <w:rtl/>
          <w:lang w:eastAsia="en-US"/>
        </w:rPr>
        <w:t xml:space="preserve"> על רקע המגמות העולמיות. </w:t>
      </w:r>
    </w:p>
    <w:p w:rsidR="00F16DB4" w:rsidRPr="00EE42AC" w:rsidRDefault="00F16DB4" w:rsidP="00F16DB4">
      <w:pPr>
        <w:bidi/>
        <w:spacing w:after="200" w:line="360" w:lineRule="auto"/>
        <w:rPr>
          <w:rFonts w:asciiTheme="minorHAnsi" w:eastAsiaTheme="minorHAnsi" w:hAnsiTheme="minorHAnsi" w:cs="David"/>
          <w:sz w:val="24"/>
          <w:szCs w:val="24"/>
          <w:rtl/>
          <w:lang w:eastAsia="en-US"/>
        </w:rPr>
      </w:pPr>
      <w:r w:rsidRPr="00EE42AC">
        <w:rPr>
          <w:rFonts w:asciiTheme="minorHAnsi" w:eastAsiaTheme="minorHAnsi" w:hAnsiTheme="minorHAnsi" w:cs="David" w:hint="cs"/>
          <w:sz w:val="24"/>
          <w:szCs w:val="24"/>
          <w:rtl/>
          <w:lang w:eastAsia="en-US"/>
        </w:rPr>
        <w:t xml:space="preserve">לאחר שבמדינות המפותחות הושגו יעדי יציבות המחירים, בשנים שלפני המשבר היו מרבית הבנקאים המרכזיים נפגשים מדי תקופה, מקבלים החלטה לגבי הריבית המוניטרית, דואגים לשמור את האינפלציה בתחום היעד, חלקם גם לקחו בחשבון שיקולים של תמיכה בצמיחה, ובזה פחות או יותר הסתכם תפקידה של המדיניות המוניטרית. מאז המשבר השתנתה בצורה דרמטית התפיסה של הבנקים המרכזיים לגבי תפקידם ולגבי כלי המדיניות שלהם. </w:t>
      </w:r>
    </w:p>
    <w:p w:rsidR="00F16DB4" w:rsidRPr="00EE42AC" w:rsidRDefault="00F16DB4" w:rsidP="00F16DB4">
      <w:pPr>
        <w:bidi/>
        <w:spacing w:after="200" w:line="360" w:lineRule="auto"/>
        <w:rPr>
          <w:rFonts w:asciiTheme="minorHAnsi" w:eastAsiaTheme="minorHAnsi" w:hAnsiTheme="minorHAnsi" w:cs="David"/>
          <w:sz w:val="24"/>
          <w:szCs w:val="24"/>
          <w:rtl/>
          <w:lang w:eastAsia="en-US"/>
        </w:rPr>
      </w:pPr>
      <w:r w:rsidRPr="00EE42AC">
        <w:rPr>
          <w:rFonts w:asciiTheme="minorHAnsi" w:eastAsiaTheme="minorHAnsi" w:hAnsiTheme="minorHAnsi" w:cs="David" w:hint="cs"/>
          <w:sz w:val="24"/>
          <w:szCs w:val="24"/>
          <w:rtl/>
          <w:lang w:eastAsia="en-US"/>
        </w:rPr>
        <w:t xml:space="preserve">ניתן לתמצת את השינוי בתפיסה לגבי יעדי ותפקידי הבנקאות המרכזית בציטוט הבא מתוך נייר מדיניות עדכני של קרן המטבע הבינלאומית (שקף 3 במצגת המצורפת): "יציבות מחירים לאורך זמן נותרה היעד המרכזי של הבנק המרכזי, ושמירה על עצמאותו נותרה קריטית להשגתו. ליעדי ביניים נוספים, כמו יציבות פיננסית וחיצונית, יהיה ככל הנראה תפקיד חשוב יותר מאשר בעבר על מנת להבטיח יציבות מקרו כלכלית. המנדט המורחב הזה ידרוש כלים (כלי מדיניות) נוספים, או השלמה עם </w:t>
      </w:r>
      <w:proofErr w:type="spellStart"/>
      <w:r w:rsidRPr="00EE42AC">
        <w:rPr>
          <w:rFonts w:asciiTheme="minorHAnsi" w:eastAsiaTheme="minorHAnsi" w:hAnsiTheme="minorHAnsi" w:cs="David" w:hint="cs"/>
          <w:sz w:val="24"/>
          <w:szCs w:val="24"/>
          <w:rtl/>
          <w:lang w:eastAsia="en-US"/>
        </w:rPr>
        <w:t>התחלופות</w:t>
      </w:r>
      <w:proofErr w:type="spellEnd"/>
      <w:r w:rsidRPr="00EE42AC">
        <w:rPr>
          <w:rFonts w:asciiTheme="minorHAnsi" w:eastAsiaTheme="minorHAnsi" w:hAnsiTheme="minorHAnsi" w:cs="David" w:hint="cs"/>
          <w:sz w:val="24"/>
          <w:szCs w:val="24"/>
          <w:rtl/>
          <w:lang w:eastAsia="en-US"/>
        </w:rPr>
        <w:t xml:space="preserve"> (</w:t>
      </w:r>
      <w:r w:rsidRPr="00EE42AC">
        <w:rPr>
          <w:rFonts w:asciiTheme="minorHAnsi" w:eastAsiaTheme="minorHAnsi" w:hAnsiTheme="minorHAnsi" w:cs="David"/>
          <w:sz w:val="24"/>
          <w:szCs w:val="24"/>
          <w:lang w:eastAsia="en-US"/>
        </w:rPr>
        <w:t>trade-offs</w:t>
      </w:r>
      <w:r w:rsidRPr="00EE42AC">
        <w:rPr>
          <w:rFonts w:asciiTheme="minorHAnsi" w:eastAsiaTheme="minorHAnsi" w:hAnsiTheme="minorHAnsi" w:cs="David" w:hint="cs"/>
          <w:sz w:val="24"/>
          <w:szCs w:val="24"/>
          <w:rtl/>
          <w:lang w:eastAsia="en-US"/>
        </w:rPr>
        <w:t xml:space="preserve"> ) החדשות."</w:t>
      </w:r>
    </w:p>
    <w:p w:rsidR="00F16DB4" w:rsidRPr="00EE42AC" w:rsidRDefault="00F16DB4" w:rsidP="00F16DB4">
      <w:pPr>
        <w:bidi/>
        <w:spacing w:after="200" w:line="360" w:lineRule="auto"/>
        <w:rPr>
          <w:rFonts w:asciiTheme="minorHAnsi" w:eastAsiaTheme="minorHAnsi" w:hAnsiTheme="minorHAnsi" w:cs="David"/>
          <w:sz w:val="24"/>
          <w:szCs w:val="24"/>
          <w:rtl/>
          <w:lang w:eastAsia="en-US"/>
        </w:rPr>
      </w:pPr>
      <w:r w:rsidRPr="00EE42AC">
        <w:rPr>
          <w:rFonts w:asciiTheme="minorHAnsi" w:eastAsiaTheme="minorHAnsi" w:hAnsiTheme="minorHAnsi" w:cs="David" w:hint="cs"/>
          <w:sz w:val="24"/>
          <w:szCs w:val="24"/>
          <w:rtl/>
          <w:lang w:eastAsia="en-US"/>
        </w:rPr>
        <w:t xml:space="preserve">לפני המשבר כמעט כל הבנקים המרכזיים התמקדו ביציבות המחירים כיעד מרכזי, וחלקם, בכפוף לשמירה על יציבות המחירים, גם בתמיכה בפעילות ובתעסוקה (שקף 5). יוצא דופן הוא </w:t>
      </w:r>
      <w:proofErr w:type="spellStart"/>
      <w:r w:rsidRPr="00EE42AC">
        <w:rPr>
          <w:rFonts w:asciiTheme="minorHAnsi" w:eastAsiaTheme="minorHAnsi" w:hAnsiTheme="minorHAnsi" w:cs="David" w:hint="cs"/>
          <w:sz w:val="24"/>
          <w:szCs w:val="24"/>
          <w:rtl/>
          <w:lang w:eastAsia="en-US"/>
        </w:rPr>
        <w:t>הפדרל</w:t>
      </w:r>
      <w:proofErr w:type="spellEnd"/>
      <w:r w:rsidRPr="00EE42AC">
        <w:rPr>
          <w:rFonts w:asciiTheme="minorHAnsi" w:eastAsiaTheme="minorHAnsi" w:hAnsiTheme="minorHAnsi" w:cs="David" w:hint="cs"/>
          <w:sz w:val="24"/>
          <w:szCs w:val="24"/>
          <w:rtl/>
          <w:lang w:eastAsia="en-US"/>
        </w:rPr>
        <w:t xml:space="preserve"> </w:t>
      </w:r>
      <w:proofErr w:type="spellStart"/>
      <w:r w:rsidRPr="00EE42AC">
        <w:rPr>
          <w:rFonts w:asciiTheme="minorHAnsi" w:eastAsiaTheme="minorHAnsi" w:hAnsiTheme="minorHAnsi" w:cs="David" w:hint="cs"/>
          <w:sz w:val="24"/>
          <w:szCs w:val="24"/>
          <w:rtl/>
          <w:lang w:eastAsia="en-US"/>
        </w:rPr>
        <w:t>ריזרב</w:t>
      </w:r>
      <w:proofErr w:type="spellEnd"/>
      <w:r w:rsidRPr="00EE42AC">
        <w:rPr>
          <w:rFonts w:asciiTheme="minorHAnsi" w:eastAsiaTheme="minorHAnsi" w:hAnsiTheme="minorHAnsi" w:cs="David" w:hint="cs"/>
          <w:sz w:val="24"/>
          <w:szCs w:val="24"/>
          <w:rtl/>
          <w:lang w:eastAsia="en-US"/>
        </w:rPr>
        <w:t xml:space="preserve">, ש"המנדט הכפול" שלו נתן משקל דומה לשני היעדים. ברוב הבנקים המרכזיים הכלי העיקרי להשגת היעד היה הריבית לטווח קצר. לאחר המשבר, כאחד מהלקחים המרכזיים ממנו, וברוח ההמלצות של המוסדות הבינלאומיים, במדינות רבות נוסף ליעדי הבנק המרכזי היעד של תמיכה ביציבות הפיננסית, וב-20 מדינות שונה החוק באופן שמכליל את התמיכה ביציבות הפיננסית ביעדי הבנק המרכזי. גם מגוון כלי המדיניות התרחב, ומדינות רבות הוסיפו לכלי המדיניות גם "הרחבה מוניטרית </w:t>
      </w:r>
      <w:r w:rsidRPr="00EE42AC">
        <w:rPr>
          <w:rFonts w:asciiTheme="minorHAnsi" w:eastAsiaTheme="minorHAnsi" w:hAnsiTheme="minorHAnsi" w:cs="David" w:hint="cs"/>
          <w:b/>
          <w:bCs/>
          <w:sz w:val="24"/>
          <w:szCs w:val="24"/>
          <w:rtl/>
          <w:lang w:eastAsia="en-US"/>
        </w:rPr>
        <w:t xml:space="preserve">לא </w:t>
      </w:r>
      <w:r w:rsidRPr="00EE42AC">
        <w:rPr>
          <w:rFonts w:asciiTheme="minorHAnsi" w:eastAsiaTheme="minorHAnsi" w:hAnsiTheme="minorHAnsi" w:cs="David" w:hint="cs"/>
          <w:sz w:val="24"/>
          <w:szCs w:val="24"/>
          <w:rtl/>
          <w:lang w:eastAsia="en-US"/>
        </w:rPr>
        <w:t>קונבנציונאלית</w:t>
      </w:r>
      <w:r w:rsidRPr="00EE42AC">
        <w:rPr>
          <w:rFonts w:asciiTheme="minorHAnsi" w:eastAsiaTheme="minorHAnsi" w:hAnsiTheme="minorHAnsi" w:cs="David" w:hint="eastAsia"/>
          <w:sz w:val="24"/>
          <w:szCs w:val="24"/>
          <w:rtl/>
          <w:lang w:eastAsia="en-US"/>
        </w:rPr>
        <w:t>”</w:t>
      </w:r>
      <w:r w:rsidRPr="00EE42AC">
        <w:rPr>
          <w:rFonts w:asciiTheme="minorHAnsi" w:eastAsiaTheme="minorHAnsi" w:hAnsiTheme="minorHAnsi" w:cs="David" w:hint="cs"/>
          <w:sz w:val="24"/>
          <w:szCs w:val="24"/>
          <w:rtl/>
          <w:lang w:eastAsia="en-US"/>
        </w:rPr>
        <w:t xml:space="preserve">, מגבלות על תנועות הון והתערבות ישירה בשוק המט"ח, וגם ומגוון כלים "מקרו </w:t>
      </w:r>
      <w:proofErr w:type="spellStart"/>
      <w:r w:rsidRPr="00EE42AC">
        <w:rPr>
          <w:rFonts w:asciiTheme="minorHAnsi" w:eastAsiaTheme="minorHAnsi" w:hAnsiTheme="minorHAnsi" w:cs="David" w:hint="cs"/>
          <w:sz w:val="24"/>
          <w:szCs w:val="24"/>
          <w:rtl/>
          <w:lang w:eastAsia="en-US"/>
        </w:rPr>
        <w:t>יציבותיים</w:t>
      </w:r>
      <w:proofErr w:type="spellEnd"/>
      <w:r w:rsidRPr="00EE42AC">
        <w:rPr>
          <w:rFonts w:asciiTheme="minorHAnsi" w:eastAsiaTheme="minorHAnsi" w:hAnsiTheme="minorHAnsi" w:cs="David" w:hint="cs"/>
          <w:sz w:val="24"/>
          <w:szCs w:val="24"/>
          <w:rtl/>
          <w:lang w:eastAsia="en-US"/>
        </w:rPr>
        <w:t xml:space="preserve">". </w:t>
      </w:r>
    </w:p>
    <w:p w:rsidR="00F16DB4" w:rsidRPr="00EE42AC" w:rsidRDefault="00F16DB4" w:rsidP="00F16DB4">
      <w:pPr>
        <w:bidi/>
        <w:spacing w:after="200" w:line="360" w:lineRule="auto"/>
        <w:rPr>
          <w:rFonts w:asciiTheme="minorHAnsi" w:eastAsiaTheme="minorHAnsi" w:hAnsiTheme="minorHAnsi" w:cs="David"/>
          <w:sz w:val="24"/>
          <w:szCs w:val="24"/>
          <w:rtl/>
          <w:lang w:eastAsia="en-US"/>
        </w:rPr>
      </w:pPr>
      <w:r w:rsidRPr="00EE42AC">
        <w:rPr>
          <w:rFonts w:asciiTheme="minorHAnsi" w:eastAsiaTheme="minorHAnsi" w:hAnsiTheme="minorHAnsi" w:cs="David" w:hint="cs"/>
          <w:sz w:val="24"/>
          <w:szCs w:val="24"/>
          <w:rtl/>
          <w:lang w:eastAsia="en-US"/>
        </w:rPr>
        <w:t>המסגרת המושגית שהציעה קרן המטבע למדיניות המוניטרית הלא קונבנציונלית כוללת שני מרכיבים (שקף 6)</w:t>
      </w:r>
      <w:r w:rsidRPr="00EE42AC">
        <w:rPr>
          <w:rFonts w:asciiTheme="minorHAnsi" w:eastAsiaTheme="minorHAnsi" w:hAnsiTheme="minorHAnsi" w:cs="David"/>
          <w:sz w:val="24"/>
          <w:szCs w:val="24"/>
          <w:rtl/>
          <w:lang w:eastAsia="en-US"/>
        </w:rPr>
        <w:t>—</w:t>
      </w:r>
      <w:r w:rsidRPr="00EE42AC">
        <w:rPr>
          <w:rFonts w:asciiTheme="minorHAnsi" w:eastAsiaTheme="minorHAnsi" w:hAnsiTheme="minorHAnsi" w:cs="David" w:hint="cs"/>
          <w:sz w:val="24"/>
          <w:szCs w:val="24"/>
          <w:rtl/>
          <w:lang w:eastAsia="en-US"/>
        </w:rPr>
        <w:t>האחד-- הרחבה מוניטרית נוספת במצב שבו הריבית היא בסביבת האפס, אשר באה לידי ביטוי ברכישת נכסים, בעיקר רכישת אג"ח בשוק המשני, ו</w:t>
      </w:r>
      <w:r w:rsidRPr="00EE42AC">
        <w:rPr>
          <w:rFonts w:asciiTheme="minorHAnsi" w:eastAsiaTheme="minorHAnsi" w:hAnsiTheme="minorHAnsi" w:cs="David"/>
          <w:sz w:val="24"/>
          <w:szCs w:val="24"/>
          <w:lang w:eastAsia="en-US"/>
        </w:rPr>
        <w:t>forward guidance-</w:t>
      </w:r>
      <w:r w:rsidRPr="00EE42AC">
        <w:rPr>
          <w:rFonts w:asciiTheme="minorHAnsi" w:eastAsiaTheme="minorHAnsi" w:hAnsiTheme="minorHAnsi" w:cs="David" w:hint="cs"/>
          <w:sz w:val="24"/>
          <w:szCs w:val="24"/>
          <w:rtl/>
          <w:lang w:eastAsia="en-US"/>
        </w:rPr>
        <w:t xml:space="preserve"> שבעיקרו מהווה הבעת מחויבות לכך שהמדיניות המרחיבה תמשך לאורך זמן; והשני -- שיקום התפקוד של השווקים הפיננסיים באמצעות אספקת נזילות כמלווה של מוצא אחרון גם לגופים </w:t>
      </w:r>
      <w:r w:rsidRPr="00EE42AC">
        <w:rPr>
          <w:rFonts w:asciiTheme="minorHAnsi" w:eastAsiaTheme="minorHAnsi" w:hAnsiTheme="minorHAnsi" w:cs="David" w:hint="cs"/>
          <w:sz w:val="24"/>
          <w:szCs w:val="24"/>
          <w:rtl/>
          <w:lang w:eastAsia="en-US"/>
        </w:rPr>
        <w:lastRenderedPageBreak/>
        <w:t>שאינם בנקים, ובאמצעות רכישת נכסים פרטיים וציבוריים של גופים שונים, כדי למנוע ספירלה של צניחת מחירים, או שיתוק של שווקים.</w:t>
      </w:r>
    </w:p>
    <w:p w:rsidR="00F16DB4" w:rsidRPr="00EE42AC" w:rsidRDefault="00F16DB4" w:rsidP="00F16DB4">
      <w:pPr>
        <w:bidi/>
        <w:spacing w:after="200" w:line="360" w:lineRule="auto"/>
        <w:rPr>
          <w:rFonts w:asciiTheme="minorHAnsi" w:eastAsiaTheme="minorHAnsi" w:hAnsiTheme="minorHAnsi" w:cs="David"/>
          <w:sz w:val="24"/>
          <w:szCs w:val="24"/>
          <w:rtl/>
          <w:lang w:eastAsia="en-US"/>
        </w:rPr>
      </w:pPr>
      <w:r w:rsidRPr="00EE42AC">
        <w:rPr>
          <w:rFonts w:asciiTheme="minorHAnsi" w:eastAsiaTheme="minorHAnsi" w:hAnsiTheme="minorHAnsi" w:cs="David" w:hint="cs"/>
          <w:sz w:val="24"/>
          <w:szCs w:val="24"/>
          <w:rtl/>
          <w:lang w:eastAsia="en-US"/>
        </w:rPr>
        <w:t xml:space="preserve">המגבלות על תנועות ההון (שקף 7) נועדו לצמצם את הסיכונים הכרוכים בחשיפה לתנודות חדות בשערי החליפין הנובעות מהתנודות בתנועות ההון. מאז המשבר, ניתן להבחין במגמה של מדינות להחלת מגבלות שונות על תנועות ההון, לצד המשך הליברליזציה של תנועות ההון, אם כי בקצב איטי יותר,  במדיניות אחרות. בהקשר זה הזהירה קרן המטבע  מפני שימוש במגבלות על תנועות ההון כתחליף למדיניות מקרו כלכלית ראויה (הכוונה היא בעיקר למצב הפוך מזה הקיים אצלנו, כאשר היעדר </w:t>
      </w:r>
      <w:proofErr w:type="spellStart"/>
      <w:r w:rsidRPr="00EE42AC">
        <w:rPr>
          <w:rFonts w:asciiTheme="minorHAnsi" w:eastAsiaTheme="minorHAnsi" w:hAnsiTheme="minorHAnsi" w:cs="David" w:hint="cs"/>
          <w:sz w:val="24"/>
          <w:szCs w:val="24"/>
          <w:rtl/>
          <w:lang w:eastAsia="en-US"/>
        </w:rPr>
        <w:t>איזונים</w:t>
      </w:r>
      <w:proofErr w:type="spellEnd"/>
      <w:r w:rsidRPr="00EE42AC">
        <w:rPr>
          <w:rFonts w:asciiTheme="minorHAnsi" w:eastAsiaTheme="minorHAnsi" w:hAnsiTheme="minorHAnsi" w:cs="David" w:hint="cs"/>
          <w:sz w:val="24"/>
          <w:szCs w:val="24"/>
          <w:rtl/>
          <w:lang w:eastAsia="en-US"/>
        </w:rPr>
        <w:t xml:space="preserve"> בכלכלה המשתקף בגירעונות גדולים בחשבון השוטף גורם לפיחות מהיר, ומדינות מוכרות מט"ח כדי למתן אותו).</w:t>
      </w:r>
    </w:p>
    <w:p w:rsidR="00F16DB4" w:rsidRPr="00EE42AC" w:rsidRDefault="00F16DB4" w:rsidP="00F16DB4">
      <w:pPr>
        <w:bidi/>
        <w:spacing w:after="200" w:line="360" w:lineRule="auto"/>
        <w:rPr>
          <w:rFonts w:asciiTheme="minorHAnsi" w:eastAsiaTheme="minorHAnsi" w:hAnsiTheme="minorHAnsi" w:cs="David"/>
          <w:sz w:val="24"/>
          <w:szCs w:val="24"/>
          <w:rtl/>
          <w:lang w:eastAsia="en-US"/>
        </w:rPr>
      </w:pPr>
      <w:r w:rsidRPr="00EE42AC">
        <w:rPr>
          <w:rFonts w:asciiTheme="minorHAnsi" w:eastAsiaTheme="minorHAnsi" w:hAnsiTheme="minorHAnsi" w:cs="David" w:hint="cs"/>
          <w:sz w:val="24"/>
          <w:szCs w:val="24"/>
          <w:rtl/>
          <w:lang w:eastAsia="en-US"/>
        </w:rPr>
        <w:t xml:space="preserve">להתערבות בשוק המט"ח יש שני היבטים, ושניהם נדונו ע"י הקרן בניירות המדיניות מהשנים האחרונות: האחד, חשיבות השמירה על רמה הולמת של יתרות מט"ח; והשנייה, שימוש בכלי ההתערבות כחלק מהמדיניות המוניטרית, על מנת לסייע בהשגת יעדי המדיניות. </w:t>
      </w:r>
    </w:p>
    <w:p w:rsidR="00F16DB4" w:rsidRPr="00EE42AC" w:rsidRDefault="00F16DB4" w:rsidP="005975F3">
      <w:pPr>
        <w:bidi/>
        <w:spacing w:after="200" w:line="360" w:lineRule="auto"/>
        <w:rPr>
          <w:rFonts w:asciiTheme="minorHAnsi" w:eastAsiaTheme="minorHAnsi" w:hAnsiTheme="minorHAnsi" w:cs="David"/>
          <w:sz w:val="24"/>
          <w:szCs w:val="24"/>
          <w:rtl/>
          <w:lang w:eastAsia="en-US"/>
        </w:rPr>
      </w:pPr>
      <w:r w:rsidRPr="00EE42AC">
        <w:rPr>
          <w:rFonts w:asciiTheme="minorHAnsi" w:eastAsiaTheme="minorHAnsi" w:hAnsiTheme="minorHAnsi" w:cs="David" w:hint="cs"/>
          <w:sz w:val="24"/>
          <w:szCs w:val="24"/>
          <w:rtl/>
          <w:lang w:eastAsia="en-US"/>
        </w:rPr>
        <w:t>התפיסה של הרמה ההולמת של יתרות המט"ח (שקף 8)  עודכנה כלפי מעלה במידה משמעותית אחרי הניסיון של מדינות רבות מאז המשבר . היתרות מספקות למשקים מט"ח לעת חירום, מאפשרות לבנק המרכזי להתערב כאשר שער החליפין סוטה במידה משמעותית משיווי המשקל הבסיסי, או על מנת למתן את  ההשפעה של תנועות הון בהיקפים גדולים,  שיכולות להיות בעלות השפעה בלתי מייצבת. קרן המטבע הציגה אומדן, שבו במצבים בהם ההסתברות למשבר גדולה יחסית (מעל 10%), גידול</w:t>
      </w:r>
      <w:r w:rsidRPr="00EE42AC">
        <w:rPr>
          <w:rFonts w:asciiTheme="minorHAnsi" w:eastAsiaTheme="minorHAnsi" w:hAnsiTheme="minorHAnsi" w:cs="David"/>
          <w:sz w:val="24"/>
          <w:szCs w:val="24"/>
          <w:rtl/>
          <w:lang w:eastAsia="en-US"/>
        </w:rPr>
        <w:t xml:space="preserve"> </w:t>
      </w:r>
      <w:r w:rsidRPr="00EE42AC">
        <w:rPr>
          <w:rFonts w:asciiTheme="minorHAnsi" w:eastAsiaTheme="minorHAnsi" w:hAnsiTheme="minorHAnsi" w:cs="David" w:hint="cs"/>
          <w:sz w:val="24"/>
          <w:szCs w:val="24"/>
          <w:rtl/>
          <w:lang w:eastAsia="en-US"/>
        </w:rPr>
        <w:t>של</w:t>
      </w:r>
      <w:r w:rsidRPr="00EE42AC">
        <w:rPr>
          <w:rFonts w:asciiTheme="minorHAnsi" w:eastAsiaTheme="minorHAnsi" w:hAnsiTheme="minorHAnsi" w:cs="David"/>
          <w:sz w:val="24"/>
          <w:szCs w:val="24"/>
          <w:rtl/>
          <w:lang w:eastAsia="en-US"/>
        </w:rPr>
        <w:t xml:space="preserve"> </w:t>
      </w:r>
      <w:r w:rsidRPr="00EE42AC">
        <w:rPr>
          <w:rFonts w:asciiTheme="minorHAnsi" w:eastAsiaTheme="minorHAnsi" w:hAnsiTheme="minorHAnsi" w:cs="David" w:hint="cs"/>
          <w:sz w:val="24"/>
          <w:szCs w:val="24"/>
          <w:rtl/>
          <w:lang w:eastAsia="en-US"/>
        </w:rPr>
        <w:t>אחוז</w:t>
      </w:r>
      <w:r w:rsidRPr="00EE42AC">
        <w:rPr>
          <w:rFonts w:asciiTheme="minorHAnsi" w:eastAsiaTheme="minorHAnsi" w:hAnsiTheme="minorHAnsi" w:cs="David"/>
          <w:sz w:val="24"/>
          <w:szCs w:val="24"/>
          <w:rtl/>
          <w:lang w:eastAsia="en-US"/>
        </w:rPr>
        <w:t xml:space="preserve"> </w:t>
      </w:r>
      <w:r w:rsidRPr="00EE42AC">
        <w:rPr>
          <w:rFonts w:asciiTheme="minorHAnsi" w:eastAsiaTheme="minorHAnsi" w:hAnsiTheme="minorHAnsi" w:cs="David" w:hint="cs"/>
          <w:sz w:val="24"/>
          <w:szCs w:val="24"/>
          <w:rtl/>
          <w:lang w:eastAsia="en-US"/>
        </w:rPr>
        <w:t>תוצר</w:t>
      </w:r>
      <w:r w:rsidRPr="00EE42AC">
        <w:rPr>
          <w:rFonts w:asciiTheme="minorHAnsi" w:eastAsiaTheme="minorHAnsi" w:hAnsiTheme="minorHAnsi" w:cs="David"/>
          <w:sz w:val="24"/>
          <w:szCs w:val="24"/>
          <w:rtl/>
          <w:lang w:eastAsia="en-US"/>
        </w:rPr>
        <w:t xml:space="preserve"> </w:t>
      </w:r>
      <w:r w:rsidRPr="00EE42AC">
        <w:rPr>
          <w:rFonts w:asciiTheme="minorHAnsi" w:eastAsiaTheme="minorHAnsi" w:hAnsiTheme="minorHAnsi" w:cs="David" w:hint="cs"/>
          <w:sz w:val="24"/>
          <w:szCs w:val="24"/>
          <w:rtl/>
          <w:lang w:eastAsia="en-US"/>
        </w:rPr>
        <w:t>ביתרות</w:t>
      </w:r>
      <w:r w:rsidRPr="00EE42AC">
        <w:rPr>
          <w:rFonts w:asciiTheme="minorHAnsi" w:eastAsiaTheme="minorHAnsi" w:hAnsiTheme="minorHAnsi" w:cs="David"/>
          <w:sz w:val="24"/>
          <w:szCs w:val="24"/>
          <w:rtl/>
          <w:lang w:eastAsia="en-US"/>
        </w:rPr>
        <w:t xml:space="preserve">, </w:t>
      </w:r>
      <w:r w:rsidRPr="00EE42AC">
        <w:rPr>
          <w:rFonts w:asciiTheme="minorHAnsi" w:eastAsiaTheme="minorHAnsi" w:hAnsiTheme="minorHAnsi" w:cs="David" w:hint="cs"/>
          <w:sz w:val="24"/>
          <w:szCs w:val="24"/>
          <w:rtl/>
          <w:lang w:eastAsia="en-US"/>
        </w:rPr>
        <w:t>יקטין</w:t>
      </w:r>
      <w:r w:rsidRPr="00EE42AC">
        <w:rPr>
          <w:rFonts w:asciiTheme="minorHAnsi" w:eastAsiaTheme="minorHAnsi" w:hAnsiTheme="minorHAnsi" w:cs="David"/>
          <w:sz w:val="24"/>
          <w:szCs w:val="24"/>
          <w:rtl/>
          <w:lang w:eastAsia="en-US"/>
        </w:rPr>
        <w:t xml:space="preserve"> </w:t>
      </w:r>
      <w:r w:rsidRPr="00EE42AC">
        <w:rPr>
          <w:rFonts w:asciiTheme="minorHAnsi" w:eastAsiaTheme="minorHAnsi" w:hAnsiTheme="minorHAnsi" w:cs="David" w:hint="cs"/>
          <w:sz w:val="24"/>
          <w:szCs w:val="24"/>
          <w:rtl/>
          <w:lang w:eastAsia="en-US"/>
        </w:rPr>
        <w:t>את</w:t>
      </w:r>
      <w:r w:rsidRPr="00EE42AC">
        <w:rPr>
          <w:rFonts w:asciiTheme="minorHAnsi" w:eastAsiaTheme="minorHAnsi" w:hAnsiTheme="minorHAnsi" w:cs="David"/>
          <w:sz w:val="24"/>
          <w:szCs w:val="24"/>
          <w:rtl/>
          <w:lang w:eastAsia="en-US"/>
        </w:rPr>
        <w:t xml:space="preserve"> </w:t>
      </w:r>
      <w:r w:rsidRPr="00EE42AC">
        <w:rPr>
          <w:rFonts w:asciiTheme="minorHAnsi" w:eastAsiaTheme="minorHAnsi" w:hAnsiTheme="minorHAnsi" w:cs="David" w:hint="cs"/>
          <w:sz w:val="24"/>
          <w:szCs w:val="24"/>
          <w:rtl/>
          <w:lang w:eastAsia="en-US"/>
        </w:rPr>
        <w:t>ההסתברות</w:t>
      </w:r>
      <w:r w:rsidRPr="00EE42AC">
        <w:rPr>
          <w:rFonts w:asciiTheme="minorHAnsi" w:eastAsiaTheme="minorHAnsi" w:hAnsiTheme="minorHAnsi" w:cs="David"/>
          <w:sz w:val="24"/>
          <w:szCs w:val="24"/>
          <w:rtl/>
          <w:lang w:eastAsia="en-US"/>
        </w:rPr>
        <w:t xml:space="preserve"> </w:t>
      </w:r>
      <w:r w:rsidRPr="00EE42AC">
        <w:rPr>
          <w:rFonts w:asciiTheme="minorHAnsi" w:eastAsiaTheme="minorHAnsi" w:hAnsiTheme="minorHAnsi" w:cs="David" w:hint="cs"/>
          <w:sz w:val="24"/>
          <w:szCs w:val="24"/>
          <w:rtl/>
          <w:lang w:eastAsia="en-US"/>
        </w:rPr>
        <w:t>למשבר</w:t>
      </w:r>
      <w:r w:rsidR="005975F3">
        <w:rPr>
          <w:rFonts w:asciiTheme="minorHAnsi" w:eastAsiaTheme="minorHAnsi" w:hAnsiTheme="minorHAnsi" w:cs="David" w:hint="cs"/>
          <w:sz w:val="24"/>
          <w:szCs w:val="24"/>
          <w:rtl/>
          <w:lang w:eastAsia="en-US"/>
        </w:rPr>
        <w:t xml:space="preserve"> בנקודת</w:t>
      </w:r>
      <w:r w:rsidRPr="00EE42AC">
        <w:rPr>
          <w:rFonts w:asciiTheme="minorHAnsi" w:eastAsiaTheme="minorHAnsi" w:hAnsiTheme="minorHAnsi" w:cs="David"/>
          <w:sz w:val="24"/>
          <w:szCs w:val="24"/>
          <w:rtl/>
          <w:lang w:eastAsia="en-US"/>
        </w:rPr>
        <w:t xml:space="preserve"> </w:t>
      </w:r>
      <w:r w:rsidR="000540B0" w:rsidRPr="00EE42AC">
        <w:rPr>
          <w:rFonts w:asciiTheme="minorHAnsi" w:eastAsiaTheme="minorHAnsi" w:hAnsiTheme="minorHAnsi" w:cs="David" w:hint="cs"/>
          <w:sz w:val="24"/>
          <w:szCs w:val="24"/>
          <w:rtl/>
          <w:lang w:eastAsia="en-US"/>
        </w:rPr>
        <w:t>אחוז</w:t>
      </w:r>
      <w:r w:rsidRPr="00EE42AC">
        <w:rPr>
          <w:rFonts w:asciiTheme="minorHAnsi" w:eastAsiaTheme="minorHAnsi" w:hAnsiTheme="minorHAnsi" w:cs="David" w:hint="cs"/>
          <w:sz w:val="24"/>
          <w:szCs w:val="24"/>
          <w:rtl/>
          <w:lang w:eastAsia="en-US"/>
        </w:rPr>
        <w:t xml:space="preserve">. כמה מדינות אשר היו להן יתרות מט"ח גדולות מכרו מט"ח בהיקפים משמעותיים כאשר תנועות ההון שינו כיוון, ומנעו בכך זעזוע חריף יותר לשער החליפין, שהיה יכול לגרום לזעזוע פיננסי. </w:t>
      </w:r>
    </w:p>
    <w:p w:rsidR="00F16DB4" w:rsidRPr="00EE42AC" w:rsidRDefault="00F16DB4" w:rsidP="00F16DB4">
      <w:pPr>
        <w:bidi/>
        <w:spacing w:after="200" w:line="360" w:lineRule="auto"/>
        <w:rPr>
          <w:rFonts w:asciiTheme="minorHAnsi" w:eastAsiaTheme="minorHAnsi" w:hAnsiTheme="minorHAnsi" w:cs="David"/>
          <w:sz w:val="24"/>
          <w:szCs w:val="24"/>
          <w:rtl/>
          <w:lang w:eastAsia="en-US"/>
        </w:rPr>
      </w:pPr>
      <w:r w:rsidRPr="00EE42AC">
        <w:rPr>
          <w:rFonts w:asciiTheme="minorHAnsi" w:eastAsiaTheme="minorHAnsi" w:hAnsiTheme="minorHAnsi" w:cs="David" w:hint="cs"/>
          <w:sz w:val="24"/>
          <w:szCs w:val="24"/>
          <w:rtl/>
          <w:lang w:eastAsia="en-US"/>
        </w:rPr>
        <w:t>באשר להתערבות בשוק המט"ח, בניגוד לתפיסה שרווחה בעבר כי משטרי המדיניות היציבים בתחום המט"ח הם אלה שבקצוות-- שער חליפין קבוע או שע"ח נייד לחלוטין, הרי שאחרי המשבר גברה ההכרה שגם משטר של שע"ח נייד עם התערבות מידי פעם, המכונה "</w:t>
      </w:r>
      <w:r w:rsidRPr="00EE42AC">
        <w:rPr>
          <w:rFonts w:asciiTheme="minorHAnsi" w:eastAsiaTheme="minorHAnsi" w:hAnsiTheme="minorHAnsi" w:cs="David"/>
          <w:sz w:val="24"/>
          <w:szCs w:val="24"/>
          <w:lang w:eastAsia="en-US"/>
        </w:rPr>
        <w:t>managed float</w:t>
      </w:r>
      <w:r w:rsidRPr="00EE42AC">
        <w:rPr>
          <w:rFonts w:asciiTheme="minorHAnsi" w:eastAsiaTheme="minorHAnsi" w:hAnsiTheme="minorHAnsi" w:cs="David" w:hint="cs"/>
          <w:sz w:val="24"/>
          <w:szCs w:val="24"/>
          <w:rtl/>
          <w:lang w:eastAsia="en-US"/>
        </w:rPr>
        <w:t>" הוא משטר שעשוי להיות אופטימאלי לתמיכה ביעדי המדיניות, ובלבד שלא מצהירים על רמה של שער חליפין שמהווה "מטרה נוחה לספקולנטים". כך הפך ה</w:t>
      </w:r>
      <w:r w:rsidRPr="00EE42AC">
        <w:rPr>
          <w:rFonts w:asciiTheme="minorHAnsi" w:eastAsiaTheme="minorHAnsi" w:hAnsiTheme="minorHAnsi" w:cs="David"/>
          <w:sz w:val="24"/>
          <w:szCs w:val="24"/>
          <w:lang w:eastAsia="en-US"/>
        </w:rPr>
        <w:t>managed float"</w:t>
      </w:r>
      <w:r w:rsidRPr="00EE42AC">
        <w:rPr>
          <w:rFonts w:asciiTheme="minorHAnsi" w:eastAsiaTheme="minorHAnsi" w:hAnsiTheme="minorHAnsi" w:cs="David" w:hint="cs"/>
          <w:sz w:val="24"/>
          <w:szCs w:val="24"/>
          <w:rtl/>
          <w:lang w:eastAsia="en-US"/>
        </w:rPr>
        <w:t>" למשטר שער החליפין הנפוץ ביותר במשקים המתעוררים, בעד שמשטר ה-</w:t>
      </w:r>
      <w:r w:rsidRPr="00EE42AC">
        <w:rPr>
          <w:rFonts w:asciiTheme="minorHAnsi" w:eastAsiaTheme="minorHAnsi" w:hAnsiTheme="minorHAnsi" w:cs="David"/>
          <w:sz w:val="24"/>
          <w:szCs w:val="24"/>
          <w:lang w:eastAsia="en-US"/>
        </w:rPr>
        <w:t>free float"</w:t>
      </w:r>
      <w:r w:rsidRPr="00EE42AC">
        <w:rPr>
          <w:rFonts w:asciiTheme="minorHAnsi" w:eastAsiaTheme="minorHAnsi" w:hAnsiTheme="minorHAnsi" w:cs="David" w:hint="cs"/>
          <w:sz w:val="24"/>
          <w:szCs w:val="24"/>
          <w:rtl/>
          <w:lang w:eastAsia="en-US"/>
        </w:rPr>
        <w:t xml:space="preserve">"  מתקיים בפחות מ8% ממשקים אלו (שקף 9). </w:t>
      </w:r>
    </w:p>
    <w:p w:rsidR="00F16DB4" w:rsidRPr="00EE42AC" w:rsidRDefault="00F16DB4" w:rsidP="005975F3">
      <w:pPr>
        <w:bidi/>
        <w:spacing w:after="200" w:line="360" w:lineRule="auto"/>
        <w:rPr>
          <w:rFonts w:asciiTheme="minorHAnsi" w:eastAsiaTheme="minorHAnsi" w:hAnsiTheme="minorHAnsi" w:cs="David"/>
          <w:sz w:val="24"/>
          <w:szCs w:val="24"/>
          <w:rtl/>
          <w:lang w:eastAsia="en-US"/>
        </w:rPr>
      </w:pPr>
      <w:r w:rsidRPr="00EE42AC">
        <w:rPr>
          <w:rFonts w:asciiTheme="minorHAnsi" w:eastAsiaTheme="minorHAnsi" w:hAnsiTheme="minorHAnsi" w:cs="David" w:hint="cs"/>
          <w:sz w:val="24"/>
          <w:szCs w:val="24"/>
          <w:rtl/>
          <w:lang w:eastAsia="en-US"/>
        </w:rPr>
        <w:t xml:space="preserve">בנוסף לכלים אלה, מתפתחת החשיבה ביחס לשימוש בכלים מקרו </w:t>
      </w:r>
      <w:proofErr w:type="spellStart"/>
      <w:r w:rsidRPr="00EE42AC">
        <w:rPr>
          <w:rFonts w:asciiTheme="minorHAnsi" w:eastAsiaTheme="minorHAnsi" w:hAnsiTheme="minorHAnsi" w:cs="David" w:hint="cs"/>
          <w:sz w:val="24"/>
          <w:szCs w:val="24"/>
          <w:rtl/>
          <w:lang w:eastAsia="en-US"/>
        </w:rPr>
        <w:t>יציבותיים</w:t>
      </w:r>
      <w:proofErr w:type="spellEnd"/>
      <w:r w:rsidRPr="00EE42AC">
        <w:rPr>
          <w:rFonts w:asciiTheme="minorHAnsi" w:eastAsiaTheme="minorHAnsi" w:hAnsiTheme="minorHAnsi" w:cs="David" w:hint="cs"/>
          <w:sz w:val="24"/>
          <w:szCs w:val="24"/>
          <w:rtl/>
          <w:lang w:eastAsia="en-US"/>
        </w:rPr>
        <w:t xml:space="preserve"> שנועדו לצמצם את הסיכונים כבר בעת התהוותם, ולחזק את היכולת של המערכת להתאושש ממשבר פיננסי לכשיתרחש. אלה כוללים מגבלות שונות על משכנתא</w:t>
      </w:r>
      <w:bookmarkStart w:id="0" w:name="_GoBack"/>
      <w:bookmarkEnd w:id="0"/>
      <w:r w:rsidRPr="00EE42AC">
        <w:rPr>
          <w:rFonts w:asciiTheme="minorHAnsi" w:eastAsiaTheme="minorHAnsi" w:hAnsiTheme="minorHAnsi" w:cs="David" w:hint="cs"/>
          <w:sz w:val="24"/>
          <w:szCs w:val="24"/>
          <w:rtl/>
          <w:lang w:eastAsia="en-US"/>
        </w:rPr>
        <w:t>ות שנועדו לצמצם את הסיכונים הגלומים בהם, דרישות הון נוספות על פני מחזור העסקים וכלים נוספים בשוק המט"ח.  שני סוגי הצעדים שהשימוש בהם נעשה רווח במדינות ה-</w:t>
      </w:r>
      <w:r w:rsidRPr="00EE42AC">
        <w:rPr>
          <w:rFonts w:asciiTheme="minorHAnsi" w:eastAsiaTheme="minorHAnsi" w:hAnsiTheme="minorHAnsi" w:cs="David"/>
          <w:sz w:val="24"/>
          <w:szCs w:val="24"/>
          <w:lang w:eastAsia="en-US"/>
        </w:rPr>
        <w:t xml:space="preserve">OECD </w:t>
      </w:r>
      <w:r w:rsidRPr="00EE42AC">
        <w:rPr>
          <w:rFonts w:asciiTheme="minorHAnsi" w:eastAsiaTheme="minorHAnsi" w:hAnsiTheme="minorHAnsi" w:cs="David" w:hint="cs"/>
          <w:sz w:val="24"/>
          <w:szCs w:val="24"/>
          <w:rtl/>
          <w:lang w:eastAsia="en-US"/>
        </w:rPr>
        <w:t xml:space="preserve"> הם מגבלות על </w:t>
      </w:r>
      <w:r w:rsidRPr="00EE42AC">
        <w:rPr>
          <w:rFonts w:asciiTheme="minorHAnsi" w:eastAsiaTheme="minorHAnsi" w:hAnsiTheme="minorHAnsi" w:cs="David"/>
          <w:sz w:val="24"/>
          <w:szCs w:val="24"/>
          <w:lang w:eastAsia="en-US"/>
        </w:rPr>
        <w:t xml:space="preserve"> LTV </w:t>
      </w:r>
      <w:r w:rsidR="005975F3">
        <w:rPr>
          <w:rFonts w:asciiTheme="minorHAnsi" w:eastAsiaTheme="minorHAnsi" w:hAnsiTheme="minorHAnsi" w:cs="David" w:hint="cs"/>
          <w:sz w:val="24"/>
          <w:szCs w:val="24"/>
          <w:rtl/>
          <w:lang w:eastAsia="en-US"/>
        </w:rPr>
        <w:t xml:space="preserve">(יחס המימון של ההלוואה) </w:t>
      </w:r>
      <w:r w:rsidRPr="00EE42AC">
        <w:rPr>
          <w:rFonts w:asciiTheme="minorHAnsi" w:eastAsiaTheme="minorHAnsi" w:hAnsiTheme="minorHAnsi" w:cs="David" w:hint="cs"/>
          <w:sz w:val="24"/>
          <w:szCs w:val="24"/>
          <w:rtl/>
          <w:lang w:eastAsia="en-US"/>
        </w:rPr>
        <w:t>ומגבלות על יחס ההחזר להכנסה (שקף 10)</w:t>
      </w:r>
      <w:r w:rsidRPr="00EE42AC">
        <w:rPr>
          <w:rFonts w:asciiTheme="minorHAnsi" w:eastAsiaTheme="minorHAnsi" w:hAnsiTheme="minorHAnsi" w:cs="David"/>
          <w:sz w:val="24"/>
          <w:szCs w:val="24"/>
          <w:lang w:eastAsia="en-US"/>
        </w:rPr>
        <w:t>.</w:t>
      </w:r>
    </w:p>
    <w:p w:rsidR="00F16DB4" w:rsidRPr="00EE42AC" w:rsidRDefault="00F16DB4" w:rsidP="00F16DB4">
      <w:pPr>
        <w:bidi/>
        <w:spacing w:after="200" w:line="360" w:lineRule="auto"/>
        <w:rPr>
          <w:rFonts w:asciiTheme="minorHAnsi" w:eastAsiaTheme="minorHAnsi" w:hAnsiTheme="minorHAnsi" w:cs="David"/>
          <w:sz w:val="24"/>
          <w:szCs w:val="24"/>
          <w:rtl/>
          <w:lang w:eastAsia="en-US"/>
        </w:rPr>
      </w:pPr>
      <w:r w:rsidRPr="00EE42AC">
        <w:rPr>
          <w:rFonts w:asciiTheme="minorHAnsi" w:eastAsiaTheme="minorHAnsi" w:hAnsiTheme="minorHAnsi" w:cs="David" w:hint="cs"/>
          <w:sz w:val="24"/>
          <w:szCs w:val="24"/>
          <w:rtl/>
          <w:lang w:eastAsia="en-US"/>
        </w:rPr>
        <w:lastRenderedPageBreak/>
        <w:t>זוהי המגמה העולמית שמתפתחת בקצב מואץ מאז המשבר, כפי שהיא באה לידי ביטוי בעדכון התפיסה של המוסדות הבינלאומיים ובראשם הבנק הבינלאומי לסילוקין (</w:t>
      </w:r>
      <w:r w:rsidRPr="00EE42AC">
        <w:rPr>
          <w:rFonts w:asciiTheme="minorHAnsi" w:eastAsiaTheme="minorHAnsi" w:hAnsiTheme="minorHAnsi" w:cs="David"/>
          <w:sz w:val="24"/>
          <w:szCs w:val="24"/>
          <w:lang w:eastAsia="en-US"/>
        </w:rPr>
        <w:t xml:space="preserve">BIS </w:t>
      </w:r>
      <w:r w:rsidRPr="00EE42AC">
        <w:rPr>
          <w:rFonts w:asciiTheme="minorHAnsi" w:eastAsiaTheme="minorHAnsi" w:hAnsiTheme="minorHAnsi" w:cs="David" w:hint="cs"/>
          <w:sz w:val="24"/>
          <w:szCs w:val="24"/>
          <w:rtl/>
          <w:lang w:eastAsia="en-US"/>
        </w:rPr>
        <w:t xml:space="preserve">)  וקרן המטבע הבינלאומית, ובהתנהגות של בנקים מרכזיים רבים - ובנק ישראל בהחלט משתלב במגמה זו, ובתחומים מסוימים אף מוביל אותה. </w:t>
      </w:r>
    </w:p>
    <w:p w:rsidR="00F16DB4" w:rsidRPr="00EE42AC" w:rsidRDefault="00F16DB4" w:rsidP="00F16DB4">
      <w:pPr>
        <w:bidi/>
        <w:spacing w:after="200" w:line="360" w:lineRule="auto"/>
        <w:rPr>
          <w:rFonts w:asciiTheme="minorHAnsi" w:eastAsiaTheme="minorHAnsi" w:hAnsiTheme="minorHAnsi" w:cs="David"/>
          <w:sz w:val="24"/>
          <w:szCs w:val="24"/>
          <w:rtl/>
          <w:lang w:eastAsia="en-US"/>
        </w:rPr>
      </w:pPr>
      <w:r w:rsidRPr="00EE42AC">
        <w:rPr>
          <w:rFonts w:asciiTheme="minorHAnsi" w:eastAsiaTheme="minorHAnsi" w:hAnsiTheme="minorHAnsi" w:cs="David" w:hint="cs"/>
          <w:sz w:val="24"/>
          <w:szCs w:val="24"/>
          <w:rtl/>
          <w:lang w:eastAsia="en-US"/>
        </w:rPr>
        <w:t>יעדי המדיניות המוניטרית של בנק ישראל (שקף 12) כפי שחודדו בחוק בנק ישראל קובעים כי על הבנק להשיג יציבות מחירים לאורך זמן, ובכפוף לכך לתמוך בצמיחה, בתעסוקה, ובצמצום הפערים וכתוצאה מהעובדה שהחקיקה אצלנו הושלמה רק ב-2010, החוק שלנו כבר הפנים את הלקחים הראשוניים מהמשבר  הגלובלי ולכן התמיכה ביציבות הפיננסית נכללת ביעדי הבנק.</w:t>
      </w:r>
    </w:p>
    <w:p w:rsidR="00F16DB4" w:rsidRPr="00EE42AC" w:rsidRDefault="00F16DB4" w:rsidP="00F16DB4">
      <w:pPr>
        <w:bidi/>
        <w:spacing w:after="200" w:line="360" w:lineRule="auto"/>
        <w:rPr>
          <w:rFonts w:asciiTheme="minorHAnsi" w:eastAsiaTheme="minorHAnsi" w:hAnsiTheme="minorHAnsi" w:cs="David"/>
          <w:sz w:val="24"/>
          <w:szCs w:val="24"/>
          <w:rtl/>
          <w:lang w:eastAsia="en-US"/>
        </w:rPr>
      </w:pPr>
      <w:r w:rsidRPr="00EE42AC">
        <w:rPr>
          <w:rFonts w:asciiTheme="minorHAnsi" w:eastAsiaTheme="minorHAnsi" w:hAnsiTheme="minorHAnsi" w:cs="David" w:hint="cs"/>
          <w:sz w:val="24"/>
          <w:szCs w:val="24"/>
          <w:rtl/>
          <w:lang w:eastAsia="en-US"/>
        </w:rPr>
        <w:t>כלי המדיניות שהפעיל בנק ישראל מאז ממוקדים בהשגת היעדים הללו. כדי להמחיש זאת אעבור בקצרה על המגמות העיקריות של המשתנים והשווקים העיקריים, ואז אתייחס לכלי המדיניות המגוונים בהם נקטנו על מנת להשיג את מגוון היעדים.</w:t>
      </w:r>
    </w:p>
    <w:p w:rsidR="00F16DB4" w:rsidRPr="00EE42AC" w:rsidRDefault="00F16DB4" w:rsidP="00F16DB4">
      <w:pPr>
        <w:bidi/>
        <w:spacing w:after="200" w:line="360" w:lineRule="auto"/>
        <w:rPr>
          <w:rFonts w:asciiTheme="minorHAnsi" w:eastAsiaTheme="minorHAnsi" w:hAnsiTheme="minorHAnsi" w:cs="David"/>
          <w:sz w:val="24"/>
          <w:szCs w:val="24"/>
          <w:rtl/>
          <w:lang w:eastAsia="en-US"/>
        </w:rPr>
      </w:pPr>
      <w:r w:rsidRPr="00EE42AC">
        <w:rPr>
          <w:rFonts w:asciiTheme="minorHAnsi" w:eastAsiaTheme="minorHAnsi" w:hAnsiTheme="minorHAnsi" w:cs="David" w:hint="cs"/>
          <w:sz w:val="24"/>
          <w:szCs w:val="24"/>
          <w:rtl/>
          <w:lang w:eastAsia="en-US"/>
        </w:rPr>
        <w:t>מאז המשבר הכלכלי הגלובלי, נתן לזהות 3 תקופות, (שקף 13) או שלבים, בהתפתחות הכלכלה הגלובלית, ובמקביל גם בכלכלה הישראלית, שבמהלכן עשה בנק ישראל שימוש בכלי המדינית השונים בשילובים ומינונים משתנים.</w:t>
      </w:r>
    </w:p>
    <w:p w:rsidR="00F16DB4" w:rsidRPr="00EE42AC" w:rsidRDefault="00F16DB4" w:rsidP="00A30D48">
      <w:pPr>
        <w:bidi/>
        <w:spacing w:after="200" w:line="360" w:lineRule="auto"/>
        <w:rPr>
          <w:rFonts w:asciiTheme="minorHAnsi" w:eastAsiaTheme="minorHAnsi" w:hAnsiTheme="minorHAnsi" w:cs="David"/>
          <w:sz w:val="24"/>
          <w:szCs w:val="24"/>
          <w:rtl/>
          <w:lang w:eastAsia="en-US"/>
        </w:rPr>
      </w:pPr>
      <w:r w:rsidRPr="00EE42AC">
        <w:rPr>
          <w:rFonts w:asciiTheme="minorHAnsi" w:eastAsiaTheme="minorHAnsi" w:hAnsiTheme="minorHAnsi" w:cs="David" w:hint="cs"/>
          <w:sz w:val="24"/>
          <w:szCs w:val="24"/>
          <w:rtl/>
          <w:lang w:eastAsia="en-US"/>
        </w:rPr>
        <w:t xml:space="preserve">התקופה </w:t>
      </w:r>
      <w:r w:rsidR="00A30D48">
        <w:rPr>
          <w:rFonts w:asciiTheme="minorHAnsi" w:eastAsiaTheme="minorHAnsi" w:hAnsiTheme="minorHAnsi" w:cs="David" w:hint="cs"/>
          <w:sz w:val="24"/>
          <w:szCs w:val="24"/>
          <w:rtl/>
          <w:lang w:eastAsia="en-US"/>
        </w:rPr>
        <w:t xml:space="preserve">הראשונה היא תקופת הכניסה למשבר, </w:t>
      </w:r>
      <w:r w:rsidRPr="00EE42AC">
        <w:rPr>
          <w:rFonts w:asciiTheme="minorHAnsi" w:eastAsiaTheme="minorHAnsi" w:hAnsiTheme="minorHAnsi" w:cs="David" w:hint="cs"/>
          <w:sz w:val="24"/>
          <w:szCs w:val="24"/>
          <w:rtl/>
          <w:lang w:eastAsia="en-US"/>
        </w:rPr>
        <w:t>קריסת הסחר העולמי, ואח"כ יציאה מהירה מהמשבר. התקופה השנייה</w:t>
      </w:r>
      <w:r w:rsidRPr="00EE42AC">
        <w:rPr>
          <w:rFonts w:asciiTheme="minorHAnsi" w:eastAsiaTheme="minorHAnsi" w:hAnsiTheme="minorHAnsi" w:cs="David"/>
          <w:sz w:val="24"/>
          <w:szCs w:val="24"/>
          <w:rtl/>
          <w:lang w:eastAsia="en-US"/>
        </w:rPr>
        <w:t>—</w:t>
      </w:r>
      <w:r w:rsidRPr="00EE42AC">
        <w:rPr>
          <w:rFonts w:asciiTheme="minorHAnsi" w:eastAsiaTheme="minorHAnsi" w:hAnsiTheme="minorHAnsi" w:cs="David" w:hint="cs"/>
          <w:sz w:val="24"/>
          <w:szCs w:val="24"/>
          <w:rtl/>
          <w:lang w:eastAsia="en-US"/>
        </w:rPr>
        <w:t>התאוששות וצמיחה מהירה יחסית בכלכלה הגלובלית וגם אצלנו (עד אמצע 2011). השלב השלישי</w:t>
      </w:r>
      <w:r w:rsidRPr="00EE42AC">
        <w:rPr>
          <w:rFonts w:asciiTheme="minorHAnsi" w:eastAsiaTheme="minorHAnsi" w:hAnsiTheme="minorHAnsi" w:cs="David"/>
          <w:sz w:val="24"/>
          <w:szCs w:val="24"/>
          <w:rtl/>
          <w:lang w:eastAsia="en-US"/>
        </w:rPr>
        <w:t>—</w:t>
      </w:r>
      <w:r w:rsidRPr="00EE42AC">
        <w:rPr>
          <w:rFonts w:asciiTheme="minorHAnsi" w:eastAsiaTheme="minorHAnsi" w:hAnsiTheme="minorHAnsi" w:cs="David" w:hint="cs"/>
          <w:sz w:val="24"/>
          <w:szCs w:val="24"/>
          <w:rtl/>
          <w:lang w:eastAsia="en-US"/>
        </w:rPr>
        <w:t>מאמצע 2011, ועד היום, גלישה להאטה מחודשת כתוצאה ממשבר החוב באירופה, שמשתקפת אצלנו בהאטת בצמיחה למדרגה של כ-3 % לשנה, או, לפי הנתונים האחרונים, אפילו קצת למטה מזה</w:t>
      </w:r>
      <w:r w:rsidRPr="00EE42AC">
        <w:rPr>
          <w:rFonts w:asciiTheme="minorHAnsi" w:eastAsiaTheme="minorHAnsi" w:hAnsiTheme="minorHAnsi" w:cs="David"/>
          <w:sz w:val="24"/>
          <w:szCs w:val="24"/>
          <w:rtl/>
          <w:lang w:eastAsia="en-US"/>
        </w:rPr>
        <w:t>.</w:t>
      </w:r>
      <w:r w:rsidRPr="00EE42AC">
        <w:rPr>
          <w:rFonts w:asciiTheme="minorHAnsi" w:eastAsiaTheme="minorHAnsi" w:hAnsiTheme="minorHAnsi" w:cs="David" w:hint="cs"/>
          <w:sz w:val="24"/>
          <w:szCs w:val="24"/>
          <w:rtl/>
          <w:lang w:eastAsia="en-US"/>
        </w:rPr>
        <w:t xml:space="preserve"> </w:t>
      </w:r>
    </w:p>
    <w:p w:rsidR="00F16DB4" w:rsidRPr="00EE42AC" w:rsidRDefault="00F16DB4" w:rsidP="00F16DB4">
      <w:pPr>
        <w:bidi/>
        <w:spacing w:after="200" w:line="360" w:lineRule="auto"/>
        <w:rPr>
          <w:rFonts w:asciiTheme="minorHAnsi" w:eastAsiaTheme="minorHAnsi" w:hAnsiTheme="minorHAnsi" w:cs="David"/>
          <w:sz w:val="24"/>
          <w:szCs w:val="24"/>
          <w:rtl/>
          <w:lang w:eastAsia="en-US"/>
        </w:rPr>
      </w:pPr>
      <w:r w:rsidRPr="00EE42AC">
        <w:rPr>
          <w:rFonts w:asciiTheme="minorHAnsi" w:eastAsiaTheme="minorHAnsi" w:hAnsiTheme="minorHAnsi" w:cs="David" w:hint="cs"/>
          <w:sz w:val="24"/>
          <w:szCs w:val="24"/>
          <w:rtl/>
          <w:lang w:eastAsia="en-US"/>
        </w:rPr>
        <w:t xml:space="preserve">האינפלציה, ועוד יותר ממנה הציפיות לאינפלציה, הגיבו לרמת </w:t>
      </w:r>
      <w:proofErr w:type="spellStart"/>
      <w:r w:rsidRPr="00EE42AC">
        <w:rPr>
          <w:rFonts w:asciiTheme="minorHAnsi" w:eastAsiaTheme="minorHAnsi" w:hAnsiTheme="minorHAnsi" w:cs="David" w:hint="cs"/>
          <w:sz w:val="24"/>
          <w:szCs w:val="24"/>
          <w:rtl/>
          <w:lang w:eastAsia="en-US"/>
        </w:rPr>
        <w:t>הביקושים</w:t>
      </w:r>
      <w:proofErr w:type="spellEnd"/>
      <w:r w:rsidRPr="00EE42AC">
        <w:rPr>
          <w:rFonts w:asciiTheme="minorHAnsi" w:eastAsiaTheme="minorHAnsi" w:hAnsiTheme="minorHAnsi" w:cs="David" w:hint="cs"/>
          <w:sz w:val="24"/>
          <w:szCs w:val="24"/>
          <w:rtl/>
          <w:lang w:eastAsia="en-US"/>
        </w:rPr>
        <w:t xml:space="preserve"> כפי שהשתקפה בשלבים השונים מאז המשבר (שקף 14). בעת הכניסה למשבר, עם הצניחה של הסחר העולמי, ראינו ירידה מהירה בציפיות לאינפלציה (שאך הפכו שליליות לתקופה קצרה), וגם האינפלציה שבאותה עת חרגה מהגבול העליון של היעד, ירדה במהירות. עם ההתאוששות הגלובלית וגם אצלנו, האינפלציה שבה ועלתה, ועם ההאטה המחודשת שבה להתמתן</w:t>
      </w:r>
      <w:r w:rsidRPr="00EE42AC">
        <w:rPr>
          <w:rFonts w:asciiTheme="minorHAnsi" w:eastAsiaTheme="minorHAnsi" w:hAnsiTheme="minorHAnsi" w:cs="David"/>
          <w:sz w:val="24"/>
          <w:szCs w:val="24"/>
          <w:rtl/>
          <w:lang w:eastAsia="en-US"/>
        </w:rPr>
        <w:t>—</w:t>
      </w:r>
      <w:r w:rsidRPr="00EE42AC">
        <w:rPr>
          <w:rFonts w:asciiTheme="minorHAnsi" w:eastAsiaTheme="minorHAnsi" w:hAnsiTheme="minorHAnsi" w:cs="David" w:hint="cs"/>
          <w:sz w:val="24"/>
          <w:szCs w:val="24"/>
          <w:rtl/>
          <w:lang w:eastAsia="en-US"/>
        </w:rPr>
        <w:t xml:space="preserve">כל זאת בתוך גבולות יעד האינפלציה. כאן ראוי לציין כי הציפיות לטווח ארוך יותר היו ונותרו כל העת בתוך גבולות יעד האינפלציה, עדות לאמינותה של המדיניות בשמירה על יציבות המחירים (שקף 15). </w:t>
      </w:r>
    </w:p>
    <w:p w:rsidR="00F16DB4" w:rsidRPr="00EE42AC" w:rsidRDefault="00F16DB4" w:rsidP="00F16DB4">
      <w:pPr>
        <w:bidi/>
        <w:spacing w:after="200" w:line="360" w:lineRule="auto"/>
        <w:rPr>
          <w:rFonts w:asciiTheme="minorHAnsi" w:eastAsiaTheme="minorHAnsi" w:hAnsiTheme="minorHAnsi" w:cs="David"/>
          <w:sz w:val="24"/>
          <w:szCs w:val="24"/>
          <w:rtl/>
          <w:lang w:eastAsia="en-US"/>
        </w:rPr>
      </w:pPr>
      <w:r w:rsidRPr="00EE42AC">
        <w:rPr>
          <w:rFonts w:asciiTheme="minorHAnsi" w:eastAsiaTheme="minorHAnsi" w:hAnsiTheme="minorHAnsi" w:cs="David" w:hint="cs"/>
          <w:sz w:val="24"/>
          <w:szCs w:val="24"/>
          <w:rtl/>
          <w:lang w:eastAsia="en-US"/>
        </w:rPr>
        <w:t xml:space="preserve">שער החליפין היה במרבית התקופה במגמת ייסוף (שקף 16). תחילה בשל הביצועים הטובים יותר של המשק הישראלי ביחס לכלכלות המפותחות, שבאו לידי ביטוי בזרמי הון פנימה, ובהמשך,  כאשר בשל ההתאוששות המהירה אצלנו הועלתה הריבית ונוצרו פערי ריבית ביחס למשקים המובילים, ראינו לחץ שנבע מתנועות קצרות טווח, ובמחצית הראשונה של 2013 היינו עדים לייסוף חד שנבע בעיקר מירידה במתח </w:t>
      </w:r>
      <w:proofErr w:type="spellStart"/>
      <w:r w:rsidRPr="00EE42AC">
        <w:rPr>
          <w:rFonts w:asciiTheme="minorHAnsi" w:eastAsiaTheme="minorHAnsi" w:hAnsiTheme="minorHAnsi" w:cs="David" w:hint="cs"/>
          <w:sz w:val="24"/>
          <w:szCs w:val="24"/>
          <w:rtl/>
          <w:lang w:eastAsia="en-US"/>
        </w:rPr>
        <w:t>הגיאו</w:t>
      </w:r>
      <w:proofErr w:type="spellEnd"/>
      <w:r w:rsidRPr="00EE42AC">
        <w:rPr>
          <w:rFonts w:asciiTheme="minorHAnsi" w:eastAsiaTheme="minorHAnsi" w:hAnsiTheme="minorHAnsi" w:cs="David" w:hint="cs"/>
          <w:sz w:val="24"/>
          <w:szCs w:val="24"/>
          <w:rtl/>
          <w:lang w:eastAsia="en-US"/>
        </w:rPr>
        <w:t xml:space="preserve">-פוליטי, ומהתחלת הפקת הגז שהביאה לתגובת יתר בשוק המט"ח. </w:t>
      </w:r>
    </w:p>
    <w:p w:rsidR="00F16DB4" w:rsidRPr="00EE42AC" w:rsidRDefault="00F16DB4" w:rsidP="00F16DB4">
      <w:pPr>
        <w:bidi/>
        <w:spacing w:after="200" w:line="360" w:lineRule="auto"/>
        <w:rPr>
          <w:rFonts w:asciiTheme="minorHAnsi" w:eastAsiaTheme="minorHAnsi" w:hAnsiTheme="minorHAnsi" w:cs="David"/>
          <w:sz w:val="24"/>
          <w:szCs w:val="24"/>
          <w:rtl/>
          <w:lang w:eastAsia="en-US"/>
        </w:rPr>
      </w:pPr>
      <w:r w:rsidRPr="00EE42AC">
        <w:rPr>
          <w:rFonts w:asciiTheme="minorHAnsi" w:eastAsiaTheme="minorHAnsi" w:hAnsiTheme="minorHAnsi" w:cs="David" w:hint="cs"/>
          <w:sz w:val="24"/>
          <w:szCs w:val="24"/>
          <w:rtl/>
          <w:lang w:eastAsia="en-US"/>
        </w:rPr>
        <w:lastRenderedPageBreak/>
        <w:t>בשוק הדיור, הירידה</w:t>
      </w:r>
      <w:r w:rsidRPr="00EE42AC">
        <w:rPr>
          <w:rFonts w:asciiTheme="minorHAnsi" w:eastAsiaTheme="minorHAnsi" w:hAnsiTheme="minorHAnsi" w:cs="David"/>
          <w:sz w:val="24"/>
          <w:szCs w:val="24"/>
          <w:rtl/>
          <w:lang w:eastAsia="en-US"/>
        </w:rPr>
        <w:t xml:space="preserve"> </w:t>
      </w:r>
      <w:r w:rsidRPr="00EE42AC">
        <w:rPr>
          <w:rFonts w:asciiTheme="minorHAnsi" w:eastAsiaTheme="minorHAnsi" w:hAnsiTheme="minorHAnsi" w:cs="David" w:hint="cs"/>
          <w:sz w:val="24"/>
          <w:szCs w:val="24"/>
          <w:rtl/>
          <w:lang w:eastAsia="en-US"/>
        </w:rPr>
        <w:t>בריביות ובתשואות</w:t>
      </w:r>
      <w:r w:rsidRPr="00EE42AC">
        <w:rPr>
          <w:rFonts w:asciiTheme="minorHAnsi" w:eastAsiaTheme="minorHAnsi" w:hAnsiTheme="minorHAnsi" w:cs="David"/>
          <w:sz w:val="24"/>
          <w:szCs w:val="24"/>
          <w:rtl/>
          <w:lang w:eastAsia="en-US"/>
        </w:rPr>
        <w:t>—</w:t>
      </w:r>
      <w:r w:rsidRPr="00EE42AC">
        <w:rPr>
          <w:rFonts w:asciiTheme="minorHAnsi" w:eastAsiaTheme="minorHAnsi" w:hAnsiTheme="minorHAnsi" w:cs="David" w:hint="cs"/>
          <w:sz w:val="24"/>
          <w:szCs w:val="24"/>
          <w:rtl/>
          <w:lang w:eastAsia="en-US"/>
        </w:rPr>
        <w:t>על</w:t>
      </w:r>
      <w:r w:rsidRPr="00EE42AC">
        <w:rPr>
          <w:rFonts w:asciiTheme="minorHAnsi" w:eastAsiaTheme="minorHAnsi" w:hAnsiTheme="minorHAnsi" w:cs="David"/>
          <w:sz w:val="24"/>
          <w:szCs w:val="24"/>
          <w:rtl/>
          <w:lang w:eastAsia="en-US"/>
        </w:rPr>
        <w:t xml:space="preserve"> </w:t>
      </w:r>
      <w:r w:rsidRPr="00EE42AC">
        <w:rPr>
          <w:rFonts w:asciiTheme="minorHAnsi" w:eastAsiaTheme="minorHAnsi" w:hAnsiTheme="minorHAnsi" w:cs="David" w:hint="cs"/>
          <w:sz w:val="24"/>
          <w:szCs w:val="24"/>
          <w:rtl/>
          <w:lang w:eastAsia="en-US"/>
        </w:rPr>
        <w:t>רקע</w:t>
      </w:r>
      <w:r w:rsidRPr="00EE42AC">
        <w:rPr>
          <w:rFonts w:asciiTheme="minorHAnsi" w:eastAsiaTheme="minorHAnsi" w:hAnsiTheme="minorHAnsi" w:cs="David"/>
          <w:sz w:val="24"/>
          <w:szCs w:val="24"/>
          <w:rtl/>
          <w:lang w:eastAsia="en-US"/>
        </w:rPr>
        <w:t xml:space="preserve"> </w:t>
      </w:r>
      <w:r w:rsidRPr="00EE42AC">
        <w:rPr>
          <w:rFonts w:asciiTheme="minorHAnsi" w:eastAsiaTheme="minorHAnsi" w:hAnsiTheme="minorHAnsi" w:cs="David" w:hint="cs"/>
          <w:sz w:val="24"/>
          <w:szCs w:val="24"/>
          <w:rtl/>
          <w:lang w:eastAsia="en-US"/>
        </w:rPr>
        <w:t>הריביות</w:t>
      </w:r>
      <w:r w:rsidRPr="00EE42AC">
        <w:rPr>
          <w:rFonts w:asciiTheme="minorHAnsi" w:eastAsiaTheme="minorHAnsi" w:hAnsiTheme="minorHAnsi" w:cs="David"/>
          <w:sz w:val="24"/>
          <w:szCs w:val="24"/>
          <w:rtl/>
          <w:lang w:eastAsia="en-US"/>
        </w:rPr>
        <w:t xml:space="preserve"> </w:t>
      </w:r>
      <w:r w:rsidRPr="00EE42AC">
        <w:rPr>
          <w:rFonts w:asciiTheme="minorHAnsi" w:eastAsiaTheme="minorHAnsi" w:hAnsiTheme="minorHAnsi" w:cs="David" w:hint="cs"/>
          <w:sz w:val="24"/>
          <w:szCs w:val="24"/>
          <w:rtl/>
          <w:lang w:eastAsia="en-US"/>
        </w:rPr>
        <w:t>הגלובליות</w:t>
      </w:r>
      <w:r w:rsidRPr="00EE42AC">
        <w:rPr>
          <w:rFonts w:asciiTheme="minorHAnsi" w:eastAsiaTheme="minorHAnsi" w:hAnsiTheme="minorHAnsi" w:cs="David"/>
          <w:sz w:val="24"/>
          <w:szCs w:val="24"/>
          <w:rtl/>
          <w:lang w:eastAsia="en-US"/>
        </w:rPr>
        <w:t xml:space="preserve"> </w:t>
      </w:r>
      <w:r w:rsidRPr="00EE42AC">
        <w:rPr>
          <w:rFonts w:asciiTheme="minorHAnsi" w:eastAsiaTheme="minorHAnsi" w:hAnsiTheme="minorHAnsi" w:cs="David" w:hint="cs"/>
          <w:sz w:val="24"/>
          <w:szCs w:val="24"/>
          <w:rtl/>
          <w:lang w:eastAsia="en-US"/>
        </w:rPr>
        <w:t>הנמוכות</w:t>
      </w:r>
      <w:r w:rsidRPr="00EE42AC">
        <w:rPr>
          <w:rFonts w:asciiTheme="minorHAnsi" w:eastAsiaTheme="minorHAnsi" w:hAnsiTheme="minorHAnsi" w:cs="David"/>
          <w:sz w:val="24"/>
          <w:szCs w:val="24"/>
          <w:rtl/>
          <w:lang w:eastAsia="en-US"/>
        </w:rPr>
        <w:t xml:space="preserve">, </w:t>
      </w:r>
      <w:r w:rsidRPr="00EE42AC">
        <w:rPr>
          <w:rFonts w:asciiTheme="minorHAnsi" w:eastAsiaTheme="minorHAnsi" w:hAnsiTheme="minorHAnsi" w:cs="David" w:hint="cs"/>
          <w:sz w:val="24"/>
          <w:szCs w:val="24"/>
          <w:rtl/>
          <w:lang w:eastAsia="en-US"/>
        </w:rPr>
        <w:t>לצד</w:t>
      </w:r>
      <w:r w:rsidRPr="00EE42AC">
        <w:rPr>
          <w:rFonts w:asciiTheme="minorHAnsi" w:eastAsiaTheme="minorHAnsi" w:hAnsiTheme="minorHAnsi" w:cs="David"/>
          <w:sz w:val="24"/>
          <w:szCs w:val="24"/>
          <w:rtl/>
          <w:lang w:eastAsia="en-US"/>
        </w:rPr>
        <w:t xml:space="preserve"> </w:t>
      </w:r>
      <w:r w:rsidRPr="00EE42AC">
        <w:rPr>
          <w:rFonts w:asciiTheme="minorHAnsi" w:eastAsiaTheme="minorHAnsi" w:hAnsiTheme="minorHAnsi" w:cs="David" w:hint="cs"/>
          <w:sz w:val="24"/>
          <w:szCs w:val="24"/>
          <w:rtl/>
          <w:lang w:eastAsia="en-US"/>
        </w:rPr>
        <w:t>מלאי דירות נמוך ותגובת</w:t>
      </w:r>
      <w:r w:rsidRPr="00EE42AC">
        <w:rPr>
          <w:rFonts w:asciiTheme="minorHAnsi" w:eastAsiaTheme="minorHAnsi" w:hAnsiTheme="minorHAnsi" w:cs="David"/>
          <w:sz w:val="24"/>
          <w:szCs w:val="24"/>
          <w:rtl/>
          <w:lang w:eastAsia="en-US"/>
        </w:rPr>
        <w:t xml:space="preserve"> </w:t>
      </w:r>
      <w:r w:rsidRPr="00EE42AC">
        <w:rPr>
          <w:rFonts w:asciiTheme="minorHAnsi" w:eastAsiaTheme="minorHAnsi" w:hAnsiTheme="minorHAnsi" w:cs="David" w:hint="cs"/>
          <w:sz w:val="24"/>
          <w:szCs w:val="24"/>
          <w:rtl/>
          <w:lang w:eastAsia="en-US"/>
        </w:rPr>
        <w:t>היצע</w:t>
      </w:r>
      <w:r w:rsidRPr="00EE42AC">
        <w:rPr>
          <w:rFonts w:asciiTheme="minorHAnsi" w:eastAsiaTheme="minorHAnsi" w:hAnsiTheme="minorHAnsi" w:cs="David"/>
          <w:sz w:val="24"/>
          <w:szCs w:val="24"/>
          <w:rtl/>
          <w:lang w:eastAsia="en-US"/>
        </w:rPr>
        <w:t xml:space="preserve"> </w:t>
      </w:r>
      <w:r w:rsidRPr="00EE42AC">
        <w:rPr>
          <w:rFonts w:asciiTheme="minorHAnsi" w:eastAsiaTheme="minorHAnsi" w:hAnsiTheme="minorHAnsi" w:cs="David" w:hint="cs"/>
          <w:sz w:val="24"/>
          <w:szCs w:val="24"/>
          <w:rtl/>
          <w:lang w:eastAsia="en-US"/>
        </w:rPr>
        <w:t>איטית</w:t>
      </w:r>
      <w:r w:rsidRPr="00EE42AC">
        <w:rPr>
          <w:rFonts w:asciiTheme="minorHAnsi" w:eastAsiaTheme="minorHAnsi" w:hAnsiTheme="minorHAnsi" w:cs="David"/>
          <w:sz w:val="24"/>
          <w:szCs w:val="24"/>
          <w:rtl/>
          <w:lang w:eastAsia="en-US"/>
        </w:rPr>
        <w:t xml:space="preserve">, </w:t>
      </w:r>
      <w:r w:rsidRPr="00EE42AC">
        <w:rPr>
          <w:rFonts w:asciiTheme="minorHAnsi" w:eastAsiaTheme="minorHAnsi" w:hAnsiTheme="minorHAnsi" w:cs="David" w:hint="cs"/>
          <w:sz w:val="24"/>
          <w:szCs w:val="24"/>
          <w:rtl/>
          <w:lang w:eastAsia="en-US"/>
        </w:rPr>
        <w:t>השתקפו</w:t>
      </w:r>
      <w:r w:rsidRPr="00EE42AC">
        <w:rPr>
          <w:rFonts w:asciiTheme="minorHAnsi" w:eastAsiaTheme="minorHAnsi" w:hAnsiTheme="minorHAnsi" w:cs="David"/>
          <w:sz w:val="24"/>
          <w:szCs w:val="24"/>
          <w:rtl/>
          <w:lang w:eastAsia="en-US"/>
        </w:rPr>
        <w:t xml:space="preserve"> </w:t>
      </w:r>
      <w:r w:rsidRPr="00EE42AC">
        <w:rPr>
          <w:rFonts w:asciiTheme="minorHAnsi" w:eastAsiaTheme="minorHAnsi" w:hAnsiTheme="minorHAnsi" w:cs="David" w:hint="cs"/>
          <w:sz w:val="24"/>
          <w:szCs w:val="24"/>
          <w:rtl/>
          <w:lang w:eastAsia="en-US"/>
        </w:rPr>
        <w:t>בעלייה</w:t>
      </w:r>
      <w:r w:rsidRPr="00EE42AC">
        <w:rPr>
          <w:rFonts w:asciiTheme="minorHAnsi" w:eastAsiaTheme="minorHAnsi" w:hAnsiTheme="minorHAnsi" w:cs="David"/>
          <w:sz w:val="24"/>
          <w:szCs w:val="24"/>
          <w:rtl/>
          <w:lang w:eastAsia="en-US"/>
        </w:rPr>
        <w:t xml:space="preserve"> </w:t>
      </w:r>
      <w:r w:rsidRPr="00EE42AC">
        <w:rPr>
          <w:rFonts w:asciiTheme="minorHAnsi" w:eastAsiaTheme="minorHAnsi" w:hAnsiTheme="minorHAnsi" w:cs="David" w:hint="cs"/>
          <w:sz w:val="24"/>
          <w:szCs w:val="24"/>
          <w:rtl/>
          <w:lang w:eastAsia="en-US"/>
        </w:rPr>
        <w:t>מתמשכת</w:t>
      </w:r>
      <w:r w:rsidRPr="00EE42AC">
        <w:rPr>
          <w:rFonts w:asciiTheme="minorHAnsi" w:eastAsiaTheme="minorHAnsi" w:hAnsiTheme="minorHAnsi" w:cs="David"/>
          <w:sz w:val="24"/>
          <w:szCs w:val="24"/>
          <w:rtl/>
          <w:lang w:eastAsia="en-US"/>
        </w:rPr>
        <w:t xml:space="preserve"> </w:t>
      </w:r>
      <w:r w:rsidRPr="00EE42AC">
        <w:rPr>
          <w:rFonts w:asciiTheme="minorHAnsi" w:eastAsiaTheme="minorHAnsi" w:hAnsiTheme="minorHAnsi" w:cs="David" w:hint="cs"/>
          <w:sz w:val="24"/>
          <w:szCs w:val="24"/>
          <w:rtl/>
          <w:lang w:eastAsia="en-US"/>
        </w:rPr>
        <w:t>במחירי</w:t>
      </w:r>
      <w:r w:rsidRPr="00EE42AC">
        <w:rPr>
          <w:rFonts w:asciiTheme="minorHAnsi" w:eastAsiaTheme="minorHAnsi" w:hAnsiTheme="minorHAnsi" w:cs="David"/>
          <w:sz w:val="24"/>
          <w:szCs w:val="24"/>
          <w:rtl/>
          <w:lang w:eastAsia="en-US"/>
        </w:rPr>
        <w:t xml:space="preserve"> </w:t>
      </w:r>
      <w:r w:rsidRPr="00EE42AC">
        <w:rPr>
          <w:rFonts w:asciiTheme="minorHAnsi" w:eastAsiaTheme="minorHAnsi" w:hAnsiTheme="minorHAnsi" w:cs="David" w:hint="cs"/>
          <w:sz w:val="24"/>
          <w:szCs w:val="24"/>
          <w:rtl/>
          <w:lang w:eastAsia="en-US"/>
        </w:rPr>
        <w:t>הדירות</w:t>
      </w:r>
      <w:r w:rsidRPr="00EE42AC">
        <w:rPr>
          <w:rFonts w:asciiTheme="minorHAnsi" w:eastAsiaTheme="minorHAnsi" w:hAnsiTheme="minorHAnsi" w:cs="David"/>
          <w:sz w:val="24"/>
          <w:szCs w:val="24"/>
          <w:rtl/>
          <w:lang w:eastAsia="en-US"/>
        </w:rPr>
        <w:t xml:space="preserve"> </w:t>
      </w:r>
      <w:r w:rsidRPr="00EE42AC">
        <w:rPr>
          <w:rFonts w:asciiTheme="minorHAnsi" w:eastAsiaTheme="minorHAnsi" w:hAnsiTheme="minorHAnsi" w:cs="David" w:hint="cs"/>
          <w:sz w:val="24"/>
          <w:szCs w:val="24"/>
          <w:rtl/>
          <w:lang w:eastAsia="en-US"/>
        </w:rPr>
        <w:t>ובהתרחבות</w:t>
      </w:r>
      <w:r w:rsidRPr="00EE42AC">
        <w:rPr>
          <w:rFonts w:asciiTheme="minorHAnsi" w:eastAsiaTheme="minorHAnsi" w:hAnsiTheme="minorHAnsi" w:cs="David"/>
          <w:sz w:val="24"/>
          <w:szCs w:val="24"/>
          <w:rtl/>
          <w:lang w:eastAsia="en-US"/>
        </w:rPr>
        <w:t xml:space="preserve"> </w:t>
      </w:r>
      <w:r w:rsidRPr="00EE42AC">
        <w:rPr>
          <w:rFonts w:asciiTheme="minorHAnsi" w:eastAsiaTheme="minorHAnsi" w:hAnsiTheme="minorHAnsi" w:cs="David" w:hint="cs"/>
          <w:sz w:val="24"/>
          <w:szCs w:val="24"/>
          <w:rtl/>
          <w:lang w:eastAsia="en-US"/>
        </w:rPr>
        <w:t>בהיקף</w:t>
      </w:r>
      <w:r w:rsidRPr="00EE42AC">
        <w:rPr>
          <w:rFonts w:asciiTheme="minorHAnsi" w:eastAsiaTheme="minorHAnsi" w:hAnsiTheme="minorHAnsi" w:cs="David"/>
          <w:sz w:val="24"/>
          <w:szCs w:val="24"/>
          <w:rtl/>
          <w:lang w:eastAsia="en-US"/>
        </w:rPr>
        <w:t xml:space="preserve"> </w:t>
      </w:r>
      <w:r w:rsidRPr="00EE42AC">
        <w:rPr>
          <w:rFonts w:asciiTheme="minorHAnsi" w:eastAsiaTheme="minorHAnsi" w:hAnsiTheme="minorHAnsi" w:cs="David" w:hint="cs"/>
          <w:sz w:val="24"/>
          <w:szCs w:val="24"/>
          <w:rtl/>
          <w:lang w:eastAsia="en-US"/>
        </w:rPr>
        <w:t>המשכנתאות (שקף 17)</w:t>
      </w:r>
      <w:r w:rsidRPr="00EE42AC">
        <w:rPr>
          <w:rFonts w:asciiTheme="minorHAnsi" w:eastAsiaTheme="minorHAnsi" w:hAnsiTheme="minorHAnsi" w:cs="David"/>
          <w:sz w:val="24"/>
          <w:szCs w:val="24"/>
          <w:rtl/>
          <w:lang w:eastAsia="en-US"/>
        </w:rPr>
        <w:t xml:space="preserve">, </w:t>
      </w:r>
      <w:r w:rsidRPr="00EE42AC">
        <w:rPr>
          <w:rFonts w:asciiTheme="minorHAnsi" w:eastAsiaTheme="minorHAnsi" w:hAnsiTheme="minorHAnsi" w:cs="David" w:hint="cs"/>
          <w:sz w:val="24"/>
          <w:szCs w:val="24"/>
          <w:rtl/>
          <w:lang w:eastAsia="en-US"/>
        </w:rPr>
        <w:t>שהביאו</w:t>
      </w:r>
      <w:r w:rsidRPr="00EE42AC">
        <w:rPr>
          <w:rFonts w:asciiTheme="minorHAnsi" w:eastAsiaTheme="minorHAnsi" w:hAnsiTheme="minorHAnsi" w:cs="David"/>
          <w:sz w:val="24"/>
          <w:szCs w:val="24"/>
          <w:rtl/>
          <w:lang w:eastAsia="en-US"/>
        </w:rPr>
        <w:t xml:space="preserve"> </w:t>
      </w:r>
      <w:r w:rsidRPr="00EE42AC">
        <w:rPr>
          <w:rFonts w:asciiTheme="minorHAnsi" w:eastAsiaTheme="minorHAnsi" w:hAnsiTheme="minorHAnsi" w:cs="David" w:hint="cs"/>
          <w:sz w:val="24"/>
          <w:szCs w:val="24"/>
          <w:rtl/>
          <w:lang w:eastAsia="en-US"/>
        </w:rPr>
        <w:t>להיווצרות</w:t>
      </w:r>
      <w:r w:rsidRPr="00EE42AC">
        <w:rPr>
          <w:rFonts w:asciiTheme="minorHAnsi" w:eastAsiaTheme="minorHAnsi" w:hAnsiTheme="minorHAnsi" w:cs="David"/>
          <w:sz w:val="24"/>
          <w:szCs w:val="24"/>
          <w:rtl/>
          <w:lang w:eastAsia="en-US"/>
        </w:rPr>
        <w:t xml:space="preserve"> </w:t>
      </w:r>
      <w:r w:rsidRPr="00EE42AC">
        <w:rPr>
          <w:rFonts w:asciiTheme="minorHAnsi" w:eastAsiaTheme="minorHAnsi" w:hAnsiTheme="minorHAnsi" w:cs="David" w:hint="cs"/>
          <w:sz w:val="24"/>
          <w:szCs w:val="24"/>
          <w:rtl/>
          <w:lang w:eastAsia="en-US"/>
        </w:rPr>
        <w:t>סיכון</w:t>
      </w:r>
      <w:r w:rsidRPr="00EE42AC">
        <w:rPr>
          <w:rFonts w:asciiTheme="minorHAnsi" w:eastAsiaTheme="minorHAnsi" w:hAnsiTheme="minorHAnsi" w:cs="David"/>
          <w:sz w:val="24"/>
          <w:szCs w:val="24"/>
          <w:rtl/>
          <w:lang w:eastAsia="en-US"/>
        </w:rPr>
        <w:t xml:space="preserve"> </w:t>
      </w:r>
      <w:r w:rsidRPr="00EE42AC">
        <w:rPr>
          <w:rFonts w:asciiTheme="minorHAnsi" w:eastAsiaTheme="minorHAnsi" w:hAnsiTheme="minorHAnsi" w:cs="David" w:hint="cs"/>
          <w:sz w:val="24"/>
          <w:szCs w:val="24"/>
          <w:rtl/>
          <w:lang w:eastAsia="en-US"/>
        </w:rPr>
        <w:t>יציבותי</w:t>
      </w:r>
      <w:r w:rsidRPr="00EE42AC">
        <w:rPr>
          <w:rFonts w:asciiTheme="minorHAnsi" w:eastAsiaTheme="minorHAnsi" w:hAnsiTheme="minorHAnsi" w:cs="David"/>
          <w:sz w:val="24"/>
          <w:szCs w:val="24"/>
          <w:rtl/>
          <w:lang w:eastAsia="en-US"/>
        </w:rPr>
        <w:t>.</w:t>
      </w:r>
    </w:p>
    <w:p w:rsidR="00F16DB4" w:rsidRPr="00EE42AC" w:rsidRDefault="00F16DB4" w:rsidP="00F16DB4">
      <w:pPr>
        <w:bidi/>
        <w:spacing w:after="200" w:line="360" w:lineRule="auto"/>
        <w:rPr>
          <w:rFonts w:asciiTheme="minorHAnsi" w:eastAsiaTheme="minorHAnsi" w:hAnsiTheme="minorHAnsi" w:cs="David"/>
          <w:sz w:val="24"/>
          <w:szCs w:val="24"/>
          <w:rtl/>
          <w:lang w:eastAsia="en-US"/>
        </w:rPr>
      </w:pPr>
      <w:r w:rsidRPr="00EE42AC">
        <w:rPr>
          <w:rFonts w:asciiTheme="minorHAnsi" w:eastAsiaTheme="minorHAnsi" w:hAnsiTheme="minorHAnsi" w:cs="David" w:hint="cs"/>
          <w:sz w:val="24"/>
          <w:szCs w:val="24"/>
          <w:rtl/>
          <w:lang w:eastAsia="en-US"/>
        </w:rPr>
        <w:t>מגמות אלה היו האתגרים שניצבו בפני בנק ישראל, אשר השתמש במגוון כלי המדיניות שלרשותו (שקף 18): ריבית בנק ישראל שהורדה בחדות בתחילת המשבר, הועלתה עם ההתאוששות המהירה ועליית האינפלציה, ושבה והופחתה בהדרגה עם ההאטה המחודשת והירידה באינפלציה. בנק ישראל רכש מט"ח בשוק, בתחילה בסכומים קבועים כדי להגדיל את רמת היתרות, ולאחר מכן, כאשר התנודות החדות לא תאמו את הכוחות הכלכליים הבסיסים. במאי האחרון הודיע הבנק על תכנית חדשה של רכישות מט"ח שנועדה לקזז את ההשפעה של הפקת הגז ולמנוע את המחלה ההולנדית, כל עוד לא הוקמה קרן העושר הריבונית; כדי לצמצם את הסיכונים המתהווים בשוק המשכנתאות נקט המפקח בשורה של צעדים שנועדו להפוך את המשכנתאות החדשות לבטוחות יותר.</w:t>
      </w:r>
    </w:p>
    <w:p w:rsidR="00F16DB4" w:rsidRPr="00EE42AC" w:rsidRDefault="00F16DB4" w:rsidP="00F16DB4">
      <w:pPr>
        <w:bidi/>
        <w:spacing w:after="200" w:line="360" w:lineRule="auto"/>
        <w:rPr>
          <w:rFonts w:asciiTheme="minorHAnsi" w:eastAsiaTheme="minorHAnsi" w:hAnsiTheme="minorHAnsi" w:cs="David"/>
          <w:sz w:val="24"/>
          <w:szCs w:val="24"/>
          <w:rtl/>
          <w:lang w:eastAsia="en-US"/>
        </w:rPr>
      </w:pPr>
      <w:r w:rsidRPr="00EE42AC">
        <w:rPr>
          <w:rFonts w:asciiTheme="minorHAnsi" w:eastAsiaTheme="minorHAnsi" w:hAnsiTheme="minorHAnsi" w:cs="David" w:hint="cs"/>
          <w:sz w:val="24"/>
          <w:szCs w:val="24"/>
          <w:rtl/>
          <w:lang w:eastAsia="en-US"/>
        </w:rPr>
        <w:t>ביצועי</w:t>
      </w:r>
      <w:r w:rsidRPr="00EE42AC">
        <w:rPr>
          <w:rFonts w:asciiTheme="minorHAnsi" w:eastAsiaTheme="minorHAnsi" w:hAnsiTheme="minorHAnsi" w:cs="David"/>
          <w:sz w:val="24"/>
          <w:szCs w:val="24"/>
          <w:rtl/>
          <w:lang w:eastAsia="en-US"/>
        </w:rPr>
        <w:t xml:space="preserve"> </w:t>
      </w:r>
      <w:r w:rsidRPr="00EE42AC">
        <w:rPr>
          <w:rFonts w:asciiTheme="minorHAnsi" w:eastAsiaTheme="minorHAnsi" w:hAnsiTheme="minorHAnsi" w:cs="David" w:hint="cs"/>
          <w:sz w:val="24"/>
          <w:szCs w:val="24"/>
          <w:rtl/>
          <w:lang w:eastAsia="en-US"/>
        </w:rPr>
        <w:t>המשק</w:t>
      </w:r>
      <w:r w:rsidRPr="00EE42AC">
        <w:rPr>
          <w:rFonts w:asciiTheme="minorHAnsi" w:eastAsiaTheme="minorHAnsi" w:hAnsiTheme="minorHAnsi" w:cs="David"/>
          <w:sz w:val="24"/>
          <w:szCs w:val="24"/>
          <w:rtl/>
          <w:lang w:eastAsia="en-US"/>
        </w:rPr>
        <w:t xml:space="preserve"> </w:t>
      </w:r>
      <w:r w:rsidRPr="00EE42AC">
        <w:rPr>
          <w:rFonts w:asciiTheme="minorHAnsi" w:eastAsiaTheme="minorHAnsi" w:hAnsiTheme="minorHAnsi" w:cs="David" w:hint="cs"/>
          <w:sz w:val="24"/>
          <w:szCs w:val="24"/>
          <w:rtl/>
          <w:lang w:eastAsia="en-US"/>
        </w:rPr>
        <w:t>הישראלי</w:t>
      </w:r>
      <w:r w:rsidRPr="00EE42AC">
        <w:rPr>
          <w:rFonts w:asciiTheme="minorHAnsi" w:eastAsiaTheme="minorHAnsi" w:hAnsiTheme="minorHAnsi" w:cs="David"/>
          <w:sz w:val="24"/>
          <w:szCs w:val="24"/>
          <w:rtl/>
          <w:lang w:eastAsia="en-US"/>
        </w:rPr>
        <w:t xml:space="preserve">, </w:t>
      </w:r>
      <w:r w:rsidRPr="00EE42AC">
        <w:rPr>
          <w:rFonts w:asciiTheme="minorHAnsi" w:eastAsiaTheme="minorHAnsi" w:hAnsiTheme="minorHAnsi" w:cs="David" w:hint="cs"/>
          <w:sz w:val="24"/>
          <w:szCs w:val="24"/>
          <w:rtl/>
          <w:lang w:eastAsia="en-US"/>
        </w:rPr>
        <w:t>על</w:t>
      </w:r>
      <w:r w:rsidRPr="00EE42AC">
        <w:rPr>
          <w:rFonts w:asciiTheme="minorHAnsi" w:eastAsiaTheme="minorHAnsi" w:hAnsiTheme="minorHAnsi" w:cs="David"/>
          <w:sz w:val="24"/>
          <w:szCs w:val="24"/>
          <w:rtl/>
          <w:lang w:eastAsia="en-US"/>
        </w:rPr>
        <w:t xml:space="preserve"> </w:t>
      </w:r>
      <w:r w:rsidRPr="00EE42AC">
        <w:rPr>
          <w:rFonts w:asciiTheme="minorHAnsi" w:eastAsiaTheme="minorHAnsi" w:hAnsiTheme="minorHAnsi" w:cs="David" w:hint="cs"/>
          <w:sz w:val="24"/>
          <w:szCs w:val="24"/>
          <w:rtl/>
          <w:lang w:eastAsia="en-US"/>
        </w:rPr>
        <w:t>פני</w:t>
      </w:r>
      <w:r w:rsidRPr="00EE42AC">
        <w:rPr>
          <w:rFonts w:asciiTheme="minorHAnsi" w:eastAsiaTheme="minorHAnsi" w:hAnsiTheme="minorHAnsi" w:cs="David"/>
          <w:sz w:val="24"/>
          <w:szCs w:val="24"/>
          <w:rtl/>
          <w:lang w:eastAsia="en-US"/>
        </w:rPr>
        <w:t xml:space="preserve"> </w:t>
      </w:r>
      <w:r w:rsidRPr="00EE42AC">
        <w:rPr>
          <w:rFonts w:asciiTheme="minorHAnsi" w:eastAsiaTheme="minorHAnsi" w:hAnsiTheme="minorHAnsi" w:cs="David" w:hint="cs"/>
          <w:sz w:val="24"/>
          <w:szCs w:val="24"/>
          <w:rtl/>
          <w:lang w:eastAsia="en-US"/>
        </w:rPr>
        <w:t>כל</w:t>
      </w:r>
      <w:r w:rsidRPr="00EE42AC">
        <w:rPr>
          <w:rFonts w:asciiTheme="minorHAnsi" w:eastAsiaTheme="minorHAnsi" w:hAnsiTheme="minorHAnsi" w:cs="David"/>
          <w:sz w:val="24"/>
          <w:szCs w:val="24"/>
          <w:rtl/>
          <w:lang w:eastAsia="en-US"/>
        </w:rPr>
        <w:t xml:space="preserve"> </w:t>
      </w:r>
      <w:r w:rsidRPr="00EE42AC">
        <w:rPr>
          <w:rFonts w:asciiTheme="minorHAnsi" w:eastAsiaTheme="minorHAnsi" w:hAnsiTheme="minorHAnsi" w:cs="David" w:hint="cs"/>
          <w:sz w:val="24"/>
          <w:szCs w:val="24"/>
          <w:rtl/>
          <w:lang w:eastAsia="en-US"/>
        </w:rPr>
        <w:t>התקופה</w:t>
      </w:r>
      <w:r w:rsidRPr="00EE42AC">
        <w:rPr>
          <w:rFonts w:asciiTheme="minorHAnsi" w:eastAsiaTheme="minorHAnsi" w:hAnsiTheme="minorHAnsi" w:cs="David"/>
          <w:sz w:val="24"/>
          <w:szCs w:val="24"/>
          <w:rtl/>
          <w:lang w:eastAsia="en-US"/>
        </w:rPr>
        <w:t xml:space="preserve"> </w:t>
      </w:r>
      <w:r w:rsidRPr="00EE42AC">
        <w:rPr>
          <w:rFonts w:asciiTheme="minorHAnsi" w:eastAsiaTheme="minorHAnsi" w:hAnsiTheme="minorHAnsi" w:cs="David" w:hint="cs"/>
          <w:sz w:val="24"/>
          <w:szCs w:val="24"/>
          <w:rtl/>
          <w:lang w:eastAsia="en-US"/>
        </w:rPr>
        <w:t>היו</w:t>
      </w:r>
      <w:r w:rsidRPr="00EE42AC">
        <w:rPr>
          <w:rFonts w:asciiTheme="minorHAnsi" w:eastAsiaTheme="minorHAnsi" w:hAnsiTheme="minorHAnsi" w:cs="David"/>
          <w:sz w:val="24"/>
          <w:szCs w:val="24"/>
          <w:rtl/>
          <w:lang w:eastAsia="en-US"/>
        </w:rPr>
        <w:t xml:space="preserve"> </w:t>
      </w:r>
      <w:r w:rsidRPr="00EE42AC">
        <w:rPr>
          <w:rFonts w:asciiTheme="minorHAnsi" w:eastAsiaTheme="minorHAnsi" w:hAnsiTheme="minorHAnsi" w:cs="David" w:hint="cs"/>
          <w:sz w:val="24"/>
          <w:szCs w:val="24"/>
          <w:rtl/>
          <w:lang w:eastAsia="en-US"/>
        </w:rPr>
        <w:t>טובים</w:t>
      </w:r>
      <w:r w:rsidRPr="00EE42AC">
        <w:rPr>
          <w:rFonts w:asciiTheme="minorHAnsi" w:eastAsiaTheme="minorHAnsi" w:hAnsiTheme="minorHAnsi" w:cs="David"/>
          <w:sz w:val="24"/>
          <w:szCs w:val="24"/>
          <w:rtl/>
          <w:lang w:eastAsia="en-US"/>
        </w:rPr>
        <w:t xml:space="preserve"> </w:t>
      </w:r>
      <w:r w:rsidRPr="00EE42AC">
        <w:rPr>
          <w:rFonts w:asciiTheme="minorHAnsi" w:eastAsiaTheme="minorHAnsi" w:hAnsiTheme="minorHAnsi" w:cs="David" w:hint="cs"/>
          <w:sz w:val="24"/>
          <w:szCs w:val="24"/>
          <w:rtl/>
          <w:lang w:eastAsia="en-US"/>
        </w:rPr>
        <w:t>יחסית</w:t>
      </w:r>
      <w:r w:rsidRPr="00EE42AC">
        <w:rPr>
          <w:rFonts w:asciiTheme="minorHAnsi" w:eastAsiaTheme="minorHAnsi" w:hAnsiTheme="minorHAnsi" w:cs="David"/>
          <w:sz w:val="24"/>
          <w:szCs w:val="24"/>
          <w:rtl/>
          <w:lang w:eastAsia="en-US"/>
        </w:rPr>
        <w:t xml:space="preserve"> </w:t>
      </w:r>
      <w:r w:rsidRPr="00EE42AC">
        <w:rPr>
          <w:rFonts w:asciiTheme="minorHAnsi" w:eastAsiaTheme="minorHAnsi" w:hAnsiTheme="minorHAnsi" w:cs="David" w:hint="cs"/>
          <w:sz w:val="24"/>
          <w:szCs w:val="24"/>
          <w:rtl/>
          <w:lang w:eastAsia="en-US"/>
        </w:rPr>
        <w:t>לאלה</w:t>
      </w:r>
      <w:r w:rsidRPr="00EE42AC">
        <w:rPr>
          <w:rFonts w:asciiTheme="minorHAnsi" w:eastAsiaTheme="minorHAnsi" w:hAnsiTheme="minorHAnsi" w:cs="David"/>
          <w:sz w:val="24"/>
          <w:szCs w:val="24"/>
          <w:rtl/>
          <w:lang w:eastAsia="en-US"/>
        </w:rPr>
        <w:t xml:space="preserve"> </w:t>
      </w:r>
      <w:r w:rsidRPr="00EE42AC">
        <w:rPr>
          <w:rFonts w:asciiTheme="minorHAnsi" w:eastAsiaTheme="minorHAnsi" w:hAnsiTheme="minorHAnsi" w:cs="David" w:hint="cs"/>
          <w:sz w:val="24"/>
          <w:szCs w:val="24"/>
          <w:rtl/>
          <w:lang w:eastAsia="en-US"/>
        </w:rPr>
        <w:t>של</w:t>
      </w:r>
      <w:r w:rsidRPr="00EE42AC">
        <w:rPr>
          <w:rFonts w:asciiTheme="minorHAnsi" w:eastAsiaTheme="minorHAnsi" w:hAnsiTheme="minorHAnsi" w:cs="David"/>
          <w:sz w:val="24"/>
          <w:szCs w:val="24"/>
          <w:rtl/>
          <w:lang w:eastAsia="en-US"/>
        </w:rPr>
        <w:t xml:space="preserve"> </w:t>
      </w:r>
      <w:r w:rsidRPr="00EE42AC">
        <w:rPr>
          <w:rFonts w:asciiTheme="minorHAnsi" w:eastAsiaTheme="minorHAnsi" w:hAnsiTheme="minorHAnsi" w:cs="David" w:hint="cs"/>
          <w:sz w:val="24"/>
          <w:szCs w:val="24"/>
          <w:rtl/>
          <w:lang w:eastAsia="en-US"/>
        </w:rPr>
        <w:t>המדינות</w:t>
      </w:r>
      <w:r w:rsidRPr="00EE42AC">
        <w:rPr>
          <w:rFonts w:asciiTheme="minorHAnsi" w:eastAsiaTheme="minorHAnsi" w:hAnsiTheme="minorHAnsi" w:cs="David"/>
          <w:sz w:val="24"/>
          <w:szCs w:val="24"/>
          <w:rtl/>
          <w:lang w:eastAsia="en-US"/>
        </w:rPr>
        <w:t xml:space="preserve"> </w:t>
      </w:r>
      <w:r w:rsidRPr="00EE42AC">
        <w:rPr>
          <w:rFonts w:asciiTheme="minorHAnsi" w:eastAsiaTheme="minorHAnsi" w:hAnsiTheme="minorHAnsi" w:cs="David" w:hint="cs"/>
          <w:sz w:val="24"/>
          <w:szCs w:val="24"/>
          <w:rtl/>
          <w:lang w:eastAsia="en-US"/>
        </w:rPr>
        <w:t xml:space="preserve">המפותחות (שקף 19). חלק מזה הנו בוודאי תוצאה של תנאי הרקע הטובים מהם נהנה המשק </w:t>
      </w:r>
      <w:proofErr w:type="spellStart"/>
      <w:r w:rsidRPr="00EE42AC">
        <w:rPr>
          <w:rFonts w:asciiTheme="minorHAnsi" w:eastAsiaTheme="minorHAnsi" w:hAnsiTheme="minorHAnsi" w:cs="David" w:hint="cs"/>
          <w:sz w:val="24"/>
          <w:szCs w:val="24"/>
          <w:rtl/>
          <w:lang w:eastAsia="en-US"/>
        </w:rPr>
        <w:t>הישראל</w:t>
      </w:r>
      <w:proofErr w:type="spellEnd"/>
      <w:r w:rsidRPr="00EE42AC">
        <w:rPr>
          <w:rFonts w:asciiTheme="minorHAnsi" w:eastAsiaTheme="minorHAnsi" w:hAnsiTheme="minorHAnsi" w:cs="David" w:hint="cs"/>
          <w:sz w:val="24"/>
          <w:szCs w:val="24"/>
          <w:rtl/>
          <w:lang w:eastAsia="en-US"/>
        </w:rPr>
        <w:t xml:space="preserve"> ערב המשבר </w:t>
      </w:r>
      <w:r w:rsidRPr="00EE42AC">
        <w:rPr>
          <w:rFonts w:asciiTheme="minorHAnsi" w:eastAsiaTheme="minorHAnsi" w:hAnsiTheme="minorHAnsi" w:cs="David"/>
          <w:sz w:val="24"/>
          <w:szCs w:val="24"/>
          <w:rtl/>
          <w:lang w:eastAsia="en-US"/>
        </w:rPr>
        <w:t>–</w:t>
      </w:r>
      <w:r w:rsidRPr="00EE42AC">
        <w:rPr>
          <w:rFonts w:asciiTheme="minorHAnsi" w:eastAsiaTheme="minorHAnsi" w:hAnsiTheme="minorHAnsi" w:cs="David" w:hint="cs"/>
          <w:sz w:val="24"/>
          <w:szCs w:val="24"/>
          <w:rtl/>
          <w:lang w:eastAsia="en-US"/>
        </w:rPr>
        <w:t xml:space="preserve"> עודף בחשבון השוטף, תקציב ממשלתי מאוזן, יחס חוב תוצר שהלך ופחת, מערכת בנקאות שמרנית ואיתנה, ועוד. למדיניות</w:t>
      </w:r>
      <w:r w:rsidRPr="00EE42AC">
        <w:rPr>
          <w:rFonts w:asciiTheme="minorHAnsi" w:eastAsiaTheme="minorHAnsi" w:hAnsiTheme="minorHAnsi" w:cs="David"/>
          <w:sz w:val="24"/>
          <w:szCs w:val="24"/>
          <w:rtl/>
          <w:lang w:eastAsia="en-US"/>
        </w:rPr>
        <w:t xml:space="preserve"> </w:t>
      </w:r>
      <w:r w:rsidRPr="00EE42AC">
        <w:rPr>
          <w:rFonts w:asciiTheme="minorHAnsi" w:eastAsiaTheme="minorHAnsi" w:hAnsiTheme="minorHAnsi" w:cs="David" w:hint="cs"/>
          <w:sz w:val="24"/>
          <w:szCs w:val="24"/>
          <w:rtl/>
          <w:lang w:eastAsia="en-US"/>
        </w:rPr>
        <w:t>המוניטרית האקטיבית</w:t>
      </w:r>
      <w:r w:rsidRPr="00EE42AC">
        <w:rPr>
          <w:rFonts w:asciiTheme="minorHAnsi" w:eastAsiaTheme="minorHAnsi" w:hAnsiTheme="minorHAnsi" w:cs="David"/>
          <w:sz w:val="24"/>
          <w:szCs w:val="24"/>
          <w:rtl/>
          <w:lang w:eastAsia="en-US"/>
        </w:rPr>
        <w:t xml:space="preserve"> </w:t>
      </w:r>
      <w:r w:rsidRPr="00EE42AC">
        <w:rPr>
          <w:rFonts w:asciiTheme="minorHAnsi" w:eastAsiaTheme="minorHAnsi" w:hAnsiTheme="minorHAnsi" w:cs="David" w:hint="cs"/>
          <w:sz w:val="24"/>
          <w:szCs w:val="24"/>
          <w:rtl/>
          <w:lang w:eastAsia="en-US"/>
        </w:rPr>
        <w:t>של</w:t>
      </w:r>
      <w:r w:rsidRPr="00EE42AC">
        <w:rPr>
          <w:rFonts w:asciiTheme="minorHAnsi" w:eastAsiaTheme="minorHAnsi" w:hAnsiTheme="minorHAnsi" w:cs="David"/>
          <w:sz w:val="24"/>
          <w:szCs w:val="24"/>
          <w:rtl/>
          <w:lang w:eastAsia="en-US"/>
        </w:rPr>
        <w:t xml:space="preserve"> </w:t>
      </w:r>
      <w:r w:rsidRPr="00EE42AC">
        <w:rPr>
          <w:rFonts w:asciiTheme="minorHAnsi" w:eastAsiaTheme="minorHAnsi" w:hAnsiTheme="minorHAnsi" w:cs="David" w:hint="cs"/>
          <w:sz w:val="24"/>
          <w:szCs w:val="24"/>
          <w:rtl/>
          <w:lang w:eastAsia="en-US"/>
        </w:rPr>
        <w:t>בנק</w:t>
      </w:r>
      <w:r w:rsidRPr="00EE42AC">
        <w:rPr>
          <w:rFonts w:asciiTheme="minorHAnsi" w:eastAsiaTheme="minorHAnsi" w:hAnsiTheme="minorHAnsi" w:cs="David"/>
          <w:sz w:val="24"/>
          <w:szCs w:val="24"/>
          <w:rtl/>
          <w:lang w:eastAsia="en-US"/>
        </w:rPr>
        <w:t xml:space="preserve"> </w:t>
      </w:r>
      <w:r w:rsidRPr="00EE42AC">
        <w:rPr>
          <w:rFonts w:asciiTheme="minorHAnsi" w:eastAsiaTheme="minorHAnsi" w:hAnsiTheme="minorHAnsi" w:cs="David" w:hint="cs"/>
          <w:sz w:val="24"/>
          <w:szCs w:val="24"/>
          <w:rtl/>
          <w:lang w:eastAsia="en-US"/>
        </w:rPr>
        <w:t>ישראל</w:t>
      </w:r>
      <w:r w:rsidRPr="00EE42AC">
        <w:rPr>
          <w:rFonts w:asciiTheme="minorHAnsi" w:eastAsiaTheme="minorHAnsi" w:hAnsiTheme="minorHAnsi" w:cs="David"/>
          <w:sz w:val="24"/>
          <w:szCs w:val="24"/>
          <w:rtl/>
          <w:lang w:eastAsia="en-US"/>
        </w:rPr>
        <w:t xml:space="preserve"> </w:t>
      </w:r>
      <w:r w:rsidRPr="00EE42AC">
        <w:rPr>
          <w:rFonts w:asciiTheme="minorHAnsi" w:eastAsiaTheme="minorHAnsi" w:hAnsiTheme="minorHAnsi" w:cs="David" w:hint="cs"/>
          <w:sz w:val="24"/>
          <w:szCs w:val="24"/>
          <w:rtl/>
          <w:lang w:eastAsia="en-US"/>
        </w:rPr>
        <w:t>בוודאי</w:t>
      </w:r>
      <w:r w:rsidRPr="00EE42AC">
        <w:rPr>
          <w:rFonts w:asciiTheme="minorHAnsi" w:eastAsiaTheme="minorHAnsi" w:hAnsiTheme="minorHAnsi" w:cs="David"/>
          <w:sz w:val="24"/>
          <w:szCs w:val="24"/>
          <w:rtl/>
          <w:lang w:eastAsia="en-US"/>
        </w:rPr>
        <w:t xml:space="preserve"> </w:t>
      </w:r>
      <w:r w:rsidRPr="00EE42AC">
        <w:rPr>
          <w:rFonts w:asciiTheme="minorHAnsi" w:eastAsiaTheme="minorHAnsi" w:hAnsiTheme="minorHAnsi" w:cs="David" w:hint="cs"/>
          <w:sz w:val="24"/>
          <w:szCs w:val="24"/>
          <w:rtl/>
          <w:lang w:eastAsia="en-US"/>
        </w:rPr>
        <w:t xml:space="preserve">היה חלק ביצירת התנאים לביצועים טובים אלו. </w:t>
      </w:r>
    </w:p>
    <w:p w:rsidR="00F16DB4" w:rsidRPr="00EE42AC" w:rsidRDefault="00F16DB4" w:rsidP="00F16DB4">
      <w:pPr>
        <w:bidi/>
        <w:spacing w:after="200" w:line="360" w:lineRule="auto"/>
        <w:rPr>
          <w:rFonts w:asciiTheme="minorHAnsi" w:eastAsiaTheme="minorHAnsi" w:hAnsiTheme="minorHAnsi" w:cs="David"/>
          <w:sz w:val="24"/>
          <w:szCs w:val="24"/>
          <w:rtl/>
          <w:lang w:eastAsia="en-US"/>
        </w:rPr>
      </w:pPr>
      <w:r w:rsidRPr="00EE42AC">
        <w:rPr>
          <w:rFonts w:asciiTheme="minorHAnsi" w:eastAsiaTheme="minorHAnsi" w:hAnsiTheme="minorHAnsi" w:cs="David" w:hint="cs"/>
          <w:i/>
          <w:iCs/>
          <w:sz w:val="24"/>
          <w:szCs w:val="24"/>
          <w:rtl/>
          <w:lang w:eastAsia="en-US"/>
        </w:rPr>
        <w:t xml:space="preserve"> </w:t>
      </w:r>
      <w:r w:rsidRPr="00EE42AC">
        <w:rPr>
          <w:rFonts w:asciiTheme="minorHAnsi" w:eastAsiaTheme="minorHAnsi" w:hAnsiTheme="minorHAnsi" w:cs="David" w:hint="cs"/>
          <w:sz w:val="24"/>
          <w:szCs w:val="24"/>
          <w:rtl/>
          <w:lang w:eastAsia="en-US"/>
        </w:rPr>
        <w:t>אסיים בציטוט של קודמי בתפקיד, הנגיד הקודם פרופסור סטנלי פישר, מדברים שאמר כאן, בדיוק לפני שנה, בכנס השנתי של האגודה הישראלית לכלכלה</w:t>
      </w:r>
      <w:r w:rsidRPr="00EE42AC">
        <w:rPr>
          <w:rFonts w:asciiTheme="minorHAnsi" w:eastAsiaTheme="minorHAnsi" w:hAnsiTheme="minorHAnsi" w:cs="David" w:hint="cs"/>
          <w:i/>
          <w:iCs/>
          <w:sz w:val="24"/>
          <w:szCs w:val="24"/>
          <w:rtl/>
          <w:lang w:eastAsia="en-US"/>
        </w:rPr>
        <w:t xml:space="preserve">: </w:t>
      </w:r>
      <w:r w:rsidRPr="00EE42AC">
        <w:rPr>
          <w:rFonts w:asciiTheme="minorHAnsi" w:eastAsiaTheme="minorHAnsi" w:hAnsiTheme="minorHAnsi" w:cs="David"/>
          <w:i/>
          <w:iCs/>
          <w:sz w:val="24"/>
          <w:szCs w:val="24"/>
          <w:lang w:eastAsia="en-US"/>
        </w:rPr>
        <w:t>“</w:t>
      </w:r>
      <w:r w:rsidRPr="00EE42AC">
        <w:rPr>
          <w:rFonts w:asciiTheme="minorHAnsi" w:eastAsiaTheme="minorHAnsi" w:hAnsiTheme="minorHAnsi" w:cs="David" w:hint="cs"/>
          <w:i/>
          <w:iCs/>
          <w:sz w:val="24"/>
          <w:szCs w:val="24"/>
          <w:rtl/>
          <w:lang w:eastAsia="en-US"/>
        </w:rPr>
        <w:t>אני מתגעגע לימים של טרם המשבר בהם היינו נפגשים פעם בחודש לקבוע את הריבית ובכך מסיימים את תפקידנו לאותו חודש</w:t>
      </w:r>
      <w:r w:rsidRPr="00EE42AC">
        <w:rPr>
          <w:rFonts w:asciiTheme="minorHAnsi" w:eastAsiaTheme="minorHAnsi" w:hAnsiTheme="minorHAnsi" w:cs="David"/>
          <w:i/>
          <w:iCs/>
          <w:sz w:val="24"/>
          <w:szCs w:val="24"/>
          <w:rtl/>
          <w:lang w:eastAsia="en-US"/>
        </w:rPr>
        <w:t xml:space="preserve">... </w:t>
      </w:r>
      <w:r w:rsidRPr="00EE42AC">
        <w:rPr>
          <w:rFonts w:asciiTheme="minorHAnsi" w:eastAsiaTheme="minorHAnsi" w:hAnsiTheme="minorHAnsi" w:cs="David" w:hint="cs"/>
          <w:i/>
          <w:iCs/>
          <w:sz w:val="24"/>
          <w:szCs w:val="24"/>
          <w:rtl/>
          <w:lang w:eastAsia="en-US"/>
        </w:rPr>
        <w:t>אני מאמין שבעוד מספר שנים, ואני מסרב לנקוב במספר מדויק, נחזור לסביבה נורמלית יותר"</w:t>
      </w:r>
      <w:r w:rsidRPr="00EE42AC">
        <w:rPr>
          <w:rFonts w:asciiTheme="minorHAnsi" w:eastAsiaTheme="minorHAnsi" w:hAnsiTheme="minorHAnsi" w:cs="David" w:hint="cs"/>
          <w:sz w:val="24"/>
          <w:szCs w:val="24"/>
          <w:rtl/>
          <w:lang w:eastAsia="en-US"/>
        </w:rPr>
        <w:t xml:space="preserve"> </w:t>
      </w:r>
    </w:p>
    <w:p w:rsidR="00F16DB4" w:rsidRPr="00EE42AC" w:rsidRDefault="00F16DB4" w:rsidP="00F16DB4">
      <w:pPr>
        <w:bidi/>
        <w:spacing w:after="200" w:line="360" w:lineRule="auto"/>
        <w:rPr>
          <w:rFonts w:cs="David"/>
          <w:sz w:val="24"/>
          <w:szCs w:val="24"/>
        </w:rPr>
      </w:pPr>
      <w:r w:rsidRPr="00EE42AC">
        <w:rPr>
          <w:rFonts w:asciiTheme="minorHAnsi" w:eastAsiaTheme="minorHAnsi" w:hAnsiTheme="minorHAnsi" w:cs="David" w:hint="cs"/>
          <w:sz w:val="24"/>
          <w:szCs w:val="24"/>
          <w:rtl/>
          <w:lang w:eastAsia="en-US"/>
        </w:rPr>
        <w:t>אז בינתיים, כפי שראינו, עוד לא הגענו לסביבה נורמלית, וגם לא ניראה שאנחנו מתקרבים לשם. השיח בין הבנקאים המרכזיים ובמוסדות הבינלאומיים החל לעסוק גם בשאלות של  ה-</w:t>
      </w:r>
      <w:r w:rsidRPr="00EE42AC">
        <w:rPr>
          <w:rFonts w:asciiTheme="minorHAnsi" w:eastAsiaTheme="minorHAnsi" w:hAnsiTheme="minorHAnsi" w:cs="David"/>
          <w:sz w:val="24"/>
          <w:szCs w:val="24"/>
          <w:lang w:eastAsia="en-US"/>
        </w:rPr>
        <w:t xml:space="preserve">"new </w:t>
      </w:r>
      <w:r w:rsidRPr="00EE42AC">
        <w:rPr>
          <w:rFonts w:asciiTheme="minorHAnsi" w:eastAsiaTheme="minorHAnsi" w:hAnsiTheme="minorHAnsi" w:cs="David" w:hint="cs"/>
          <w:sz w:val="24"/>
          <w:szCs w:val="24"/>
          <w:rtl/>
          <w:lang w:eastAsia="en-US"/>
        </w:rPr>
        <w:t xml:space="preserve"> </w:t>
      </w:r>
      <w:r w:rsidRPr="00EE42AC">
        <w:rPr>
          <w:rFonts w:asciiTheme="minorHAnsi" w:eastAsiaTheme="minorHAnsi" w:hAnsiTheme="minorHAnsi" w:cs="David"/>
          <w:sz w:val="24"/>
          <w:szCs w:val="24"/>
          <w:lang w:eastAsia="en-US"/>
        </w:rPr>
        <w:t xml:space="preserve"> normal" </w:t>
      </w:r>
      <w:r w:rsidRPr="00EE42AC">
        <w:rPr>
          <w:rFonts w:asciiTheme="minorHAnsi" w:eastAsiaTheme="minorHAnsi" w:hAnsiTheme="minorHAnsi" w:cs="David" w:hint="cs"/>
          <w:sz w:val="24"/>
          <w:szCs w:val="24"/>
          <w:rtl/>
          <w:lang w:eastAsia="en-US"/>
        </w:rPr>
        <w:t>. ובינתיים הן המוסדות הבינלאומיים, בהמלצותיהם למדינות שונות, והן בנקים מרכזיים שונים, מעגנים את התפקיד המורחב שלהם גם בחקיקה המגדירה את יעדיהם וגם בפרקטיקה</w:t>
      </w:r>
      <w:r w:rsidRPr="00EE42AC">
        <w:rPr>
          <w:rFonts w:asciiTheme="minorHAnsi" w:eastAsiaTheme="minorHAnsi" w:hAnsiTheme="minorHAnsi" w:cs="David"/>
          <w:sz w:val="24"/>
          <w:szCs w:val="24"/>
          <w:rtl/>
          <w:lang w:eastAsia="en-US"/>
        </w:rPr>
        <w:t>—</w:t>
      </w:r>
      <w:r w:rsidRPr="00EE42AC">
        <w:rPr>
          <w:rFonts w:asciiTheme="minorHAnsi" w:eastAsiaTheme="minorHAnsi" w:hAnsiTheme="minorHAnsi" w:cs="David" w:hint="cs"/>
          <w:sz w:val="24"/>
          <w:szCs w:val="24"/>
          <w:rtl/>
          <w:lang w:eastAsia="en-US"/>
        </w:rPr>
        <w:t>בשימוש במגוון כלי מדיניות להצגת היעדים, ובנק ישראל איננו נפקד ממגמה עולמית זו.</w:t>
      </w:r>
    </w:p>
    <w:p w:rsidR="00C04A6B" w:rsidRPr="00F16DB4" w:rsidRDefault="00C04A6B" w:rsidP="00520BB4">
      <w:pPr>
        <w:pStyle w:val="a9"/>
        <w:spacing w:before="240" w:after="0" w:line="240" w:lineRule="auto"/>
        <w:ind w:left="0" w:right="-180" w:firstLine="0"/>
        <w:rPr>
          <w:sz w:val="24"/>
        </w:rPr>
      </w:pPr>
    </w:p>
    <w:sectPr w:rsidR="00C04A6B" w:rsidRPr="00F16DB4" w:rsidSect="00AE591E">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A6B" w:rsidRDefault="00C04A6B" w:rsidP="00C04A6B">
      <w:r>
        <w:separator/>
      </w:r>
    </w:p>
  </w:endnote>
  <w:endnote w:type="continuationSeparator" w:id="0">
    <w:p w:rsidR="00C04A6B" w:rsidRDefault="00C04A6B" w:rsidP="00C0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F57" w:rsidRDefault="00A15F5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F57" w:rsidRDefault="00A15F5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F57" w:rsidRDefault="00A15F5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A6B" w:rsidRDefault="00C04A6B" w:rsidP="00C04A6B">
      <w:r>
        <w:separator/>
      </w:r>
    </w:p>
  </w:footnote>
  <w:footnote w:type="continuationSeparator" w:id="0">
    <w:p w:rsidR="00C04A6B" w:rsidRDefault="00C04A6B" w:rsidP="00C04A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F57" w:rsidRDefault="00A15F5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F57" w:rsidRDefault="00A15F57">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F57" w:rsidRDefault="00A15F5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0C14AE"/>
    <w:multiLevelType w:val="hybridMultilevel"/>
    <w:tmpl w:val="9398C2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defaultTabStop w:val="720"/>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923"/>
    <w:rsid w:val="00016D86"/>
    <w:rsid w:val="000540B0"/>
    <w:rsid w:val="00081BCE"/>
    <w:rsid w:val="00115A82"/>
    <w:rsid w:val="00177686"/>
    <w:rsid w:val="00180E8A"/>
    <w:rsid w:val="001B5E0C"/>
    <w:rsid w:val="001D7646"/>
    <w:rsid w:val="001E5A00"/>
    <w:rsid w:val="002438E2"/>
    <w:rsid w:val="002630B7"/>
    <w:rsid w:val="002B3FB0"/>
    <w:rsid w:val="002D510A"/>
    <w:rsid w:val="0031161D"/>
    <w:rsid w:val="003537B9"/>
    <w:rsid w:val="003810D6"/>
    <w:rsid w:val="003901E0"/>
    <w:rsid w:val="003A4EDC"/>
    <w:rsid w:val="0041690A"/>
    <w:rsid w:val="00420F93"/>
    <w:rsid w:val="00421F80"/>
    <w:rsid w:val="0044713E"/>
    <w:rsid w:val="004625EB"/>
    <w:rsid w:val="004A5826"/>
    <w:rsid w:val="004B11CB"/>
    <w:rsid w:val="004B5D8D"/>
    <w:rsid w:val="004E23AC"/>
    <w:rsid w:val="004F06E0"/>
    <w:rsid w:val="00502068"/>
    <w:rsid w:val="00515549"/>
    <w:rsid w:val="00520BB4"/>
    <w:rsid w:val="005975F3"/>
    <w:rsid w:val="00614095"/>
    <w:rsid w:val="0064287F"/>
    <w:rsid w:val="00651CB7"/>
    <w:rsid w:val="00661ADC"/>
    <w:rsid w:val="006C01FB"/>
    <w:rsid w:val="006C2B75"/>
    <w:rsid w:val="00762D5A"/>
    <w:rsid w:val="007E18EE"/>
    <w:rsid w:val="007F013B"/>
    <w:rsid w:val="00826810"/>
    <w:rsid w:val="00837763"/>
    <w:rsid w:val="00852BC9"/>
    <w:rsid w:val="00852D44"/>
    <w:rsid w:val="0086330B"/>
    <w:rsid w:val="00881EF7"/>
    <w:rsid w:val="008928BC"/>
    <w:rsid w:val="008B55E9"/>
    <w:rsid w:val="008B5665"/>
    <w:rsid w:val="008D1016"/>
    <w:rsid w:val="00923E37"/>
    <w:rsid w:val="00961EFC"/>
    <w:rsid w:val="00972F89"/>
    <w:rsid w:val="009818C2"/>
    <w:rsid w:val="009B71E4"/>
    <w:rsid w:val="009C16BD"/>
    <w:rsid w:val="00A13688"/>
    <w:rsid w:val="00A15F57"/>
    <w:rsid w:val="00A30D48"/>
    <w:rsid w:val="00A57161"/>
    <w:rsid w:val="00AA24E9"/>
    <w:rsid w:val="00AA51B0"/>
    <w:rsid w:val="00AA7ED7"/>
    <w:rsid w:val="00AB409F"/>
    <w:rsid w:val="00AC2075"/>
    <w:rsid w:val="00AD759C"/>
    <w:rsid w:val="00AE591E"/>
    <w:rsid w:val="00B058F3"/>
    <w:rsid w:val="00B2503D"/>
    <w:rsid w:val="00B45A8A"/>
    <w:rsid w:val="00B77C1D"/>
    <w:rsid w:val="00B84BD7"/>
    <w:rsid w:val="00BC41DB"/>
    <w:rsid w:val="00BC5A6D"/>
    <w:rsid w:val="00BD5207"/>
    <w:rsid w:val="00BE235C"/>
    <w:rsid w:val="00BE49A2"/>
    <w:rsid w:val="00C04A6B"/>
    <w:rsid w:val="00C22C24"/>
    <w:rsid w:val="00C25C1C"/>
    <w:rsid w:val="00C45C9C"/>
    <w:rsid w:val="00C656C3"/>
    <w:rsid w:val="00C84B20"/>
    <w:rsid w:val="00CB1B2B"/>
    <w:rsid w:val="00D15A8B"/>
    <w:rsid w:val="00D3721C"/>
    <w:rsid w:val="00D81EC3"/>
    <w:rsid w:val="00D87DC1"/>
    <w:rsid w:val="00D969AD"/>
    <w:rsid w:val="00DD5923"/>
    <w:rsid w:val="00E72A42"/>
    <w:rsid w:val="00E85E11"/>
    <w:rsid w:val="00EA052D"/>
    <w:rsid w:val="00ED153D"/>
    <w:rsid w:val="00ED5B1D"/>
    <w:rsid w:val="00EE42AC"/>
    <w:rsid w:val="00EF5DC9"/>
    <w:rsid w:val="00F16DB4"/>
    <w:rsid w:val="00F36470"/>
    <w:rsid w:val="00F75061"/>
    <w:rsid w:val="00F96916"/>
    <w:rsid w:val="00FD4DC2"/>
    <w:rsid w:val="00FE034E"/>
    <w:rsid w:val="00FF32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paragraph" w:styleId="4">
    <w:name w:val="heading 4"/>
    <w:basedOn w:val="a"/>
    <w:next w:val="a"/>
    <w:link w:val="40"/>
    <w:qFormat/>
    <w:rsid w:val="00520BB4"/>
    <w:pPr>
      <w:keepNext/>
      <w:jc w:val="center"/>
      <w:outlineLvl w:val="3"/>
    </w:pPr>
    <w:rPr>
      <w:rFonts w:cs="David"/>
      <w:b/>
      <w:bCs/>
      <w:color w:val="000000"/>
      <w:spacing w:val="-4"/>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 w:type="character" w:customStyle="1" w:styleId="40">
    <w:name w:val="כותרת 4 תו"/>
    <w:basedOn w:val="a0"/>
    <w:link w:val="4"/>
    <w:rsid w:val="00520BB4"/>
    <w:rPr>
      <w:rFonts w:ascii="Times New Roman" w:eastAsia="Times New Roman" w:hAnsi="Times New Roman" w:cs="David"/>
      <w:b/>
      <w:bCs/>
      <w:color w:val="000000"/>
      <w:spacing w:val="-4"/>
      <w:sz w:val="28"/>
      <w:szCs w:val="28"/>
      <w:u w:val="single"/>
      <w:lang w:eastAsia="he-IL"/>
    </w:rPr>
  </w:style>
  <w:style w:type="paragraph" w:styleId="a9">
    <w:name w:val="Block Text"/>
    <w:basedOn w:val="a"/>
    <w:rsid w:val="00520BB4"/>
    <w:pPr>
      <w:bidi/>
      <w:spacing w:after="120" w:line="480" w:lineRule="auto"/>
      <w:ind w:left="-57" w:hanging="1"/>
      <w:jc w:val="both"/>
    </w:pPr>
    <w:rPr>
      <w:rFonts w:cs="David"/>
      <w:sz w:val="22"/>
      <w:szCs w:val="24"/>
    </w:rPr>
  </w:style>
  <w:style w:type="character" w:styleId="Hyperlink">
    <w:name w:val="Hyperlink"/>
    <w:rsid w:val="00520BB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paragraph" w:styleId="4">
    <w:name w:val="heading 4"/>
    <w:basedOn w:val="a"/>
    <w:next w:val="a"/>
    <w:link w:val="40"/>
    <w:qFormat/>
    <w:rsid w:val="00520BB4"/>
    <w:pPr>
      <w:keepNext/>
      <w:jc w:val="center"/>
      <w:outlineLvl w:val="3"/>
    </w:pPr>
    <w:rPr>
      <w:rFonts w:cs="David"/>
      <w:b/>
      <w:bCs/>
      <w:color w:val="000000"/>
      <w:spacing w:val="-4"/>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 w:type="character" w:customStyle="1" w:styleId="40">
    <w:name w:val="כותרת 4 תו"/>
    <w:basedOn w:val="a0"/>
    <w:link w:val="4"/>
    <w:rsid w:val="00520BB4"/>
    <w:rPr>
      <w:rFonts w:ascii="Times New Roman" w:eastAsia="Times New Roman" w:hAnsi="Times New Roman" w:cs="David"/>
      <w:b/>
      <w:bCs/>
      <w:color w:val="000000"/>
      <w:spacing w:val="-4"/>
      <w:sz w:val="28"/>
      <w:szCs w:val="28"/>
      <w:u w:val="single"/>
      <w:lang w:eastAsia="he-IL"/>
    </w:rPr>
  </w:style>
  <w:style w:type="paragraph" w:styleId="a9">
    <w:name w:val="Block Text"/>
    <w:basedOn w:val="a"/>
    <w:rsid w:val="00520BB4"/>
    <w:pPr>
      <w:bidi/>
      <w:spacing w:after="120" w:line="480" w:lineRule="auto"/>
      <w:ind w:left="-57" w:hanging="1"/>
      <w:jc w:val="both"/>
    </w:pPr>
    <w:rPr>
      <w:rFonts w:cs="David"/>
      <w:sz w:val="22"/>
      <w:szCs w:val="24"/>
    </w:rPr>
  </w:style>
  <w:style w:type="character" w:styleId="Hyperlink">
    <w:name w:val="Hyperlink"/>
    <w:rsid w:val="00520B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cid:image001.png@01CF742A.FFB08280"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F1A6C351-6735-40B8-BC77-91993F15FC7F}"/>
</file>

<file path=customXml/itemProps2.xml><?xml version="1.0" encoding="utf-8"?>
<ds:datastoreItem xmlns:ds="http://schemas.openxmlformats.org/officeDocument/2006/customXml" ds:itemID="{F5A333BA-A35D-4116-8F9C-2BCB04460712}"/>
</file>

<file path=customXml/itemProps3.xml><?xml version="1.0" encoding="utf-8"?>
<ds:datastoreItem xmlns:ds="http://schemas.openxmlformats.org/officeDocument/2006/customXml" ds:itemID="{4B9D0F28-A5F6-4E1D-BDE3-F7262F1C35BF}"/>
</file>

<file path=customXml/itemProps4.xml><?xml version="1.0" encoding="utf-8"?>
<ds:datastoreItem xmlns:ds="http://schemas.openxmlformats.org/officeDocument/2006/customXml" ds:itemID="{E94217A3-BC77-416D-B42C-6EE836E5F707}"/>
</file>

<file path=docProps/app.xml><?xml version="1.0" encoding="utf-8"?>
<Properties xmlns="http://schemas.openxmlformats.org/officeDocument/2006/extended-properties" xmlns:vt="http://schemas.openxmlformats.org/officeDocument/2006/docPropsVTypes">
  <Template>Normal.dotm</Template>
  <TotalTime>0</TotalTime>
  <Pages>4</Pages>
  <Words>1506</Words>
  <Characters>7530</Characters>
  <Application>Microsoft Office Word</Application>
  <DocSecurity>0</DocSecurity>
  <Lines>62</Lines>
  <Paragraphs>18</Paragraphs>
  <ScaleCrop>false</ScaleCrop>
  <HeadingPairs>
    <vt:vector size="2" baseType="variant">
      <vt:variant>
        <vt:lpstr>שם</vt:lpstr>
      </vt:variant>
      <vt:variant>
        <vt:i4>1</vt:i4>
      </vt:variant>
    </vt:vector>
  </HeadingPairs>
  <TitlesOfParts>
    <vt:vector size="1" baseType="lpstr">
      <vt:lpstr/>
    </vt:vector>
  </TitlesOfParts>
  <LinksUpToDate>false</LinksUpToDate>
  <CharactersWithSpaces>9018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2014-05-20T07:51:00Z</dcterms:created>
  <dcterms:modified xsi:type="dcterms:W3CDTF">2014-05-20T10:47:00Z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