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Pr="000C5304" w:rsidRDefault="004E549D">
      <w:pPr>
        <w:bidi/>
        <w:rPr>
          <w:rFonts w:asciiTheme="minorHAnsi" w:hAnsiTheme="minorHAnsi" w:cstheme="minorHAnsi"/>
          <w:rtl/>
        </w:rPr>
      </w:pPr>
    </w:p>
    <w:p w:rsidR="00ED3B7F" w:rsidRPr="000C5304" w:rsidRDefault="00ED3B7F" w:rsidP="00ED3B7F">
      <w:pPr>
        <w:bidi/>
        <w:rPr>
          <w:rFonts w:asciiTheme="minorHAnsi" w:hAnsiTheme="minorHAnsi" w:cstheme="minorHAnsi"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0C5304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0C5304" w:rsidRDefault="00060CD7" w:rsidP="00343EF2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53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בנק ישראל</w:t>
            </w:r>
          </w:p>
          <w:p w:rsidR="00060CD7" w:rsidRPr="000C5304" w:rsidRDefault="00060CD7" w:rsidP="00343EF2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5304">
              <w:rPr>
                <w:rFonts w:asciiTheme="minorHAnsi" w:hAnsiTheme="minorHAnsi"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Pr="000C5304" w:rsidRDefault="003F7838" w:rsidP="00343EF2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0C5304">
              <w:rPr>
                <w:rFonts w:asciiTheme="minorHAnsi" w:hAnsiTheme="minorHAnsi" w:cstheme="minorHAnsi"/>
                <w:noProof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A2F2FF9" wp14:editId="7F506142">
                  <wp:simplePos x="0" y="0"/>
                  <wp:positionH relativeFrom="margin">
                    <wp:posOffset>342350</wp:posOffset>
                  </wp:positionH>
                  <wp:positionV relativeFrom="margin">
                    <wp:posOffset>146685</wp:posOffset>
                  </wp:positionV>
                  <wp:extent cx="1191260" cy="1191260"/>
                  <wp:effectExtent l="0" t="0" r="8890" b="8890"/>
                  <wp:wrapSquare wrapText="bothSides"/>
                  <wp:docPr id="2" name="Picture 1" descr="C:\Users\u17x\Desktop\תמונת לוגו 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17x\Desktop\תמונת לוגו 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0C5304" w:rsidRDefault="00060CD7" w:rsidP="000C5304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C530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‏ירושלים, </w:t>
            </w:r>
            <w:r w:rsidR="000C5304" w:rsidRPr="000C5304">
              <w:rPr>
                <w:rFonts w:asciiTheme="minorHAnsi" w:hAnsiTheme="minorHAnsi" w:cstheme="minorHAnsi"/>
                <w:sz w:val="24"/>
                <w:szCs w:val="24"/>
                <w:rtl/>
              </w:rPr>
              <w:t>‏ג' חשון תשפ"ה</w:t>
            </w:r>
          </w:p>
          <w:p w:rsidR="00060CD7" w:rsidRPr="000C5304" w:rsidRDefault="000C5304" w:rsidP="000C5304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0C530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‏04 נובמבר </w:t>
            </w:r>
            <w:r w:rsidR="0080544A" w:rsidRPr="000C5304">
              <w:rPr>
                <w:rFonts w:asciiTheme="minorHAnsi" w:hAnsiTheme="minorHAnsi" w:cstheme="minorHAnsi"/>
                <w:sz w:val="24"/>
                <w:szCs w:val="24"/>
                <w:rtl/>
              </w:rPr>
              <w:t>202</w:t>
            </w:r>
            <w:r w:rsidR="00875863" w:rsidRPr="000C5304">
              <w:rPr>
                <w:rFonts w:asciiTheme="minorHAnsi" w:hAnsiTheme="minorHAnsi" w:cstheme="minorHAnsi"/>
                <w:sz w:val="24"/>
                <w:szCs w:val="24"/>
                <w:rtl/>
              </w:rPr>
              <w:t>4</w:t>
            </w:r>
          </w:p>
          <w:p w:rsidR="009164C6" w:rsidRPr="000C5304" w:rsidRDefault="009164C6" w:rsidP="009164C6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60CD7" w:rsidRPr="000C5304" w:rsidRDefault="00060CD7" w:rsidP="00060CD7">
      <w:pPr>
        <w:bidi/>
        <w:spacing w:line="360" w:lineRule="auto"/>
        <w:ind w:right="-101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>הודעה לעיתונות:</w:t>
      </w:r>
    </w:p>
    <w:p w:rsidR="00450DA7" w:rsidRPr="000C5304" w:rsidRDefault="002E4CFF" w:rsidP="00FA433E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Theme="minorHAnsi" w:hAnsiTheme="minorHAnsi" w:cstheme="minorHAnsi"/>
          <w:color w:val="1F497D"/>
          <w:rtl/>
        </w:rPr>
      </w:pPr>
      <w:r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>המסחר ב</w:t>
      </w:r>
      <w:r w:rsidR="003544E1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שוק מטבע החוץ </w:t>
      </w:r>
      <w:r w:rsidR="0055353D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ברביע </w:t>
      </w:r>
      <w:r w:rsidR="00FA433E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>השלישי</w:t>
      </w:r>
      <w:r w:rsidR="008C1D87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55353D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>של שנת</w:t>
      </w:r>
      <w:r w:rsidR="003544E1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281E65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>2024</w:t>
      </w:r>
      <w:r w:rsidR="00450DA7" w:rsidRPr="000C530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E44207" w:rsidRPr="000C5304" w:rsidRDefault="00E44207" w:rsidP="00FA433E">
      <w:pPr>
        <w:pStyle w:val="1"/>
        <w:bidi/>
        <w:spacing w:line="360" w:lineRule="auto"/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</w:pPr>
      <w:r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התפתחות שער החליפין –</w:t>
      </w:r>
      <w:r w:rsidR="00FC311A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FA433E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התחזקות</w:t>
      </w:r>
      <w:r w:rsidR="00BF0EDE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FA433E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השקל</w:t>
      </w:r>
      <w:r w:rsidR="00192BA0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לצד </w:t>
      </w:r>
      <w:r w:rsidR="00FA433E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החלשות</w:t>
      </w:r>
      <w:r w:rsidR="00BF0EDE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של</w:t>
      </w:r>
      <w:r w:rsidR="00192BA0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הדולר בעולם</w:t>
      </w:r>
      <w:r w:rsidR="009C4F37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.</w:t>
      </w:r>
    </w:p>
    <w:p w:rsidR="00404881" w:rsidRPr="000C5304" w:rsidRDefault="00404881" w:rsidP="00404881">
      <w:pPr>
        <w:bidi/>
        <w:rPr>
          <w:rFonts w:asciiTheme="minorHAnsi" w:hAnsiTheme="minorHAnsi" w:cstheme="minorHAnsi"/>
          <w:rtl/>
        </w:rPr>
      </w:pPr>
    </w:p>
    <w:p w:rsidR="00DD507F" w:rsidRPr="000C5304" w:rsidRDefault="0036171D" w:rsidP="009821A1">
      <w:pPr>
        <w:bidi/>
        <w:spacing w:line="480" w:lineRule="auto"/>
        <w:ind w:right="-101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במהלך </w:t>
      </w:r>
      <w:r w:rsidR="001E7D3F" w:rsidRPr="000C5304">
        <w:rPr>
          <w:rFonts w:asciiTheme="minorHAnsi" w:hAnsiTheme="minorHAnsi" w:cstheme="minorHAnsi"/>
          <w:sz w:val="24"/>
          <w:szCs w:val="24"/>
          <w:rtl/>
        </w:rPr>
        <w:t xml:space="preserve">הרביע </w:t>
      </w:r>
      <w:r w:rsidR="00FA433E" w:rsidRPr="000C5304">
        <w:rPr>
          <w:rFonts w:asciiTheme="minorHAnsi" w:hAnsiTheme="minorHAnsi" w:cstheme="minorHAnsi"/>
          <w:sz w:val="24"/>
          <w:szCs w:val="24"/>
          <w:rtl/>
        </w:rPr>
        <w:t>השלישי</w:t>
      </w:r>
      <w:r w:rsidR="00BA637B" w:rsidRPr="000C5304">
        <w:rPr>
          <w:rFonts w:asciiTheme="minorHAnsi" w:hAnsiTheme="minorHAnsi" w:cstheme="minorHAnsi"/>
          <w:sz w:val="24"/>
          <w:szCs w:val="24"/>
          <w:rtl/>
        </w:rPr>
        <w:t>,</w:t>
      </w:r>
      <w:r w:rsidR="00BF0EDE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C2EE4" w:rsidRPr="000C5304">
        <w:rPr>
          <w:rFonts w:asciiTheme="minorHAnsi" w:hAnsiTheme="minorHAnsi" w:cstheme="minorHAnsi"/>
          <w:sz w:val="24"/>
          <w:szCs w:val="24"/>
          <w:rtl/>
        </w:rPr>
        <w:t xml:space="preserve">השקל </w:t>
      </w:r>
      <w:r w:rsidR="00FA433E" w:rsidRPr="000C5304">
        <w:rPr>
          <w:rFonts w:asciiTheme="minorHAnsi" w:hAnsiTheme="minorHAnsi" w:cstheme="minorHAnsi"/>
          <w:sz w:val="24"/>
          <w:szCs w:val="24"/>
          <w:rtl/>
        </w:rPr>
        <w:t>התחזק</w:t>
      </w:r>
      <w:r w:rsidR="00EC2EE4" w:rsidRPr="000C5304">
        <w:rPr>
          <w:rFonts w:asciiTheme="minorHAnsi" w:hAnsiTheme="minorHAnsi" w:cstheme="minorHAnsi"/>
          <w:sz w:val="24"/>
          <w:szCs w:val="24"/>
          <w:rtl/>
        </w:rPr>
        <w:t xml:space="preserve"> מול הדולר</w:t>
      </w:r>
      <w:r w:rsidR="00426FE4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FA433E" w:rsidRPr="000C5304">
        <w:rPr>
          <w:rFonts w:asciiTheme="minorHAnsi" w:hAnsiTheme="minorHAnsi" w:cstheme="minorHAnsi"/>
          <w:sz w:val="24"/>
          <w:szCs w:val="24"/>
          <w:rtl/>
        </w:rPr>
        <w:t xml:space="preserve">בכ-1.3% ונחלש מול האירו </w:t>
      </w:r>
      <w:r w:rsidR="00A2207D" w:rsidRPr="000C5304">
        <w:rPr>
          <w:rFonts w:asciiTheme="minorHAnsi" w:hAnsiTheme="minorHAnsi" w:cstheme="minorHAnsi"/>
          <w:sz w:val="24"/>
          <w:szCs w:val="24"/>
          <w:rtl/>
        </w:rPr>
        <w:t xml:space="preserve">בשיעור של </w:t>
      </w:r>
      <w:r w:rsidR="00FA433E" w:rsidRPr="000C5304">
        <w:rPr>
          <w:rFonts w:asciiTheme="minorHAnsi" w:hAnsiTheme="minorHAnsi" w:cstheme="minorHAnsi"/>
          <w:sz w:val="24"/>
          <w:szCs w:val="24"/>
          <w:rtl/>
        </w:rPr>
        <w:t>3.3%</w:t>
      </w:r>
      <w:r w:rsidR="00426FE4" w:rsidRPr="000C5304">
        <w:rPr>
          <w:rFonts w:asciiTheme="minorHAnsi" w:hAnsiTheme="minorHAnsi" w:cstheme="minorHAnsi"/>
          <w:sz w:val="24"/>
          <w:szCs w:val="24"/>
          <w:rtl/>
        </w:rPr>
        <w:t>.</w:t>
      </w:r>
      <w:r w:rsidR="00A2207D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1F40C2" w:rsidRPr="000C5304">
        <w:rPr>
          <w:rFonts w:asciiTheme="minorHAnsi" w:hAnsiTheme="minorHAnsi" w:cstheme="minorHAnsi"/>
          <w:sz w:val="24"/>
          <w:szCs w:val="24"/>
          <w:rtl/>
        </w:rPr>
        <w:t xml:space="preserve">כמו כן, </w:t>
      </w:r>
      <w:r w:rsidR="00A2207D" w:rsidRPr="000C5304">
        <w:rPr>
          <w:rFonts w:asciiTheme="minorHAnsi" w:hAnsiTheme="minorHAnsi" w:cstheme="minorHAnsi"/>
          <w:sz w:val="24"/>
          <w:szCs w:val="24"/>
          <w:rtl/>
        </w:rPr>
        <w:t>השקל נחלש</w:t>
      </w:r>
      <w:r w:rsidR="00EC2EE4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1F40C2" w:rsidRPr="000C5304">
        <w:rPr>
          <w:rFonts w:asciiTheme="minorHAnsi" w:hAnsiTheme="minorHAnsi" w:cstheme="minorHAnsi"/>
          <w:sz w:val="24"/>
          <w:szCs w:val="24"/>
          <w:rtl/>
        </w:rPr>
        <w:t>ב-</w:t>
      </w:r>
      <w:r w:rsidR="00426FE4" w:rsidRPr="000C5304">
        <w:rPr>
          <w:rFonts w:asciiTheme="minorHAnsi" w:hAnsiTheme="minorHAnsi" w:cstheme="minorHAnsi"/>
          <w:sz w:val="24"/>
          <w:szCs w:val="24"/>
          <w:rtl/>
        </w:rPr>
        <w:t>1.</w:t>
      </w:r>
      <w:r w:rsidR="00FA433E" w:rsidRPr="000C5304">
        <w:rPr>
          <w:rFonts w:asciiTheme="minorHAnsi" w:hAnsiTheme="minorHAnsi" w:cstheme="minorHAnsi"/>
          <w:sz w:val="24"/>
          <w:szCs w:val="24"/>
          <w:rtl/>
        </w:rPr>
        <w:t>1</w:t>
      </w:r>
      <w:r w:rsidR="001F40C2" w:rsidRPr="000C5304">
        <w:rPr>
          <w:rFonts w:asciiTheme="minorHAnsi" w:hAnsiTheme="minorHAnsi" w:cstheme="minorHAnsi"/>
          <w:sz w:val="24"/>
          <w:szCs w:val="24"/>
          <w:rtl/>
        </w:rPr>
        <w:t xml:space="preserve">% </w:t>
      </w:r>
      <w:r w:rsidR="00EC1B42" w:rsidRPr="000C5304">
        <w:rPr>
          <w:rFonts w:asciiTheme="minorHAnsi" w:hAnsiTheme="minorHAnsi" w:cstheme="minorHAnsi"/>
          <w:sz w:val="24"/>
          <w:szCs w:val="24"/>
          <w:rtl/>
        </w:rPr>
        <w:t>מ</w:t>
      </w:r>
      <w:r w:rsidR="003544E1" w:rsidRPr="000C5304">
        <w:rPr>
          <w:rFonts w:asciiTheme="minorHAnsi" w:hAnsiTheme="minorHAnsi" w:cstheme="minorHAnsi"/>
          <w:sz w:val="24"/>
          <w:szCs w:val="24"/>
          <w:rtl/>
        </w:rPr>
        <w:t>ול מטבעות שותפות הסחר העיקריות של ישראל, כפי שמשוקלל ב</w:t>
      </w:r>
      <w:r w:rsidR="00B16DD8" w:rsidRPr="000C5304">
        <w:rPr>
          <w:rFonts w:asciiTheme="minorHAnsi" w:hAnsiTheme="minorHAnsi" w:cstheme="minorHAnsi"/>
          <w:sz w:val="24"/>
          <w:szCs w:val="24"/>
          <w:rtl/>
        </w:rPr>
        <w:t xml:space="preserve">מדד </w:t>
      </w:r>
      <w:r w:rsidR="003544E1" w:rsidRPr="000C5304">
        <w:rPr>
          <w:rFonts w:asciiTheme="minorHAnsi" w:hAnsiTheme="minorHAnsi" w:cstheme="minorHAnsi"/>
          <w:sz w:val="24"/>
          <w:szCs w:val="24"/>
          <w:rtl/>
        </w:rPr>
        <w:t>שער החליפין הנומינאלי האפקטיבי</w:t>
      </w:r>
      <w:r w:rsidR="000D2936" w:rsidRPr="000C5304">
        <w:rPr>
          <w:rFonts w:asciiTheme="minorHAnsi" w:hAnsiTheme="minorHAnsi" w:cstheme="minorHAnsi"/>
          <w:sz w:val="24"/>
          <w:szCs w:val="24"/>
          <w:rtl/>
        </w:rPr>
        <w:t>.</w:t>
      </w:r>
      <w:r w:rsidR="00DD507F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825944" w:rsidRPr="000C5304" w:rsidRDefault="009E7C6B" w:rsidP="009821A1">
      <w:pPr>
        <w:bidi/>
        <w:spacing w:line="360" w:lineRule="auto"/>
        <w:ind w:right="-101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במקביל, </w:t>
      </w:r>
      <w:r w:rsidR="0064335A" w:rsidRPr="000C5304">
        <w:rPr>
          <w:rFonts w:asciiTheme="minorHAnsi" w:hAnsiTheme="minorHAnsi" w:cstheme="minorHAnsi"/>
          <w:sz w:val="24"/>
          <w:szCs w:val="24"/>
          <w:rtl/>
        </w:rPr>
        <w:t xml:space="preserve">במהלך הרביע, נחלש 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הדולר מול רוב המטבעות </w:t>
      </w:r>
      <w:r w:rsidR="0051453C" w:rsidRPr="000C5304">
        <w:rPr>
          <w:rFonts w:asciiTheme="minorHAnsi" w:hAnsiTheme="minorHAnsi" w:cstheme="minorHAnsi"/>
          <w:sz w:val="24"/>
          <w:szCs w:val="24"/>
          <w:rtl/>
        </w:rPr>
        <w:t xml:space="preserve">העיקריים </w:t>
      </w:r>
      <w:r w:rsidRPr="000C5304">
        <w:rPr>
          <w:rFonts w:asciiTheme="minorHAnsi" w:hAnsiTheme="minorHAnsi" w:cstheme="minorHAnsi"/>
          <w:sz w:val="24"/>
          <w:szCs w:val="24"/>
          <w:rtl/>
        </w:rPr>
        <w:t>בעולם (תרשים 2)</w:t>
      </w:r>
      <w:r w:rsidR="0064335A" w:rsidRPr="000C5304">
        <w:rPr>
          <w:rFonts w:asciiTheme="minorHAnsi" w:hAnsiTheme="minorHAnsi" w:cstheme="minorHAnsi"/>
          <w:sz w:val="24"/>
          <w:szCs w:val="24"/>
          <w:rtl/>
        </w:rPr>
        <w:t>.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4335A" w:rsidRPr="000C5304">
        <w:rPr>
          <w:rFonts w:asciiTheme="minorHAnsi" w:hAnsiTheme="minorHAnsi" w:cstheme="minorHAnsi"/>
          <w:sz w:val="24"/>
          <w:szCs w:val="24"/>
          <w:rtl/>
        </w:rPr>
        <w:t>בין היתר נחלש הדולר</w:t>
      </w:r>
      <w:r w:rsidR="0051453C" w:rsidRPr="000C5304">
        <w:rPr>
          <w:rFonts w:asciiTheme="minorHAnsi" w:hAnsiTheme="minorHAnsi" w:cstheme="minorHAnsi"/>
          <w:sz w:val="24"/>
          <w:szCs w:val="24"/>
          <w:rtl/>
        </w:rPr>
        <w:t xml:space="preserve"> ב-</w:t>
      </w:r>
      <w:r w:rsidR="00FA433E" w:rsidRPr="000C5304">
        <w:rPr>
          <w:rFonts w:asciiTheme="minorHAnsi" w:hAnsiTheme="minorHAnsi" w:cstheme="minorHAnsi"/>
          <w:sz w:val="24"/>
          <w:szCs w:val="24"/>
          <w:rtl/>
        </w:rPr>
        <w:t>11</w:t>
      </w:r>
      <w:r w:rsidR="0051453C" w:rsidRPr="000C5304">
        <w:rPr>
          <w:rFonts w:asciiTheme="minorHAnsi" w:hAnsiTheme="minorHAnsi" w:cstheme="minorHAnsi"/>
          <w:sz w:val="24"/>
          <w:szCs w:val="24"/>
          <w:rtl/>
        </w:rPr>
        <w:t>.4% מול היין היפני</w:t>
      </w:r>
      <w:r w:rsidR="0051453C" w:rsidRPr="000C5304">
        <w:rPr>
          <w:rFonts w:asciiTheme="minorHAnsi" w:hAnsiTheme="minorHAnsi" w:cstheme="minorHAnsi"/>
          <w:sz w:val="24"/>
          <w:szCs w:val="24"/>
        </w:rPr>
        <w:t xml:space="preserve"> </w:t>
      </w:r>
      <w:r w:rsidR="0051453C" w:rsidRPr="000C5304">
        <w:rPr>
          <w:rFonts w:asciiTheme="minorHAnsi" w:hAnsiTheme="minorHAnsi" w:cstheme="minorHAnsi"/>
          <w:sz w:val="24"/>
          <w:szCs w:val="24"/>
          <w:rtl/>
        </w:rPr>
        <w:t>ו</w:t>
      </w:r>
      <w:r w:rsidRPr="000C5304">
        <w:rPr>
          <w:rFonts w:asciiTheme="minorHAnsi" w:hAnsiTheme="minorHAnsi" w:cstheme="minorHAnsi"/>
          <w:sz w:val="24"/>
          <w:szCs w:val="24"/>
          <w:rtl/>
        </w:rPr>
        <w:t>ב-</w:t>
      </w:r>
      <w:r w:rsidR="00FA433E" w:rsidRPr="000C5304">
        <w:rPr>
          <w:rFonts w:asciiTheme="minorHAnsi" w:hAnsiTheme="minorHAnsi" w:cstheme="minorHAnsi"/>
          <w:sz w:val="24"/>
          <w:szCs w:val="24"/>
          <w:rtl/>
        </w:rPr>
        <w:t>4.5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% מול האירו. </w:t>
      </w:r>
    </w:p>
    <w:p w:rsidR="0051453C" w:rsidRPr="000C5304" w:rsidRDefault="0051453C" w:rsidP="0051453C">
      <w:pPr>
        <w:bidi/>
        <w:spacing w:line="360" w:lineRule="auto"/>
        <w:ind w:right="-101"/>
        <w:rPr>
          <w:rFonts w:asciiTheme="minorHAnsi" w:eastAsia="David" w:hAnsiTheme="minorHAnsi" w:cstheme="minorHAnsi"/>
          <w:noProof/>
          <w:sz w:val="24"/>
          <w:szCs w:val="24"/>
          <w:rtl/>
          <w:lang w:eastAsia="en-US"/>
        </w:rPr>
      </w:pPr>
    </w:p>
    <w:p w:rsidR="00030347" w:rsidRPr="000C5304" w:rsidRDefault="003C3CC3" w:rsidP="00030347">
      <w:pPr>
        <w:bidi/>
        <w:spacing w:line="360" w:lineRule="auto"/>
        <w:ind w:right="-101"/>
        <w:jc w:val="center"/>
        <w:rPr>
          <w:rFonts w:asciiTheme="minorHAnsi" w:eastAsia="David" w:hAnsiTheme="minorHAnsi" w:cstheme="minorHAnsi"/>
          <w:sz w:val="24"/>
          <w:szCs w:val="24"/>
          <w:rtl/>
          <w:lang w:eastAsia="en-US"/>
        </w:rPr>
      </w:pPr>
      <w:r w:rsidRPr="000C5304">
        <w:rPr>
          <w:rFonts w:asciiTheme="minorHAnsi" w:eastAsia="David" w:hAnsiTheme="minorHAnsi" w:cstheme="minorHAnsi"/>
          <w:noProof/>
          <w:sz w:val="24"/>
          <w:szCs w:val="24"/>
          <w:lang w:eastAsia="en-US"/>
        </w:rPr>
        <w:drawing>
          <wp:inline distT="0" distB="0" distL="0" distR="0" wp14:anchorId="015074E3">
            <wp:extent cx="4559935" cy="287782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BA0" w:rsidRPr="000C5304" w:rsidRDefault="003C3CC3" w:rsidP="00030347">
      <w:pPr>
        <w:bidi/>
        <w:spacing w:line="360" w:lineRule="auto"/>
        <w:ind w:right="-101"/>
        <w:jc w:val="center"/>
        <w:rPr>
          <w:rFonts w:asciiTheme="minorHAnsi" w:hAnsiTheme="minorHAnsi" w:cstheme="minorHAnsi"/>
          <w:sz w:val="24"/>
          <w:szCs w:val="24"/>
          <w:rtl/>
        </w:rPr>
      </w:pPr>
      <w:bookmarkStart w:id="0" w:name="_GoBack"/>
      <w:bookmarkEnd w:id="0"/>
      <w:r w:rsidRPr="000C5304">
        <w:rPr>
          <w:rFonts w:asciiTheme="minorHAnsi" w:hAnsiTheme="minorHAnsi" w:cstheme="minorHAnsi"/>
          <w:noProof/>
          <w:sz w:val="24"/>
          <w:szCs w:val="24"/>
          <w:lang w:eastAsia="en-US"/>
        </w:rPr>
        <w:lastRenderedPageBreak/>
        <w:drawing>
          <wp:inline distT="0" distB="0" distL="0" distR="0" wp14:anchorId="43725342">
            <wp:extent cx="4559935" cy="2737485"/>
            <wp:effectExtent l="0" t="0" r="0" b="571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881" w:rsidRPr="000C5304" w:rsidRDefault="00404881" w:rsidP="00A2207D">
      <w:pPr>
        <w:bidi/>
        <w:spacing w:line="360" w:lineRule="auto"/>
        <w:ind w:right="-101"/>
        <w:jc w:val="center"/>
        <w:rPr>
          <w:rFonts w:asciiTheme="minorHAnsi" w:hAnsiTheme="minorHAnsi" w:cstheme="minorHAnsi"/>
          <w:sz w:val="24"/>
          <w:szCs w:val="24"/>
        </w:rPr>
      </w:pPr>
    </w:p>
    <w:p w:rsidR="00804DD2" w:rsidRPr="000C5304" w:rsidRDefault="00804DD2" w:rsidP="00F13D11">
      <w:pPr>
        <w:pStyle w:val="1"/>
        <w:bidi/>
        <w:spacing w:line="360" w:lineRule="auto"/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</w:pPr>
      <w:r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תנודתיות שע"ח –</w:t>
      </w:r>
      <w:r w:rsidR="00E66007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F13D11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ירידה</w:t>
      </w:r>
      <w:r w:rsidR="00F41883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D233E4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בסטיית התקן בפועל </w:t>
      </w:r>
      <w:r w:rsidR="00641006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לצד עלייה בסטיית התקן הגלומה</w:t>
      </w:r>
    </w:p>
    <w:p w:rsidR="00404881" w:rsidRPr="000C5304" w:rsidRDefault="00404881" w:rsidP="00404881">
      <w:pPr>
        <w:bidi/>
        <w:rPr>
          <w:rFonts w:asciiTheme="minorHAnsi" w:hAnsiTheme="minorHAnsi" w:cstheme="minorHAnsi"/>
          <w:rtl/>
        </w:rPr>
      </w:pPr>
    </w:p>
    <w:p w:rsidR="00355BA0" w:rsidRPr="000C5304" w:rsidRDefault="00B46576" w:rsidP="009821A1">
      <w:pPr>
        <w:bidi/>
        <w:spacing w:line="480" w:lineRule="auto"/>
        <w:ind w:right="-101"/>
        <w:jc w:val="both"/>
        <w:rPr>
          <w:rFonts w:asciiTheme="minorHAnsi" w:hAnsiTheme="minorHAnsi" w:cstheme="minorHAnsi"/>
          <w:sz w:val="24"/>
          <w:szCs w:val="24"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>התנודתיות</w:t>
      </w:r>
      <w:r w:rsidRPr="000C530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בפועל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 בשער החליפין – הבאה לידי ביטוי ב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סטיית התקן </w:t>
      </w:r>
      <w:r w:rsidR="00F13D11" w:rsidRPr="000C5304">
        <w:rPr>
          <w:rFonts w:asciiTheme="minorHAnsi" w:hAnsiTheme="minorHAnsi" w:cstheme="minorHAnsi"/>
          <w:sz w:val="24"/>
          <w:szCs w:val="24"/>
          <w:rtl/>
        </w:rPr>
        <w:t xml:space="preserve">הממוצעת 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>של השינוי בשער החליפין שקל/דולר ––</w:t>
      </w:r>
      <w:r w:rsidR="00F13D11" w:rsidRPr="000C5304">
        <w:rPr>
          <w:rFonts w:asciiTheme="minorHAnsi" w:hAnsiTheme="minorHAnsi" w:cstheme="minorHAnsi"/>
          <w:sz w:val="24"/>
          <w:szCs w:val="24"/>
          <w:rtl/>
        </w:rPr>
        <w:t>ירדה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 במהלך הרביע</w:t>
      </w:r>
      <w:r w:rsidR="00733263" w:rsidRPr="000C5304">
        <w:rPr>
          <w:rFonts w:asciiTheme="minorHAnsi" w:hAnsiTheme="minorHAnsi" w:cstheme="minorHAnsi"/>
          <w:sz w:val="24"/>
          <w:szCs w:val="24"/>
          <w:rtl/>
        </w:rPr>
        <w:t xml:space="preserve"> ב</w:t>
      </w:r>
      <w:r w:rsidR="009821A1" w:rsidRPr="000C5304">
        <w:rPr>
          <w:rFonts w:asciiTheme="minorHAnsi" w:hAnsiTheme="minorHAnsi" w:cstheme="minorHAnsi"/>
          <w:sz w:val="24"/>
          <w:szCs w:val="24"/>
          <w:rtl/>
        </w:rPr>
        <w:t>-</w:t>
      </w:r>
      <w:r w:rsidR="00733263" w:rsidRPr="000C5304">
        <w:rPr>
          <w:rFonts w:asciiTheme="minorHAnsi" w:hAnsiTheme="minorHAnsi" w:cstheme="minorHAnsi"/>
          <w:sz w:val="24"/>
          <w:szCs w:val="24"/>
          <w:rtl/>
        </w:rPr>
        <w:t>1.</w:t>
      </w:r>
      <w:r w:rsidR="00F13D11" w:rsidRPr="000C5304">
        <w:rPr>
          <w:rFonts w:asciiTheme="minorHAnsi" w:hAnsiTheme="minorHAnsi" w:cstheme="minorHAnsi"/>
          <w:sz w:val="24"/>
          <w:szCs w:val="24"/>
          <w:rtl/>
        </w:rPr>
        <w:t>4</w:t>
      </w:r>
      <w:r w:rsidR="00733263" w:rsidRPr="000C5304">
        <w:rPr>
          <w:rFonts w:asciiTheme="minorHAnsi" w:hAnsiTheme="minorHAnsi" w:cstheme="minorHAnsi"/>
          <w:sz w:val="24"/>
          <w:szCs w:val="24"/>
          <w:rtl/>
        </w:rPr>
        <w:t xml:space="preserve"> נקודות אחוז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 לרמה </w:t>
      </w:r>
      <w:r w:rsidR="00DC3D1B" w:rsidRPr="000C5304">
        <w:rPr>
          <w:rFonts w:asciiTheme="minorHAnsi" w:hAnsiTheme="minorHAnsi" w:cstheme="minorHAnsi"/>
          <w:sz w:val="24"/>
          <w:szCs w:val="24"/>
          <w:rtl/>
        </w:rPr>
        <w:t xml:space="preserve">ממוצעת 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של </w:t>
      </w:r>
      <w:r w:rsidR="009D0471" w:rsidRPr="000C5304">
        <w:rPr>
          <w:rFonts w:asciiTheme="minorHAnsi" w:hAnsiTheme="minorHAnsi" w:cstheme="minorHAnsi"/>
          <w:sz w:val="24"/>
          <w:szCs w:val="24"/>
          <w:rtl/>
        </w:rPr>
        <w:t>1</w:t>
      </w:r>
      <w:r w:rsidR="00F13D11" w:rsidRPr="000C5304">
        <w:rPr>
          <w:rFonts w:asciiTheme="minorHAnsi" w:hAnsiTheme="minorHAnsi" w:cstheme="minorHAnsi"/>
          <w:sz w:val="24"/>
          <w:szCs w:val="24"/>
          <w:rtl/>
        </w:rPr>
        <w:t>0.1</w:t>
      </w:r>
      <w:r w:rsidR="009C48BC" w:rsidRPr="000C5304">
        <w:rPr>
          <w:rFonts w:asciiTheme="minorHAnsi" w:hAnsiTheme="minorHAnsi" w:cstheme="minorHAnsi"/>
          <w:sz w:val="24"/>
          <w:szCs w:val="24"/>
          <w:rtl/>
        </w:rPr>
        <w:t>%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>.</w:t>
      </w:r>
    </w:p>
    <w:p w:rsidR="00E474AB" w:rsidRPr="000C5304" w:rsidRDefault="00B46576" w:rsidP="00B46576">
      <w:pPr>
        <w:bidi/>
        <w:spacing w:line="480" w:lineRule="auto"/>
        <w:ind w:right="-101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התנודתיות </w:t>
      </w:r>
      <w:r w:rsidRPr="000C530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הצפויה </w:t>
      </w:r>
      <w:r w:rsidRPr="000C5304">
        <w:rPr>
          <w:rFonts w:asciiTheme="minorHAnsi" w:hAnsiTheme="minorHAnsi" w:cstheme="minorHAnsi"/>
          <w:sz w:val="24"/>
          <w:szCs w:val="24"/>
          <w:rtl/>
        </w:rPr>
        <w:t>בשער החליפין – הבאה לידי ביטוי ב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>סטיית התקן הגלומה באופציות על שער החליפין שקל/דולר הנסחרות "מעבר לדלפק"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, כלומר, מחוץ לבורסה, 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>–</w:t>
      </w:r>
      <w:r w:rsidR="006A56AC" w:rsidRPr="000C5304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="00641006" w:rsidRPr="000C5304">
        <w:rPr>
          <w:rFonts w:asciiTheme="minorHAnsi" w:hAnsiTheme="minorHAnsi" w:cstheme="minorHAnsi"/>
          <w:sz w:val="24"/>
          <w:szCs w:val="24"/>
          <w:rtl/>
        </w:rPr>
        <w:t>עלתה בנקודת אחוז</w:t>
      </w:r>
      <w:r w:rsidR="004327FD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A56AC" w:rsidRPr="000C5304">
        <w:rPr>
          <w:rFonts w:asciiTheme="minorHAnsi" w:hAnsiTheme="minorHAnsi" w:cstheme="minorHAnsi"/>
          <w:sz w:val="24"/>
          <w:szCs w:val="24"/>
          <w:rtl/>
        </w:rPr>
        <w:t xml:space="preserve">ועמדה בסוף הרביע על רמה ממוצעת של - </w:t>
      </w:r>
      <w:r w:rsidR="00641006" w:rsidRPr="000C5304">
        <w:rPr>
          <w:rFonts w:asciiTheme="minorHAnsi" w:hAnsiTheme="minorHAnsi" w:cstheme="minorHAnsi"/>
          <w:sz w:val="24"/>
          <w:szCs w:val="24"/>
          <w:rtl/>
        </w:rPr>
        <w:t>11</w:t>
      </w:r>
      <w:r w:rsidR="006A56AC" w:rsidRPr="000C5304">
        <w:rPr>
          <w:rFonts w:asciiTheme="minorHAnsi" w:hAnsiTheme="minorHAnsi" w:cstheme="minorHAnsi"/>
          <w:sz w:val="24"/>
          <w:szCs w:val="24"/>
          <w:rtl/>
        </w:rPr>
        <w:t>%.</w:t>
      </w:r>
      <w:r w:rsidR="00ED3B7F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זאת, לעומת 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רמתה הממוצעת של סטיית התקן הגלומה באופציות על מט"ח בשווקים מתעוררים </w:t>
      </w:r>
      <w:r w:rsidRPr="000C5304">
        <w:rPr>
          <w:rFonts w:asciiTheme="minorHAnsi" w:hAnsiTheme="minorHAnsi" w:cstheme="minorHAnsi"/>
          <w:sz w:val="24"/>
          <w:szCs w:val="24"/>
          <w:rtl/>
        </w:rPr>
        <w:t>ש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עמדה בסוף הרביע על </w:t>
      </w:r>
      <w:r w:rsidR="00641006" w:rsidRPr="000C5304">
        <w:rPr>
          <w:rFonts w:asciiTheme="minorHAnsi" w:hAnsiTheme="minorHAnsi" w:cstheme="minorHAnsi"/>
          <w:sz w:val="24"/>
          <w:szCs w:val="24"/>
          <w:rtl/>
        </w:rPr>
        <w:t>10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%, </w:t>
      </w:r>
      <w:r w:rsidR="009D0471" w:rsidRPr="000C5304">
        <w:rPr>
          <w:rFonts w:asciiTheme="minorHAnsi" w:hAnsiTheme="minorHAnsi" w:cstheme="minorHAnsi"/>
          <w:sz w:val="24"/>
          <w:szCs w:val="24"/>
          <w:rtl/>
        </w:rPr>
        <w:t>עלייה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 של </w:t>
      </w:r>
      <w:r w:rsidR="009D0471" w:rsidRPr="000C5304">
        <w:rPr>
          <w:rFonts w:asciiTheme="minorHAnsi" w:hAnsiTheme="minorHAnsi" w:cstheme="minorHAnsi"/>
          <w:sz w:val="24"/>
          <w:szCs w:val="24"/>
          <w:rtl/>
        </w:rPr>
        <w:t>0.</w:t>
      </w:r>
      <w:r w:rsidR="00641006" w:rsidRPr="000C5304">
        <w:rPr>
          <w:rFonts w:asciiTheme="minorHAnsi" w:hAnsiTheme="minorHAnsi" w:cstheme="minorHAnsi"/>
          <w:sz w:val="24"/>
          <w:szCs w:val="24"/>
          <w:rtl/>
        </w:rPr>
        <w:t>2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 נקודות האחוז בהשוואה לרביע הקודם</w:t>
      </w:r>
      <w:r w:rsidRPr="000C5304">
        <w:rPr>
          <w:rFonts w:asciiTheme="minorHAnsi" w:hAnsiTheme="minorHAnsi" w:cstheme="minorHAnsi"/>
          <w:sz w:val="24"/>
          <w:szCs w:val="24"/>
          <w:rtl/>
        </w:rPr>
        <w:t>, ו-8%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 בשווקים </w:t>
      </w:r>
      <w:r w:rsidRPr="000C5304">
        <w:rPr>
          <w:rFonts w:asciiTheme="minorHAnsi" w:hAnsiTheme="minorHAnsi" w:cstheme="minorHAnsi"/>
          <w:sz w:val="24"/>
          <w:szCs w:val="24"/>
          <w:rtl/>
        </w:rPr>
        <w:t>ה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>מפותחים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, לאחר </w:t>
      </w:r>
      <w:r w:rsidR="00641006" w:rsidRPr="000C5304">
        <w:rPr>
          <w:rFonts w:asciiTheme="minorHAnsi" w:hAnsiTheme="minorHAnsi" w:cstheme="minorHAnsi"/>
          <w:sz w:val="24"/>
          <w:szCs w:val="24"/>
          <w:rtl/>
        </w:rPr>
        <w:t>עלייה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 של </w:t>
      </w:r>
      <w:r w:rsidR="00BA5425" w:rsidRPr="000C5304">
        <w:rPr>
          <w:rFonts w:asciiTheme="minorHAnsi" w:hAnsiTheme="minorHAnsi" w:cstheme="minorHAnsi"/>
          <w:sz w:val="24"/>
          <w:szCs w:val="24"/>
          <w:rtl/>
        </w:rPr>
        <w:t xml:space="preserve">כ- </w:t>
      </w:r>
      <w:r w:rsidR="00641006" w:rsidRPr="000C5304">
        <w:rPr>
          <w:rFonts w:asciiTheme="minorHAnsi" w:hAnsiTheme="minorHAnsi" w:cstheme="minorHAnsi"/>
          <w:sz w:val="24"/>
          <w:szCs w:val="24"/>
          <w:rtl/>
        </w:rPr>
        <w:t>1</w:t>
      </w:r>
      <w:r w:rsidR="00345945" w:rsidRPr="000C5304">
        <w:rPr>
          <w:rFonts w:asciiTheme="minorHAnsi" w:hAnsiTheme="minorHAnsi" w:cstheme="minorHAnsi"/>
          <w:sz w:val="24"/>
          <w:szCs w:val="24"/>
          <w:rtl/>
        </w:rPr>
        <w:t>.</w:t>
      </w:r>
      <w:r w:rsidR="00641006" w:rsidRPr="000C5304">
        <w:rPr>
          <w:rFonts w:asciiTheme="minorHAnsi" w:hAnsiTheme="minorHAnsi" w:cstheme="minorHAnsi"/>
          <w:sz w:val="24"/>
          <w:szCs w:val="24"/>
          <w:rtl/>
        </w:rPr>
        <w:t>1</w:t>
      </w:r>
      <w:r w:rsidR="00A147D6" w:rsidRPr="000C5304">
        <w:rPr>
          <w:rFonts w:asciiTheme="minorHAnsi" w:hAnsiTheme="minorHAnsi" w:cstheme="minorHAnsi"/>
          <w:sz w:val="24"/>
          <w:szCs w:val="24"/>
          <w:rtl/>
        </w:rPr>
        <w:t xml:space="preserve"> נקודות האחוז</w:t>
      </w:r>
      <w:r w:rsidR="006657A5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474AB" w:rsidRPr="000C5304">
        <w:rPr>
          <w:rFonts w:asciiTheme="minorHAnsi" w:hAnsiTheme="minorHAnsi" w:cstheme="minorHAnsi"/>
          <w:sz w:val="24"/>
          <w:szCs w:val="24"/>
          <w:rtl/>
        </w:rPr>
        <w:t xml:space="preserve">בהשוואה לרביע הקודם (תרשים 4). </w:t>
      </w:r>
    </w:p>
    <w:p w:rsidR="00592639" w:rsidRPr="000C5304" w:rsidRDefault="003C3CC3" w:rsidP="00641006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rtl/>
        </w:rPr>
      </w:pPr>
      <w:r w:rsidRPr="000C5304">
        <w:rPr>
          <w:rFonts w:asciiTheme="minorHAnsi" w:hAnsiTheme="minorHAnsi" w:cstheme="minorHAnsi"/>
          <w:noProof/>
          <w:color w:val="1F497D" w:themeColor="text2"/>
          <w:sz w:val="24"/>
          <w:szCs w:val="24"/>
          <w:lang w:eastAsia="en-US"/>
        </w:rPr>
        <w:lastRenderedPageBreak/>
        <w:drawing>
          <wp:inline distT="0" distB="0" distL="0" distR="0" wp14:anchorId="0E82F7D2">
            <wp:extent cx="4559935" cy="2737485"/>
            <wp:effectExtent l="0" t="0" r="0" b="571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5304">
        <w:rPr>
          <w:rFonts w:asciiTheme="minorHAnsi" w:hAnsiTheme="minorHAnsi" w:cstheme="minorHAnsi"/>
          <w:noProof/>
          <w:color w:val="1F497D" w:themeColor="text2"/>
          <w:sz w:val="24"/>
          <w:szCs w:val="24"/>
          <w:lang w:eastAsia="en-US"/>
        </w:rPr>
        <w:drawing>
          <wp:inline distT="0" distB="0" distL="0" distR="0" wp14:anchorId="0AC309D8">
            <wp:extent cx="4559935" cy="2737485"/>
            <wp:effectExtent l="0" t="0" r="0" b="571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2639" w:rsidRPr="000C5304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br w:type="page"/>
      </w:r>
    </w:p>
    <w:p w:rsidR="00193994" w:rsidRPr="000C5304" w:rsidRDefault="005F063A" w:rsidP="00193994">
      <w:pPr>
        <w:pStyle w:val="1"/>
        <w:bidi/>
        <w:spacing w:line="360" w:lineRule="auto"/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sectPr w:rsidR="00193994" w:rsidRPr="000C530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lastRenderedPageBreak/>
        <w:t>אומדן ל</w:t>
      </w:r>
      <w:r w:rsidR="00635EAE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פעילות המגזרים העיקריים</w:t>
      </w:r>
      <w:r w:rsidR="00D9772D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בשוק </w:t>
      </w:r>
      <w:proofErr w:type="spellStart"/>
      <w:r w:rsidR="00D9772D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</w:t>
      </w:r>
      <w:r w:rsidR="00193994"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מט"ח</w:t>
      </w:r>
      <w:proofErr w:type="spellEnd"/>
      <w:r w:rsidR="00193994" w:rsidRPr="000C5304">
        <w:rPr>
          <w:rStyle w:val="ab"/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footnoteReference w:id="1"/>
      </w:r>
    </w:p>
    <w:p w:rsidR="00F47CAD" w:rsidRPr="000C5304" w:rsidRDefault="00193994" w:rsidP="00AF7A42">
      <w:pPr>
        <w:tabs>
          <w:tab w:val="left" w:pos="2047"/>
        </w:tabs>
        <w:bidi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</w:rPr>
        <w:tab/>
      </w:r>
      <w:r w:rsidR="00BA637B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AF7A42" w:rsidRPr="000C5304" w:rsidRDefault="00AF7A42" w:rsidP="00190074">
      <w:pPr>
        <w:bidi/>
        <w:spacing w:line="480" w:lineRule="auto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>במהלך הרביע השלישי</w:t>
      </w:r>
      <w:r w:rsidR="00F47CAD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0C5304">
        <w:rPr>
          <w:rFonts w:asciiTheme="minorHAnsi" w:hAnsiTheme="minorHAnsi" w:cstheme="minorHAnsi"/>
          <w:sz w:val="24"/>
          <w:szCs w:val="24"/>
          <w:rtl/>
        </w:rPr>
        <w:t>חל שינוי מגמה בפעילתם של הסקטורים העיקריים בשוק: תושבי חוץ עברו מרכישות מט"ח נטו במחצית הראשונה של השנה למכירות מט"ח נטו בהיקף של כ-6.2 מיליארדים ברביע השלישי.</w:t>
      </w:r>
    </w:p>
    <w:p w:rsidR="00AF7A42" w:rsidRPr="000C5304" w:rsidRDefault="00AF7A42" w:rsidP="00AF7A42">
      <w:pPr>
        <w:bidi/>
        <w:spacing w:line="480" w:lineRule="auto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>מנגד, הגופים המוסדיים (קרנות פנסיה, קופות גמל וחברות ביטוח) והמגזר העסקי עברו ממכירות מט"ח ברביע הקודם לרכישות מט"ח נטו ברבע השלישי</w:t>
      </w:r>
      <w:r w:rsidRPr="000C5304">
        <w:rPr>
          <w:rFonts w:asciiTheme="minorHAnsi" w:hAnsiTheme="minorHAnsi" w:cstheme="minorHAnsi"/>
          <w:sz w:val="24"/>
          <w:szCs w:val="24"/>
        </w:rPr>
        <w:t>.</w:t>
      </w:r>
    </w:p>
    <w:p w:rsidR="00F47CAD" w:rsidRPr="000C5304" w:rsidRDefault="00AF7A42" w:rsidP="00AF7A42">
      <w:pPr>
        <w:bidi/>
        <w:spacing w:line="48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>המגזר הפיננסי המשיך ברביע השלישי לרכוש מט"ח נטו, אם כי בהיקף נמוך יותר.</w:t>
      </w:r>
    </w:p>
    <w:p w:rsidR="00F47CAD" w:rsidRPr="000C5304" w:rsidRDefault="003C3CC3" w:rsidP="003C3CC3">
      <w:pPr>
        <w:bidi/>
        <w:spacing w:line="48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inline distT="0" distB="0" distL="0" distR="0" wp14:anchorId="00B75671">
            <wp:extent cx="4438015" cy="2560320"/>
            <wp:effectExtent l="0" t="0" r="635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672" w:rsidRPr="000C5304" w:rsidRDefault="008015A8" w:rsidP="005E7897">
      <w:pPr>
        <w:bidi/>
        <w:spacing w:line="36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noProof/>
          <w:lang w:eastAsia="en-US"/>
        </w:rPr>
        <w:t xml:space="preserve"> </w:t>
      </w:r>
      <w:r w:rsidR="003C3CC3" w:rsidRPr="000C5304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inline distT="0" distB="0" distL="0" distR="0" wp14:anchorId="5F1C15A4">
            <wp:extent cx="4542155" cy="2828925"/>
            <wp:effectExtent l="0" t="0" r="0" b="952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FA2" w:rsidRPr="000C5304" w:rsidRDefault="00640FA2" w:rsidP="00640FA2">
      <w:pPr>
        <w:bidi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C78F7" w:rsidRPr="000C5304" w:rsidRDefault="00AC78F7" w:rsidP="00AC78F7">
      <w:pPr>
        <w:bidi/>
        <w:spacing w:line="36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</w:p>
    <w:p w:rsidR="00AC78F7" w:rsidRPr="000C5304" w:rsidRDefault="00AC78F7" w:rsidP="00AC78F7">
      <w:pPr>
        <w:bidi/>
        <w:spacing w:line="360" w:lineRule="auto"/>
        <w:jc w:val="center"/>
        <w:rPr>
          <w:rFonts w:asciiTheme="minorHAnsi" w:hAnsiTheme="minorHAnsi" w:cstheme="minorHAnsi"/>
          <w:noProof/>
          <w:sz w:val="24"/>
          <w:szCs w:val="24"/>
          <w:rtl/>
          <w:lang w:eastAsia="en-US"/>
        </w:rPr>
      </w:pPr>
    </w:p>
    <w:p w:rsidR="000346A8" w:rsidRPr="000C5304" w:rsidRDefault="000346A8" w:rsidP="00403161">
      <w:pPr>
        <w:rPr>
          <w:rFonts w:asciiTheme="minorHAnsi" w:hAnsiTheme="minorHAnsi" w:cstheme="minorHAnsi"/>
          <w:rtl/>
        </w:rPr>
      </w:pPr>
    </w:p>
    <w:p w:rsidR="000D2936" w:rsidRPr="000C5304" w:rsidRDefault="000D2936">
      <w:pPr>
        <w:spacing w:after="200" w:line="276" w:lineRule="auto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rtl/>
        </w:rPr>
      </w:pPr>
      <w:r w:rsidRPr="000C5304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br w:type="page"/>
      </w:r>
    </w:p>
    <w:p w:rsidR="00B95C8B" w:rsidRPr="000C5304" w:rsidRDefault="00635EAE" w:rsidP="00024BD1">
      <w:pPr>
        <w:pStyle w:val="1"/>
        <w:bidi/>
        <w:spacing w:line="360" w:lineRule="auto"/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</w:pPr>
      <w:r w:rsidRPr="000C5304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lastRenderedPageBreak/>
        <w:t>נפחי מסחר – לוחות ותרשימים</w:t>
      </w:r>
    </w:p>
    <w:p w:rsidR="00024BD1" w:rsidRPr="000C5304" w:rsidRDefault="00024BD1" w:rsidP="00024BD1">
      <w:pPr>
        <w:pStyle w:val="2"/>
        <w:bidi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>נפח המסחר מול מערכת הבנקאות המקומית</w:t>
      </w:r>
      <w:r w:rsidRPr="000C5304">
        <w:rPr>
          <w:rFonts w:asciiTheme="minorHAnsi" w:hAnsiTheme="minorHAnsi" w:cstheme="minorHAnsi"/>
          <w:vertAlign w:val="superscript"/>
          <w:rtl/>
        </w:rPr>
        <w:footnoteReference w:id="2"/>
      </w:r>
    </w:p>
    <w:p w:rsidR="00024BD1" w:rsidRPr="000C5304" w:rsidRDefault="00024BD1" w:rsidP="00024BD1">
      <w:pPr>
        <w:bidi/>
        <w:rPr>
          <w:rFonts w:asciiTheme="minorHAnsi" w:hAnsiTheme="minorHAnsi" w:cstheme="minorHAnsi"/>
          <w:rtl/>
        </w:rPr>
      </w:pPr>
    </w:p>
    <w:p w:rsidR="00412AF2" w:rsidRPr="000C5304" w:rsidRDefault="00412AF2" w:rsidP="009821A1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b/>
          <w:bCs/>
          <w:sz w:val="24"/>
          <w:szCs w:val="24"/>
          <w:rtl/>
        </w:rPr>
        <w:t>נפח המסחר היומי הממוצע</w:t>
      </w:r>
      <w:r w:rsidRPr="000C5304">
        <w:rPr>
          <w:rFonts w:asciiTheme="minorHAnsi" w:hAnsiTheme="minorHAnsi" w:cstheme="minorHAnsi"/>
          <w:rtl/>
        </w:rPr>
        <w:t xml:space="preserve"> </w:t>
      </w:r>
      <w:r w:rsidR="00B46576" w:rsidRPr="000C5304">
        <w:rPr>
          <w:rFonts w:asciiTheme="minorHAnsi" w:hAnsiTheme="minorHAnsi" w:cstheme="minorHAnsi"/>
          <w:sz w:val="24"/>
          <w:szCs w:val="24"/>
          <w:rtl/>
        </w:rPr>
        <w:t xml:space="preserve">מול מערכת הבנקאות המקומית </w:t>
      </w:r>
      <w:r w:rsidR="009D0471" w:rsidRPr="000C5304">
        <w:rPr>
          <w:rFonts w:asciiTheme="minorHAnsi" w:hAnsiTheme="minorHAnsi" w:cstheme="minorHAnsi"/>
          <w:sz w:val="24"/>
          <w:szCs w:val="24"/>
          <w:rtl/>
        </w:rPr>
        <w:t>עלה</w:t>
      </w:r>
      <w:r w:rsidR="003F43EE" w:rsidRPr="000C5304">
        <w:rPr>
          <w:rFonts w:asciiTheme="minorHAnsi" w:hAnsiTheme="minorHAnsi" w:cstheme="minorHAnsi"/>
          <w:sz w:val="24"/>
          <w:szCs w:val="24"/>
          <w:rtl/>
        </w:rPr>
        <w:t xml:space="preserve"> במהלך הרביע </w:t>
      </w:r>
      <w:r w:rsidR="00E74E26" w:rsidRPr="000C5304">
        <w:rPr>
          <w:rFonts w:asciiTheme="minorHAnsi" w:hAnsiTheme="minorHAnsi" w:cstheme="minorHAnsi"/>
          <w:sz w:val="24"/>
          <w:szCs w:val="24"/>
          <w:rtl/>
        </w:rPr>
        <w:t>ב</w:t>
      </w:r>
      <w:r w:rsidRPr="000C5304">
        <w:rPr>
          <w:rFonts w:asciiTheme="minorHAnsi" w:hAnsiTheme="minorHAnsi" w:cstheme="minorHAnsi"/>
          <w:sz w:val="24"/>
          <w:szCs w:val="24"/>
          <w:rtl/>
        </w:rPr>
        <w:t>כ</w:t>
      </w:r>
      <w:r w:rsidR="00E74E26" w:rsidRPr="000C5304">
        <w:rPr>
          <w:rFonts w:asciiTheme="minorHAnsi" w:hAnsiTheme="minorHAnsi" w:cstheme="minorHAnsi"/>
          <w:sz w:val="24"/>
          <w:szCs w:val="24"/>
          <w:rtl/>
        </w:rPr>
        <w:t>-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15.2</w:t>
      </w:r>
      <w:r w:rsidR="00E74E26" w:rsidRPr="000C5304">
        <w:rPr>
          <w:rFonts w:asciiTheme="minorHAnsi" w:hAnsiTheme="minorHAnsi" w:cstheme="minorHAnsi"/>
          <w:sz w:val="24"/>
          <w:szCs w:val="24"/>
          <w:rtl/>
        </w:rPr>
        <w:t xml:space="preserve">% </w:t>
      </w:r>
      <w:r w:rsidR="00C64385" w:rsidRPr="000C5304">
        <w:rPr>
          <w:rFonts w:asciiTheme="minorHAnsi" w:hAnsiTheme="minorHAnsi" w:cstheme="minorHAnsi"/>
          <w:sz w:val="24"/>
          <w:szCs w:val="24"/>
          <w:rtl/>
        </w:rPr>
        <w:t>אחוז</w:t>
      </w:r>
      <w:r w:rsidR="003D7D42" w:rsidRPr="000C5304">
        <w:rPr>
          <w:rFonts w:asciiTheme="minorHAnsi" w:hAnsiTheme="minorHAnsi" w:cstheme="minorHAnsi"/>
          <w:sz w:val="24"/>
          <w:szCs w:val="24"/>
          <w:rtl/>
        </w:rPr>
        <w:t xml:space="preserve"> לרמה של</w:t>
      </w:r>
      <w:r w:rsidR="00FB2CE3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54CC0" w:rsidRPr="000C5304">
        <w:rPr>
          <w:rFonts w:asciiTheme="minorHAnsi" w:hAnsiTheme="minorHAnsi" w:cstheme="minorHAnsi"/>
          <w:sz w:val="24"/>
          <w:szCs w:val="24"/>
          <w:rtl/>
        </w:rPr>
        <w:t>1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2</w:t>
      </w:r>
      <w:r w:rsidR="00854CC0" w:rsidRPr="000C5304">
        <w:rPr>
          <w:rFonts w:asciiTheme="minorHAnsi" w:hAnsiTheme="minorHAnsi" w:cstheme="minorHAnsi"/>
          <w:sz w:val="24"/>
          <w:szCs w:val="24"/>
          <w:rtl/>
        </w:rPr>
        <w:t>.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3</w:t>
      </w:r>
      <w:r w:rsidR="00FB2CE3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3D7D42" w:rsidRPr="000C5304">
        <w:rPr>
          <w:rFonts w:asciiTheme="minorHAnsi" w:hAnsiTheme="minorHAnsi" w:cstheme="minorHAnsi"/>
          <w:sz w:val="24"/>
          <w:szCs w:val="24"/>
          <w:rtl/>
        </w:rPr>
        <w:t>מיליארדי דולרים</w:t>
      </w:r>
      <w:r w:rsidR="00191526" w:rsidRPr="000C5304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B46576" w:rsidRPr="000C5304">
        <w:rPr>
          <w:rFonts w:asciiTheme="minorHAnsi" w:hAnsiTheme="minorHAnsi" w:cstheme="minorHAnsi"/>
          <w:sz w:val="24"/>
          <w:szCs w:val="24"/>
          <w:rtl/>
        </w:rPr>
        <w:t>בעיקר עקב</w:t>
      </w:r>
      <w:r w:rsidR="00A8511A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9D0471" w:rsidRPr="000C5304">
        <w:rPr>
          <w:rFonts w:asciiTheme="minorHAnsi" w:hAnsiTheme="minorHAnsi" w:cstheme="minorHAnsi"/>
          <w:sz w:val="24"/>
          <w:szCs w:val="24"/>
          <w:rtl/>
        </w:rPr>
        <w:t>עליה</w:t>
      </w:r>
      <w:r w:rsidR="00A8511A" w:rsidRPr="000C5304">
        <w:rPr>
          <w:rFonts w:asciiTheme="minorHAnsi" w:hAnsiTheme="minorHAnsi" w:cstheme="minorHAnsi"/>
          <w:sz w:val="24"/>
          <w:szCs w:val="24"/>
          <w:rtl/>
        </w:rPr>
        <w:t xml:space="preserve"> בנפח המסחר היומי בעסקאות </w:t>
      </w:r>
      <w:r w:rsidR="00A2328D" w:rsidRPr="000C5304">
        <w:rPr>
          <w:rFonts w:asciiTheme="minorHAnsi" w:hAnsiTheme="minorHAnsi" w:cstheme="minorHAnsi"/>
          <w:sz w:val="24"/>
          <w:szCs w:val="24"/>
          <w:rtl/>
        </w:rPr>
        <w:t>החלף</w:t>
      </w:r>
      <w:r w:rsidR="00AA36EE" w:rsidRPr="000C5304">
        <w:rPr>
          <w:rFonts w:asciiTheme="minorHAnsi" w:hAnsiTheme="minorHAnsi" w:cstheme="minorHAnsi"/>
          <w:sz w:val="24"/>
          <w:szCs w:val="24"/>
          <w:rtl/>
        </w:rPr>
        <w:t>.</w:t>
      </w:r>
      <w:r w:rsidR="00191526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412AF2" w:rsidRPr="000C5304" w:rsidRDefault="00412AF2" w:rsidP="00412AF2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:rsidR="00CE0BD3" w:rsidRPr="000C5304" w:rsidRDefault="00515A13" w:rsidP="009821A1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חלקם היחסי של תושבי חוץ בנפח המסחר </w:t>
      </w:r>
      <w:r w:rsidR="00024BD1" w:rsidRPr="000C530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מול מערכת הבנקאות המקומית </w:t>
      </w:r>
      <w:r w:rsidRPr="000C5304">
        <w:rPr>
          <w:rFonts w:asciiTheme="minorHAnsi" w:hAnsiTheme="minorHAnsi" w:cstheme="minorHAnsi"/>
          <w:sz w:val="24"/>
          <w:szCs w:val="24"/>
          <w:rtl/>
        </w:rPr>
        <w:t>(עסק</w:t>
      </w:r>
      <w:r w:rsidR="00EA5CFD" w:rsidRPr="000C5304">
        <w:rPr>
          <w:rFonts w:asciiTheme="minorHAnsi" w:hAnsiTheme="minorHAnsi" w:cstheme="minorHAnsi"/>
          <w:sz w:val="24"/>
          <w:szCs w:val="24"/>
          <w:rtl/>
        </w:rPr>
        <w:t>א</w:t>
      </w:r>
      <w:r w:rsidRPr="000C5304">
        <w:rPr>
          <w:rFonts w:asciiTheme="minorHAnsi" w:hAnsiTheme="minorHAnsi" w:cstheme="minorHAnsi"/>
          <w:sz w:val="24"/>
          <w:szCs w:val="24"/>
          <w:rtl/>
        </w:rPr>
        <w:t>ות המרה, עסק</w:t>
      </w:r>
      <w:r w:rsidR="00EA5CFD" w:rsidRPr="000C5304">
        <w:rPr>
          <w:rFonts w:asciiTheme="minorHAnsi" w:hAnsiTheme="minorHAnsi" w:cstheme="minorHAnsi"/>
          <w:sz w:val="24"/>
          <w:szCs w:val="24"/>
          <w:rtl/>
        </w:rPr>
        <w:t>א</w:t>
      </w:r>
      <w:r w:rsidRPr="000C5304">
        <w:rPr>
          <w:rFonts w:asciiTheme="minorHAnsi" w:hAnsiTheme="minorHAnsi" w:cstheme="minorHAnsi"/>
          <w:sz w:val="24"/>
          <w:szCs w:val="24"/>
          <w:rtl/>
        </w:rPr>
        <w:t>ות באופציות ועסק</w:t>
      </w:r>
      <w:r w:rsidR="00EA5CFD" w:rsidRPr="000C5304">
        <w:rPr>
          <w:rFonts w:asciiTheme="minorHAnsi" w:hAnsiTheme="minorHAnsi" w:cstheme="minorHAnsi"/>
          <w:sz w:val="24"/>
          <w:szCs w:val="24"/>
          <w:rtl/>
        </w:rPr>
        <w:t>א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ות החלף) 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ירד</w:t>
      </w:r>
      <w:r w:rsidR="00B8170E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0C5304">
        <w:rPr>
          <w:rFonts w:asciiTheme="minorHAnsi" w:hAnsiTheme="minorHAnsi" w:cstheme="minorHAnsi"/>
          <w:sz w:val="24"/>
          <w:szCs w:val="24"/>
          <w:rtl/>
        </w:rPr>
        <w:t>ב</w:t>
      </w:r>
      <w:r w:rsidR="00D302EC" w:rsidRPr="000C5304">
        <w:rPr>
          <w:rFonts w:asciiTheme="minorHAnsi" w:hAnsiTheme="minorHAnsi" w:cstheme="minorHAnsi"/>
          <w:sz w:val="24"/>
          <w:szCs w:val="24"/>
          <w:rtl/>
        </w:rPr>
        <w:t>כ</w:t>
      </w:r>
      <w:r w:rsidRPr="000C5304">
        <w:rPr>
          <w:rFonts w:asciiTheme="minorHAnsi" w:hAnsiTheme="minorHAnsi" w:cstheme="minorHAnsi"/>
          <w:sz w:val="24"/>
          <w:szCs w:val="24"/>
          <w:rtl/>
        </w:rPr>
        <w:t>-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1.5</w:t>
      </w:r>
      <w:r w:rsidR="00521505" w:rsidRPr="000C5304">
        <w:rPr>
          <w:rFonts w:asciiTheme="minorHAnsi" w:hAnsiTheme="minorHAnsi" w:cstheme="minorHAnsi"/>
          <w:sz w:val="24"/>
          <w:szCs w:val="24"/>
          <w:rtl/>
        </w:rPr>
        <w:t xml:space="preserve"> נקודות אחוז </w:t>
      </w:r>
      <w:r w:rsidRPr="000C5304">
        <w:rPr>
          <w:rFonts w:asciiTheme="minorHAnsi" w:hAnsiTheme="minorHAnsi" w:cstheme="minorHAnsi"/>
          <w:sz w:val="24"/>
          <w:szCs w:val="24"/>
          <w:rtl/>
        </w:rPr>
        <w:t>ועמ</w:t>
      </w:r>
      <w:r w:rsidR="00932376" w:rsidRPr="000C5304">
        <w:rPr>
          <w:rFonts w:asciiTheme="minorHAnsi" w:hAnsiTheme="minorHAnsi" w:cstheme="minorHAnsi"/>
          <w:sz w:val="24"/>
          <w:szCs w:val="24"/>
          <w:rtl/>
        </w:rPr>
        <w:t>ד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 בסוף </w:t>
      </w:r>
      <w:r w:rsidR="001E7D3F" w:rsidRPr="000C5304">
        <w:rPr>
          <w:rFonts w:asciiTheme="minorHAnsi" w:hAnsiTheme="minorHAnsi" w:cstheme="minorHAnsi"/>
          <w:sz w:val="24"/>
          <w:szCs w:val="24"/>
          <w:rtl/>
        </w:rPr>
        <w:t>הרביע</w:t>
      </w:r>
      <w:r w:rsidR="009E60E5" w:rsidRPr="000C5304">
        <w:rPr>
          <w:rFonts w:asciiTheme="minorHAnsi" w:hAnsiTheme="minorHAnsi" w:cstheme="minorHAnsi"/>
          <w:sz w:val="24"/>
          <w:szCs w:val="24"/>
          <w:rtl/>
        </w:rPr>
        <w:t xml:space="preserve"> השלישי</w:t>
      </w:r>
      <w:r w:rsidR="00635904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0C5304">
        <w:rPr>
          <w:rFonts w:asciiTheme="minorHAnsi" w:hAnsiTheme="minorHAnsi" w:cstheme="minorHAnsi"/>
          <w:sz w:val="24"/>
          <w:szCs w:val="24"/>
          <w:rtl/>
        </w:rPr>
        <w:t>על</w:t>
      </w:r>
      <w:r w:rsidR="00FF7C6C" w:rsidRPr="000C5304">
        <w:rPr>
          <w:rFonts w:asciiTheme="minorHAnsi" w:hAnsiTheme="minorHAnsi" w:cstheme="minorHAnsi"/>
          <w:sz w:val="24"/>
          <w:szCs w:val="24"/>
          <w:rtl/>
        </w:rPr>
        <w:t xml:space="preserve"> כ-</w:t>
      </w:r>
      <w:r w:rsidR="008B0A72" w:rsidRPr="000C5304">
        <w:rPr>
          <w:rFonts w:asciiTheme="minorHAnsi" w:hAnsiTheme="minorHAnsi" w:cstheme="minorHAnsi"/>
          <w:sz w:val="24"/>
          <w:szCs w:val="24"/>
          <w:rtl/>
        </w:rPr>
        <w:t>4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3</w:t>
      </w:r>
      <w:r w:rsidR="008B0A72" w:rsidRPr="000C5304">
        <w:rPr>
          <w:rFonts w:asciiTheme="minorHAnsi" w:hAnsiTheme="minorHAnsi" w:cstheme="minorHAnsi"/>
          <w:sz w:val="24"/>
          <w:szCs w:val="24"/>
          <w:rtl/>
        </w:rPr>
        <w:t>.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5</w:t>
      </w:r>
      <w:r w:rsidR="00FF7C6C" w:rsidRPr="000C5304">
        <w:rPr>
          <w:rFonts w:asciiTheme="minorHAnsi" w:hAnsiTheme="minorHAnsi" w:cstheme="minorHAnsi"/>
          <w:sz w:val="24"/>
          <w:szCs w:val="24"/>
          <w:rtl/>
        </w:rPr>
        <w:t>%.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C84391" w:rsidRPr="000C5304" w:rsidTr="00CE125D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7" w:rsidRPr="000C5304" w:rsidRDefault="003C3CC3" w:rsidP="001819D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30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31B1937">
                  <wp:extent cx="4462780" cy="2633980"/>
                  <wp:effectExtent l="0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780" cy="2633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220E" w:rsidRPr="000C5304" w:rsidRDefault="0094220E" w:rsidP="00C84391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94220E" w:rsidRPr="000C5304" w:rsidRDefault="0094220E" w:rsidP="0094220E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C84391" w:rsidRPr="000C5304" w:rsidRDefault="00C84391" w:rsidP="0094220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  <w:r w:rsidRPr="000C530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61"/>
              <w:gridCol w:w="3291"/>
              <w:gridCol w:w="895"/>
              <w:gridCol w:w="866"/>
              <w:gridCol w:w="1223"/>
              <w:gridCol w:w="901"/>
              <w:gridCol w:w="1303"/>
            </w:tblGrid>
            <w:tr w:rsidR="00853663" w:rsidRPr="000C5304" w:rsidTr="00AF52DF">
              <w:trPr>
                <w:trHeight w:val="795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0C5304" w:rsidRDefault="00853663" w:rsidP="00853663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0C5304" w:rsidRDefault="00853663" w:rsidP="0085366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0C5304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עסקאות המרה (1)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0C5304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החלף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1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</w:t>
                  </w:r>
                  <w:proofErr w:type="spellStart"/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סוופ</w:t>
                  </w:r>
                  <w:proofErr w:type="spellEnd"/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) (2)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0C5304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עסקאות החלף 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2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Cross Currency Swap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(3)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0C5304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באופציות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3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(4)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0C5304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נפח המסחר הכולל (1)+(2)+(3)+(4)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רביע שלישי 2024  (נתון ארעי)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209,238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555,857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2,666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29,193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796,955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 (ממוצע יומי לפי 65 ימי מסחר)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3,219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8,552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41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bookmarkStart w:id="1" w:name="RANGE!F7"/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449 </w:t>
                  </w:r>
                  <w:bookmarkEnd w:id="1"/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12,261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69,809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265,713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736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10,496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346,754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69,138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265,712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736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10,496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346,082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139,429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290,145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1,930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18,697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450,201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42,342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20,161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319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7,175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69,996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43,306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128,062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438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1,020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172,826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29,294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114,010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453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6,958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150,716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5,684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577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175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6,436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671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671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10,337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17,064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2,761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30,510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רביע שני 2024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</w:pPr>
                  <w:bookmarkStart w:id="2" w:name="RANGE!C17"/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177,250 </w:t>
                  </w:r>
                  <w:bookmarkEnd w:id="2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447,488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1,628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22,829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649,196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 (ממוצע יומי לפי 61 ימי מסחר)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bookmarkStart w:id="3" w:name="RANGE!C18"/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2,906 </w:t>
                  </w:r>
                  <w:bookmarkEnd w:id="3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7,336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374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10,643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56,966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226,363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639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8,479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292,447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56,372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226,363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639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8,479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291,853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120,284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221,125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989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14,350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356,749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34,607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17,767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5,357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57,939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41,902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91,010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450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133,390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23,655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87,344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415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6,024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117,438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4,578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5,250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594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594 </w:t>
                  </w:r>
                </w:p>
              </w:tc>
            </w:tr>
            <w:tr w:rsidR="00641006" w:rsidRPr="000C5304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 w:rsidRPr="000C530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8,369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16,074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96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2,049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006" w:rsidRPr="000C5304" w:rsidRDefault="00641006" w:rsidP="0064100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530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26,588 </w:t>
                  </w:r>
                </w:p>
              </w:tc>
            </w:tr>
          </w:tbl>
          <w:p w:rsidR="00853663" w:rsidRPr="000C5304" w:rsidRDefault="00853663" w:rsidP="00853663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84391" w:rsidRPr="000C5304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4391" w:rsidRPr="000C5304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391" w:rsidRPr="000C5304" w:rsidRDefault="00C84391" w:rsidP="00C8439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0C5304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0C5304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0C5304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0C5304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0C5304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0C5304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4391" w:rsidRPr="000C5304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  <w:r w:rsidRPr="000C5304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BIS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C84391" w:rsidRPr="000C5304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r w:rsidRPr="000C5304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Cross Currency Swap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C84391" w:rsidRPr="000C5304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bookmarkStart w:id="4" w:name="RANGE!B31"/>
            <w:r w:rsidRPr="000C5304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ה- 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National value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Call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ו- 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Put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C84391" w:rsidRPr="000C5304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bookmarkStart w:id="5" w:name="RANGE!B32"/>
            <w:r w:rsidRPr="000C5304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C84391" w:rsidRPr="000C5304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0C5304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bookmarkStart w:id="6" w:name="RANGE!B33"/>
            <w:r w:rsidRPr="000C5304">
              <w:rPr>
                <w:rFonts w:asciiTheme="minorHAnsi" w:hAnsiTheme="minorHAnsi" w:cstheme="minorHAnsi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0C5304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:rsidR="007306CA" w:rsidRPr="000C5304" w:rsidRDefault="007306CA" w:rsidP="007306CA">
      <w:pPr>
        <w:pStyle w:val="2"/>
        <w:bidi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>אומדן של נפח המסחר הכולל</w:t>
      </w:r>
      <w:r w:rsidRPr="000C5304">
        <w:rPr>
          <w:rStyle w:val="ab"/>
          <w:rFonts w:asciiTheme="minorHAnsi" w:hAnsiTheme="minorHAnsi" w:cstheme="minorHAnsi"/>
          <w:sz w:val="24"/>
          <w:szCs w:val="24"/>
          <w:rtl/>
        </w:rPr>
        <w:footnoteReference w:id="3"/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 - מערכת הבנקאות המקומית ומדווחים זרים</w:t>
      </w:r>
    </w:p>
    <w:p w:rsidR="007306CA" w:rsidRPr="000C5304" w:rsidRDefault="007306CA" w:rsidP="007306CA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</w:p>
    <w:p w:rsidR="00AC78F7" w:rsidRPr="000C5304" w:rsidRDefault="007306CA" w:rsidP="009821A1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</w:t>
      </w:r>
      <w:r w:rsidR="00B46576" w:rsidRPr="000C5304">
        <w:rPr>
          <w:rFonts w:asciiTheme="minorHAnsi" w:hAnsiTheme="minorHAnsi" w:cstheme="minorHAnsi"/>
          <w:sz w:val="24"/>
          <w:szCs w:val="24"/>
          <w:rtl/>
        </w:rPr>
        <w:t xml:space="preserve">לבנק ישראל </w:t>
      </w:r>
      <w:r w:rsidRPr="000C5304">
        <w:rPr>
          <w:rFonts w:asciiTheme="minorHAnsi" w:hAnsiTheme="minorHAnsi" w:cstheme="minorHAnsi"/>
          <w:sz w:val="24"/>
          <w:szCs w:val="24"/>
          <w:rtl/>
        </w:rPr>
        <w:t>עולה כי</w:t>
      </w:r>
      <w:r w:rsidR="007A30B1" w:rsidRPr="000C5304">
        <w:rPr>
          <w:rFonts w:asciiTheme="minorHAnsi" w:hAnsiTheme="minorHAnsi" w:cstheme="minorHAnsi"/>
          <w:sz w:val="24"/>
          <w:szCs w:val="24"/>
          <w:rtl/>
        </w:rPr>
        <w:t xml:space="preserve"> הממוצע היומי של נפח המסחר הכולל ברביע השליש עמד על 9.5 מיליארדי דולרים.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 חלקם היחסי של תושבי חוץ בנפח המסחר בעסקאות המרה (ללא עסקאות החלף ואופציות) עמד ברביע </w:t>
      </w:r>
      <w:r w:rsidR="007C6A2D" w:rsidRPr="000C5304">
        <w:rPr>
          <w:rFonts w:asciiTheme="minorHAnsi" w:hAnsiTheme="minorHAnsi" w:cstheme="minorHAnsi"/>
          <w:sz w:val="24"/>
          <w:szCs w:val="24"/>
          <w:rtl/>
        </w:rPr>
        <w:t>השלישי</w:t>
      </w:r>
      <w:r w:rsidR="008F7270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0C5304">
        <w:rPr>
          <w:rFonts w:asciiTheme="minorHAnsi" w:hAnsiTheme="minorHAnsi" w:cstheme="minorHAnsi"/>
          <w:sz w:val="24"/>
          <w:szCs w:val="24"/>
          <w:rtl/>
        </w:rPr>
        <w:t xml:space="preserve">על </w:t>
      </w:r>
      <w:r w:rsidR="007656B5" w:rsidRPr="000C5304">
        <w:rPr>
          <w:rFonts w:asciiTheme="minorHAnsi" w:hAnsiTheme="minorHAnsi" w:cstheme="minorHAnsi"/>
          <w:sz w:val="24"/>
          <w:szCs w:val="24"/>
          <w:rtl/>
        </w:rPr>
        <w:t>כ-8</w:t>
      </w:r>
      <w:r w:rsidR="00CE125D" w:rsidRPr="000C5304">
        <w:rPr>
          <w:rFonts w:asciiTheme="minorHAnsi" w:hAnsiTheme="minorHAnsi" w:cstheme="minorHAnsi"/>
          <w:sz w:val="24"/>
          <w:szCs w:val="24"/>
          <w:rtl/>
        </w:rPr>
        <w:t>2</w:t>
      </w:r>
      <w:r w:rsidR="007656B5" w:rsidRPr="000C5304">
        <w:rPr>
          <w:rFonts w:asciiTheme="minorHAnsi" w:hAnsiTheme="minorHAnsi" w:cstheme="minorHAnsi"/>
          <w:sz w:val="24"/>
          <w:szCs w:val="24"/>
          <w:rtl/>
        </w:rPr>
        <w:t>%</w:t>
      </w:r>
      <w:r w:rsidR="00AE755B" w:rsidRPr="000C5304">
        <w:rPr>
          <w:rFonts w:asciiTheme="minorHAnsi" w:hAnsiTheme="minorHAnsi" w:cstheme="minorHAnsi"/>
          <w:sz w:val="24"/>
          <w:szCs w:val="24"/>
          <w:rtl/>
        </w:rPr>
        <w:t>,</w:t>
      </w:r>
      <w:r w:rsidR="00AE755B" w:rsidRPr="000C530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AE755B" w:rsidRPr="000C5304">
        <w:rPr>
          <w:rFonts w:asciiTheme="minorHAnsi" w:hAnsiTheme="minorHAnsi" w:cstheme="minorHAnsi"/>
          <w:sz w:val="24"/>
          <w:szCs w:val="24"/>
          <w:rtl/>
        </w:rPr>
        <w:t xml:space="preserve">כאשר </w:t>
      </w:r>
      <w:r w:rsidR="008C63E4" w:rsidRPr="000C5304">
        <w:rPr>
          <w:rFonts w:asciiTheme="minorHAnsi" w:hAnsiTheme="minorHAnsi" w:cstheme="minorHAnsi"/>
          <w:sz w:val="24"/>
          <w:szCs w:val="24"/>
          <w:rtl/>
        </w:rPr>
        <w:t>כ-71% מהנפח</w:t>
      </w:r>
      <w:r w:rsidR="007A30B1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C63E4" w:rsidRPr="000C5304">
        <w:rPr>
          <w:rFonts w:asciiTheme="minorHAnsi" w:hAnsiTheme="minorHAnsi" w:cstheme="minorHAnsi"/>
          <w:sz w:val="24"/>
          <w:szCs w:val="24"/>
          <w:rtl/>
        </w:rPr>
        <w:t xml:space="preserve">הוא </w:t>
      </w:r>
      <w:r w:rsidR="00AE755B" w:rsidRPr="000C5304">
        <w:rPr>
          <w:rFonts w:asciiTheme="minorHAnsi" w:hAnsiTheme="minorHAnsi" w:cstheme="minorHAnsi"/>
          <w:sz w:val="24"/>
          <w:szCs w:val="24"/>
          <w:rtl/>
        </w:rPr>
        <w:t>מסחר בין זרים.</w:t>
      </w:r>
      <w:r w:rsidR="00AC78F7" w:rsidRPr="000C5304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AE755B" w:rsidRPr="000C5304" w:rsidRDefault="00AE755B" w:rsidP="00AE755B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17"/>
        <w:gridCol w:w="1181"/>
        <w:gridCol w:w="1235"/>
        <w:gridCol w:w="1564"/>
        <w:gridCol w:w="956"/>
        <w:gridCol w:w="1240"/>
      </w:tblGrid>
      <w:tr w:rsidR="0050666E" w:rsidRPr="000C5304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t>החלק היחסי בנפח המסחר הכולל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t>סך הנפח (במיליוני $)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0C5304" w:rsidRDefault="0050666E" w:rsidP="000E4B36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t>ממוצע יומי (במיליוני $)</w:t>
            </w:r>
          </w:p>
        </w:tc>
      </w:tr>
      <w:tr w:rsidR="0050666E" w:rsidRPr="000C5304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זרים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0C5304" w:rsidRDefault="0050666E" w:rsidP="005534E9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 למקומי</w:t>
            </w:r>
            <w:r w:rsidRPr="000C5304">
              <w:rPr>
                <w:rStyle w:val="ab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t>מסחר בין מערכת הבנקאות המקומית למקומיים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0C5304" w:rsidRDefault="0050666E" w:rsidP="007F4B87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641006" w:rsidRPr="000C5304" w:rsidTr="00077A6F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CE125D">
            <w:pPr>
              <w:jc w:val="center"/>
              <w:rPr>
                <w:rFonts w:asciiTheme="minorHAnsi" w:hAnsiTheme="minorHAnsi" w:cstheme="minorHAnsi"/>
              </w:rPr>
            </w:pPr>
            <w:r w:rsidRPr="000C5304">
              <w:rPr>
                <w:rFonts w:asciiTheme="minorHAnsi" w:hAnsiTheme="minorHAnsi" w:cstheme="minorHAnsi"/>
                <w:rtl/>
              </w:rPr>
              <w:t xml:space="preserve">רביע </w:t>
            </w:r>
            <w:r w:rsidR="00CE125D" w:rsidRPr="000C5304">
              <w:rPr>
                <w:rFonts w:asciiTheme="minorHAnsi" w:hAnsiTheme="minorHAnsi" w:cstheme="minorHAnsi"/>
                <w:rtl/>
              </w:rPr>
              <w:t>שלישי</w:t>
            </w:r>
            <w:r w:rsidRPr="000C5304">
              <w:rPr>
                <w:rFonts w:asciiTheme="minorHAnsi" w:hAnsiTheme="minorHAnsi" w:cstheme="minorHAnsi"/>
                <w:rtl/>
              </w:rPr>
              <w:t xml:space="preserve">  2024  (נתון ארעי)</w:t>
            </w:r>
          </w:p>
          <w:p w:rsidR="00641006" w:rsidRPr="000C5304" w:rsidRDefault="00641006" w:rsidP="006410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641006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70.9%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10.6%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18.5%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614,335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  9,451 </w:t>
            </w:r>
          </w:p>
        </w:tc>
      </w:tr>
      <w:tr w:rsidR="00641006" w:rsidRPr="000C5304" w:rsidTr="00077A6F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641006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641006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47.6%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24.4%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27.9%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923,254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14,204 </w:t>
            </w:r>
          </w:p>
        </w:tc>
      </w:tr>
      <w:tr w:rsidR="00641006" w:rsidRPr="000C5304" w:rsidTr="00077A6F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CE125D">
            <w:pPr>
              <w:jc w:val="center"/>
              <w:rPr>
                <w:rFonts w:asciiTheme="minorHAnsi" w:hAnsiTheme="minorHAnsi" w:cstheme="minorHAnsi"/>
              </w:rPr>
            </w:pPr>
            <w:r w:rsidRPr="000C5304">
              <w:rPr>
                <w:rFonts w:asciiTheme="minorHAnsi" w:hAnsiTheme="minorHAnsi" w:cstheme="minorHAnsi"/>
                <w:rtl/>
              </w:rPr>
              <w:t xml:space="preserve">רביע </w:t>
            </w:r>
            <w:r w:rsidR="00CE125D" w:rsidRPr="000C5304">
              <w:rPr>
                <w:rFonts w:asciiTheme="minorHAnsi" w:hAnsiTheme="minorHAnsi" w:cstheme="minorHAnsi"/>
                <w:rtl/>
              </w:rPr>
              <w:t>שני</w:t>
            </w:r>
            <w:r w:rsidRPr="000C5304">
              <w:rPr>
                <w:rFonts w:asciiTheme="minorHAnsi" w:hAnsiTheme="minorHAnsi" w:cstheme="minorHAnsi"/>
                <w:rtl/>
              </w:rPr>
              <w:t xml:space="preserve"> 2024</w:t>
            </w:r>
          </w:p>
          <w:p w:rsidR="00641006" w:rsidRPr="000C5304" w:rsidRDefault="00641006" w:rsidP="006410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641006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70.4%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11.8%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17.8%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603,062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  9,886 </w:t>
            </w:r>
          </w:p>
        </w:tc>
      </w:tr>
      <w:tr w:rsidR="00641006" w:rsidRPr="000C5304" w:rsidTr="00077A6F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641006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641006" w:rsidRPr="000C5304" w:rsidRDefault="00641006" w:rsidP="00641006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49.5%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28.4%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>22.0%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1,081,257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</w:tcPr>
          <w:p w:rsidR="00641006" w:rsidRPr="000C5304" w:rsidRDefault="00641006" w:rsidP="00641006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C5304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17,726 </w:t>
            </w:r>
          </w:p>
        </w:tc>
      </w:tr>
    </w:tbl>
    <w:p w:rsidR="00AE755B" w:rsidRPr="000C5304" w:rsidRDefault="00AE755B" w:rsidP="00DD57F6">
      <w:pPr>
        <w:bidi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rtl/>
        </w:rPr>
      </w:pPr>
    </w:p>
    <w:p w:rsidR="00AE755B" w:rsidRPr="000C5304" w:rsidRDefault="00AE755B" w:rsidP="009E2D60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E755B" w:rsidRPr="000C5304" w:rsidSect="004E549D">
      <w:footerReference w:type="default" r:id="rId16"/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D1" w:rsidRDefault="00E730D1" w:rsidP="00C04A6B">
      <w:r>
        <w:separator/>
      </w:r>
    </w:p>
  </w:endnote>
  <w:endnote w:type="continuationSeparator" w:id="0">
    <w:p w:rsidR="00E730D1" w:rsidRDefault="00E730D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875863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E16E05">
              <w:rPr>
                <w:rFonts w:cs="David" w:hint="cs"/>
                <w:rtl/>
                <w:lang w:val="he-IL"/>
              </w:rPr>
              <w:t>ה</w:t>
            </w:r>
            <w:r w:rsidR="00005843">
              <w:rPr>
                <w:rFonts w:cs="David" w:hint="cs"/>
                <w:rtl/>
                <w:lang w:val="he-IL"/>
              </w:rPr>
              <w:t>שלישי</w:t>
            </w:r>
            <w:r w:rsidR="007A1EC6">
              <w:rPr>
                <w:rFonts w:cs="David" w:hint="cs"/>
                <w:rtl/>
                <w:lang w:val="he-IL"/>
              </w:rPr>
              <w:t xml:space="preserve"> </w:t>
            </w:r>
            <w:r w:rsidR="002168C6">
              <w:rPr>
                <w:rFonts w:cs="David" w:hint="cs"/>
                <w:rtl/>
                <w:lang w:val="he-IL"/>
              </w:rPr>
              <w:t>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7A1EC6">
              <w:rPr>
                <w:rFonts w:cs="David" w:hint="cs"/>
                <w:rtl/>
                <w:lang w:val="he-IL"/>
              </w:rPr>
              <w:t>202</w:t>
            </w:r>
            <w:r w:rsidR="00875863">
              <w:rPr>
                <w:rFonts w:cs="David" w:hint="cs"/>
                <w:rtl/>
                <w:lang w:val="he-IL"/>
              </w:rPr>
              <w:t>4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0C5304">
              <w:rPr>
                <w:rFonts w:cs="David"/>
                <w:b/>
                <w:bCs/>
                <w:noProof/>
                <w:rtl/>
              </w:rPr>
              <w:t>6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0C5304">
              <w:rPr>
                <w:rFonts w:cs="David"/>
                <w:b/>
                <w:bCs/>
                <w:noProof/>
                <w:rtl/>
              </w:rPr>
              <w:t>6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D1" w:rsidRDefault="00E730D1" w:rsidP="00C04A6B">
      <w:r>
        <w:separator/>
      </w:r>
    </w:p>
  </w:footnote>
  <w:footnote w:type="continuationSeparator" w:id="0">
    <w:p w:rsidR="00E730D1" w:rsidRDefault="00E730D1" w:rsidP="00C04A6B">
      <w:r>
        <w:continuationSeparator/>
      </w:r>
    </w:p>
  </w:footnote>
  <w:footnote w:id="1">
    <w:p w:rsidR="00193994" w:rsidRPr="00256361" w:rsidRDefault="00193994" w:rsidP="002B417B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 w:rsidR="002B417B" w:rsidRPr="002B417B">
        <w:rPr>
          <w:rFonts w:ascii="David" w:hAnsi="David" w:cs="David"/>
          <w:rtl/>
        </w:rPr>
        <w:t>המגזרים העיקריים המוצגים אינם מהווים את כל השוק - למידע נוסף ראה את" מערכת הנתונים על פעילות השוק שקל/מטבע חוץ" בפרסום מבט סטטיסטי 2018</w:t>
      </w:r>
    </w:p>
    <w:p w:rsidR="00193994" w:rsidRPr="0028134B" w:rsidRDefault="000C5304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:rsidR="00024BD1" w:rsidRPr="004372A2" w:rsidRDefault="00024BD1" w:rsidP="002B2903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3">
    <w:p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  <w:footnote w:id="4">
    <w:p w:rsidR="0050666E" w:rsidRPr="005534E9" w:rsidRDefault="0050666E" w:rsidP="005534E9">
      <w:pPr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hAnsi="David" w:cs="David"/>
          <w:rtl/>
        </w:rPr>
        <w:t xml:space="preserve">מסחר בין זר למקומי מכיל: (1) דיווחים של </w:t>
      </w:r>
      <w:r w:rsidRPr="005534E9">
        <w:rPr>
          <w:rFonts w:ascii="David" w:hAnsi="David" w:cs="David" w:hint="cs"/>
          <w:rtl/>
        </w:rPr>
        <w:t>מדווחים</w:t>
      </w:r>
      <w:r w:rsidRPr="005534E9">
        <w:rPr>
          <w:rFonts w:ascii="David" w:hAnsi="David" w:cs="David"/>
          <w:rtl/>
        </w:rPr>
        <w:t xml:space="preserve"> זרים על עסקאות מול מקומיים</w:t>
      </w:r>
    </w:p>
    <w:p w:rsidR="0050666E" w:rsidRPr="005534E9" w:rsidRDefault="0050666E" w:rsidP="005534E9">
      <w:pPr>
        <w:bidi/>
        <w:ind w:left="2160"/>
        <w:rPr>
          <w:rFonts w:ascii="David" w:hAnsi="David" w:cs="David"/>
          <w:rtl/>
        </w:rPr>
      </w:pPr>
      <w:r w:rsidRPr="005534E9">
        <w:rPr>
          <w:rFonts w:ascii="David" w:hAnsi="David" w:cs="David"/>
          <w:rtl/>
        </w:rPr>
        <w:t xml:space="preserve">(2) דיווחים של בנקים מקומיים על עסקאות מול זרים </w:t>
      </w:r>
    </w:p>
    <w:p w:rsidR="0050666E" w:rsidRDefault="0050666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5843"/>
    <w:rsid w:val="00007757"/>
    <w:rsid w:val="00007D99"/>
    <w:rsid w:val="00010FC5"/>
    <w:rsid w:val="00011B0D"/>
    <w:rsid w:val="0001222D"/>
    <w:rsid w:val="000133CD"/>
    <w:rsid w:val="00014BDC"/>
    <w:rsid w:val="00015825"/>
    <w:rsid w:val="00016D86"/>
    <w:rsid w:val="000214DB"/>
    <w:rsid w:val="00024BD1"/>
    <w:rsid w:val="00025140"/>
    <w:rsid w:val="000261BE"/>
    <w:rsid w:val="00027C8A"/>
    <w:rsid w:val="00027F15"/>
    <w:rsid w:val="00030347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4655"/>
    <w:rsid w:val="00065FC6"/>
    <w:rsid w:val="0007040B"/>
    <w:rsid w:val="00071CA9"/>
    <w:rsid w:val="00073A6E"/>
    <w:rsid w:val="00075BC2"/>
    <w:rsid w:val="000771B6"/>
    <w:rsid w:val="00077867"/>
    <w:rsid w:val="00080CDA"/>
    <w:rsid w:val="0008243A"/>
    <w:rsid w:val="00085271"/>
    <w:rsid w:val="000863E5"/>
    <w:rsid w:val="00090558"/>
    <w:rsid w:val="00090B40"/>
    <w:rsid w:val="00090D2F"/>
    <w:rsid w:val="000916E4"/>
    <w:rsid w:val="00094325"/>
    <w:rsid w:val="00095A9E"/>
    <w:rsid w:val="00096E44"/>
    <w:rsid w:val="0009769A"/>
    <w:rsid w:val="00097EFB"/>
    <w:rsid w:val="000A1C56"/>
    <w:rsid w:val="000A3731"/>
    <w:rsid w:val="000A3F1A"/>
    <w:rsid w:val="000A4006"/>
    <w:rsid w:val="000A4E46"/>
    <w:rsid w:val="000A624C"/>
    <w:rsid w:val="000A72C5"/>
    <w:rsid w:val="000B0E16"/>
    <w:rsid w:val="000B11B7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C5304"/>
    <w:rsid w:val="000D098E"/>
    <w:rsid w:val="000D10F8"/>
    <w:rsid w:val="000D1783"/>
    <w:rsid w:val="000D2936"/>
    <w:rsid w:val="000D5480"/>
    <w:rsid w:val="000D7291"/>
    <w:rsid w:val="000D7DB9"/>
    <w:rsid w:val="000E4486"/>
    <w:rsid w:val="000E4B36"/>
    <w:rsid w:val="000E5483"/>
    <w:rsid w:val="000E57E1"/>
    <w:rsid w:val="000E58BB"/>
    <w:rsid w:val="000E6BDB"/>
    <w:rsid w:val="000F1DAD"/>
    <w:rsid w:val="000F3FC4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35D3"/>
    <w:rsid w:val="00114BCD"/>
    <w:rsid w:val="00115086"/>
    <w:rsid w:val="001159FC"/>
    <w:rsid w:val="00115A82"/>
    <w:rsid w:val="00117379"/>
    <w:rsid w:val="00117E8C"/>
    <w:rsid w:val="00121A45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2CA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47DC7"/>
    <w:rsid w:val="00150F6A"/>
    <w:rsid w:val="0015310E"/>
    <w:rsid w:val="0015449A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269F"/>
    <w:rsid w:val="001843E5"/>
    <w:rsid w:val="00187BA8"/>
    <w:rsid w:val="00190074"/>
    <w:rsid w:val="0019011E"/>
    <w:rsid w:val="00190AA2"/>
    <w:rsid w:val="00190E7A"/>
    <w:rsid w:val="0019133B"/>
    <w:rsid w:val="00191526"/>
    <w:rsid w:val="00192212"/>
    <w:rsid w:val="001922D1"/>
    <w:rsid w:val="00192BA0"/>
    <w:rsid w:val="00193994"/>
    <w:rsid w:val="001948E0"/>
    <w:rsid w:val="00196AEE"/>
    <w:rsid w:val="001A155A"/>
    <w:rsid w:val="001A29D0"/>
    <w:rsid w:val="001A2C93"/>
    <w:rsid w:val="001A3C78"/>
    <w:rsid w:val="001A3E11"/>
    <w:rsid w:val="001A678C"/>
    <w:rsid w:val="001A7635"/>
    <w:rsid w:val="001B11A5"/>
    <w:rsid w:val="001B39FB"/>
    <w:rsid w:val="001B4831"/>
    <w:rsid w:val="001B6C5E"/>
    <w:rsid w:val="001B6F9F"/>
    <w:rsid w:val="001C0D6E"/>
    <w:rsid w:val="001C2BC2"/>
    <w:rsid w:val="001C3A2E"/>
    <w:rsid w:val="001C43B2"/>
    <w:rsid w:val="001C582B"/>
    <w:rsid w:val="001C6F3D"/>
    <w:rsid w:val="001D2795"/>
    <w:rsid w:val="001D578A"/>
    <w:rsid w:val="001D7646"/>
    <w:rsid w:val="001E47BB"/>
    <w:rsid w:val="001E4858"/>
    <w:rsid w:val="001E4F8E"/>
    <w:rsid w:val="001E5A00"/>
    <w:rsid w:val="001E5D7D"/>
    <w:rsid w:val="001E6258"/>
    <w:rsid w:val="001E7D3F"/>
    <w:rsid w:val="001E7E23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3888"/>
    <w:rsid w:val="002044D2"/>
    <w:rsid w:val="002101D4"/>
    <w:rsid w:val="00210869"/>
    <w:rsid w:val="00211627"/>
    <w:rsid w:val="00212C3E"/>
    <w:rsid w:val="00214A25"/>
    <w:rsid w:val="002168C6"/>
    <w:rsid w:val="0021743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4B81"/>
    <w:rsid w:val="002455A4"/>
    <w:rsid w:val="0024679B"/>
    <w:rsid w:val="002473F2"/>
    <w:rsid w:val="00251B18"/>
    <w:rsid w:val="00253DB1"/>
    <w:rsid w:val="0025601B"/>
    <w:rsid w:val="00256361"/>
    <w:rsid w:val="00260180"/>
    <w:rsid w:val="002603C3"/>
    <w:rsid w:val="00262224"/>
    <w:rsid w:val="002646A1"/>
    <w:rsid w:val="00265CDB"/>
    <w:rsid w:val="0026668A"/>
    <w:rsid w:val="00266A17"/>
    <w:rsid w:val="00273A91"/>
    <w:rsid w:val="00273B38"/>
    <w:rsid w:val="00274D7A"/>
    <w:rsid w:val="002806D2"/>
    <w:rsid w:val="002811E6"/>
    <w:rsid w:val="0028134B"/>
    <w:rsid w:val="00281E65"/>
    <w:rsid w:val="00282C17"/>
    <w:rsid w:val="00283F56"/>
    <w:rsid w:val="00285A84"/>
    <w:rsid w:val="00286F6D"/>
    <w:rsid w:val="0029270D"/>
    <w:rsid w:val="00292718"/>
    <w:rsid w:val="00292B14"/>
    <w:rsid w:val="002A4BDC"/>
    <w:rsid w:val="002A5C19"/>
    <w:rsid w:val="002A5E79"/>
    <w:rsid w:val="002A6574"/>
    <w:rsid w:val="002B0707"/>
    <w:rsid w:val="002B0808"/>
    <w:rsid w:val="002B1C21"/>
    <w:rsid w:val="002B263E"/>
    <w:rsid w:val="002B2903"/>
    <w:rsid w:val="002B3FB0"/>
    <w:rsid w:val="002B4161"/>
    <w:rsid w:val="002B417B"/>
    <w:rsid w:val="002B4D76"/>
    <w:rsid w:val="002B57EF"/>
    <w:rsid w:val="002B6B7C"/>
    <w:rsid w:val="002B7BF9"/>
    <w:rsid w:val="002C0E72"/>
    <w:rsid w:val="002D01AB"/>
    <w:rsid w:val="002D11B6"/>
    <w:rsid w:val="002D11F1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2F7CDC"/>
    <w:rsid w:val="00300B3A"/>
    <w:rsid w:val="00303916"/>
    <w:rsid w:val="003044F6"/>
    <w:rsid w:val="00304746"/>
    <w:rsid w:val="003102B4"/>
    <w:rsid w:val="003132E4"/>
    <w:rsid w:val="00313810"/>
    <w:rsid w:val="00315053"/>
    <w:rsid w:val="003159CD"/>
    <w:rsid w:val="003159CF"/>
    <w:rsid w:val="0031697F"/>
    <w:rsid w:val="00317F88"/>
    <w:rsid w:val="00321209"/>
    <w:rsid w:val="00322023"/>
    <w:rsid w:val="00322500"/>
    <w:rsid w:val="00323FCE"/>
    <w:rsid w:val="003241A7"/>
    <w:rsid w:val="003270FE"/>
    <w:rsid w:val="00327B60"/>
    <w:rsid w:val="003309FD"/>
    <w:rsid w:val="0033209D"/>
    <w:rsid w:val="003329C4"/>
    <w:rsid w:val="00332CFE"/>
    <w:rsid w:val="0033595D"/>
    <w:rsid w:val="003364E6"/>
    <w:rsid w:val="00337E33"/>
    <w:rsid w:val="00342EDF"/>
    <w:rsid w:val="003433C9"/>
    <w:rsid w:val="00343917"/>
    <w:rsid w:val="00344613"/>
    <w:rsid w:val="00344E3D"/>
    <w:rsid w:val="00345033"/>
    <w:rsid w:val="00345945"/>
    <w:rsid w:val="003477B4"/>
    <w:rsid w:val="003505DD"/>
    <w:rsid w:val="003516BF"/>
    <w:rsid w:val="00351C9A"/>
    <w:rsid w:val="003537B9"/>
    <w:rsid w:val="003544E1"/>
    <w:rsid w:val="00355BA0"/>
    <w:rsid w:val="00357823"/>
    <w:rsid w:val="00357F2D"/>
    <w:rsid w:val="00361581"/>
    <w:rsid w:val="0036171D"/>
    <w:rsid w:val="003642F7"/>
    <w:rsid w:val="003655B1"/>
    <w:rsid w:val="0036708A"/>
    <w:rsid w:val="00367B73"/>
    <w:rsid w:val="00367FFD"/>
    <w:rsid w:val="0037062A"/>
    <w:rsid w:val="0037098C"/>
    <w:rsid w:val="00374070"/>
    <w:rsid w:val="00374756"/>
    <w:rsid w:val="0037499F"/>
    <w:rsid w:val="003752B3"/>
    <w:rsid w:val="00375D59"/>
    <w:rsid w:val="00376120"/>
    <w:rsid w:val="003773AA"/>
    <w:rsid w:val="0038002F"/>
    <w:rsid w:val="00380894"/>
    <w:rsid w:val="003822B2"/>
    <w:rsid w:val="00382320"/>
    <w:rsid w:val="00382716"/>
    <w:rsid w:val="00384807"/>
    <w:rsid w:val="00386BAD"/>
    <w:rsid w:val="003901E0"/>
    <w:rsid w:val="0039036B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19EB"/>
    <w:rsid w:val="003C3CC3"/>
    <w:rsid w:val="003C5812"/>
    <w:rsid w:val="003C638D"/>
    <w:rsid w:val="003C74AE"/>
    <w:rsid w:val="003D0678"/>
    <w:rsid w:val="003D1221"/>
    <w:rsid w:val="003D208A"/>
    <w:rsid w:val="003D7A36"/>
    <w:rsid w:val="003D7D42"/>
    <w:rsid w:val="003E0C33"/>
    <w:rsid w:val="003E1908"/>
    <w:rsid w:val="003E3051"/>
    <w:rsid w:val="003E4452"/>
    <w:rsid w:val="003F13D5"/>
    <w:rsid w:val="003F163D"/>
    <w:rsid w:val="003F1E6B"/>
    <w:rsid w:val="003F43EE"/>
    <w:rsid w:val="003F4C15"/>
    <w:rsid w:val="003F7838"/>
    <w:rsid w:val="00401ADB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6426"/>
    <w:rsid w:val="0041796A"/>
    <w:rsid w:val="00420F93"/>
    <w:rsid w:val="00422B0F"/>
    <w:rsid w:val="00424756"/>
    <w:rsid w:val="00426FE4"/>
    <w:rsid w:val="004327FD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530"/>
    <w:rsid w:val="00450DA7"/>
    <w:rsid w:val="0045117B"/>
    <w:rsid w:val="004566C7"/>
    <w:rsid w:val="00456771"/>
    <w:rsid w:val="00456EC0"/>
    <w:rsid w:val="00456FB5"/>
    <w:rsid w:val="0045705A"/>
    <w:rsid w:val="00457614"/>
    <w:rsid w:val="00457D76"/>
    <w:rsid w:val="004625EB"/>
    <w:rsid w:val="00465A54"/>
    <w:rsid w:val="00466063"/>
    <w:rsid w:val="00470746"/>
    <w:rsid w:val="004709B4"/>
    <w:rsid w:val="00470A3C"/>
    <w:rsid w:val="00471F70"/>
    <w:rsid w:val="004726DB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5CD"/>
    <w:rsid w:val="00493822"/>
    <w:rsid w:val="00493B40"/>
    <w:rsid w:val="00497843"/>
    <w:rsid w:val="004A0170"/>
    <w:rsid w:val="004A09F6"/>
    <w:rsid w:val="004A3B32"/>
    <w:rsid w:val="004A59C4"/>
    <w:rsid w:val="004B07EA"/>
    <w:rsid w:val="004B0DF2"/>
    <w:rsid w:val="004B0F95"/>
    <w:rsid w:val="004B18B7"/>
    <w:rsid w:val="004B1BE7"/>
    <w:rsid w:val="004B212B"/>
    <w:rsid w:val="004B3C97"/>
    <w:rsid w:val="004B5D8D"/>
    <w:rsid w:val="004B62BC"/>
    <w:rsid w:val="004B62EF"/>
    <w:rsid w:val="004B74BD"/>
    <w:rsid w:val="004C0E5D"/>
    <w:rsid w:val="004C1866"/>
    <w:rsid w:val="004C386E"/>
    <w:rsid w:val="004C46FB"/>
    <w:rsid w:val="004C4C02"/>
    <w:rsid w:val="004C4CE6"/>
    <w:rsid w:val="004C5FB1"/>
    <w:rsid w:val="004C7344"/>
    <w:rsid w:val="004D0131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E6F2F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453C"/>
    <w:rsid w:val="00515A13"/>
    <w:rsid w:val="00521505"/>
    <w:rsid w:val="00530D48"/>
    <w:rsid w:val="00531A5D"/>
    <w:rsid w:val="00532368"/>
    <w:rsid w:val="005332FA"/>
    <w:rsid w:val="00533D14"/>
    <w:rsid w:val="00534660"/>
    <w:rsid w:val="005346CA"/>
    <w:rsid w:val="005356A3"/>
    <w:rsid w:val="00535E2E"/>
    <w:rsid w:val="005366CB"/>
    <w:rsid w:val="005411C6"/>
    <w:rsid w:val="00541291"/>
    <w:rsid w:val="005414DC"/>
    <w:rsid w:val="00541D5A"/>
    <w:rsid w:val="00541E3F"/>
    <w:rsid w:val="00542D66"/>
    <w:rsid w:val="00543C49"/>
    <w:rsid w:val="00543F25"/>
    <w:rsid w:val="00544963"/>
    <w:rsid w:val="00544C37"/>
    <w:rsid w:val="00546ACF"/>
    <w:rsid w:val="00550E8E"/>
    <w:rsid w:val="005534E9"/>
    <w:rsid w:val="0055353D"/>
    <w:rsid w:val="00553CEB"/>
    <w:rsid w:val="0056091C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75E00"/>
    <w:rsid w:val="00577CFF"/>
    <w:rsid w:val="005808C9"/>
    <w:rsid w:val="00582935"/>
    <w:rsid w:val="00582D1F"/>
    <w:rsid w:val="0059148B"/>
    <w:rsid w:val="00591BE8"/>
    <w:rsid w:val="00592303"/>
    <w:rsid w:val="00592639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E1369"/>
    <w:rsid w:val="005E143B"/>
    <w:rsid w:val="005E1498"/>
    <w:rsid w:val="005E6556"/>
    <w:rsid w:val="005E7897"/>
    <w:rsid w:val="005F063A"/>
    <w:rsid w:val="005F19C3"/>
    <w:rsid w:val="005F35EF"/>
    <w:rsid w:val="005F4635"/>
    <w:rsid w:val="005F4984"/>
    <w:rsid w:val="005F5D4E"/>
    <w:rsid w:val="005F662C"/>
    <w:rsid w:val="00601689"/>
    <w:rsid w:val="00605DEA"/>
    <w:rsid w:val="00606812"/>
    <w:rsid w:val="00610022"/>
    <w:rsid w:val="006123F9"/>
    <w:rsid w:val="00613EBF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040"/>
    <w:rsid w:val="00636E68"/>
    <w:rsid w:val="00640FA2"/>
    <w:rsid w:val="00641006"/>
    <w:rsid w:val="00642C25"/>
    <w:rsid w:val="0064335A"/>
    <w:rsid w:val="00643919"/>
    <w:rsid w:val="00643D21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7A5"/>
    <w:rsid w:val="00665937"/>
    <w:rsid w:val="00665A54"/>
    <w:rsid w:val="00666126"/>
    <w:rsid w:val="00666CC6"/>
    <w:rsid w:val="006704C8"/>
    <w:rsid w:val="00670EB5"/>
    <w:rsid w:val="0067168F"/>
    <w:rsid w:val="00672EAD"/>
    <w:rsid w:val="00675031"/>
    <w:rsid w:val="00675922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92A43"/>
    <w:rsid w:val="00692CDF"/>
    <w:rsid w:val="006939D7"/>
    <w:rsid w:val="00693CD9"/>
    <w:rsid w:val="00694AA0"/>
    <w:rsid w:val="0069531F"/>
    <w:rsid w:val="006956C5"/>
    <w:rsid w:val="00697808"/>
    <w:rsid w:val="006A1A59"/>
    <w:rsid w:val="006A31F0"/>
    <w:rsid w:val="006A3211"/>
    <w:rsid w:val="006A4210"/>
    <w:rsid w:val="006A56AC"/>
    <w:rsid w:val="006A6A5A"/>
    <w:rsid w:val="006A6BEE"/>
    <w:rsid w:val="006B06E8"/>
    <w:rsid w:val="006B1087"/>
    <w:rsid w:val="006B314F"/>
    <w:rsid w:val="006B48A9"/>
    <w:rsid w:val="006B4F6C"/>
    <w:rsid w:val="006B7530"/>
    <w:rsid w:val="006B7C5E"/>
    <w:rsid w:val="006B7D34"/>
    <w:rsid w:val="006B7E33"/>
    <w:rsid w:val="006C01FB"/>
    <w:rsid w:val="006C039C"/>
    <w:rsid w:val="006C0A5C"/>
    <w:rsid w:val="006C138C"/>
    <w:rsid w:val="006C19B2"/>
    <w:rsid w:val="006C1D47"/>
    <w:rsid w:val="006C3931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015"/>
    <w:rsid w:val="006E672B"/>
    <w:rsid w:val="006F3306"/>
    <w:rsid w:val="006F6337"/>
    <w:rsid w:val="006F7631"/>
    <w:rsid w:val="0070231A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C46"/>
    <w:rsid w:val="00730F17"/>
    <w:rsid w:val="00732F95"/>
    <w:rsid w:val="0073315E"/>
    <w:rsid w:val="00733263"/>
    <w:rsid w:val="00733497"/>
    <w:rsid w:val="00736E4D"/>
    <w:rsid w:val="00741A31"/>
    <w:rsid w:val="00742138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656B5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EC6"/>
    <w:rsid w:val="007A1FC2"/>
    <w:rsid w:val="007A30B1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5574"/>
    <w:rsid w:val="007B7991"/>
    <w:rsid w:val="007C017E"/>
    <w:rsid w:val="007C0EB0"/>
    <w:rsid w:val="007C21A5"/>
    <w:rsid w:val="007C2318"/>
    <w:rsid w:val="007C2E0A"/>
    <w:rsid w:val="007C2E4A"/>
    <w:rsid w:val="007C377F"/>
    <w:rsid w:val="007C6A2D"/>
    <w:rsid w:val="007C7DA6"/>
    <w:rsid w:val="007D09CA"/>
    <w:rsid w:val="007D2EA5"/>
    <w:rsid w:val="007D2F1C"/>
    <w:rsid w:val="007D368D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544A"/>
    <w:rsid w:val="00807D58"/>
    <w:rsid w:val="00815E62"/>
    <w:rsid w:val="0082256D"/>
    <w:rsid w:val="00822681"/>
    <w:rsid w:val="00822FE9"/>
    <w:rsid w:val="00825944"/>
    <w:rsid w:val="00826810"/>
    <w:rsid w:val="00827F42"/>
    <w:rsid w:val="0083050C"/>
    <w:rsid w:val="00830628"/>
    <w:rsid w:val="008315E7"/>
    <w:rsid w:val="00832014"/>
    <w:rsid w:val="00832042"/>
    <w:rsid w:val="00832E90"/>
    <w:rsid w:val="00834222"/>
    <w:rsid w:val="00834420"/>
    <w:rsid w:val="00834569"/>
    <w:rsid w:val="00842B93"/>
    <w:rsid w:val="008459EE"/>
    <w:rsid w:val="00846BA1"/>
    <w:rsid w:val="00846F03"/>
    <w:rsid w:val="008515DC"/>
    <w:rsid w:val="00851D49"/>
    <w:rsid w:val="00852D44"/>
    <w:rsid w:val="00853663"/>
    <w:rsid w:val="00854CC0"/>
    <w:rsid w:val="0085615E"/>
    <w:rsid w:val="0085644D"/>
    <w:rsid w:val="00856D64"/>
    <w:rsid w:val="00856F3E"/>
    <w:rsid w:val="008572E6"/>
    <w:rsid w:val="0085777D"/>
    <w:rsid w:val="0086330B"/>
    <w:rsid w:val="00864100"/>
    <w:rsid w:val="008705CC"/>
    <w:rsid w:val="00870E8D"/>
    <w:rsid w:val="008715D5"/>
    <w:rsid w:val="00875863"/>
    <w:rsid w:val="008778E5"/>
    <w:rsid w:val="00881DB9"/>
    <w:rsid w:val="00881EF7"/>
    <w:rsid w:val="00882C4C"/>
    <w:rsid w:val="00884CAD"/>
    <w:rsid w:val="00884DD6"/>
    <w:rsid w:val="008855F0"/>
    <w:rsid w:val="008869A9"/>
    <w:rsid w:val="00890103"/>
    <w:rsid w:val="008901E5"/>
    <w:rsid w:val="008918CC"/>
    <w:rsid w:val="008930B2"/>
    <w:rsid w:val="00895DD5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0A72"/>
    <w:rsid w:val="008B42F8"/>
    <w:rsid w:val="008B4349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63E4"/>
    <w:rsid w:val="008C753C"/>
    <w:rsid w:val="008D01C5"/>
    <w:rsid w:val="008D3E93"/>
    <w:rsid w:val="008D4236"/>
    <w:rsid w:val="008D6323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270"/>
    <w:rsid w:val="008F7B5E"/>
    <w:rsid w:val="008F7BEA"/>
    <w:rsid w:val="00901C3E"/>
    <w:rsid w:val="00902668"/>
    <w:rsid w:val="00902867"/>
    <w:rsid w:val="00905C1D"/>
    <w:rsid w:val="0091030B"/>
    <w:rsid w:val="00910D2D"/>
    <w:rsid w:val="00916014"/>
    <w:rsid w:val="009164C6"/>
    <w:rsid w:val="009172CF"/>
    <w:rsid w:val="00917BC0"/>
    <w:rsid w:val="00920B7B"/>
    <w:rsid w:val="00923437"/>
    <w:rsid w:val="00924D3E"/>
    <w:rsid w:val="00926282"/>
    <w:rsid w:val="00930322"/>
    <w:rsid w:val="00931246"/>
    <w:rsid w:val="00932376"/>
    <w:rsid w:val="009338DB"/>
    <w:rsid w:val="00935F4F"/>
    <w:rsid w:val="009412F2"/>
    <w:rsid w:val="009415E1"/>
    <w:rsid w:val="00941794"/>
    <w:rsid w:val="00942098"/>
    <w:rsid w:val="0094220E"/>
    <w:rsid w:val="00942809"/>
    <w:rsid w:val="009450DE"/>
    <w:rsid w:val="00953147"/>
    <w:rsid w:val="009533C0"/>
    <w:rsid w:val="009550D7"/>
    <w:rsid w:val="00956534"/>
    <w:rsid w:val="00956E25"/>
    <w:rsid w:val="009607F6"/>
    <w:rsid w:val="00961EFC"/>
    <w:rsid w:val="009659C9"/>
    <w:rsid w:val="00965EB1"/>
    <w:rsid w:val="00970D94"/>
    <w:rsid w:val="009723C5"/>
    <w:rsid w:val="00972F84"/>
    <w:rsid w:val="009732F4"/>
    <w:rsid w:val="009743A2"/>
    <w:rsid w:val="00975B9B"/>
    <w:rsid w:val="00975DB4"/>
    <w:rsid w:val="00976AAD"/>
    <w:rsid w:val="009806AC"/>
    <w:rsid w:val="009818C2"/>
    <w:rsid w:val="009821A1"/>
    <w:rsid w:val="009829BE"/>
    <w:rsid w:val="00982BF2"/>
    <w:rsid w:val="00986B50"/>
    <w:rsid w:val="00992969"/>
    <w:rsid w:val="0099339C"/>
    <w:rsid w:val="00993A0F"/>
    <w:rsid w:val="00994548"/>
    <w:rsid w:val="009948F6"/>
    <w:rsid w:val="00997F0F"/>
    <w:rsid w:val="009A095D"/>
    <w:rsid w:val="009A1430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280"/>
    <w:rsid w:val="009B6920"/>
    <w:rsid w:val="009B6D22"/>
    <w:rsid w:val="009B6EA0"/>
    <w:rsid w:val="009C16BD"/>
    <w:rsid w:val="009C1CC8"/>
    <w:rsid w:val="009C48BC"/>
    <w:rsid w:val="009C4F37"/>
    <w:rsid w:val="009C5AB0"/>
    <w:rsid w:val="009D0471"/>
    <w:rsid w:val="009D113D"/>
    <w:rsid w:val="009D15FB"/>
    <w:rsid w:val="009D1F98"/>
    <w:rsid w:val="009D2400"/>
    <w:rsid w:val="009D2543"/>
    <w:rsid w:val="009D5237"/>
    <w:rsid w:val="009D730B"/>
    <w:rsid w:val="009D757B"/>
    <w:rsid w:val="009E0F7F"/>
    <w:rsid w:val="009E2546"/>
    <w:rsid w:val="009E2D60"/>
    <w:rsid w:val="009E6006"/>
    <w:rsid w:val="009E60E5"/>
    <w:rsid w:val="009E62A7"/>
    <w:rsid w:val="009E6E91"/>
    <w:rsid w:val="009E7412"/>
    <w:rsid w:val="009E7C6B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458F"/>
    <w:rsid w:val="00A07211"/>
    <w:rsid w:val="00A128EA"/>
    <w:rsid w:val="00A147D6"/>
    <w:rsid w:val="00A16070"/>
    <w:rsid w:val="00A16A9F"/>
    <w:rsid w:val="00A175C0"/>
    <w:rsid w:val="00A21471"/>
    <w:rsid w:val="00A22075"/>
    <w:rsid w:val="00A2207D"/>
    <w:rsid w:val="00A2328D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41537"/>
    <w:rsid w:val="00A41EEC"/>
    <w:rsid w:val="00A4292A"/>
    <w:rsid w:val="00A436A3"/>
    <w:rsid w:val="00A44734"/>
    <w:rsid w:val="00A47477"/>
    <w:rsid w:val="00A51404"/>
    <w:rsid w:val="00A51F28"/>
    <w:rsid w:val="00A52080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511A"/>
    <w:rsid w:val="00A860A0"/>
    <w:rsid w:val="00A93232"/>
    <w:rsid w:val="00A9385F"/>
    <w:rsid w:val="00A943A8"/>
    <w:rsid w:val="00A94AEC"/>
    <w:rsid w:val="00A97DCA"/>
    <w:rsid w:val="00AA0BBA"/>
    <w:rsid w:val="00AA1546"/>
    <w:rsid w:val="00AA2EF8"/>
    <w:rsid w:val="00AA36EE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332C"/>
    <w:rsid w:val="00AD38D3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6B84"/>
    <w:rsid w:val="00AE755B"/>
    <w:rsid w:val="00AF044D"/>
    <w:rsid w:val="00AF1C72"/>
    <w:rsid w:val="00AF4F58"/>
    <w:rsid w:val="00AF52DF"/>
    <w:rsid w:val="00AF6CFB"/>
    <w:rsid w:val="00AF72E2"/>
    <w:rsid w:val="00AF7A42"/>
    <w:rsid w:val="00B0223B"/>
    <w:rsid w:val="00B058F3"/>
    <w:rsid w:val="00B05B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35C0"/>
    <w:rsid w:val="00B44088"/>
    <w:rsid w:val="00B440E6"/>
    <w:rsid w:val="00B44BDD"/>
    <w:rsid w:val="00B45525"/>
    <w:rsid w:val="00B46576"/>
    <w:rsid w:val="00B4795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41C0"/>
    <w:rsid w:val="00B76254"/>
    <w:rsid w:val="00B76F37"/>
    <w:rsid w:val="00B77226"/>
    <w:rsid w:val="00B81117"/>
    <w:rsid w:val="00B8170E"/>
    <w:rsid w:val="00B82B8D"/>
    <w:rsid w:val="00B830A0"/>
    <w:rsid w:val="00B84370"/>
    <w:rsid w:val="00B84BD7"/>
    <w:rsid w:val="00B855E7"/>
    <w:rsid w:val="00B85EDB"/>
    <w:rsid w:val="00B8616E"/>
    <w:rsid w:val="00B87681"/>
    <w:rsid w:val="00B8770C"/>
    <w:rsid w:val="00B907E8"/>
    <w:rsid w:val="00B90F2C"/>
    <w:rsid w:val="00B94EF2"/>
    <w:rsid w:val="00B95C8B"/>
    <w:rsid w:val="00B95C9B"/>
    <w:rsid w:val="00BA19E5"/>
    <w:rsid w:val="00BA3D2E"/>
    <w:rsid w:val="00BA4B74"/>
    <w:rsid w:val="00BA5425"/>
    <w:rsid w:val="00BA637B"/>
    <w:rsid w:val="00BA6A3F"/>
    <w:rsid w:val="00BA7350"/>
    <w:rsid w:val="00BB12B6"/>
    <w:rsid w:val="00BB17CB"/>
    <w:rsid w:val="00BB23A9"/>
    <w:rsid w:val="00BB3EDB"/>
    <w:rsid w:val="00BB4339"/>
    <w:rsid w:val="00BB5416"/>
    <w:rsid w:val="00BC0626"/>
    <w:rsid w:val="00BC18F8"/>
    <w:rsid w:val="00BC22A6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BEF"/>
    <w:rsid w:val="00BE7C6B"/>
    <w:rsid w:val="00BF0EDE"/>
    <w:rsid w:val="00BF10B0"/>
    <w:rsid w:val="00BF182C"/>
    <w:rsid w:val="00BF2A5A"/>
    <w:rsid w:val="00BF2E1D"/>
    <w:rsid w:val="00BF2FDD"/>
    <w:rsid w:val="00BF45D8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35E7"/>
    <w:rsid w:val="00C33B17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3209"/>
    <w:rsid w:val="00C64385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872C2"/>
    <w:rsid w:val="00C91239"/>
    <w:rsid w:val="00C925E7"/>
    <w:rsid w:val="00C9548A"/>
    <w:rsid w:val="00C9582F"/>
    <w:rsid w:val="00C961BC"/>
    <w:rsid w:val="00C97753"/>
    <w:rsid w:val="00CA0C29"/>
    <w:rsid w:val="00CA231E"/>
    <w:rsid w:val="00CA2B23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0E6F"/>
    <w:rsid w:val="00CC25B8"/>
    <w:rsid w:val="00CC2B6B"/>
    <w:rsid w:val="00CC52F8"/>
    <w:rsid w:val="00CC559E"/>
    <w:rsid w:val="00CC7597"/>
    <w:rsid w:val="00CD2631"/>
    <w:rsid w:val="00CD331B"/>
    <w:rsid w:val="00CD41D6"/>
    <w:rsid w:val="00CD6462"/>
    <w:rsid w:val="00CD6ECD"/>
    <w:rsid w:val="00CE0BD3"/>
    <w:rsid w:val="00CE125D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2BB4"/>
    <w:rsid w:val="00D63B93"/>
    <w:rsid w:val="00D63CFD"/>
    <w:rsid w:val="00D700FA"/>
    <w:rsid w:val="00D7079C"/>
    <w:rsid w:val="00D72614"/>
    <w:rsid w:val="00D72975"/>
    <w:rsid w:val="00D72D6B"/>
    <w:rsid w:val="00D73CAF"/>
    <w:rsid w:val="00D7597F"/>
    <w:rsid w:val="00D75CAC"/>
    <w:rsid w:val="00D76516"/>
    <w:rsid w:val="00D76860"/>
    <w:rsid w:val="00D77E8D"/>
    <w:rsid w:val="00D80703"/>
    <w:rsid w:val="00D8107E"/>
    <w:rsid w:val="00D81864"/>
    <w:rsid w:val="00D833B7"/>
    <w:rsid w:val="00D83BA2"/>
    <w:rsid w:val="00D84EC0"/>
    <w:rsid w:val="00D85235"/>
    <w:rsid w:val="00D85776"/>
    <w:rsid w:val="00D85B79"/>
    <w:rsid w:val="00D85C31"/>
    <w:rsid w:val="00D87DC1"/>
    <w:rsid w:val="00D91ED3"/>
    <w:rsid w:val="00D92009"/>
    <w:rsid w:val="00D92383"/>
    <w:rsid w:val="00D94ABF"/>
    <w:rsid w:val="00D95617"/>
    <w:rsid w:val="00D95A1A"/>
    <w:rsid w:val="00D9772D"/>
    <w:rsid w:val="00DA2721"/>
    <w:rsid w:val="00DA3011"/>
    <w:rsid w:val="00DA50B7"/>
    <w:rsid w:val="00DA5820"/>
    <w:rsid w:val="00DB061C"/>
    <w:rsid w:val="00DB0B68"/>
    <w:rsid w:val="00DB28EA"/>
    <w:rsid w:val="00DB3BCF"/>
    <w:rsid w:val="00DB4215"/>
    <w:rsid w:val="00DB4B88"/>
    <w:rsid w:val="00DB5096"/>
    <w:rsid w:val="00DB53CE"/>
    <w:rsid w:val="00DB6496"/>
    <w:rsid w:val="00DB64D6"/>
    <w:rsid w:val="00DB7252"/>
    <w:rsid w:val="00DB73BD"/>
    <w:rsid w:val="00DC3D1B"/>
    <w:rsid w:val="00DD0FD9"/>
    <w:rsid w:val="00DD1996"/>
    <w:rsid w:val="00DD21B3"/>
    <w:rsid w:val="00DD2482"/>
    <w:rsid w:val="00DD27BE"/>
    <w:rsid w:val="00DD507F"/>
    <w:rsid w:val="00DD5333"/>
    <w:rsid w:val="00DD57F6"/>
    <w:rsid w:val="00DD5923"/>
    <w:rsid w:val="00DD7ADF"/>
    <w:rsid w:val="00DD7F5E"/>
    <w:rsid w:val="00DE0714"/>
    <w:rsid w:val="00DE545D"/>
    <w:rsid w:val="00DE6DE5"/>
    <w:rsid w:val="00DF058B"/>
    <w:rsid w:val="00DF18EA"/>
    <w:rsid w:val="00DF1D28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44A0"/>
    <w:rsid w:val="00E15CB5"/>
    <w:rsid w:val="00E16B95"/>
    <w:rsid w:val="00E16E05"/>
    <w:rsid w:val="00E20502"/>
    <w:rsid w:val="00E25FAD"/>
    <w:rsid w:val="00E3024C"/>
    <w:rsid w:val="00E31C27"/>
    <w:rsid w:val="00E35EBF"/>
    <w:rsid w:val="00E36D95"/>
    <w:rsid w:val="00E37C62"/>
    <w:rsid w:val="00E403A3"/>
    <w:rsid w:val="00E4090A"/>
    <w:rsid w:val="00E44207"/>
    <w:rsid w:val="00E45513"/>
    <w:rsid w:val="00E47202"/>
    <w:rsid w:val="00E474AB"/>
    <w:rsid w:val="00E47793"/>
    <w:rsid w:val="00E51023"/>
    <w:rsid w:val="00E52E4B"/>
    <w:rsid w:val="00E53653"/>
    <w:rsid w:val="00E53E39"/>
    <w:rsid w:val="00E54C04"/>
    <w:rsid w:val="00E55F96"/>
    <w:rsid w:val="00E616AE"/>
    <w:rsid w:val="00E6191A"/>
    <w:rsid w:val="00E61FB7"/>
    <w:rsid w:val="00E62567"/>
    <w:rsid w:val="00E62C87"/>
    <w:rsid w:val="00E64B16"/>
    <w:rsid w:val="00E65120"/>
    <w:rsid w:val="00E66007"/>
    <w:rsid w:val="00E700D6"/>
    <w:rsid w:val="00E70911"/>
    <w:rsid w:val="00E71394"/>
    <w:rsid w:val="00E730D1"/>
    <w:rsid w:val="00E74E26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138B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034D"/>
    <w:rsid w:val="00EC1B42"/>
    <w:rsid w:val="00EC2EE4"/>
    <w:rsid w:val="00EC3344"/>
    <w:rsid w:val="00EC3994"/>
    <w:rsid w:val="00EC44BF"/>
    <w:rsid w:val="00EC6657"/>
    <w:rsid w:val="00EC7226"/>
    <w:rsid w:val="00EC74F9"/>
    <w:rsid w:val="00ED153D"/>
    <w:rsid w:val="00ED1AA1"/>
    <w:rsid w:val="00ED28BA"/>
    <w:rsid w:val="00ED3227"/>
    <w:rsid w:val="00ED3B20"/>
    <w:rsid w:val="00ED3B7F"/>
    <w:rsid w:val="00ED6D62"/>
    <w:rsid w:val="00ED7248"/>
    <w:rsid w:val="00EE0431"/>
    <w:rsid w:val="00EE0853"/>
    <w:rsid w:val="00EE2315"/>
    <w:rsid w:val="00EE33B1"/>
    <w:rsid w:val="00EE3854"/>
    <w:rsid w:val="00EE453E"/>
    <w:rsid w:val="00EE4624"/>
    <w:rsid w:val="00EE6E6B"/>
    <w:rsid w:val="00EE7552"/>
    <w:rsid w:val="00EF040B"/>
    <w:rsid w:val="00EF0616"/>
    <w:rsid w:val="00EF073D"/>
    <w:rsid w:val="00EF2076"/>
    <w:rsid w:val="00EF3FCC"/>
    <w:rsid w:val="00EF410B"/>
    <w:rsid w:val="00EF488B"/>
    <w:rsid w:val="00EF5051"/>
    <w:rsid w:val="00EF53F6"/>
    <w:rsid w:val="00F02399"/>
    <w:rsid w:val="00F02678"/>
    <w:rsid w:val="00F0276F"/>
    <w:rsid w:val="00F0301D"/>
    <w:rsid w:val="00F0327D"/>
    <w:rsid w:val="00F040DC"/>
    <w:rsid w:val="00F072E9"/>
    <w:rsid w:val="00F113EE"/>
    <w:rsid w:val="00F1355B"/>
    <w:rsid w:val="00F13D11"/>
    <w:rsid w:val="00F142F9"/>
    <w:rsid w:val="00F23E0D"/>
    <w:rsid w:val="00F24661"/>
    <w:rsid w:val="00F25A4B"/>
    <w:rsid w:val="00F27354"/>
    <w:rsid w:val="00F27EA0"/>
    <w:rsid w:val="00F31E90"/>
    <w:rsid w:val="00F32B8D"/>
    <w:rsid w:val="00F35525"/>
    <w:rsid w:val="00F357D6"/>
    <w:rsid w:val="00F41883"/>
    <w:rsid w:val="00F41A72"/>
    <w:rsid w:val="00F43330"/>
    <w:rsid w:val="00F43F2B"/>
    <w:rsid w:val="00F44585"/>
    <w:rsid w:val="00F44ED4"/>
    <w:rsid w:val="00F47204"/>
    <w:rsid w:val="00F47CAD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568A"/>
    <w:rsid w:val="00F76404"/>
    <w:rsid w:val="00F76B4B"/>
    <w:rsid w:val="00F801C8"/>
    <w:rsid w:val="00F81138"/>
    <w:rsid w:val="00F82884"/>
    <w:rsid w:val="00F82F27"/>
    <w:rsid w:val="00F8397F"/>
    <w:rsid w:val="00F83DC8"/>
    <w:rsid w:val="00F85199"/>
    <w:rsid w:val="00F91F52"/>
    <w:rsid w:val="00F92226"/>
    <w:rsid w:val="00F92452"/>
    <w:rsid w:val="00F92DFC"/>
    <w:rsid w:val="00F940EB"/>
    <w:rsid w:val="00F94EC2"/>
    <w:rsid w:val="00F96916"/>
    <w:rsid w:val="00F9738B"/>
    <w:rsid w:val="00FA1BB2"/>
    <w:rsid w:val="00FA255C"/>
    <w:rsid w:val="00FA270F"/>
    <w:rsid w:val="00FA348D"/>
    <w:rsid w:val="00FA433E"/>
    <w:rsid w:val="00FA6893"/>
    <w:rsid w:val="00FB032D"/>
    <w:rsid w:val="00FB1D08"/>
    <w:rsid w:val="00FB23D4"/>
    <w:rsid w:val="00FB2CE3"/>
    <w:rsid w:val="00FB3590"/>
    <w:rsid w:val="00FB36DE"/>
    <w:rsid w:val="00FB4A95"/>
    <w:rsid w:val="00FB4C31"/>
    <w:rsid w:val="00FB4D5A"/>
    <w:rsid w:val="00FB5B76"/>
    <w:rsid w:val="00FB697B"/>
    <w:rsid w:val="00FB6A87"/>
    <w:rsid w:val="00FB7A9E"/>
    <w:rsid w:val="00FB7FE2"/>
    <w:rsid w:val="00FC311A"/>
    <w:rsid w:val="00FC572C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565A"/>
    <w:rsid w:val="00FE6BD9"/>
    <w:rsid w:val="00FF1116"/>
    <w:rsid w:val="00FF1634"/>
    <w:rsid w:val="00FF3586"/>
    <w:rsid w:val="00FF4461"/>
    <w:rsid w:val="00FF467E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f"/>
    <w:uiPriority w:val="59"/>
    <w:rsid w:val="00E4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F47CAD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B0D1-0987-4A2D-AA9B-48A8DE97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817</Words>
  <Characters>4085</Characters>
  <Application>Microsoft Office Word</Application>
  <DocSecurity>4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2024-11-04T09:13:00Z</dcterms:created>
  <dcterms:modified xsi:type="dcterms:W3CDTF">2024-11-04T09:13:00Z</dcterms:modified>
</cp:coreProperties>
</file>