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3392"/>
        <w:gridCol w:w="2137"/>
        <w:gridCol w:w="3543"/>
      </w:tblGrid>
      <w:tr w:rsidR="00AE664D" w:rsidRPr="00D366F1" w14:paraId="1AA4CCE8" w14:textId="77777777" w:rsidTr="00D366F1">
        <w:trPr>
          <w:cantSplit/>
          <w:jc w:val="center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DC1CB" w14:textId="77777777" w:rsidR="00775DCE" w:rsidRPr="00D366F1" w:rsidRDefault="00775DCE" w:rsidP="006C7CE9">
            <w:pPr>
              <w:bidi w:val="0"/>
              <w:spacing w:line="360" w:lineRule="auto"/>
              <w:rPr>
                <w:rFonts w:cs="David"/>
                <w:b/>
                <w:bCs/>
              </w:rPr>
            </w:pPr>
            <w:r w:rsidRPr="00D366F1">
              <w:rPr>
                <w:rFonts w:cs="David"/>
                <w:b/>
                <w:bCs/>
                <w:lang w:val="ru"/>
              </w:rPr>
              <w:t>Банк Израиля</w:t>
            </w:r>
          </w:p>
          <w:p w14:paraId="2B207877" w14:textId="77777777" w:rsidR="00775DCE" w:rsidRPr="00D366F1" w:rsidRDefault="00775DCE" w:rsidP="006C7CE9">
            <w:pPr>
              <w:bidi w:val="0"/>
              <w:spacing w:line="360" w:lineRule="auto"/>
              <w:ind w:right="-101"/>
            </w:pPr>
            <w:r w:rsidRPr="00D366F1">
              <w:rPr>
                <w:rFonts w:cs="David"/>
                <w:lang w:val="ru"/>
              </w:rPr>
              <w:t>Отдел пресс-службы и разъяснительной работы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17BA4067" w14:textId="77777777" w:rsidR="00775DCE" w:rsidRPr="00D366F1" w:rsidRDefault="00775DCE" w:rsidP="006C7CE9">
            <w:pPr>
              <w:bidi w:val="0"/>
            </w:pPr>
            <w:r w:rsidRPr="00D366F1">
              <w:rPr>
                <w:noProof/>
                <w:sz w:val="20"/>
                <w:szCs w:val="20"/>
                <w:lang w:val="ru"/>
              </w:rPr>
              <w:drawing>
                <wp:inline distT="0" distB="0" distL="0" distR="0" wp14:anchorId="73CECF85" wp14:editId="5FFC0831">
                  <wp:extent cx="975360" cy="975360"/>
                  <wp:effectExtent l="0" t="0" r="0" b="0"/>
                  <wp:docPr id="1" name="Picture 1" descr="לוגו בנק ישראל" title="לוגו בנק ישרא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ortals\DavWWWRoot\sites\boi\about\Mitug\DocList\Logo Bank of Israel 2 color\Logo Bank of Israel 2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57AB8" w14:textId="09937ACC" w:rsidR="00775DCE" w:rsidRPr="00D366F1" w:rsidRDefault="00775DCE" w:rsidP="006C7CE9">
            <w:pPr>
              <w:bidi w:val="0"/>
              <w:spacing w:line="480" w:lineRule="auto"/>
              <w:rPr>
                <w:rFonts w:cs="David"/>
                <w:rtl/>
              </w:rPr>
            </w:pPr>
            <w:r w:rsidRPr="00D366F1">
              <w:rPr>
                <w:rFonts w:cs="David"/>
                <w:lang w:val="ru"/>
              </w:rPr>
              <w:t>16 день месяца Ияра 5783 года</w:t>
            </w:r>
          </w:p>
          <w:p w14:paraId="0781D3BE" w14:textId="6AD5D30D" w:rsidR="00775DCE" w:rsidRPr="00D366F1" w:rsidRDefault="00775DCE" w:rsidP="006C7CE9">
            <w:pPr>
              <w:bidi w:val="0"/>
              <w:spacing w:line="480" w:lineRule="auto"/>
              <w:rPr>
                <w:rFonts w:cs="David"/>
              </w:rPr>
            </w:pPr>
            <w:r w:rsidRPr="00D366F1">
              <w:rPr>
                <w:rFonts w:cs="David"/>
                <w:lang w:val="ru"/>
              </w:rPr>
              <w:t>7 мая 2023 года</w:t>
            </w:r>
          </w:p>
        </w:tc>
      </w:tr>
    </w:tbl>
    <w:p w14:paraId="3F55B28E" w14:textId="77777777" w:rsidR="007043A3" w:rsidRPr="00D366F1" w:rsidRDefault="007043A3" w:rsidP="001751E7">
      <w:pPr>
        <w:rPr>
          <w:rFonts w:ascii="David" w:hAnsi="David" w:cs="David"/>
          <w:rtl/>
        </w:rPr>
      </w:pPr>
    </w:p>
    <w:p w14:paraId="55AFB5FF" w14:textId="77777777" w:rsidR="002B08A8" w:rsidRPr="00D366F1" w:rsidRDefault="002B08A8" w:rsidP="00A059F8">
      <w:pPr>
        <w:bidi w:val="0"/>
        <w:rPr>
          <w:rFonts w:ascii="David" w:hAnsi="David" w:cs="David"/>
          <w:rtl/>
        </w:rPr>
      </w:pPr>
      <w:r w:rsidRPr="00D366F1">
        <w:rPr>
          <w:rFonts w:ascii="David" w:hAnsi="David" w:cs="David"/>
          <w:lang w:val="ru"/>
        </w:rPr>
        <w:t>Сообщение для прессы:</w:t>
      </w:r>
    </w:p>
    <w:p w14:paraId="50E5CB42" w14:textId="77777777" w:rsidR="00724B09" w:rsidRPr="00D366F1" w:rsidRDefault="00724B09" w:rsidP="0098212A">
      <w:pPr>
        <w:jc w:val="center"/>
        <w:rPr>
          <w:rFonts w:ascii="David" w:hAnsi="David" w:cs="David"/>
          <w:b/>
          <w:bCs/>
          <w:sz w:val="26"/>
          <w:szCs w:val="26"/>
          <w:rtl/>
        </w:rPr>
      </w:pPr>
    </w:p>
    <w:p w14:paraId="1AB371BB" w14:textId="77777777" w:rsidR="000D2733" w:rsidRPr="00D366F1" w:rsidRDefault="00B64EB2" w:rsidP="0098212A">
      <w:pPr>
        <w:bidi w:val="0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D366F1">
        <w:rPr>
          <w:rFonts w:ascii="David" w:hAnsi="David" w:cs="David"/>
          <w:b/>
          <w:bCs/>
          <w:sz w:val="26"/>
          <w:szCs w:val="26"/>
          <w:lang w:val="ru"/>
        </w:rPr>
        <w:t xml:space="preserve">Меры, предпринимаемые Банком Израиля для улучшения взаимодействия репатриантов из России и Украины </w:t>
      </w:r>
    </w:p>
    <w:p w14:paraId="711EC2BC" w14:textId="4535295C" w:rsidR="007874C2" w:rsidRPr="00D366F1" w:rsidRDefault="007874C2" w:rsidP="0098212A">
      <w:pPr>
        <w:bidi w:val="0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D366F1">
        <w:rPr>
          <w:rFonts w:ascii="David" w:hAnsi="David" w:cs="David"/>
          <w:b/>
          <w:bCs/>
          <w:sz w:val="26"/>
          <w:szCs w:val="26"/>
          <w:lang w:val="ru"/>
        </w:rPr>
        <w:t xml:space="preserve">с банковской системой, и для повышения </w:t>
      </w:r>
      <w:r w:rsidR="00D366F1" w:rsidRPr="00D366F1">
        <w:rPr>
          <w:rFonts w:ascii="David" w:hAnsi="David" w:cs="David"/>
          <w:b/>
          <w:bCs/>
          <w:sz w:val="26"/>
          <w:szCs w:val="26"/>
          <w:rtl/>
          <w:lang w:val="ru"/>
        </w:rPr>
        <w:br/>
      </w:r>
      <w:r w:rsidRPr="00D366F1">
        <w:rPr>
          <w:rFonts w:ascii="David" w:hAnsi="David" w:cs="David"/>
          <w:b/>
          <w:bCs/>
          <w:sz w:val="26"/>
          <w:szCs w:val="26"/>
          <w:lang w:val="ru"/>
        </w:rPr>
        <w:t>доступности ее услуг для населения</w:t>
      </w:r>
    </w:p>
    <w:p w14:paraId="4421A227" w14:textId="77777777" w:rsidR="00787EFC" w:rsidRPr="00D366F1" w:rsidRDefault="00787EFC" w:rsidP="001751E7">
      <w:pPr>
        <w:spacing w:after="0" w:line="360" w:lineRule="auto"/>
        <w:rPr>
          <w:rFonts w:cs="David"/>
          <w:rtl/>
        </w:rPr>
      </w:pPr>
    </w:p>
    <w:p w14:paraId="595695BF" w14:textId="77777777" w:rsidR="001F14AD" w:rsidRPr="00D366F1" w:rsidRDefault="00724B09" w:rsidP="00D72C21">
      <w:pPr>
        <w:bidi w:val="0"/>
        <w:spacing w:after="0" w:line="360" w:lineRule="auto"/>
        <w:jc w:val="both"/>
        <w:rPr>
          <w:rFonts w:cs="David"/>
          <w:rtl/>
        </w:rPr>
      </w:pPr>
      <w:r w:rsidRPr="00D366F1">
        <w:rPr>
          <w:rFonts w:cs="David"/>
          <w:lang w:val="ru"/>
        </w:rPr>
        <w:t>С начала российско-украинской войны Банк Израиля предпринял ряд действий с целью пойти навстречу репатриантам из этих стран и гарантировать, что банковская система поможет им наилучшим образом, по мере возможности, во взаимодействии с банком, и в том числе - в процессе открытия банковских счетов.</w:t>
      </w:r>
    </w:p>
    <w:p w14:paraId="69BBA995" w14:textId="77777777" w:rsidR="009130CD" w:rsidRPr="00D366F1" w:rsidRDefault="009130CD" w:rsidP="00D72C21">
      <w:pPr>
        <w:spacing w:after="0" w:line="360" w:lineRule="auto"/>
        <w:jc w:val="both"/>
        <w:rPr>
          <w:rFonts w:cs="David"/>
          <w:rtl/>
        </w:rPr>
      </w:pPr>
    </w:p>
    <w:p w14:paraId="5F65BA3B" w14:textId="77777777" w:rsidR="009130CD" w:rsidRPr="00D366F1" w:rsidRDefault="009130CD" w:rsidP="00A652E2">
      <w:pPr>
        <w:bidi w:val="0"/>
        <w:spacing w:after="0" w:line="360" w:lineRule="auto"/>
        <w:jc w:val="both"/>
        <w:rPr>
          <w:rFonts w:cs="David"/>
          <w:rtl/>
        </w:rPr>
      </w:pPr>
      <w:r w:rsidRPr="00D366F1">
        <w:rPr>
          <w:rFonts w:cs="David"/>
          <w:lang w:val="ru"/>
        </w:rPr>
        <w:t>Среди прочего, можно отметить следующие меры, оперативно сформированные департаментом инспекции банков и банковской системой, включая разъяснительные меры и меры по облегчению доступа:</w:t>
      </w:r>
    </w:p>
    <w:p w14:paraId="5CA641FF" w14:textId="77777777" w:rsidR="009130CD" w:rsidRPr="00D366F1" w:rsidRDefault="009130CD" w:rsidP="00D72C21">
      <w:pPr>
        <w:spacing w:after="0" w:line="360" w:lineRule="auto"/>
        <w:jc w:val="both"/>
        <w:rPr>
          <w:rFonts w:cs="David"/>
          <w:b/>
          <w:bCs/>
          <w:rtl/>
        </w:rPr>
      </w:pPr>
    </w:p>
    <w:p w14:paraId="713EC84C" w14:textId="77777777" w:rsidR="00E40472" w:rsidRPr="00D366F1" w:rsidRDefault="00E40472" w:rsidP="00D72C21">
      <w:pPr>
        <w:pStyle w:val="ListParagraph"/>
        <w:numPr>
          <w:ilvl w:val="0"/>
          <w:numId w:val="23"/>
        </w:numPr>
        <w:bidi w:val="0"/>
        <w:spacing w:after="0" w:line="360" w:lineRule="auto"/>
        <w:jc w:val="both"/>
        <w:rPr>
          <w:rFonts w:cs="David"/>
          <w:b/>
          <w:bCs/>
        </w:rPr>
      </w:pPr>
      <w:r w:rsidRPr="00D366F1">
        <w:rPr>
          <w:rFonts w:cs="David"/>
          <w:b/>
          <w:bCs/>
          <w:lang w:val="ru"/>
        </w:rPr>
        <w:t>Продление срока, в течение которого открыть банковский счет можно посредством удостоверения нового репатрианта («теудат оле»)</w:t>
      </w:r>
    </w:p>
    <w:p w14:paraId="109704B2" w14:textId="77777777" w:rsidR="009130CD" w:rsidRPr="00D366F1" w:rsidRDefault="009130CD" w:rsidP="00D72C21">
      <w:pPr>
        <w:pStyle w:val="ListParagraph"/>
        <w:numPr>
          <w:ilvl w:val="0"/>
          <w:numId w:val="23"/>
        </w:numPr>
        <w:bidi w:val="0"/>
        <w:spacing w:after="0" w:line="360" w:lineRule="auto"/>
        <w:jc w:val="both"/>
        <w:rPr>
          <w:rFonts w:cs="David"/>
          <w:b/>
          <w:bCs/>
          <w:rtl/>
        </w:rPr>
      </w:pPr>
      <w:r w:rsidRPr="00D366F1">
        <w:rPr>
          <w:rFonts w:cs="David"/>
          <w:b/>
          <w:bCs/>
          <w:lang w:val="ru"/>
        </w:rPr>
        <w:t>Формирование банковской системой списка документов, необходимых для перевода средств из российских банков</w:t>
      </w:r>
    </w:p>
    <w:p w14:paraId="0C9BE886" w14:textId="77777777" w:rsidR="009130CD" w:rsidRPr="00D366F1" w:rsidRDefault="00D72C21" w:rsidP="00D72C21">
      <w:pPr>
        <w:pStyle w:val="ListParagraph"/>
        <w:numPr>
          <w:ilvl w:val="0"/>
          <w:numId w:val="23"/>
        </w:numPr>
        <w:bidi w:val="0"/>
        <w:spacing w:after="0" w:line="360" w:lineRule="auto"/>
        <w:jc w:val="both"/>
        <w:rPr>
          <w:rFonts w:cs="David"/>
          <w:b/>
          <w:bCs/>
          <w:rtl/>
        </w:rPr>
      </w:pPr>
      <w:r w:rsidRPr="00D366F1">
        <w:rPr>
          <w:rFonts w:cs="David"/>
          <w:b/>
          <w:bCs/>
          <w:lang w:val="ru"/>
        </w:rPr>
        <w:t>Рассылка инспектором банков меморандумов по данному вопросу коммерческим банкам</w:t>
      </w:r>
    </w:p>
    <w:p w14:paraId="54341793" w14:textId="77777777" w:rsidR="009130CD" w:rsidRPr="00D366F1" w:rsidRDefault="009130CD" w:rsidP="00D72C21">
      <w:pPr>
        <w:pStyle w:val="ListParagraph"/>
        <w:numPr>
          <w:ilvl w:val="0"/>
          <w:numId w:val="23"/>
        </w:numPr>
        <w:bidi w:val="0"/>
        <w:spacing w:after="0" w:line="360" w:lineRule="auto"/>
        <w:jc w:val="both"/>
        <w:rPr>
          <w:rFonts w:cs="David"/>
          <w:b/>
          <w:bCs/>
          <w:rtl/>
        </w:rPr>
      </w:pPr>
      <w:r w:rsidRPr="00D366F1">
        <w:rPr>
          <w:rFonts w:cs="David"/>
          <w:b/>
          <w:bCs/>
          <w:lang w:val="ru"/>
        </w:rPr>
        <w:t>Создание в банках специальных центров обслуживания на русском языке</w:t>
      </w:r>
    </w:p>
    <w:p w14:paraId="6D793366" w14:textId="77777777" w:rsidR="009130CD" w:rsidRPr="00D366F1" w:rsidRDefault="003F12E9" w:rsidP="00D72C21">
      <w:pPr>
        <w:pStyle w:val="ListParagraph"/>
        <w:numPr>
          <w:ilvl w:val="0"/>
          <w:numId w:val="23"/>
        </w:numPr>
        <w:bidi w:val="0"/>
        <w:spacing w:after="0" w:line="360" w:lineRule="auto"/>
        <w:jc w:val="both"/>
        <w:rPr>
          <w:rFonts w:cs="David"/>
          <w:b/>
          <w:bCs/>
          <w:rtl/>
        </w:rPr>
      </w:pPr>
      <w:r w:rsidRPr="00D366F1">
        <w:rPr>
          <w:rFonts w:cs="David"/>
          <w:b/>
          <w:bCs/>
          <w:lang w:val="ru"/>
        </w:rPr>
        <w:t>Создание информационной страницы на русском языке на сайте Банка Израиля, посвященной способам обращения в отдел по обращениям населения</w:t>
      </w:r>
    </w:p>
    <w:p w14:paraId="5DB5B774" w14:textId="77777777" w:rsidR="009130CD" w:rsidRPr="00D366F1" w:rsidRDefault="009130CD" w:rsidP="00D72C21">
      <w:pPr>
        <w:pStyle w:val="ListParagraph"/>
        <w:numPr>
          <w:ilvl w:val="0"/>
          <w:numId w:val="23"/>
        </w:numPr>
        <w:bidi w:val="0"/>
        <w:spacing w:after="0" w:line="360" w:lineRule="auto"/>
        <w:jc w:val="both"/>
        <w:rPr>
          <w:rFonts w:cs="David"/>
          <w:b/>
          <w:bCs/>
          <w:rtl/>
        </w:rPr>
      </w:pPr>
      <w:r w:rsidRPr="00D366F1">
        <w:rPr>
          <w:rFonts w:cs="David"/>
          <w:b/>
          <w:bCs/>
          <w:lang w:val="ru"/>
        </w:rPr>
        <w:lastRenderedPageBreak/>
        <w:t>Проведение круглого стола с участием банков, министерств и представителей общественности</w:t>
      </w:r>
    </w:p>
    <w:p w14:paraId="1F4BD075" w14:textId="77777777" w:rsidR="009130CD" w:rsidRPr="00D366F1" w:rsidRDefault="009130CD" w:rsidP="00D72C21">
      <w:pPr>
        <w:pStyle w:val="ListParagraph"/>
        <w:numPr>
          <w:ilvl w:val="0"/>
          <w:numId w:val="23"/>
        </w:numPr>
        <w:bidi w:val="0"/>
        <w:spacing w:after="0" w:line="360" w:lineRule="auto"/>
        <w:jc w:val="both"/>
        <w:rPr>
          <w:rFonts w:cs="David"/>
          <w:b/>
          <w:bCs/>
          <w:rtl/>
        </w:rPr>
      </w:pPr>
      <w:r w:rsidRPr="00D366F1">
        <w:rPr>
          <w:rFonts w:cs="David"/>
          <w:b/>
          <w:bCs/>
          <w:lang w:val="ru"/>
        </w:rPr>
        <w:t>Проведение специального вебинара для различных заинтересованных лиц, состоявшегося 30.04.23 с участием более 500 человек</w:t>
      </w:r>
    </w:p>
    <w:p w14:paraId="3A88E0E3" w14:textId="77777777" w:rsidR="008A3EDC" w:rsidRPr="00D366F1" w:rsidRDefault="008A3EDC" w:rsidP="00D72C21">
      <w:pPr>
        <w:spacing w:after="0" w:line="360" w:lineRule="auto"/>
        <w:jc w:val="both"/>
        <w:rPr>
          <w:rFonts w:cs="David"/>
          <w:rtl/>
        </w:rPr>
      </w:pPr>
    </w:p>
    <w:p w14:paraId="302829C6" w14:textId="77777777" w:rsidR="00A90218" w:rsidRPr="00D366F1" w:rsidRDefault="001F1B65" w:rsidP="000523D1">
      <w:pPr>
        <w:bidi w:val="0"/>
        <w:spacing w:after="0" w:line="360" w:lineRule="auto"/>
        <w:jc w:val="both"/>
        <w:rPr>
          <w:rFonts w:cs="David"/>
          <w:rtl/>
        </w:rPr>
      </w:pPr>
      <w:r w:rsidRPr="00D366F1">
        <w:rPr>
          <w:rFonts w:cs="David"/>
          <w:b/>
          <w:bCs/>
          <w:lang w:val="ru"/>
        </w:rPr>
        <w:t>Инспектор банков Яир Авидан</w:t>
      </w:r>
      <w:r w:rsidRPr="00D366F1">
        <w:rPr>
          <w:rFonts w:cs="David"/>
          <w:lang w:val="ru"/>
        </w:rPr>
        <w:t>: «Департамент инспекции банков принимает меры, чтобы израильская банковская система  помогла новым репатриантам из России и Украины наилучшим возможным способом, с учетом сохранения необходимого баланса между управлением имеющимися в таких случаях рисками и важностью обслуживания клиентов. Нам известно о проблемах, с которыми сталкиваются репатрианты, и мы работаем с целью облегчить, по мере возможности, интеракции с банковской системой, и я верю, что опубликованные нами сегодня шаги помогут репатриантам перевести свой центр жизни в Израиль и облегчат им ведение банковской деятельности».</w:t>
      </w:r>
    </w:p>
    <w:p w14:paraId="0FD76B72" w14:textId="77777777" w:rsidR="009749A0" w:rsidRPr="00D366F1" w:rsidRDefault="009749A0" w:rsidP="00D72C21">
      <w:pPr>
        <w:spacing w:after="0" w:line="360" w:lineRule="auto"/>
        <w:jc w:val="both"/>
        <w:rPr>
          <w:rFonts w:cs="David"/>
          <w:rtl/>
        </w:rPr>
      </w:pPr>
    </w:p>
    <w:p w14:paraId="5641B813" w14:textId="77777777" w:rsidR="001F1B65" w:rsidRPr="00D366F1" w:rsidRDefault="001F1B65" w:rsidP="00D72C21">
      <w:pPr>
        <w:bidi w:val="0"/>
        <w:spacing w:after="0" w:line="360" w:lineRule="auto"/>
        <w:jc w:val="both"/>
        <w:rPr>
          <w:rFonts w:cs="David"/>
          <w:rtl/>
        </w:rPr>
      </w:pPr>
      <w:r w:rsidRPr="00D366F1">
        <w:rPr>
          <w:rFonts w:cs="David"/>
          <w:b/>
          <w:bCs/>
          <w:lang w:val="ru"/>
        </w:rPr>
        <w:t xml:space="preserve">Директор отдела по связям с прессой и с общественностью Норит Пелтер-Эйтан: </w:t>
      </w:r>
      <w:r w:rsidRPr="00D366F1">
        <w:rPr>
          <w:rFonts w:cs="David"/>
          <w:lang w:val="ru"/>
        </w:rPr>
        <w:t>«Нам важно донести информацию до каждой аудитории максимально доступно и эффективно, и потому мы позаботились, чтобы вебинар сопровождался синхронным переводом на русский язык, чтобы репатрианты могли участвовать в нем».</w:t>
      </w:r>
    </w:p>
    <w:p w14:paraId="323F8B91" w14:textId="77777777" w:rsidR="001F1B65" w:rsidRPr="00D366F1" w:rsidRDefault="001F1B65" w:rsidP="00D72C21">
      <w:pPr>
        <w:spacing w:after="0" w:line="360" w:lineRule="auto"/>
        <w:jc w:val="both"/>
        <w:rPr>
          <w:rFonts w:cs="David"/>
          <w:rtl/>
        </w:rPr>
      </w:pPr>
    </w:p>
    <w:p w14:paraId="4ADA0B46" w14:textId="77777777" w:rsidR="002F4B37" w:rsidRPr="00D366F1" w:rsidRDefault="002F4B37" w:rsidP="00D72C21">
      <w:pPr>
        <w:bidi w:val="0"/>
        <w:spacing w:after="0" w:line="360" w:lineRule="auto"/>
        <w:jc w:val="both"/>
        <w:rPr>
          <w:rFonts w:cs="David"/>
          <w:rtl/>
        </w:rPr>
      </w:pPr>
      <w:r w:rsidRPr="00D366F1">
        <w:rPr>
          <w:rFonts w:cs="David"/>
          <w:lang w:val="ru"/>
        </w:rPr>
        <w:t>Банк Израиля провел вебинар для заинтересованных лиц, помогающих в интеграции репатриантов, и для самих репатриантов. Вебинар был проведен по запросу депутата Кнессета Одеда Форера, председателя комиссии Кнессета по алие, интеграции и связям с диаспорой, и на нем был представлен комплекс мер, продвигавшихся департаментом инспекции банков по данной теме на протяжении минувшего года:</w:t>
      </w:r>
    </w:p>
    <w:p w14:paraId="29EF4EDA" w14:textId="77777777" w:rsidR="00AD488D" w:rsidRPr="00D366F1" w:rsidRDefault="00AD488D" w:rsidP="00D72C21">
      <w:pPr>
        <w:pStyle w:val="ListParagraph"/>
        <w:numPr>
          <w:ilvl w:val="0"/>
          <w:numId w:val="24"/>
        </w:numPr>
        <w:bidi w:val="0"/>
        <w:spacing w:after="0" w:line="360" w:lineRule="auto"/>
        <w:jc w:val="both"/>
        <w:rPr>
          <w:rFonts w:cs="David"/>
          <w:lang w:val="ru"/>
        </w:rPr>
      </w:pPr>
      <w:r w:rsidRPr="00D366F1">
        <w:rPr>
          <w:rFonts w:cs="David"/>
          <w:b/>
          <w:bCs/>
          <w:u w:val="single"/>
          <w:lang w:val="ru"/>
        </w:rPr>
        <w:t>Продление срока, в течение которого можно будет открыть банковский счет с помощью удостоверения репатрианта («Теудат оле»)</w:t>
      </w:r>
      <w:r w:rsidRPr="00D366F1">
        <w:rPr>
          <w:rFonts w:cs="David"/>
          <w:lang w:val="ru"/>
        </w:rPr>
        <w:t xml:space="preserve"> - в качестве реакции на проблемы, с которыми столкнулись репатрианты из-за задержки в получении удостоверения личности, которое является обязательным документом для регистрации и идентификации личности клиента при открытии банковского счета, департамент инспекции банков обсудил данную проблему с генеральным директором Управления регистрации населения и миграции и с генеральным директором Министерства алии и интеграции. По итогам обсуждения было принято решение, с целью облегчить репатриантам интеракцию с банковской системой и не </w:t>
      </w:r>
      <w:r w:rsidRPr="00D366F1">
        <w:rPr>
          <w:rFonts w:cs="David"/>
          <w:lang w:val="ru"/>
        </w:rPr>
        <w:lastRenderedPageBreak/>
        <w:t>задерживать процедуру открытия счета тем из них, кто еще не получил свое удостоверение личности, продлить время, в течение которого можно будет открыть банковский счет с помощью удостоверения репатрианта («теудат оле») с 30 дней до 90 дней. Продление срока, в течение которых можно будет использовать удостоверение репатрианта вместо удостоверения личности, с одного месяца до трех месяцев, будет действительно до конца 2023 года.</w:t>
      </w:r>
    </w:p>
    <w:p w14:paraId="5CB0D38A" w14:textId="77777777" w:rsidR="00177897" w:rsidRPr="00D366F1" w:rsidRDefault="00DB3FF6" w:rsidP="00F753F7">
      <w:pPr>
        <w:pStyle w:val="ListParagraph"/>
        <w:numPr>
          <w:ilvl w:val="0"/>
          <w:numId w:val="24"/>
        </w:numPr>
        <w:bidi w:val="0"/>
        <w:spacing w:after="0" w:line="360" w:lineRule="auto"/>
        <w:jc w:val="both"/>
        <w:rPr>
          <w:rFonts w:cs="David"/>
          <w:lang w:val="ru"/>
        </w:rPr>
      </w:pPr>
      <w:r w:rsidRPr="00D366F1">
        <w:rPr>
          <w:rFonts w:cs="David"/>
          <w:b/>
          <w:bCs/>
          <w:u w:val="single"/>
          <w:lang w:val="ru"/>
        </w:rPr>
        <w:t>Формирование банковской системой списка документов, необходимых для перевода средств из российских банков</w:t>
      </w:r>
      <w:r w:rsidRPr="00D366F1">
        <w:rPr>
          <w:rFonts w:cs="David"/>
          <w:b/>
          <w:bCs/>
          <w:lang w:val="ru"/>
        </w:rPr>
        <w:t xml:space="preserve"> - </w:t>
      </w:r>
      <w:r w:rsidRPr="00D366F1">
        <w:rPr>
          <w:rFonts w:cs="David"/>
          <w:lang w:val="ru"/>
        </w:rPr>
        <w:t>в рамках связи с репатриантами нами было получено большое количество просьб о формировании списка документов, который поможет желающим перевести деньги из российских банков, чтобы облегчить им прохождение этой процедуры в израильском банке. В соответствии с этим совместно с Объединением банков был сформирован приложенный ниже список, действительный для всей банковской системы в Израиле, в который входят базовые и первичные документы, которые рекомендуется получить для процедуры перевода денег. Обратите внимание на параграф с разъяснениями в документе Объединения банков.</w:t>
      </w:r>
    </w:p>
    <w:p w14:paraId="06B046E1" w14:textId="77777777" w:rsidR="00AD488D" w:rsidRPr="00D366F1" w:rsidRDefault="00AD488D" w:rsidP="00D72C21">
      <w:pPr>
        <w:pStyle w:val="ListParagraph"/>
        <w:numPr>
          <w:ilvl w:val="0"/>
          <w:numId w:val="24"/>
        </w:numPr>
        <w:bidi w:val="0"/>
        <w:spacing w:after="0" w:line="360" w:lineRule="auto"/>
        <w:jc w:val="both"/>
        <w:rPr>
          <w:rFonts w:cs="David"/>
          <w:lang w:val="ru"/>
        </w:rPr>
      </w:pPr>
      <w:r w:rsidRPr="00D366F1">
        <w:rPr>
          <w:rFonts w:cs="David"/>
          <w:b/>
          <w:bCs/>
          <w:u w:val="single"/>
          <w:lang w:val="ru"/>
        </w:rPr>
        <w:t>Рассылка инспектором банков меморандумов  коммерческим банкам</w:t>
      </w:r>
      <w:r w:rsidRPr="00D366F1">
        <w:rPr>
          <w:rFonts w:cs="David"/>
          <w:b/>
          <w:bCs/>
          <w:lang w:val="ru"/>
        </w:rPr>
        <w:t xml:space="preserve"> -</w:t>
      </w:r>
      <w:r w:rsidRPr="00D366F1">
        <w:rPr>
          <w:rFonts w:cs="David"/>
          <w:lang w:val="ru"/>
        </w:rPr>
        <w:t xml:space="preserve"> в рамках принятия мер по данному поводу банковской системе было разослано несколько меморандумов инспектора банков. Первый меморандум от 16.8.22 касательно </w:t>
      </w:r>
      <w:r w:rsidRPr="00D366F1">
        <w:rPr>
          <w:rFonts w:cs="David"/>
          <w:color w:val="0563C1"/>
          <w:u w:val="single"/>
          <w:lang w:val="ru"/>
        </w:rPr>
        <w:t>«открытия счета новыми репатриантами и получения денег из России посредством банковской системы в Израиле»,</w:t>
      </w:r>
      <w:r w:rsidRPr="00D366F1">
        <w:rPr>
          <w:rFonts w:cs="David"/>
          <w:lang w:val="ru"/>
        </w:rPr>
        <w:t xml:space="preserve"> и второй меморандум от 2.2.23 касательно </w:t>
      </w:r>
      <w:r w:rsidRPr="00D366F1">
        <w:rPr>
          <w:rFonts w:cs="David"/>
          <w:color w:val="0563C1"/>
          <w:u w:val="single"/>
          <w:lang w:val="ru"/>
        </w:rPr>
        <w:t>«предоставления услуг клиентам банковской системы в Израиле на фоне войны между Россией и Украиной».</w:t>
      </w:r>
      <w:r w:rsidRPr="00D366F1">
        <w:rPr>
          <w:rFonts w:cs="David"/>
          <w:color w:val="0563C1"/>
          <w:lang w:val="ru"/>
        </w:rPr>
        <w:t xml:space="preserve"> </w:t>
      </w:r>
      <w:r w:rsidRPr="00D366F1">
        <w:rPr>
          <w:rFonts w:cs="David"/>
          <w:lang w:val="ru"/>
        </w:rPr>
        <w:t>В этих меморандумах от банков потребовалось обеспечить доступность банковских услуг репатриантам на русском языке и четко аргументировать причины в случае отказа открыть счет, с учетом необходимости обеспечения баланса между управлением рисками, существующими в таких ситуациях, и значимостью предоставления услуг клиентам.</w:t>
      </w:r>
    </w:p>
    <w:p w14:paraId="339BCEE0" w14:textId="77777777" w:rsidR="00DB3FF6" w:rsidRPr="00D366F1" w:rsidRDefault="00DB3FF6" w:rsidP="00DB3FF6">
      <w:pPr>
        <w:pStyle w:val="ListParagraph"/>
        <w:numPr>
          <w:ilvl w:val="0"/>
          <w:numId w:val="24"/>
        </w:numPr>
        <w:bidi w:val="0"/>
        <w:spacing w:after="0" w:line="360" w:lineRule="auto"/>
        <w:jc w:val="both"/>
        <w:rPr>
          <w:rFonts w:cs="David"/>
          <w:rtl/>
        </w:rPr>
      </w:pPr>
      <w:r w:rsidRPr="00D366F1">
        <w:rPr>
          <w:rFonts w:cs="David"/>
          <w:b/>
          <w:bCs/>
          <w:u w:val="single"/>
          <w:lang w:val="ru"/>
        </w:rPr>
        <w:t>Создание в банках специальных центров обслуживания на русском языке</w:t>
      </w:r>
      <w:r w:rsidRPr="00D366F1">
        <w:rPr>
          <w:rFonts w:cs="David"/>
          <w:lang w:val="ru"/>
        </w:rPr>
        <w:t xml:space="preserve"> - Объединение банков и банковская система создали специальные центры обслуживания для обращения по телефону и по электронной почте, с целью облегчить репатриантам возможность обращения к банкам по вопросам открытия счета. Ниже приложена информация об этих центрах.</w:t>
      </w:r>
    </w:p>
    <w:p w14:paraId="7B5C367F" w14:textId="77777777" w:rsidR="00AD488D" w:rsidRPr="00D366F1" w:rsidRDefault="00AD488D" w:rsidP="00D72C21">
      <w:pPr>
        <w:pStyle w:val="ListParagraph"/>
        <w:numPr>
          <w:ilvl w:val="0"/>
          <w:numId w:val="24"/>
        </w:numPr>
        <w:bidi w:val="0"/>
        <w:spacing w:after="0" w:line="360" w:lineRule="auto"/>
        <w:jc w:val="both"/>
        <w:rPr>
          <w:rFonts w:cs="David"/>
          <w:lang w:val="ru"/>
        </w:rPr>
      </w:pPr>
      <w:r w:rsidRPr="00D366F1">
        <w:rPr>
          <w:rFonts w:cs="David"/>
          <w:b/>
          <w:bCs/>
          <w:u w:val="single"/>
          <w:lang w:val="ru"/>
        </w:rPr>
        <w:lastRenderedPageBreak/>
        <w:t>Проведение круглого стола с участием банков, министерств и представителей общественности</w:t>
      </w:r>
      <w:r w:rsidRPr="00D366F1">
        <w:rPr>
          <w:rFonts w:cs="David"/>
          <w:lang w:val="ru"/>
        </w:rPr>
        <w:t xml:space="preserve"> - в рамках укрепления связи с репатриантами из России и Украины, департамент инспекции банков находится на постоянной связи с общественными организациями и с другими структурами, чтобы помочь им в решении различных проблем. В частности, в марте 2023 года департамент провел круглый стол с участием банков, Министерства алии и интеграции, Еврейского агентства («Сохнут») и общественных организаций, представляющих репатриантов из России и Украины. В ходе круглого стола обсуждались различные вопросы касательно интеракции репатриантов из России и Украины с банковской системой.</w:t>
      </w:r>
    </w:p>
    <w:p w14:paraId="1BA39F26" w14:textId="77777777" w:rsidR="0098212A" w:rsidRPr="00D366F1" w:rsidRDefault="008A3EDC" w:rsidP="00D72C21">
      <w:pPr>
        <w:pStyle w:val="ListParagraph"/>
        <w:numPr>
          <w:ilvl w:val="0"/>
          <w:numId w:val="24"/>
        </w:numPr>
        <w:bidi w:val="0"/>
        <w:spacing w:after="0" w:line="360" w:lineRule="auto"/>
        <w:jc w:val="both"/>
        <w:rPr>
          <w:rFonts w:cs="David"/>
          <w:lang w:val="ru"/>
        </w:rPr>
      </w:pPr>
      <w:r w:rsidRPr="00D366F1">
        <w:rPr>
          <w:rFonts w:cs="David"/>
          <w:b/>
          <w:bCs/>
          <w:u w:val="single"/>
          <w:lang w:val="ru"/>
        </w:rPr>
        <w:t>Обеспечение доступности способов обращения на русском языке в отдел обращений общественности департамента инспекции банков</w:t>
      </w:r>
      <w:r w:rsidRPr="00D366F1">
        <w:rPr>
          <w:rFonts w:cs="David"/>
          <w:lang w:val="ru"/>
        </w:rPr>
        <w:t xml:space="preserve"> - с целью облегчить репатриантам преодоление языкового барьера, </w:t>
      </w:r>
      <w:hyperlink r:id="rId9" w:history="1">
        <w:r w:rsidRPr="00D366F1">
          <w:rPr>
            <w:rStyle w:val="Hyperlink"/>
            <w:rFonts w:cs="David"/>
            <w:lang w:val="ru"/>
          </w:rPr>
          <w:t>департамент инспекции банков создал информационную страницу на русском языке на сайте Банка Израиля</w:t>
        </w:r>
      </w:hyperlink>
      <w:r w:rsidRPr="00D366F1">
        <w:rPr>
          <w:rFonts w:cs="David"/>
          <w:lang w:val="ru"/>
        </w:rPr>
        <w:t>, и встроил в систему управления связей с клиентами ответ клиентам о возможности получения обслуживания на русском языке путем отправки sms-сообщения на русском языке, которое будет отправляться клиенту. Сообщение будет содержать информацию о том, что русскоязычный представитель свяжется с клиентом, чтобы ответить на его запрос.</w:t>
      </w:r>
    </w:p>
    <w:p w14:paraId="6F1D35C4" w14:textId="77777777" w:rsidR="00AE664D" w:rsidRPr="00D366F1" w:rsidRDefault="00AE664D" w:rsidP="00D72C21">
      <w:pPr>
        <w:pStyle w:val="ListParagraph"/>
        <w:spacing w:after="0" w:line="360" w:lineRule="auto"/>
        <w:jc w:val="both"/>
        <w:rPr>
          <w:rFonts w:cs="David"/>
          <w:b/>
          <w:bCs/>
          <w:rtl/>
        </w:rPr>
      </w:pPr>
    </w:p>
    <w:p w14:paraId="4EA48C8D" w14:textId="77777777" w:rsidR="00421979" w:rsidRPr="00D366F1" w:rsidRDefault="002F4B37" w:rsidP="008F1DB7">
      <w:pPr>
        <w:bidi w:val="0"/>
        <w:spacing w:after="0" w:line="360" w:lineRule="auto"/>
        <w:jc w:val="both"/>
        <w:rPr>
          <w:rFonts w:cs="David"/>
          <w:rtl/>
        </w:rPr>
      </w:pPr>
      <w:r w:rsidRPr="00D366F1">
        <w:rPr>
          <w:rFonts w:cs="David"/>
          <w:lang w:val="ru"/>
        </w:rPr>
        <w:t xml:space="preserve">Состоявшийся 30.4.23 вебинар являлся инициативой госпожи Нурит Пелте-Эйтан, директора отдела по связям с прессой, разъяснительной работе и связям с общественности и с органами власти в Банке Израиля, и был частью стратегии отдела по укреплению связи с общественностью, по получению отзывов клиентов банковской системы, и по совместной работе с различными структурами с целью поиска решений. На вебинаре выступили инспектор банков господин Яир Авидан и генеральный директор Министерства алии и интеграции адвокат Авихай Кахана. </w:t>
      </w:r>
    </w:p>
    <w:p w14:paraId="19B0C9E1" w14:textId="77777777" w:rsidR="00421979" w:rsidRPr="00D366F1" w:rsidRDefault="00421979" w:rsidP="00D72C21">
      <w:pPr>
        <w:spacing w:after="0" w:line="360" w:lineRule="auto"/>
        <w:jc w:val="both"/>
        <w:rPr>
          <w:rFonts w:cs="David"/>
          <w:rtl/>
        </w:rPr>
      </w:pPr>
    </w:p>
    <w:p w14:paraId="2E3D693F" w14:textId="77777777" w:rsidR="00421979" w:rsidRPr="00D366F1" w:rsidRDefault="00421979" w:rsidP="00DB3FF6">
      <w:pPr>
        <w:bidi w:val="0"/>
        <w:spacing w:after="0" w:line="360" w:lineRule="auto"/>
        <w:jc w:val="both"/>
        <w:rPr>
          <w:rFonts w:cs="David"/>
          <w:rtl/>
        </w:rPr>
      </w:pPr>
      <w:r w:rsidRPr="00D366F1">
        <w:rPr>
          <w:rFonts w:cs="David"/>
          <w:lang w:val="ru"/>
        </w:rPr>
        <w:t xml:space="preserve">В рамках вебинара директор нормативно-правового отдела в департаменте инспекции банков Ошрит Лин представила меры, продвигаемые департаментом для помощи репатриантам; Алекс Риф, генеральный директор НКО «Лобби Миллион», представляющего интересы репатриантов из постсоветского пространства, озвучила поступающие от репатриантов жалобы и представила проблемы, с которыми они </w:t>
      </w:r>
      <w:r w:rsidRPr="00D366F1">
        <w:rPr>
          <w:rFonts w:cs="David"/>
          <w:lang w:val="ru"/>
        </w:rPr>
        <w:lastRenderedPageBreak/>
        <w:t xml:space="preserve">сталкиваются; банковская система представила шаги, предпринятые с целью ответить на обращения репатриантов, в том числе детальный список документов, необходимых для получения средств из российских банков, не подпадающих под режим санкций, информацию о специальных банковских центрах обслуживания на русском языке и т.д. </w:t>
      </w:r>
    </w:p>
    <w:p w14:paraId="04FB6BAF" w14:textId="77777777" w:rsidR="00421979" w:rsidRPr="00D366F1" w:rsidRDefault="00421979" w:rsidP="00D72C21">
      <w:pPr>
        <w:spacing w:after="0" w:line="360" w:lineRule="auto"/>
        <w:jc w:val="both"/>
        <w:rPr>
          <w:rFonts w:cs="David"/>
          <w:rtl/>
        </w:rPr>
      </w:pPr>
    </w:p>
    <w:p w14:paraId="3C5ECB3A" w14:textId="77777777" w:rsidR="001F1B65" w:rsidRPr="00D366F1" w:rsidRDefault="00421979" w:rsidP="00D72C21">
      <w:pPr>
        <w:bidi w:val="0"/>
        <w:spacing w:after="0" w:line="360" w:lineRule="auto"/>
        <w:jc w:val="both"/>
        <w:rPr>
          <w:rFonts w:cs="David"/>
          <w:rtl/>
        </w:rPr>
      </w:pPr>
      <w:r w:rsidRPr="00D366F1">
        <w:rPr>
          <w:rFonts w:cs="David"/>
          <w:lang w:val="ru"/>
        </w:rPr>
        <w:t>В конце вебинара слушателям была предоставлена возможность задавать вопросы. Обсуждение вопросов и предоставление ответов на них проводились под руководством директора администрации департамента инспекции банков Таля Харэля Мататиягу, и с участием представительниц департамента - заместительницы инспектора банков и директора отдела политики и регуляции Равиталь Кейсар-Сатвия и директора нормативно-правового отдела Ошрит Лин, представителя Объединения банков директора объединения по внешним связям Тиби Рабиновича, и представительницы Министерства алии и интеграции, директора отдела предпринимательства Ирис Хоминер.</w:t>
      </w:r>
    </w:p>
    <w:p w14:paraId="1BA741D2" w14:textId="77777777" w:rsidR="00A567DE" w:rsidRPr="00D366F1" w:rsidRDefault="00A567DE" w:rsidP="00D72C21">
      <w:pPr>
        <w:spacing w:after="0" w:line="360" w:lineRule="auto"/>
        <w:jc w:val="both"/>
        <w:rPr>
          <w:rFonts w:cs="David"/>
          <w:rtl/>
        </w:rPr>
      </w:pPr>
    </w:p>
    <w:p w14:paraId="7A94CF48" w14:textId="6836ABB7" w:rsidR="00177897" w:rsidRPr="00D366F1" w:rsidRDefault="00177897" w:rsidP="00D72C21">
      <w:pPr>
        <w:bidi w:val="0"/>
        <w:spacing w:after="0" w:line="360" w:lineRule="auto"/>
        <w:jc w:val="both"/>
        <w:rPr>
          <w:rFonts w:cs="David"/>
          <w:rtl/>
        </w:rPr>
      </w:pPr>
      <w:r w:rsidRPr="00D366F1">
        <w:rPr>
          <w:rFonts w:cs="David"/>
          <w:lang w:val="ru"/>
        </w:rPr>
        <w:t xml:space="preserve">Ниже приложена запись вебинара </w:t>
      </w:r>
      <w:hyperlink r:id="rId10" w:history="1">
        <w:r w:rsidRPr="00D366F1">
          <w:rPr>
            <w:rStyle w:val="Hyperlink"/>
            <w:rFonts w:cs="David"/>
            <w:lang w:val="ru"/>
          </w:rPr>
          <w:t>на иврите</w:t>
        </w:r>
      </w:hyperlink>
      <w:hyperlink r:id="rId11" w:history="1">
        <w:r w:rsidRPr="00D366F1">
          <w:rPr>
            <w:rStyle w:val="Hyperlink"/>
            <w:rFonts w:cs="David"/>
            <w:b/>
            <w:bCs/>
            <w:u w:val="none"/>
            <w:lang w:val="ru"/>
          </w:rPr>
          <w:t xml:space="preserve"> </w:t>
        </w:r>
        <w:r w:rsidRPr="00D366F1">
          <w:rPr>
            <w:rStyle w:val="Hyperlink"/>
            <w:rFonts w:cs="David"/>
            <w:u w:val="none"/>
            <w:lang w:val="ru"/>
          </w:rPr>
          <w:t xml:space="preserve">и </w:t>
        </w:r>
      </w:hyperlink>
      <w:r w:rsidRPr="00D366F1">
        <w:rPr>
          <w:sz w:val="20"/>
          <w:szCs w:val="20"/>
          <w:u w:val="single"/>
          <w:lang w:val="ru"/>
        </w:rPr>
        <w:t>на русском языке</w:t>
      </w:r>
    </w:p>
    <w:p w14:paraId="39E0EDA0" w14:textId="77777777" w:rsidR="001F14AD" w:rsidRPr="00D366F1" w:rsidRDefault="001F14AD" w:rsidP="00D72C21">
      <w:pPr>
        <w:spacing w:after="0" w:line="360" w:lineRule="auto"/>
        <w:jc w:val="both"/>
        <w:rPr>
          <w:rFonts w:cs="David"/>
          <w:rtl/>
        </w:rPr>
      </w:pPr>
    </w:p>
    <w:p w14:paraId="0508DF55" w14:textId="77777777" w:rsidR="00331E18" w:rsidRPr="00D366F1" w:rsidRDefault="00331E18" w:rsidP="00D72C21">
      <w:pPr>
        <w:spacing w:line="360" w:lineRule="auto"/>
        <w:jc w:val="both"/>
        <w:rPr>
          <w:rFonts w:ascii="David" w:hAnsi="David" w:cs="David"/>
          <w:rtl/>
        </w:rPr>
      </w:pPr>
    </w:p>
    <w:p w14:paraId="406C68F1" w14:textId="77777777" w:rsidR="00A652E2" w:rsidRPr="00D366F1" w:rsidRDefault="00A652E2" w:rsidP="00D72C21">
      <w:pPr>
        <w:spacing w:line="360" w:lineRule="auto"/>
        <w:jc w:val="both"/>
        <w:rPr>
          <w:rFonts w:ascii="David" w:hAnsi="David" w:cs="David"/>
          <w:rtl/>
        </w:rPr>
      </w:pPr>
    </w:p>
    <w:p w14:paraId="1A02ADB6" w14:textId="77777777" w:rsidR="00A652E2" w:rsidRPr="00D366F1" w:rsidRDefault="00A652E2" w:rsidP="00D72C21">
      <w:pPr>
        <w:spacing w:line="360" w:lineRule="auto"/>
        <w:jc w:val="both"/>
        <w:rPr>
          <w:rFonts w:ascii="David" w:hAnsi="David" w:cs="David"/>
          <w:rtl/>
        </w:rPr>
      </w:pPr>
    </w:p>
    <w:sectPr w:rsidR="00A652E2" w:rsidRPr="00D366F1" w:rsidSect="00882D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41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909C" w14:textId="77777777" w:rsidR="004E2607" w:rsidRDefault="004E2607" w:rsidP="00956176">
      <w:pPr>
        <w:spacing w:after="0" w:line="240" w:lineRule="auto"/>
      </w:pPr>
      <w:r>
        <w:separator/>
      </w:r>
    </w:p>
  </w:endnote>
  <w:endnote w:type="continuationSeparator" w:id="0">
    <w:p w14:paraId="04CC637E" w14:textId="77777777" w:rsidR="004E2607" w:rsidRDefault="004E2607" w:rsidP="0095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b Albatros">
    <w:altName w:val="Times New Roman"/>
    <w:charset w:val="00"/>
    <w:family w:val="roman"/>
    <w:pitch w:val="variable"/>
    <w:sig w:usb0="80000827" w:usb1="5000004A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C250" w14:textId="77777777" w:rsidR="00DF471E" w:rsidRDefault="00DF4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A0A3" w14:textId="77777777" w:rsidR="00DF471E" w:rsidRDefault="00DF4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6F3F" w14:textId="77777777" w:rsidR="00DF471E" w:rsidRDefault="00DF4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C588" w14:textId="77777777" w:rsidR="004E2607" w:rsidRDefault="004E2607" w:rsidP="00956176">
      <w:pPr>
        <w:spacing w:after="0" w:line="240" w:lineRule="auto"/>
      </w:pPr>
      <w:r>
        <w:separator/>
      </w:r>
    </w:p>
  </w:footnote>
  <w:footnote w:type="continuationSeparator" w:id="0">
    <w:p w14:paraId="4898F1A4" w14:textId="77777777" w:rsidR="004E2607" w:rsidRDefault="004E2607" w:rsidP="0095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BEA0" w14:textId="77777777" w:rsidR="00DF471E" w:rsidRDefault="00DF4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3535" w14:textId="571D3BBE" w:rsidR="00EC348F" w:rsidRDefault="00EC348F" w:rsidP="00775DCE">
    <w:pPr>
      <w:keepLines/>
      <w:tabs>
        <w:tab w:val="left" w:pos="3240"/>
      </w:tabs>
      <w:autoSpaceDE w:val="0"/>
      <w:autoSpaceDN w:val="0"/>
      <w:adjustRightInd w:val="0"/>
      <w:spacing w:before="600" w:after="0" w:line="240" w:lineRule="auto"/>
      <w:jc w:val="center"/>
      <w:rPr>
        <w:rFonts w:ascii="Tms Rmn" w:hAnsi="Tms Rmn"/>
        <w:sz w:val="24"/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C933" w14:textId="77777777" w:rsidR="00DF471E" w:rsidRDefault="00DF4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CDC"/>
    <w:multiLevelType w:val="hybridMultilevel"/>
    <w:tmpl w:val="1168013C"/>
    <w:lvl w:ilvl="0" w:tplc="5E4C1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0DC"/>
    <w:multiLevelType w:val="hybridMultilevel"/>
    <w:tmpl w:val="F8B2468C"/>
    <w:lvl w:ilvl="0" w:tplc="D7AA1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63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E6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87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4D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A2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EF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64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8B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B653B7"/>
    <w:multiLevelType w:val="multilevel"/>
    <w:tmpl w:val="DF56A540"/>
    <w:name w:val="ברנע3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Fb Albatros" w:hAnsi="Fb Albatros" w:cs="Fb Albatros" w:hint="default"/>
        <w:b/>
        <w:bCs/>
        <w:iCs w:val="0"/>
        <w:szCs w:val="24"/>
      </w:rPr>
    </w:lvl>
    <w:lvl w:ilvl="2">
      <w:start w:val="1"/>
      <w:numFmt w:val="decimal"/>
      <w:pStyle w:val="111"/>
      <w:lvlText w:val="%1.%2.%3"/>
      <w:lvlJc w:val="left"/>
      <w:pPr>
        <w:tabs>
          <w:tab w:val="num" w:pos="964"/>
        </w:tabs>
        <w:ind w:left="964" w:hanging="964"/>
      </w:pPr>
      <w:rPr>
        <w:rFonts w:ascii="Fb Albatros" w:hAnsi="Fb Albatros" w:cs="Fb Albatros" w:hint="default"/>
        <w:b w:val="0"/>
        <w:bCs w:val="0"/>
        <w:iCs w:val="0"/>
        <w:sz w:val="23"/>
        <w:szCs w:val="23"/>
        <w:lang w:bidi="he-IL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cs="David" w:hint="default"/>
        <w:b w:val="0"/>
        <w:bCs w:val="0"/>
        <w:sz w:val="24"/>
        <w:szCs w:val="24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cs="David" w:hint="cs"/>
        <w:bCs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ascii="Times New Roman" w:hAnsi="Times New Roman" w:cs="David"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" w:hanging="567"/>
      </w:pPr>
      <w:rPr>
        <w:rFonts w:hint="default"/>
      </w:rPr>
    </w:lvl>
  </w:abstractNum>
  <w:abstractNum w:abstractNumId="3" w15:restartNumberingAfterBreak="0">
    <w:nsid w:val="162D773D"/>
    <w:multiLevelType w:val="hybridMultilevel"/>
    <w:tmpl w:val="AAD66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25A2"/>
    <w:multiLevelType w:val="hybridMultilevel"/>
    <w:tmpl w:val="BF44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0DEA"/>
    <w:multiLevelType w:val="hybridMultilevel"/>
    <w:tmpl w:val="F2F667CC"/>
    <w:lvl w:ilvl="0" w:tplc="73D63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6E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0A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2C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46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CF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27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E7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6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BF46C5"/>
    <w:multiLevelType w:val="hybridMultilevel"/>
    <w:tmpl w:val="2C447C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545537"/>
    <w:multiLevelType w:val="hybridMultilevel"/>
    <w:tmpl w:val="D56E6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96680"/>
    <w:multiLevelType w:val="hybridMultilevel"/>
    <w:tmpl w:val="2A88EF36"/>
    <w:lvl w:ilvl="0" w:tplc="B6FED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44B09"/>
    <w:multiLevelType w:val="hybridMultilevel"/>
    <w:tmpl w:val="A0208042"/>
    <w:lvl w:ilvl="0" w:tplc="46187EA2">
      <w:start w:val="7"/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2F45C1"/>
    <w:multiLevelType w:val="hybridMultilevel"/>
    <w:tmpl w:val="92C88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0123D"/>
    <w:multiLevelType w:val="multilevel"/>
    <w:tmpl w:val="EAA8C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713591F"/>
    <w:multiLevelType w:val="hybridMultilevel"/>
    <w:tmpl w:val="DA86FEFA"/>
    <w:lvl w:ilvl="0" w:tplc="B1DA8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31A62"/>
    <w:multiLevelType w:val="hybridMultilevel"/>
    <w:tmpl w:val="79DA25CA"/>
    <w:lvl w:ilvl="0" w:tplc="091E143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22F76"/>
    <w:multiLevelType w:val="hybridMultilevel"/>
    <w:tmpl w:val="6762B83E"/>
    <w:lvl w:ilvl="0" w:tplc="AD3EC36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ED5AF9"/>
    <w:multiLevelType w:val="hybridMultilevel"/>
    <w:tmpl w:val="3ADA2418"/>
    <w:lvl w:ilvl="0" w:tplc="FEE096C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7545B"/>
    <w:multiLevelType w:val="hybridMultilevel"/>
    <w:tmpl w:val="EF0E9844"/>
    <w:lvl w:ilvl="0" w:tplc="F0EC1620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B7E99"/>
    <w:multiLevelType w:val="hybridMultilevel"/>
    <w:tmpl w:val="066E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C09D2"/>
    <w:multiLevelType w:val="hybridMultilevel"/>
    <w:tmpl w:val="63CE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D3992"/>
    <w:multiLevelType w:val="hybridMultilevel"/>
    <w:tmpl w:val="DF0EA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61062"/>
    <w:multiLevelType w:val="hybridMultilevel"/>
    <w:tmpl w:val="54D26ECE"/>
    <w:lvl w:ilvl="0" w:tplc="B50AC4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1364F"/>
    <w:multiLevelType w:val="hybridMultilevel"/>
    <w:tmpl w:val="4284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D07FC"/>
    <w:multiLevelType w:val="hybridMultilevel"/>
    <w:tmpl w:val="522A9FB0"/>
    <w:lvl w:ilvl="0" w:tplc="4DDA1B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21BB3"/>
    <w:multiLevelType w:val="hybridMultilevel"/>
    <w:tmpl w:val="A89032E6"/>
    <w:lvl w:ilvl="0" w:tplc="00540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E4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47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EA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25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6C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C9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1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CD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91595761">
    <w:abstractNumId w:val="2"/>
  </w:num>
  <w:num w:numId="2" w16cid:durableId="413744325">
    <w:abstractNumId w:val="3"/>
  </w:num>
  <w:num w:numId="3" w16cid:durableId="1197036271">
    <w:abstractNumId w:val="9"/>
  </w:num>
  <w:num w:numId="4" w16cid:durableId="1148084428">
    <w:abstractNumId w:val="1"/>
  </w:num>
  <w:num w:numId="5" w16cid:durableId="361128500">
    <w:abstractNumId w:val="11"/>
  </w:num>
  <w:num w:numId="6" w16cid:durableId="1411464199">
    <w:abstractNumId w:val="5"/>
  </w:num>
  <w:num w:numId="7" w16cid:durableId="1898783560">
    <w:abstractNumId w:val="23"/>
  </w:num>
  <w:num w:numId="8" w16cid:durableId="1696885089">
    <w:abstractNumId w:val="16"/>
  </w:num>
  <w:num w:numId="9" w16cid:durableId="750321955">
    <w:abstractNumId w:val="8"/>
  </w:num>
  <w:num w:numId="10" w16cid:durableId="550582480">
    <w:abstractNumId w:val="14"/>
  </w:num>
  <w:num w:numId="11" w16cid:durableId="518280498">
    <w:abstractNumId w:val="12"/>
  </w:num>
  <w:num w:numId="12" w16cid:durableId="334769324">
    <w:abstractNumId w:val="0"/>
  </w:num>
  <w:num w:numId="13" w16cid:durableId="1986204372">
    <w:abstractNumId w:val="20"/>
  </w:num>
  <w:num w:numId="14" w16cid:durableId="1378550701">
    <w:abstractNumId w:val="22"/>
  </w:num>
  <w:num w:numId="15" w16cid:durableId="448626162">
    <w:abstractNumId w:val="19"/>
  </w:num>
  <w:num w:numId="16" w16cid:durableId="1822765907">
    <w:abstractNumId w:val="15"/>
  </w:num>
  <w:num w:numId="17" w16cid:durableId="830365569">
    <w:abstractNumId w:val="7"/>
  </w:num>
  <w:num w:numId="18" w16cid:durableId="627591815">
    <w:abstractNumId w:val="18"/>
  </w:num>
  <w:num w:numId="19" w16cid:durableId="963385233">
    <w:abstractNumId w:val="13"/>
  </w:num>
  <w:num w:numId="20" w16cid:durableId="2005618941">
    <w:abstractNumId w:val="4"/>
  </w:num>
  <w:num w:numId="21" w16cid:durableId="507445871">
    <w:abstractNumId w:val="17"/>
  </w:num>
  <w:num w:numId="22" w16cid:durableId="1307777825">
    <w:abstractNumId w:val="21"/>
  </w:num>
  <w:num w:numId="23" w16cid:durableId="527641689">
    <w:abstractNumId w:val="10"/>
  </w:num>
  <w:num w:numId="24" w16cid:durableId="216085547">
    <w:abstractNumId w:val="6"/>
  </w:num>
  <w:num w:numId="25" w16cid:durableId="719787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76"/>
    <w:rsid w:val="00004A0B"/>
    <w:rsid w:val="000123B7"/>
    <w:rsid w:val="00014B33"/>
    <w:rsid w:val="00030BFE"/>
    <w:rsid w:val="00040C03"/>
    <w:rsid w:val="00043995"/>
    <w:rsid w:val="000523D1"/>
    <w:rsid w:val="000627AB"/>
    <w:rsid w:val="00072821"/>
    <w:rsid w:val="0007577B"/>
    <w:rsid w:val="00083C52"/>
    <w:rsid w:val="000A255E"/>
    <w:rsid w:val="000A3D01"/>
    <w:rsid w:val="000B4F01"/>
    <w:rsid w:val="000C1FC4"/>
    <w:rsid w:val="000C34A5"/>
    <w:rsid w:val="000D15DC"/>
    <w:rsid w:val="000D1AF8"/>
    <w:rsid w:val="000D2733"/>
    <w:rsid w:val="000E04C5"/>
    <w:rsid w:val="000E3995"/>
    <w:rsid w:val="001009FB"/>
    <w:rsid w:val="00106E12"/>
    <w:rsid w:val="00116FA6"/>
    <w:rsid w:val="00117941"/>
    <w:rsid w:val="00117B42"/>
    <w:rsid w:val="001216D9"/>
    <w:rsid w:val="00126003"/>
    <w:rsid w:val="00134D07"/>
    <w:rsid w:val="001375D4"/>
    <w:rsid w:val="00142F7B"/>
    <w:rsid w:val="001551BE"/>
    <w:rsid w:val="001751E7"/>
    <w:rsid w:val="00177897"/>
    <w:rsid w:val="001812AD"/>
    <w:rsid w:val="001827CB"/>
    <w:rsid w:val="001867EB"/>
    <w:rsid w:val="001C3588"/>
    <w:rsid w:val="001C5623"/>
    <w:rsid w:val="001C6320"/>
    <w:rsid w:val="001D03D9"/>
    <w:rsid w:val="001D17A2"/>
    <w:rsid w:val="001D30EE"/>
    <w:rsid w:val="001D5D94"/>
    <w:rsid w:val="001E189E"/>
    <w:rsid w:val="001F14AD"/>
    <w:rsid w:val="001F1B65"/>
    <w:rsid w:val="00201139"/>
    <w:rsid w:val="00201675"/>
    <w:rsid w:val="002160CC"/>
    <w:rsid w:val="002203AE"/>
    <w:rsid w:val="00222BFD"/>
    <w:rsid w:val="0023661E"/>
    <w:rsid w:val="002436B2"/>
    <w:rsid w:val="00245954"/>
    <w:rsid w:val="00267C05"/>
    <w:rsid w:val="00286205"/>
    <w:rsid w:val="002A3103"/>
    <w:rsid w:val="002A58C3"/>
    <w:rsid w:val="002B08A8"/>
    <w:rsid w:val="002D253E"/>
    <w:rsid w:val="002D7501"/>
    <w:rsid w:val="002E7E3A"/>
    <w:rsid w:val="002F2D8E"/>
    <w:rsid w:val="002F4B37"/>
    <w:rsid w:val="002F6E45"/>
    <w:rsid w:val="00301618"/>
    <w:rsid w:val="003176A2"/>
    <w:rsid w:val="00321BC7"/>
    <w:rsid w:val="0032544C"/>
    <w:rsid w:val="00331E18"/>
    <w:rsid w:val="0033390C"/>
    <w:rsid w:val="003359FA"/>
    <w:rsid w:val="00342235"/>
    <w:rsid w:val="00345595"/>
    <w:rsid w:val="003620A5"/>
    <w:rsid w:val="00375726"/>
    <w:rsid w:val="00377735"/>
    <w:rsid w:val="00393A8A"/>
    <w:rsid w:val="003A341E"/>
    <w:rsid w:val="003A5A9C"/>
    <w:rsid w:val="003B30F7"/>
    <w:rsid w:val="003B57A7"/>
    <w:rsid w:val="003C5415"/>
    <w:rsid w:val="003F12E9"/>
    <w:rsid w:val="0040419F"/>
    <w:rsid w:val="00421979"/>
    <w:rsid w:val="00430161"/>
    <w:rsid w:val="00430C29"/>
    <w:rsid w:val="00435A80"/>
    <w:rsid w:val="004677B2"/>
    <w:rsid w:val="00487BB2"/>
    <w:rsid w:val="00491237"/>
    <w:rsid w:val="004A5112"/>
    <w:rsid w:val="004C06C9"/>
    <w:rsid w:val="004D1D57"/>
    <w:rsid w:val="004D3F52"/>
    <w:rsid w:val="004D5A6C"/>
    <w:rsid w:val="004E0F5E"/>
    <w:rsid w:val="004E2607"/>
    <w:rsid w:val="004E4E77"/>
    <w:rsid w:val="004F561C"/>
    <w:rsid w:val="005058EA"/>
    <w:rsid w:val="005111D6"/>
    <w:rsid w:val="00520154"/>
    <w:rsid w:val="00527D2F"/>
    <w:rsid w:val="005316BC"/>
    <w:rsid w:val="00537F94"/>
    <w:rsid w:val="0054048C"/>
    <w:rsid w:val="00542A09"/>
    <w:rsid w:val="005550B4"/>
    <w:rsid w:val="00557851"/>
    <w:rsid w:val="00560D7D"/>
    <w:rsid w:val="0057218E"/>
    <w:rsid w:val="00572ED1"/>
    <w:rsid w:val="00576D86"/>
    <w:rsid w:val="00582D8E"/>
    <w:rsid w:val="00591A35"/>
    <w:rsid w:val="005A5CCD"/>
    <w:rsid w:val="005A6E75"/>
    <w:rsid w:val="005C4356"/>
    <w:rsid w:val="005D6DC4"/>
    <w:rsid w:val="005E288A"/>
    <w:rsid w:val="005E579B"/>
    <w:rsid w:val="005F32AC"/>
    <w:rsid w:val="005F4149"/>
    <w:rsid w:val="006038B2"/>
    <w:rsid w:val="00624C58"/>
    <w:rsid w:val="00625786"/>
    <w:rsid w:val="00626C2F"/>
    <w:rsid w:val="006326D6"/>
    <w:rsid w:val="00651838"/>
    <w:rsid w:val="0065630E"/>
    <w:rsid w:val="006650A5"/>
    <w:rsid w:val="006755C1"/>
    <w:rsid w:val="00675CD7"/>
    <w:rsid w:val="006A28E6"/>
    <w:rsid w:val="006B60D1"/>
    <w:rsid w:val="006C4AB6"/>
    <w:rsid w:val="006C7CE9"/>
    <w:rsid w:val="006F108C"/>
    <w:rsid w:val="006F2740"/>
    <w:rsid w:val="006F30F9"/>
    <w:rsid w:val="006F4DA9"/>
    <w:rsid w:val="006F546E"/>
    <w:rsid w:val="007043A3"/>
    <w:rsid w:val="00704976"/>
    <w:rsid w:val="00707299"/>
    <w:rsid w:val="0071280F"/>
    <w:rsid w:val="007222AA"/>
    <w:rsid w:val="007230E1"/>
    <w:rsid w:val="00724B09"/>
    <w:rsid w:val="00750CD8"/>
    <w:rsid w:val="007518F7"/>
    <w:rsid w:val="00766D24"/>
    <w:rsid w:val="00775DCE"/>
    <w:rsid w:val="00776BFB"/>
    <w:rsid w:val="007874C2"/>
    <w:rsid w:val="00787EFC"/>
    <w:rsid w:val="00793BC0"/>
    <w:rsid w:val="007A76F1"/>
    <w:rsid w:val="007B3E44"/>
    <w:rsid w:val="007B4230"/>
    <w:rsid w:val="007C079E"/>
    <w:rsid w:val="007C166C"/>
    <w:rsid w:val="007D0D47"/>
    <w:rsid w:val="007D2BF1"/>
    <w:rsid w:val="007D61BF"/>
    <w:rsid w:val="007D6F79"/>
    <w:rsid w:val="007E7854"/>
    <w:rsid w:val="007F2604"/>
    <w:rsid w:val="008056A2"/>
    <w:rsid w:val="00807B85"/>
    <w:rsid w:val="00814D99"/>
    <w:rsid w:val="00817E96"/>
    <w:rsid w:val="00820B6D"/>
    <w:rsid w:val="008218FE"/>
    <w:rsid w:val="00841E72"/>
    <w:rsid w:val="00864264"/>
    <w:rsid w:val="00882D99"/>
    <w:rsid w:val="00891FE8"/>
    <w:rsid w:val="008934E6"/>
    <w:rsid w:val="008A143A"/>
    <w:rsid w:val="008A3EDC"/>
    <w:rsid w:val="008A760B"/>
    <w:rsid w:val="008B3303"/>
    <w:rsid w:val="008B60DD"/>
    <w:rsid w:val="008C48CD"/>
    <w:rsid w:val="008D3605"/>
    <w:rsid w:val="008D6FFE"/>
    <w:rsid w:val="008E0BA3"/>
    <w:rsid w:val="008E5387"/>
    <w:rsid w:val="008F15B0"/>
    <w:rsid w:val="008F1DB7"/>
    <w:rsid w:val="008F6469"/>
    <w:rsid w:val="008F71A6"/>
    <w:rsid w:val="00901E6A"/>
    <w:rsid w:val="009130CD"/>
    <w:rsid w:val="0092271A"/>
    <w:rsid w:val="00925951"/>
    <w:rsid w:val="00942DF9"/>
    <w:rsid w:val="00950D3A"/>
    <w:rsid w:val="009536D9"/>
    <w:rsid w:val="00956176"/>
    <w:rsid w:val="00963B54"/>
    <w:rsid w:val="00965391"/>
    <w:rsid w:val="009663EC"/>
    <w:rsid w:val="00966BD8"/>
    <w:rsid w:val="00972422"/>
    <w:rsid w:val="009749A0"/>
    <w:rsid w:val="0098061D"/>
    <w:rsid w:val="00981BBA"/>
    <w:rsid w:val="0098212A"/>
    <w:rsid w:val="00993F49"/>
    <w:rsid w:val="009A6A38"/>
    <w:rsid w:val="009C000F"/>
    <w:rsid w:val="009C49CA"/>
    <w:rsid w:val="009D5F67"/>
    <w:rsid w:val="009D6FD8"/>
    <w:rsid w:val="009E1B5D"/>
    <w:rsid w:val="009E2A1C"/>
    <w:rsid w:val="009E58F7"/>
    <w:rsid w:val="009E5DB4"/>
    <w:rsid w:val="009F03E7"/>
    <w:rsid w:val="009F133F"/>
    <w:rsid w:val="009F7A5E"/>
    <w:rsid w:val="00A01A4A"/>
    <w:rsid w:val="00A059F8"/>
    <w:rsid w:val="00A1777F"/>
    <w:rsid w:val="00A246D4"/>
    <w:rsid w:val="00A31EF3"/>
    <w:rsid w:val="00A567DE"/>
    <w:rsid w:val="00A652E2"/>
    <w:rsid w:val="00A67A35"/>
    <w:rsid w:val="00A84190"/>
    <w:rsid w:val="00A86DD3"/>
    <w:rsid w:val="00A90218"/>
    <w:rsid w:val="00A957BB"/>
    <w:rsid w:val="00AA3E1B"/>
    <w:rsid w:val="00AC01FF"/>
    <w:rsid w:val="00AD18BF"/>
    <w:rsid w:val="00AD488D"/>
    <w:rsid w:val="00AE4D64"/>
    <w:rsid w:val="00AE5DD7"/>
    <w:rsid w:val="00AE664D"/>
    <w:rsid w:val="00B060D2"/>
    <w:rsid w:val="00B12406"/>
    <w:rsid w:val="00B145F5"/>
    <w:rsid w:val="00B16E73"/>
    <w:rsid w:val="00B20A06"/>
    <w:rsid w:val="00B23AE8"/>
    <w:rsid w:val="00B30379"/>
    <w:rsid w:val="00B64EB2"/>
    <w:rsid w:val="00B67C1A"/>
    <w:rsid w:val="00B76C61"/>
    <w:rsid w:val="00BA324F"/>
    <w:rsid w:val="00BA58DB"/>
    <w:rsid w:val="00BC2461"/>
    <w:rsid w:val="00BD41ED"/>
    <w:rsid w:val="00BE5D5D"/>
    <w:rsid w:val="00BF3F6A"/>
    <w:rsid w:val="00BF4812"/>
    <w:rsid w:val="00C03B66"/>
    <w:rsid w:val="00C052EE"/>
    <w:rsid w:val="00C067BE"/>
    <w:rsid w:val="00C34D1D"/>
    <w:rsid w:val="00C36B5B"/>
    <w:rsid w:val="00C4063D"/>
    <w:rsid w:val="00C567D9"/>
    <w:rsid w:val="00C772FC"/>
    <w:rsid w:val="00CA6113"/>
    <w:rsid w:val="00CB45D8"/>
    <w:rsid w:val="00CC1156"/>
    <w:rsid w:val="00CC760F"/>
    <w:rsid w:val="00CD103B"/>
    <w:rsid w:val="00CD2C35"/>
    <w:rsid w:val="00CD5CFA"/>
    <w:rsid w:val="00CD7AE9"/>
    <w:rsid w:val="00CD7F18"/>
    <w:rsid w:val="00CE2BB2"/>
    <w:rsid w:val="00CE570C"/>
    <w:rsid w:val="00CF4C7F"/>
    <w:rsid w:val="00CF5550"/>
    <w:rsid w:val="00D02BC8"/>
    <w:rsid w:val="00D02F9F"/>
    <w:rsid w:val="00D123E4"/>
    <w:rsid w:val="00D14612"/>
    <w:rsid w:val="00D2298C"/>
    <w:rsid w:val="00D27A8A"/>
    <w:rsid w:val="00D309AC"/>
    <w:rsid w:val="00D34B5A"/>
    <w:rsid w:val="00D366F1"/>
    <w:rsid w:val="00D53590"/>
    <w:rsid w:val="00D53CD6"/>
    <w:rsid w:val="00D55184"/>
    <w:rsid w:val="00D60868"/>
    <w:rsid w:val="00D6235F"/>
    <w:rsid w:val="00D6775D"/>
    <w:rsid w:val="00D72C21"/>
    <w:rsid w:val="00D73B91"/>
    <w:rsid w:val="00D922ED"/>
    <w:rsid w:val="00D92856"/>
    <w:rsid w:val="00DA372E"/>
    <w:rsid w:val="00DB00BD"/>
    <w:rsid w:val="00DB1366"/>
    <w:rsid w:val="00DB3FF6"/>
    <w:rsid w:val="00DB6B63"/>
    <w:rsid w:val="00DB7A11"/>
    <w:rsid w:val="00DD1055"/>
    <w:rsid w:val="00DD2637"/>
    <w:rsid w:val="00DD4B96"/>
    <w:rsid w:val="00DD5956"/>
    <w:rsid w:val="00DF471E"/>
    <w:rsid w:val="00E03A39"/>
    <w:rsid w:val="00E073A8"/>
    <w:rsid w:val="00E25BD0"/>
    <w:rsid w:val="00E32A04"/>
    <w:rsid w:val="00E33FB4"/>
    <w:rsid w:val="00E40472"/>
    <w:rsid w:val="00E4334A"/>
    <w:rsid w:val="00E557A0"/>
    <w:rsid w:val="00E60646"/>
    <w:rsid w:val="00E630CE"/>
    <w:rsid w:val="00E6563D"/>
    <w:rsid w:val="00E6594E"/>
    <w:rsid w:val="00E81B33"/>
    <w:rsid w:val="00E836EB"/>
    <w:rsid w:val="00E9373B"/>
    <w:rsid w:val="00EB5EC9"/>
    <w:rsid w:val="00EC2F62"/>
    <w:rsid w:val="00EC348F"/>
    <w:rsid w:val="00EC3573"/>
    <w:rsid w:val="00ED52E4"/>
    <w:rsid w:val="00EE777F"/>
    <w:rsid w:val="00EE7F8F"/>
    <w:rsid w:val="00EF0FAF"/>
    <w:rsid w:val="00F105C5"/>
    <w:rsid w:val="00F1566F"/>
    <w:rsid w:val="00F26109"/>
    <w:rsid w:val="00F37AF0"/>
    <w:rsid w:val="00F57465"/>
    <w:rsid w:val="00F625B2"/>
    <w:rsid w:val="00F658CA"/>
    <w:rsid w:val="00F720E3"/>
    <w:rsid w:val="00F73E89"/>
    <w:rsid w:val="00F753F7"/>
    <w:rsid w:val="00F775B6"/>
    <w:rsid w:val="00F826BD"/>
    <w:rsid w:val="00F83E64"/>
    <w:rsid w:val="00F8669E"/>
    <w:rsid w:val="00F933E9"/>
    <w:rsid w:val="00F9455D"/>
    <w:rsid w:val="00F9576D"/>
    <w:rsid w:val="00FB5D7C"/>
    <w:rsid w:val="00FB77FC"/>
    <w:rsid w:val="00FC66C4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5B24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">
    <w:name w:val="1.1.1 חדש"/>
    <w:basedOn w:val="ListParagraph"/>
    <w:link w:val="1110"/>
    <w:qFormat/>
    <w:rsid w:val="00D922ED"/>
    <w:pPr>
      <w:numPr>
        <w:ilvl w:val="2"/>
        <w:numId w:val="1"/>
      </w:numPr>
      <w:spacing w:before="120" w:after="120" w:line="336" w:lineRule="auto"/>
      <w:contextualSpacing w:val="0"/>
      <w:jc w:val="both"/>
    </w:pPr>
    <w:rPr>
      <w:rFonts w:ascii="Arial" w:eastAsia="Times New Roman" w:hAnsi="Arial" w:cs="Fb Albatros"/>
      <w:sz w:val="19"/>
      <w:szCs w:val="23"/>
    </w:rPr>
  </w:style>
  <w:style w:type="character" w:customStyle="1" w:styleId="1110">
    <w:name w:val="1.1.1 חדש תו"/>
    <w:basedOn w:val="DefaultParagraphFont"/>
    <w:link w:val="111"/>
    <w:rsid w:val="00D922ED"/>
    <w:rPr>
      <w:rFonts w:ascii="Arial" w:eastAsia="Times New Roman" w:hAnsi="Arial" w:cs="Fb Albatros"/>
      <w:sz w:val="19"/>
      <w:szCs w:val="23"/>
    </w:rPr>
  </w:style>
  <w:style w:type="paragraph" w:styleId="ListParagraph">
    <w:name w:val="List Paragraph"/>
    <w:basedOn w:val="Normal"/>
    <w:link w:val="ListParagraphChar"/>
    <w:uiPriority w:val="34"/>
    <w:qFormat/>
    <w:rsid w:val="00D92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176"/>
  </w:style>
  <w:style w:type="paragraph" w:styleId="Footer">
    <w:name w:val="footer"/>
    <w:basedOn w:val="Normal"/>
    <w:link w:val="FooterChar"/>
    <w:uiPriority w:val="99"/>
    <w:unhideWhenUsed/>
    <w:rsid w:val="00956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176"/>
  </w:style>
  <w:style w:type="character" w:styleId="Hyperlink">
    <w:name w:val="Hyperlink"/>
    <w:basedOn w:val="DefaultParagraphFont"/>
    <w:uiPriority w:val="99"/>
    <w:unhideWhenUsed/>
    <w:rsid w:val="008F15B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6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6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61C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1009FB"/>
  </w:style>
  <w:style w:type="table" w:styleId="TableGrid">
    <w:name w:val="Table Grid"/>
    <w:basedOn w:val="TableNormal"/>
    <w:uiPriority w:val="39"/>
    <w:rsid w:val="008F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75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5D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677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7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7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75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6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59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15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12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39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88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66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0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42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31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jpeg" />
  <Relationship Id="rId13" Type="http://schemas.openxmlformats.org/officeDocument/2006/relationships/header" Target="header2.xml" />
  <Relationship Id="rId1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12" Type="http://schemas.openxmlformats.org/officeDocument/2006/relationships/header" Target="header1.xml" />
  <Relationship Id="rId17" Type="http://schemas.openxmlformats.org/officeDocument/2006/relationships/footer" Target="footer3.xml" />
  <Relationship Id="rId2" Type="http://schemas.openxmlformats.org/officeDocument/2006/relationships/numbering" Target="numbering.xml" />
  <Relationship Id="rId16" Type="http://schemas.openxmlformats.org/officeDocument/2006/relationships/header" Target="header3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hyperlink" Target="https://youtu.be/_jIeUD641eY" TargetMode="External" />
  <Relationship Id="rId5" Type="http://schemas.openxmlformats.org/officeDocument/2006/relationships/webSettings" Target="webSettings.xml" />
  <Relationship Id="rId15" Type="http://schemas.openxmlformats.org/officeDocument/2006/relationships/footer" Target="footer2.xml" />
  <Relationship Id="rId10" Type="http://schemas.openxmlformats.org/officeDocument/2006/relationships/hyperlink" Target="https://youtu.be/KifRMN2GZD4" TargetMode="External" />
  <Relationship Id="rId19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hyperlink" Target="https://www.boi.org.il/information/public-enquiries-unit/52635/" TargetMode="External" />
  <Relationship Id="rId14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 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6D2B9-27B7-4402-8654-7838BEB8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2023-05-08T06:57:00Z</dcterms:created>
  <dcterms:modified xsi:type="dcterms:W3CDTF">2023-05-09T10:58:00Z</dcterms:modified>
</cp:coreProperties>
</file>