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CD448A" w:rsidRPr="00CD448A" w:rsidTr="0081731E">
        <w:tc>
          <w:tcPr>
            <w:tcW w:w="3343" w:type="dxa"/>
            <w:tcBorders>
              <w:top w:val="nil"/>
              <w:left w:val="nil"/>
              <w:bottom w:val="nil"/>
              <w:right w:val="nil"/>
            </w:tcBorders>
            <w:vAlign w:val="center"/>
          </w:tcPr>
          <w:p w:rsidR="00CD448A" w:rsidRPr="00CD448A" w:rsidRDefault="00CD448A" w:rsidP="00CD448A">
            <w:pPr>
              <w:spacing w:line="480" w:lineRule="auto"/>
              <w:ind w:left="97"/>
              <w:jc w:val="center"/>
              <w:rPr>
                <w:rFonts w:cstheme="minorHAnsi"/>
                <w:b/>
                <w:bCs/>
                <w:sz w:val="24"/>
                <w:szCs w:val="24"/>
              </w:rPr>
            </w:pPr>
            <w:r w:rsidRPr="00CD448A">
              <w:rPr>
                <w:rFonts w:cstheme="minorHAnsi"/>
                <w:b/>
                <w:bCs/>
                <w:sz w:val="28"/>
                <w:szCs w:val="28"/>
                <w:rtl/>
              </w:rPr>
              <w:t>בנק ישראל</w:t>
            </w:r>
          </w:p>
          <w:p w:rsidR="00CD448A" w:rsidRPr="00CD448A" w:rsidRDefault="00CD448A" w:rsidP="00CD448A">
            <w:pPr>
              <w:spacing w:line="480" w:lineRule="auto"/>
              <w:ind w:left="97" w:right="-101"/>
              <w:jc w:val="center"/>
              <w:rPr>
                <w:rFonts w:cstheme="minorHAnsi"/>
                <w:sz w:val="24"/>
                <w:szCs w:val="24"/>
              </w:rPr>
            </w:pPr>
            <w:r w:rsidRPr="00CD448A">
              <w:rPr>
                <w:rFonts w:cstheme="minorHAnsi"/>
                <w:sz w:val="24"/>
                <w:szCs w:val="24"/>
                <w:rtl/>
              </w:rPr>
              <w:t>דוברות והסברה כלכלית</w:t>
            </w:r>
          </w:p>
        </w:tc>
        <w:tc>
          <w:tcPr>
            <w:tcW w:w="2596" w:type="dxa"/>
            <w:tcBorders>
              <w:top w:val="nil"/>
              <w:left w:val="nil"/>
              <w:bottom w:val="nil"/>
              <w:right w:val="nil"/>
            </w:tcBorders>
            <w:shd w:val="clear" w:color="auto" w:fill="FFFFFF" w:themeFill="background1"/>
          </w:tcPr>
          <w:p w:rsidR="00CD448A" w:rsidRPr="00CD448A" w:rsidRDefault="00CD448A" w:rsidP="00CD448A">
            <w:pPr>
              <w:spacing w:line="259" w:lineRule="auto"/>
              <w:jc w:val="center"/>
              <w:rPr>
                <w:rFonts w:cstheme="minorHAnsi"/>
                <w:sz w:val="24"/>
                <w:szCs w:val="24"/>
              </w:rPr>
            </w:pPr>
            <w:r w:rsidRPr="00CD448A">
              <w:rPr>
                <w:rFonts w:cstheme="minorHAnsi"/>
                <w:noProof/>
                <w:sz w:val="24"/>
                <w:szCs w:val="24"/>
              </w:rPr>
              <w:drawing>
                <wp:inline distT="0" distB="0" distL="0" distR="0" wp14:anchorId="36242F77" wp14:editId="253DB209">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CD448A" w:rsidRPr="00CD448A" w:rsidRDefault="00CD448A" w:rsidP="00CD448A">
            <w:pPr>
              <w:spacing w:line="480" w:lineRule="auto"/>
              <w:jc w:val="right"/>
              <w:rPr>
                <w:rFonts w:cstheme="minorHAnsi"/>
                <w:sz w:val="24"/>
                <w:szCs w:val="24"/>
              </w:rPr>
            </w:pPr>
            <w:r w:rsidRPr="00CD448A">
              <w:rPr>
                <w:rFonts w:cstheme="minorHAnsi"/>
                <w:sz w:val="24"/>
                <w:szCs w:val="24"/>
                <w:rtl/>
              </w:rPr>
              <w:t>‏ירושלים, ה באדר, תשפ"ד</w:t>
            </w:r>
          </w:p>
          <w:p w:rsidR="00CD448A" w:rsidRPr="00CD448A" w:rsidRDefault="00CD448A" w:rsidP="00CD448A">
            <w:pPr>
              <w:spacing w:line="480" w:lineRule="auto"/>
              <w:jc w:val="right"/>
              <w:rPr>
                <w:rFonts w:cstheme="minorHAnsi"/>
                <w:sz w:val="24"/>
                <w:szCs w:val="24"/>
              </w:rPr>
            </w:pPr>
            <w:r w:rsidRPr="00CD448A">
              <w:rPr>
                <w:rFonts w:cstheme="minorHAnsi"/>
                <w:sz w:val="24"/>
                <w:szCs w:val="24"/>
                <w:rtl/>
              </w:rPr>
              <w:t>14 בפברואר 2024</w:t>
            </w:r>
          </w:p>
        </w:tc>
      </w:tr>
    </w:tbl>
    <w:p w:rsidR="00CD448A" w:rsidRPr="00CD448A" w:rsidRDefault="00CD448A" w:rsidP="00CD448A">
      <w:pPr>
        <w:spacing w:line="360" w:lineRule="auto"/>
        <w:rPr>
          <w:rFonts w:cstheme="minorHAnsi"/>
          <w:sz w:val="24"/>
          <w:szCs w:val="24"/>
          <w:rtl/>
        </w:rPr>
      </w:pPr>
    </w:p>
    <w:p w:rsidR="00CD448A" w:rsidRPr="00CD448A" w:rsidRDefault="00CD448A" w:rsidP="00CD448A">
      <w:pPr>
        <w:spacing w:line="360" w:lineRule="auto"/>
        <w:rPr>
          <w:rFonts w:cstheme="minorHAnsi"/>
          <w:sz w:val="24"/>
          <w:szCs w:val="24"/>
          <w:rtl/>
        </w:rPr>
      </w:pPr>
      <w:r w:rsidRPr="00CD448A">
        <w:rPr>
          <w:rFonts w:cstheme="minorHAnsi"/>
          <w:sz w:val="24"/>
          <w:szCs w:val="24"/>
          <w:rtl/>
        </w:rPr>
        <w:t>הודעה לעיתונות:</w:t>
      </w:r>
    </w:p>
    <w:p w:rsidR="00C034AF" w:rsidRPr="00CD448A" w:rsidRDefault="00C034AF" w:rsidP="00C034AF">
      <w:pPr>
        <w:spacing w:line="360" w:lineRule="auto"/>
        <w:jc w:val="center"/>
        <w:rPr>
          <w:rFonts w:cstheme="minorHAnsi"/>
          <w:b/>
          <w:bCs/>
          <w:sz w:val="28"/>
          <w:szCs w:val="28"/>
          <w:rtl/>
        </w:rPr>
      </w:pPr>
      <w:bookmarkStart w:id="0" w:name="_GoBack"/>
      <w:r w:rsidRPr="00CD448A">
        <w:rPr>
          <w:rFonts w:cstheme="minorHAnsi"/>
          <w:b/>
          <w:bCs/>
          <w:sz w:val="28"/>
          <w:szCs w:val="28"/>
          <w:rtl/>
        </w:rPr>
        <w:t>דו"ח פעילות בנק ישראל בזווית התקשורתית וההסברה הכלכלית</w:t>
      </w:r>
      <w:r w:rsidR="004522DB" w:rsidRPr="00CD448A">
        <w:rPr>
          <w:rFonts w:cstheme="minorHAnsi"/>
          <w:b/>
          <w:bCs/>
          <w:sz w:val="28"/>
          <w:szCs w:val="28"/>
          <w:rtl/>
        </w:rPr>
        <w:t xml:space="preserve"> לשנת 2023</w:t>
      </w:r>
    </w:p>
    <w:bookmarkEnd w:id="0"/>
    <w:p w:rsidR="00C034AF" w:rsidRPr="00CD448A" w:rsidRDefault="00C034AF" w:rsidP="00C034AF">
      <w:pPr>
        <w:spacing w:line="360" w:lineRule="auto"/>
        <w:jc w:val="both"/>
        <w:rPr>
          <w:rFonts w:cstheme="minorHAnsi"/>
          <w:sz w:val="24"/>
          <w:szCs w:val="24"/>
        </w:rPr>
      </w:pPr>
      <w:r w:rsidRPr="00CD448A">
        <w:rPr>
          <w:rFonts w:cstheme="minorHAnsi"/>
          <w:sz w:val="24"/>
          <w:szCs w:val="24"/>
          <w:rtl/>
        </w:rPr>
        <w:t>בנק ישראל מפרסם היום דו</w:t>
      </w:r>
      <w:r w:rsidRPr="00CD448A">
        <w:rPr>
          <w:rFonts w:cstheme="minorHAnsi"/>
          <w:sz w:val="24"/>
          <w:szCs w:val="24"/>
        </w:rPr>
        <w:t>"</w:t>
      </w:r>
      <w:r w:rsidRPr="00CD448A">
        <w:rPr>
          <w:rFonts w:cstheme="minorHAnsi"/>
          <w:sz w:val="24"/>
          <w:szCs w:val="24"/>
          <w:rtl/>
        </w:rPr>
        <w:t>ח על פעילות בנק ישראל בזווית התקשורתית וההסברה הכלכלית לציבור בשנת 2023. הדו</w:t>
      </w:r>
      <w:r w:rsidRPr="00CD448A">
        <w:rPr>
          <w:rFonts w:cstheme="minorHAnsi"/>
          <w:sz w:val="24"/>
          <w:szCs w:val="24"/>
        </w:rPr>
        <w:t>"</w:t>
      </w:r>
      <w:r w:rsidRPr="00CD448A">
        <w:rPr>
          <w:rFonts w:cstheme="minorHAnsi"/>
          <w:sz w:val="24"/>
          <w:szCs w:val="24"/>
          <w:rtl/>
        </w:rPr>
        <w:t>ח מרכז את כלל ההודעות לעיתונות שפרסם בנק ישראל בשנת 2023 בחלוקה לנושאים כלכליים מרכזיים ע</w:t>
      </w:r>
      <w:r w:rsidRPr="00CD448A">
        <w:rPr>
          <w:rFonts w:cstheme="minorHAnsi"/>
          <w:sz w:val="24"/>
          <w:szCs w:val="24"/>
        </w:rPr>
        <w:t>"</w:t>
      </w:r>
      <w:r w:rsidRPr="00CD448A">
        <w:rPr>
          <w:rFonts w:cstheme="minorHAnsi"/>
          <w:sz w:val="24"/>
          <w:szCs w:val="24"/>
          <w:rtl/>
        </w:rPr>
        <w:t>פ ציר זמן. אלו כוללים את נושאי המדיניות מוניטרית</w:t>
      </w:r>
      <w:r w:rsidRPr="00CD448A">
        <w:rPr>
          <w:rFonts w:cstheme="minorHAnsi"/>
          <w:sz w:val="24"/>
          <w:szCs w:val="24"/>
        </w:rPr>
        <w:t xml:space="preserve">, </w:t>
      </w:r>
      <w:r w:rsidRPr="00CD448A">
        <w:rPr>
          <w:rFonts w:cstheme="minorHAnsi"/>
          <w:sz w:val="24"/>
          <w:szCs w:val="24"/>
          <w:rtl/>
        </w:rPr>
        <w:t xml:space="preserve">עולם הבנקאות והאשראי, עולם התשלומים </w:t>
      </w:r>
      <w:proofErr w:type="spellStart"/>
      <w:r w:rsidRPr="00CD448A">
        <w:rPr>
          <w:rFonts w:cstheme="minorHAnsi"/>
          <w:sz w:val="24"/>
          <w:szCs w:val="24"/>
          <w:rtl/>
        </w:rPr>
        <w:t>והדיגיטל</w:t>
      </w:r>
      <w:proofErr w:type="spellEnd"/>
      <w:r w:rsidRPr="00CD448A">
        <w:rPr>
          <w:rFonts w:cstheme="minorHAnsi"/>
          <w:sz w:val="24"/>
          <w:szCs w:val="24"/>
          <w:rtl/>
        </w:rPr>
        <w:t>, ייעוץ כלכלי לממשלה וכוללים גם את נאומי הנגיד ובכירים נוספים בבנק</w:t>
      </w:r>
      <w:r w:rsidRPr="00CD448A">
        <w:rPr>
          <w:rFonts w:cstheme="minorHAnsi"/>
          <w:sz w:val="24"/>
          <w:szCs w:val="24"/>
        </w:rPr>
        <w:t xml:space="preserve">. </w:t>
      </w:r>
    </w:p>
    <w:p w:rsidR="00C034AF" w:rsidRPr="00CD448A" w:rsidRDefault="00C034AF" w:rsidP="00C034AF">
      <w:pPr>
        <w:spacing w:line="360" w:lineRule="auto"/>
        <w:jc w:val="both"/>
        <w:rPr>
          <w:rFonts w:cstheme="minorHAnsi"/>
          <w:sz w:val="24"/>
          <w:szCs w:val="24"/>
        </w:rPr>
      </w:pPr>
      <w:r w:rsidRPr="00CD448A">
        <w:rPr>
          <w:rFonts w:cstheme="minorHAnsi"/>
          <w:sz w:val="24"/>
          <w:szCs w:val="24"/>
          <w:rtl/>
        </w:rPr>
        <w:t>את הדו</w:t>
      </w:r>
      <w:r w:rsidRPr="00CD448A">
        <w:rPr>
          <w:rFonts w:cstheme="minorHAnsi"/>
          <w:sz w:val="24"/>
          <w:szCs w:val="24"/>
        </w:rPr>
        <w:t>"</w:t>
      </w:r>
      <w:r w:rsidRPr="00CD448A">
        <w:rPr>
          <w:rFonts w:cstheme="minorHAnsi"/>
          <w:sz w:val="24"/>
          <w:szCs w:val="24"/>
          <w:rtl/>
        </w:rPr>
        <w:t>ח גיבש אגף הדוברות וההסברה הכלכלית במחלקת התקשורת, קשרי הקהילה והממשל בבנק ישראל</w:t>
      </w:r>
      <w:r w:rsidRPr="00CD448A">
        <w:rPr>
          <w:rFonts w:cstheme="minorHAnsi"/>
          <w:sz w:val="24"/>
          <w:szCs w:val="24"/>
        </w:rPr>
        <w:t>.</w:t>
      </w:r>
    </w:p>
    <w:p w:rsidR="00C034AF" w:rsidRPr="00CD448A" w:rsidRDefault="00C034AF" w:rsidP="00C034AF">
      <w:pPr>
        <w:spacing w:line="360" w:lineRule="auto"/>
        <w:jc w:val="both"/>
        <w:rPr>
          <w:rFonts w:cstheme="minorHAnsi"/>
          <w:sz w:val="24"/>
          <w:szCs w:val="24"/>
        </w:rPr>
      </w:pPr>
      <w:r w:rsidRPr="00CD448A">
        <w:rPr>
          <w:rFonts w:cstheme="minorHAnsi"/>
          <w:b/>
          <w:bCs/>
          <w:sz w:val="24"/>
          <w:szCs w:val="24"/>
          <w:rtl/>
        </w:rPr>
        <w:t>מנהלת מחלקת תקשורת, קשרי קהילה וממשל, גב' נורית פלתר-איתן:</w:t>
      </w:r>
      <w:r w:rsidRPr="00CD448A">
        <w:rPr>
          <w:rFonts w:cstheme="minorHAnsi"/>
          <w:sz w:val="24"/>
          <w:szCs w:val="24"/>
          <w:rtl/>
        </w:rPr>
        <w:t xml:space="preserve"> "הדו</w:t>
      </w:r>
      <w:r w:rsidRPr="00CD448A">
        <w:rPr>
          <w:rFonts w:cstheme="minorHAnsi"/>
          <w:sz w:val="24"/>
          <w:szCs w:val="24"/>
        </w:rPr>
        <w:t>"</w:t>
      </w:r>
      <w:r w:rsidRPr="00CD448A">
        <w:rPr>
          <w:rFonts w:cstheme="minorHAnsi"/>
          <w:sz w:val="24"/>
          <w:szCs w:val="24"/>
          <w:rtl/>
        </w:rPr>
        <w:t>ח מספק מבט רוחבי על פעילות הבנק על כלל ענפיו ותפקידיו, משקף ומרכז את עשיית הדוברות בשנת 2023, שהייתה מאתגרת במובנים רבים</w:t>
      </w:r>
      <w:r w:rsidR="00F96B56" w:rsidRPr="00CD448A">
        <w:rPr>
          <w:rFonts w:cstheme="minorHAnsi"/>
          <w:sz w:val="24"/>
          <w:szCs w:val="24"/>
          <w:rtl/>
        </w:rPr>
        <w:t>, כחלק משלל פעולות ההסברה והתקשורת שמקדם הבנק</w:t>
      </w:r>
      <w:r w:rsidRPr="00CD448A">
        <w:rPr>
          <w:rFonts w:cstheme="minorHAnsi"/>
          <w:sz w:val="24"/>
          <w:szCs w:val="24"/>
        </w:rPr>
        <w:t>."</w:t>
      </w:r>
    </w:p>
    <w:p w:rsidR="00C034AF" w:rsidRPr="00CD448A" w:rsidRDefault="00C034AF" w:rsidP="00F96B56">
      <w:pPr>
        <w:spacing w:line="360" w:lineRule="auto"/>
        <w:jc w:val="both"/>
        <w:rPr>
          <w:rFonts w:cstheme="minorHAnsi"/>
          <w:sz w:val="24"/>
          <w:szCs w:val="24"/>
        </w:rPr>
      </w:pPr>
      <w:r w:rsidRPr="00CD448A">
        <w:rPr>
          <w:rFonts w:cstheme="minorHAnsi"/>
          <w:b/>
          <w:bCs/>
          <w:sz w:val="24"/>
          <w:szCs w:val="24"/>
          <w:rtl/>
        </w:rPr>
        <w:t>דובר בנק ישראל, אורי ברזני:</w:t>
      </w:r>
      <w:r w:rsidRPr="00CD448A">
        <w:rPr>
          <w:rFonts w:cstheme="minorHAnsi"/>
          <w:sz w:val="24"/>
          <w:szCs w:val="24"/>
          <w:rtl/>
        </w:rPr>
        <w:t xml:space="preserve"> </w:t>
      </w:r>
      <w:r w:rsidRPr="00CD448A">
        <w:rPr>
          <w:rFonts w:cstheme="minorHAnsi"/>
          <w:sz w:val="24"/>
          <w:szCs w:val="24"/>
        </w:rPr>
        <w:t>"</w:t>
      </w:r>
      <w:r w:rsidRPr="00CD448A">
        <w:rPr>
          <w:rFonts w:cstheme="minorHAnsi"/>
          <w:sz w:val="24"/>
          <w:szCs w:val="24"/>
          <w:rtl/>
        </w:rPr>
        <w:t xml:space="preserve">השנה החולפת הייתה שנה מורכבת למדינת ישראל. לאור כך, ניצבו בפנינו אתגרים רבים גם בפן הכלכלי והתקשורתי, איתם התמודדנו כמיטב יכולתנו. במיוחד בשנה כזו, ניתן היה לראות את ההשפעה של אמינותו של הבנק המרכזי, אשר מתקשר את כוונותיו ואת יעדיו בצורה שקופה ונחושה. השקיפות הזו יוצרת את המוניטין </w:t>
      </w:r>
      <w:r w:rsidR="00F96B56" w:rsidRPr="00CD448A">
        <w:rPr>
          <w:rFonts w:cstheme="minorHAnsi"/>
          <w:sz w:val="24"/>
          <w:szCs w:val="24"/>
          <w:rtl/>
        </w:rPr>
        <w:t>הגבוה</w:t>
      </w:r>
      <w:r w:rsidRPr="00CD448A">
        <w:rPr>
          <w:rFonts w:cstheme="minorHAnsi"/>
          <w:sz w:val="24"/>
          <w:szCs w:val="24"/>
          <w:rtl/>
        </w:rPr>
        <w:t xml:space="preserve"> שרכש לעצמו הבנק, ושעוזר לממש את המדיניות</w:t>
      </w:r>
      <w:r w:rsidR="00F96B56" w:rsidRPr="00CD448A">
        <w:rPr>
          <w:rFonts w:cstheme="minorHAnsi"/>
          <w:sz w:val="24"/>
          <w:szCs w:val="24"/>
          <w:rtl/>
        </w:rPr>
        <w:t xml:space="preserve"> הכלכלית</w:t>
      </w:r>
      <w:r w:rsidRPr="00CD448A">
        <w:rPr>
          <w:rFonts w:cstheme="minorHAnsi"/>
          <w:sz w:val="24"/>
          <w:szCs w:val="24"/>
          <w:rtl/>
        </w:rPr>
        <w:t xml:space="preserve"> שאנו </w:t>
      </w:r>
      <w:r w:rsidR="00F96B56" w:rsidRPr="00CD448A">
        <w:rPr>
          <w:rFonts w:cstheme="minorHAnsi"/>
          <w:sz w:val="24"/>
          <w:szCs w:val="24"/>
          <w:rtl/>
        </w:rPr>
        <w:t xml:space="preserve">בבנק ישראל </w:t>
      </w:r>
      <w:r w:rsidRPr="00CD448A">
        <w:rPr>
          <w:rFonts w:cstheme="minorHAnsi"/>
          <w:sz w:val="24"/>
          <w:szCs w:val="24"/>
          <w:rtl/>
        </w:rPr>
        <w:t>מבקשים לקדם".</w:t>
      </w:r>
    </w:p>
    <w:p w:rsidR="00884181" w:rsidRPr="00CD448A" w:rsidRDefault="00884181">
      <w:pPr>
        <w:rPr>
          <w:rFonts w:cstheme="minorHAnsi"/>
        </w:rPr>
      </w:pPr>
    </w:p>
    <w:sectPr w:rsidR="00884181" w:rsidRPr="00CD448A" w:rsidSect="00012E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AF"/>
    <w:rsid w:val="00012EBF"/>
    <w:rsid w:val="003E1F13"/>
    <w:rsid w:val="004522DB"/>
    <w:rsid w:val="00485FCA"/>
    <w:rsid w:val="004F32B4"/>
    <w:rsid w:val="00573B7A"/>
    <w:rsid w:val="005A0D2E"/>
    <w:rsid w:val="006944FD"/>
    <w:rsid w:val="00884181"/>
    <w:rsid w:val="00A34722"/>
    <w:rsid w:val="00B63C5E"/>
    <w:rsid w:val="00C034AF"/>
    <w:rsid w:val="00CD448A"/>
    <w:rsid w:val="00F96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1957"/>
  <w15:chartTrackingRefBased/>
  <w15:docId w15:val="{69F8E2D5-0469-4A94-855A-FC3CEF1A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F"/>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9223">
      <w:bodyDiv w:val="1"/>
      <w:marLeft w:val="0"/>
      <w:marRight w:val="0"/>
      <w:marTop w:val="0"/>
      <w:marBottom w:val="0"/>
      <w:divBdr>
        <w:top w:val="none" w:sz="0" w:space="0" w:color="auto"/>
        <w:left w:val="none" w:sz="0" w:space="0" w:color="auto"/>
        <w:bottom w:val="none" w:sz="0" w:space="0" w:color="auto"/>
        <w:right w:val="none" w:sz="0" w:space="0" w:color="auto"/>
      </w:divBdr>
    </w:div>
    <w:div w:id="16123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1024</Characters>
  <Application>Microsoft Office Word</Application>
  <DocSecurity>4</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נווה שיף</dc:creator>
  <cp:keywords/>
  <dc:description/>
  <cp:lastModifiedBy>לירון בן עמוס</cp:lastModifiedBy>
  <cp:revision>2</cp:revision>
  <dcterms:created xsi:type="dcterms:W3CDTF">2024-02-14T11:50:00Z</dcterms:created>
  <dcterms:modified xsi:type="dcterms:W3CDTF">2024-02-14T11:50:00Z</dcterms:modified>
</cp:coreProperties>
</file>