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25498" w:rsidRPr="00DB1CBC" w:rsidTr="006A37AC">
        <w:trPr>
          <w:tblHeader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6A37AC" w:rsidP="00A64866">
            <w:pPr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240FCC20" wp14:editId="0D16AA9D">
                  <wp:extent cx="1200150" cy="666750"/>
                  <wp:effectExtent l="0" t="0" r="0" b="0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AB1AEB">
            <w:pPr>
              <w:spacing w:line="480" w:lineRule="auto"/>
              <w:jc w:val="right"/>
              <w:rPr>
                <w:rFonts w:cs="David" w:hint="cs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186AC4">
              <w:rPr>
                <w:rFonts w:cs="David" w:hint="cs"/>
                <w:rtl/>
              </w:rPr>
              <w:t>כ</w:t>
            </w:r>
            <w:r w:rsidR="00AB1AEB">
              <w:rPr>
                <w:rFonts w:cs="David" w:hint="cs"/>
                <w:rtl/>
              </w:rPr>
              <w:t>ג</w:t>
            </w:r>
            <w:r w:rsidR="00186AC4">
              <w:rPr>
                <w:rFonts w:cs="David" w:hint="cs"/>
                <w:rtl/>
              </w:rPr>
              <w:t>'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AB1AEB">
              <w:rPr>
                <w:rFonts w:cs="David" w:hint="cs"/>
                <w:rtl/>
              </w:rPr>
              <w:t>באלול</w:t>
            </w:r>
            <w:r w:rsidR="007E4542">
              <w:rPr>
                <w:rFonts w:cs="David" w:hint="cs"/>
                <w:rtl/>
              </w:rPr>
              <w:t xml:space="preserve"> ה</w:t>
            </w:r>
            <w:r w:rsidR="007E4542">
              <w:rPr>
                <w:rFonts w:cs="David"/>
                <w:rtl/>
              </w:rPr>
              <w:t>תשע"</w:t>
            </w:r>
            <w:r w:rsidR="007E4542">
              <w:rPr>
                <w:rFonts w:cs="David" w:hint="cs"/>
                <w:rtl/>
              </w:rPr>
              <w:t>ה</w:t>
            </w:r>
          </w:p>
          <w:p w:rsidR="00D25498" w:rsidRPr="00DF107C" w:rsidRDefault="00F04E96" w:rsidP="00AB1AEB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AB1AEB">
              <w:rPr>
                <w:rFonts w:cs="David" w:hint="cs"/>
                <w:rtl/>
              </w:rPr>
              <w:t>בספטמבר</w:t>
            </w:r>
            <w:r w:rsidR="00D25498">
              <w:rPr>
                <w:rFonts w:cs="David"/>
                <w:rtl/>
              </w:rPr>
              <w:t xml:space="preserve">, </w:t>
            </w:r>
            <w:r w:rsidR="006E4BA3">
              <w:rPr>
                <w:rFonts w:cs="David" w:hint="cs"/>
                <w:rtl/>
              </w:rPr>
              <w:t>2015</w:t>
            </w:r>
            <w:r w:rsidR="002C3FF8">
              <w:rPr>
                <w:rFonts w:cs="David"/>
              </w:rPr>
              <w:t xml:space="preserve"> </w:t>
            </w:r>
            <w:r w:rsidR="00AB1AEB">
              <w:rPr>
                <w:rFonts w:cs="David" w:hint="cs"/>
                <w:rtl/>
              </w:rPr>
              <w:t>7</w:t>
            </w:r>
          </w:p>
        </w:tc>
      </w:tr>
    </w:tbl>
    <w:p w:rsidR="00D25498" w:rsidRDefault="00D25498" w:rsidP="00A413F0">
      <w:pPr>
        <w:spacing w:line="360" w:lineRule="auto"/>
        <w:ind w:right="-101" w:firstLine="720"/>
        <w:rPr>
          <w:rFonts w:cs="David" w:hint="cs"/>
          <w:rtl/>
        </w:rPr>
      </w:pPr>
      <w:r w:rsidRPr="007E18EE">
        <w:rPr>
          <w:rFonts w:cs="David" w:hint="cs"/>
          <w:rtl/>
        </w:rPr>
        <w:t>הודעה לעיתונות:</w:t>
      </w:r>
    </w:p>
    <w:p w:rsidR="003178B2" w:rsidRPr="006A37AC" w:rsidRDefault="003178B2" w:rsidP="006A37AC">
      <w:pPr>
        <w:pStyle w:val="1"/>
        <w:rPr>
          <w:rFonts w:hint="cs"/>
          <w:rtl/>
        </w:rPr>
      </w:pPr>
      <w:r w:rsidRPr="006A37AC">
        <w:rPr>
          <w:rFonts w:hint="cs"/>
          <w:rtl/>
        </w:rPr>
        <w:t>יתרות מטבע החוץ בבנק ישראל לחודש</w:t>
      </w:r>
      <w:r w:rsidR="00527702" w:rsidRPr="006A37AC">
        <w:rPr>
          <w:rFonts w:hint="cs"/>
          <w:rtl/>
        </w:rPr>
        <w:t xml:space="preserve"> </w:t>
      </w:r>
      <w:r w:rsidR="00AB1AEB" w:rsidRPr="006A37AC">
        <w:rPr>
          <w:rFonts w:hint="cs"/>
          <w:rtl/>
        </w:rPr>
        <w:t>אוגוסט</w:t>
      </w:r>
      <w:r w:rsidR="00A74DA9" w:rsidRPr="006A37AC">
        <w:rPr>
          <w:rFonts w:hint="cs"/>
          <w:rtl/>
        </w:rPr>
        <w:t xml:space="preserve"> </w:t>
      </w:r>
      <w:r w:rsidR="00392746" w:rsidRPr="006A37AC">
        <w:rPr>
          <w:rFonts w:hint="cs"/>
          <w:rtl/>
        </w:rPr>
        <w:t>2015</w:t>
      </w:r>
    </w:p>
    <w:p w:rsidR="00C6285F" w:rsidRPr="009D3E40" w:rsidRDefault="003178B2" w:rsidP="00D87AFB">
      <w:pPr>
        <w:spacing w:line="276" w:lineRule="auto"/>
        <w:ind w:left="-11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AB1AEB">
        <w:rPr>
          <w:rFonts w:cs="David" w:hint="cs"/>
          <w:rtl/>
        </w:rPr>
        <w:t>אוגוסט</w:t>
      </w:r>
      <w:r w:rsidR="00840FA4" w:rsidRPr="009D3E40">
        <w:rPr>
          <w:rFonts w:cs="David" w:hint="cs"/>
          <w:rtl/>
        </w:rPr>
        <w:t xml:space="preserve"> </w:t>
      </w:r>
      <w:r w:rsidR="003B72B5">
        <w:rPr>
          <w:rFonts w:cs="David" w:hint="cs"/>
          <w:rtl/>
        </w:rPr>
        <w:t>2015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>בס</w:t>
      </w:r>
      <w:r w:rsidR="00970D16" w:rsidRPr="00BE41E6">
        <w:rPr>
          <w:rFonts w:ascii="Arial" w:hAnsi="Arial" w:cs="David" w:hint="cs"/>
          <w:rtl/>
        </w:rPr>
        <w:t xml:space="preserve">ך </w:t>
      </w:r>
      <w:r w:rsidR="000B2413">
        <w:rPr>
          <w:rFonts w:ascii="Arial" w:hAnsi="Arial" w:cs="David" w:hint="cs"/>
          <w:rtl/>
        </w:rPr>
        <w:t>88</w:t>
      </w:r>
      <w:r w:rsidR="009F43DA" w:rsidRPr="00BE41E6">
        <w:rPr>
          <w:rFonts w:ascii="Arial" w:hAnsi="Arial" w:cs="David" w:hint="cs"/>
          <w:rtl/>
        </w:rPr>
        <w:t>,</w:t>
      </w:r>
      <w:r w:rsidR="000B2413">
        <w:rPr>
          <w:rFonts w:ascii="Arial" w:hAnsi="Arial" w:cs="David" w:hint="cs"/>
          <w:rtl/>
        </w:rPr>
        <w:t>998</w:t>
      </w:r>
      <w:r w:rsidR="002A088D" w:rsidRPr="00BE41E6">
        <w:rPr>
          <w:rFonts w:ascii="Arial" w:hAnsi="Arial" w:cs="David" w:hint="cs"/>
          <w:rtl/>
        </w:rPr>
        <w:t xml:space="preserve"> </w:t>
      </w:r>
      <w:r w:rsidRPr="00BE41E6">
        <w:rPr>
          <w:rFonts w:ascii="Arial" w:hAnsi="Arial" w:cs="David" w:hint="cs"/>
          <w:rtl/>
        </w:rPr>
        <w:t>מי</w:t>
      </w:r>
      <w:r w:rsidRPr="00600007">
        <w:rPr>
          <w:rFonts w:ascii="Arial" w:hAnsi="Arial" w:cs="David" w:hint="cs"/>
          <w:rtl/>
        </w:rPr>
        <w:t>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BE41E6">
        <w:rPr>
          <w:rFonts w:ascii="Arial" w:hAnsi="Arial" w:cs="David" w:hint="cs"/>
          <w:rtl/>
        </w:rPr>
        <w:t>גידול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600007">
        <w:rPr>
          <w:rFonts w:ascii="Arial" w:hAnsi="Arial" w:cs="David" w:hint="cs"/>
          <w:rtl/>
        </w:rPr>
        <w:t xml:space="preserve">בסך של </w:t>
      </w:r>
      <w:r w:rsidR="000B2413">
        <w:rPr>
          <w:rFonts w:ascii="Arial" w:hAnsi="Arial" w:cs="David" w:hint="cs"/>
          <w:rtl/>
        </w:rPr>
        <w:t>574</w:t>
      </w:r>
      <w:r w:rsidR="00A54A18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102489" w:rsidRDefault="00102489" w:rsidP="006A37AC">
      <w:pPr>
        <w:spacing w:before="120" w:line="276" w:lineRule="auto"/>
        <w:ind w:left="-11"/>
        <w:jc w:val="both"/>
        <w:rPr>
          <w:rFonts w:ascii="Arial" w:hAnsi="Arial" w:cs="David" w:hint="cs"/>
          <w:lang w:eastAsia="en-US"/>
        </w:rPr>
      </w:pPr>
      <w:r w:rsidRPr="00BE41E6">
        <w:rPr>
          <w:rFonts w:ascii="Arial" w:hAnsi="Arial" w:cs="David" w:hint="cs"/>
          <w:rtl/>
          <w:lang w:eastAsia="en-US"/>
        </w:rPr>
        <w:t>הגידול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 w:rsidR="00AB1AEB">
        <w:rPr>
          <w:rFonts w:ascii="Arial" w:hAnsi="Arial" w:cs="David" w:hint="cs"/>
          <w:rtl/>
          <w:lang w:eastAsia="en-US"/>
        </w:rPr>
        <w:t>אוגוסט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3B72B5">
        <w:rPr>
          <w:rFonts w:ascii="Arial" w:hAnsi="Arial" w:cs="David" w:hint="cs"/>
          <w:rtl/>
          <w:lang w:eastAsia="en-US"/>
        </w:rPr>
        <w:t>2015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D87AFB">
        <w:rPr>
          <w:rFonts w:ascii="Arial" w:hAnsi="Arial" w:cs="David" w:hint="cs"/>
          <w:rtl/>
          <w:lang w:eastAsia="en-US"/>
        </w:rPr>
        <w:t xml:space="preserve">מוסבר </w:t>
      </w:r>
      <w:r w:rsidR="00D87AFB">
        <w:rPr>
          <w:rFonts w:ascii="Arial" w:hAnsi="Arial" w:cs="David" w:hint="cs"/>
          <w:rtl/>
        </w:rPr>
        <w:t>בר</w:t>
      </w:r>
      <w:r w:rsidRPr="00BE41E6">
        <w:rPr>
          <w:rFonts w:ascii="Arial" w:hAnsi="Arial" w:cs="David" w:hint="cs"/>
          <w:rtl/>
        </w:rPr>
        <w:t>כישו</w:t>
      </w:r>
      <w:r w:rsidR="00035A33" w:rsidRPr="00BE41E6">
        <w:rPr>
          <w:rFonts w:ascii="Arial" w:hAnsi="Arial" w:cs="David" w:hint="cs"/>
          <w:rtl/>
        </w:rPr>
        <w:t>ת</w:t>
      </w:r>
      <w:r w:rsidR="00035A33">
        <w:rPr>
          <w:rFonts w:ascii="Arial" w:hAnsi="Arial" w:cs="David" w:hint="cs"/>
          <w:rtl/>
        </w:rPr>
        <w:t xml:space="preserve"> מטבע חוץ על ידי בנק ישראל בסך </w:t>
      </w:r>
      <w:r w:rsidR="00BE41E6">
        <w:rPr>
          <w:rFonts w:ascii="Arial" w:hAnsi="Arial" w:cs="David" w:hint="cs"/>
          <w:rtl/>
        </w:rPr>
        <w:t>760</w:t>
      </w:r>
      <w:r w:rsidRPr="00600007">
        <w:rPr>
          <w:rFonts w:ascii="Arial" w:hAnsi="Arial" w:cs="David" w:hint="cs"/>
          <w:rtl/>
        </w:rPr>
        <w:t xml:space="preserve"> מיליוני דולרים</w:t>
      </w:r>
      <w:r w:rsidR="00BE352A" w:rsidRPr="00600007">
        <w:rPr>
          <w:rFonts w:ascii="Arial" w:hAnsi="Arial" w:cs="David" w:hint="cs"/>
          <w:rtl/>
          <w:lang w:eastAsia="en-US"/>
        </w:rPr>
        <w:t xml:space="preserve">, מתוכם נרכשו </w:t>
      </w:r>
      <w:r w:rsidR="002335A4" w:rsidRPr="00600007">
        <w:rPr>
          <w:rFonts w:ascii="Arial" w:hAnsi="Arial" w:cs="David" w:hint="cs"/>
          <w:rtl/>
          <w:lang w:eastAsia="en-US"/>
        </w:rPr>
        <w:t>260</w:t>
      </w:r>
      <w:r w:rsidR="00BE352A" w:rsidRPr="00600007">
        <w:rPr>
          <w:rFonts w:ascii="Arial" w:hAnsi="Arial" w:cs="David" w:hint="cs"/>
          <w:rtl/>
          <w:lang w:eastAsia="en-US"/>
        </w:rPr>
        <w:t xml:space="preserve"> מיליוני דולרים על פי תכנית הרכישות שנועדה לקזז את ההשפעה מהפקת גז בישראל על שער החליפין.</w:t>
      </w:r>
    </w:p>
    <w:p w:rsidR="00035A33" w:rsidRPr="00035A33" w:rsidRDefault="00035A33" w:rsidP="006A37AC">
      <w:pPr>
        <w:tabs>
          <w:tab w:val="left" w:pos="9203"/>
          <w:tab w:val="left" w:pos="9628"/>
        </w:tabs>
        <w:spacing w:before="120" w:line="276" w:lineRule="auto"/>
        <w:ind w:left="-11"/>
        <w:jc w:val="both"/>
        <w:rPr>
          <w:rFonts w:ascii="Arial" w:hAnsi="Arial" w:cs="David" w:hint="cs"/>
          <w:rtl/>
          <w:lang w:eastAsia="en-US"/>
        </w:rPr>
      </w:pPr>
      <w:r w:rsidRPr="00035A33">
        <w:rPr>
          <w:rFonts w:ascii="Arial" w:hAnsi="Arial" w:cs="David" w:hint="cs"/>
          <w:rtl/>
          <w:lang w:eastAsia="en-US"/>
        </w:rPr>
        <w:t>מאידך, הגידול  קוזז על ידי:</w:t>
      </w:r>
    </w:p>
    <w:p w:rsidR="00035A33" w:rsidRDefault="00035A33" w:rsidP="00D87AFB">
      <w:pPr>
        <w:numPr>
          <w:ilvl w:val="0"/>
          <w:numId w:val="44"/>
        </w:numPr>
        <w:tabs>
          <w:tab w:val="left" w:pos="272"/>
        </w:tabs>
        <w:spacing w:line="276" w:lineRule="auto"/>
        <w:ind w:left="-11" w:firstLine="0"/>
        <w:jc w:val="both"/>
        <w:rPr>
          <w:rFonts w:ascii="Arial" w:hAnsi="Arial" w:cs="David" w:hint="cs"/>
          <w:lang w:eastAsia="en-US"/>
        </w:rPr>
      </w:pPr>
      <w:r w:rsidRPr="00035A33">
        <w:rPr>
          <w:rFonts w:ascii="Arial" w:hAnsi="Arial" w:cs="David" w:hint="cs"/>
          <w:rtl/>
          <w:lang w:eastAsia="en-US"/>
        </w:rPr>
        <w:t>העברות המגזר הפרטי בסך כ-</w:t>
      </w:r>
      <w:r w:rsidR="00BE41E6">
        <w:rPr>
          <w:rFonts w:ascii="Arial" w:hAnsi="Arial" w:cs="David" w:hint="cs"/>
          <w:rtl/>
          <w:lang w:eastAsia="en-US"/>
        </w:rPr>
        <w:t>17</w:t>
      </w:r>
      <w:r w:rsidRPr="00035A33">
        <w:rPr>
          <w:rFonts w:ascii="Arial" w:hAnsi="Arial" w:cs="David" w:hint="cs"/>
          <w:rtl/>
          <w:lang w:eastAsia="en-US"/>
        </w:rPr>
        <w:t xml:space="preserve"> מיליוני דולרים.</w:t>
      </w:r>
    </w:p>
    <w:p w:rsidR="00035A33" w:rsidRDefault="00035A33" w:rsidP="006A37AC">
      <w:pPr>
        <w:numPr>
          <w:ilvl w:val="0"/>
          <w:numId w:val="44"/>
        </w:numPr>
        <w:tabs>
          <w:tab w:val="left" w:pos="272"/>
        </w:tabs>
        <w:ind w:left="-11" w:firstLine="0"/>
        <w:jc w:val="both"/>
        <w:rPr>
          <w:rFonts w:ascii="Arial" w:hAnsi="Arial" w:cs="David" w:hint="cs"/>
          <w:lang w:eastAsia="en-US"/>
        </w:rPr>
      </w:pPr>
      <w:r w:rsidRPr="00035A33">
        <w:rPr>
          <w:rFonts w:ascii="Arial" w:hAnsi="Arial" w:cs="David"/>
          <w:rtl/>
          <w:lang w:eastAsia="en-US"/>
        </w:rPr>
        <w:t>שערוך</w:t>
      </w:r>
      <w:r w:rsidR="006A37AC">
        <w:rPr>
          <w:rStyle w:val="ac"/>
          <w:rFonts w:ascii="Arial" w:hAnsi="Arial" w:cs="David"/>
          <w:rtl/>
          <w:lang w:eastAsia="en-US"/>
        </w:rPr>
        <w:footnoteReference w:id="1"/>
      </w:r>
      <w:r w:rsidRPr="00035A33">
        <w:rPr>
          <w:rFonts w:ascii="Arial" w:hAnsi="Arial" w:cs="David"/>
          <w:rtl/>
          <w:lang w:eastAsia="en-US"/>
        </w:rPr>
        <w:t xml:space="preserve"> יתרות מטבע חוץ בסך כ-</w:t>
      </w:r>
      <w:r w:rsidR="000B2413">
        <w:rPr>
          <w:rFonts w:ascii="Arial" w:hAnsi="Arial" w:cs="David" w:hint="cs"/>
          <w:rtl/>
          <w:lang w:eastAsia="en-US"/>
        </w:rPr>
        <w:t>35</w:t>
      </w:r>
      <w:r w:rsidRPr="00035A33">
        <w:rPr>
          <w:rFonts w:ascii="Arial" w:hAnsi="Arial" w:cs="David"/>
          <w:rtl/>
          <w:lang w:eastAsia="en-US"/>
        </w:rPr>
        <w:t xml:space="preserve"> מיליוני דולרים.</w:t>
      </w:r>
    </w:p>
    <w:p w:rsidR="00BE41E6" w:rsidRPr="00BE41E6" w:rsidRDefault="00BE41E6" w:rsidP="00D87AFB">
      <w:pPr>
        <w:numPr>
          <w:ilvl w:val="0"/>
          <w:numId w:val="44"/>
        </w:numPr>
        <w:tabs>
          <w:tab w:val="left" w:pos="272"/>
        </w:tabs>
        <w:ind w:left="-11" w:firstLine="0"/>
        <w:jc w:val="both"/>
        <w:rPr>
          <w:rFonts w:ascii="Arial" w:hAnsi="Arial" w:cs="David"/>
          <w:rtl/>
          <w:lang w:eastAsia="en-US"/>
        </w:rPr>
      </w:pPr>
      <w:r w:rsidRPr="00BE41E6">
        <w:rPr>
          <w:rFonts w:ascii="Arial" w:hAnsi="Arial" w:cs="David"/>
          <w:rtl/>
          <w:lang w:eastAsia="en-US"/>
        </w:rPr>
        <w:t xml:space="preserve">העברות הממשלה </w:t>
      </w:r>
      <w:r>
        <w:rPr>
          <w:rFonts w:ascii="Arial" w:hAnsi="Arial" w:cs="David" w:hint="cs"/>
          <w:rtl/>
          <w:lang w:eastAsia="en-US"/>
        </w:rPr>
        <w:t>ל</w:t>
      </w:r>
      <w:r w:rsidRPr="00BE41E6">
        <w:rPr>
          <w:rFonts w:ascii="Arial" w:hAnsi="Arial" w:cs="David"/>
          <w:rtl/>
          <w:lang w:eastAsia="en-US"/>
        </w:rPr>
        <w:t>חו"ל בסך כ-</w:t>
      </w:r>
      <w:r>
        <w:rPr>
          <w:rFonts w:ascii="Arial" w:hAnsi="Arial" w:cs="David" w:hint="cs"/>
          <w:rtl/>
          <w:lang w:eastAsia="en-US"/>
        </w:rPr>
        <w:t>134</w:t>
      </w:r>
      <w:r w:rsidRPr="00BE41E6">
        <w:rPr>
          <w:rFonts w:ascii="Arial" w:hAnsi="Arial" w:cs="David"/>
          <w:rtl/>
          <w:lang w:eastAsia="en-US"/>
        </w:rPr>
        <w:t xml:space="preserve"> מיליוני דולרים.</w:t>
      </w:r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165"/>
        <w:gridCol w:w="1701"/>
        <w:gridCol w:w="1559"/>
        <w:gridCol w:w="1560"/>
      </w:tblGrid>
      <w:tr w:rsidR="00D05CDE" w:rsidRPr="00061DD8" w:rsidTr="00C366B8">
        <w:trPr>
          <w:trHeight w:val="283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6A37AC" w:rsidRDefault="00D05CDE" w:rsidP="006A37AC">
            <w:pPr>
              <w:tabs>
                <w:tab w:val="left" w:pos="2528"/>
              </w:tabs>
              <w:spacing w:before="240"/>
              <w:jc w:val="center"/>
              <w:rPr>
                <w:rFonts w:ascii="Arial" w:hAnsi="Arial" w:cs="David" w:hint="cs"/>
                <w:rtl/>
                <w:lang w:eastAsia="en-US"/>
              </w:rPr>
            </w:pPr>
            <w:r w:rsidRPr="006A37AC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851B11" w:rsidRDefault="00D05CDE" w:rsidP="00D05CDE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 w:rsidRPr="006A37AC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6A37AC" w:rsidRPr="00061DD8" w:rsidTr="00C366B8">
        <w:trPr>
          <w:trHeight w:val="96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A37AC" w:rsidRPr="00851B11" w:rsidRDefault="006A37A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6A37AC" w:rsidRDefault="006A37A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A37AC" w:rsidRPr="008B3ABA" w:rsidRDefault="006A37A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A37AC" w:rsidRPr="00851B11" w:rsidRDefault="006A37A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עם קרן המטבע הבין-לאומית</w:t>
            </w:r>
            <w:r>
              <w:rPr>
                <w:rStyle w:val="ac"/>
                <w:rFonts w:ascii="Arial" w:hAnsi="Arial" w:cs="David"/>
                <w:b/>
                <w:bCs/>
                <w:color w:val="000000"/>
                <w:rtl/>
              </w:rPr>
              <w:footnoteReference w:id="2"/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A37AC" w:rsidRDefault="006A37A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6A37AC" w:rsidRPr="00851B11" w:rsidRDefault="006A37AC" w:rsidP="00433A72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6A37AC" w:rsidRPr="00061DD8" w:rsidTr="006A37AC">
        <w:trPr>
          <w:trHeight w:val="340"/>
        </w:trPr>
        <w:tc>
          <w:tcPr>
            <w:tcW w:w="0" w:type="auto"/>
            <w:vAlign w:val="bottom"/>
          </w:tcPr>
          <w:p w:rsidR="006A37AC" w:rsidRPr="004D6A6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4D6A6C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7859B3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2,100</w:t>
            </w:r>
          </w:p>
        </w:tc>
        <w:tc>
          <w:tcPr>
            <w:tcW w:w="1701" w:type="dxa"/>
            <w:vAlign w:val="bottom"/>
          </w:tcPr>
          <w:p w:rsidR="006A37AC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79,591</w:t>
            </w:r>
          </w:p>
        </w:tc>
        <w:tc>
          <w:tcPr>
            <w:tcW w:w="1559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2,199</w:t>
            </w:r>
          </w:p>
        </w:tc>
        <w:tc>
          <w:tcPr>
            <w:tcW w:w="1560" w:type="dxa"/>
            <w:vAlign w:val="bottom"/>
          </w:tcPr>
          <w:p w:rsidR="006A37AC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81,790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Default="006A37AC" w:rsidP="00433A72">
            <w:pPr>
              <w:rPr>
                <w:rFonts w:cs="David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2,330</w:t>
            </w:r>
          </w:p>
        </w:tc>
        <w:tc>
          <w:tcPr>
            <w:tcW w:w="1701" w:type="dxa"/>
            <w:vAlign w:val="bottom"/>
          </w:tcPr>
          <w:p w:rsidR="006A37AC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81,002</w:t>
            </w:r>
          </w:p>
        </w:tc>
        <w:tc>
          <w:tcPr>
            <w:tcW w:w="1559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2,163</w:t>
            </w:r>
          </w:p>
        </w:tc>
        <w:tc>
          <w:tcPr>
            <w:tcW w:w="1560" w:type="dxa"/>
            <w:vAlign w:val="bottom"/>
          </w:tcPr>
          <w:p w:rsidR="006A37AC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83,165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פברואר 2014</w:t>
            </w:r>
          </w:p>
        </w:tc>
        <w:tc>
          <w:tcPr>
            <w:tcW w:w="1165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2,680</w:t>
            </w:r>
          </w:p>
        </w:tc>
        <w:tc>
          <w:tcPr>
            <w:tcW w:w="1701" w:type="dxa"/>
            <w:vAlign w:val="bottom"/>
          </w:tcPr>
          <w:p w:rsidR="006A37AC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81,956</w:t>
            </w:r>
          </w:p>
        </w:tc>
        <w:tc>
          <w:tcPr>
            <w:tcW w:w="1559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2,019</w:t>
            </w:r>
          </w:p>
        </w:tc>
        <w:tc>
          <w:tcPr>
            <w:tcW w:w="1560" w:type="dxa"/>
            <w:vAlign w:val="bottom"/>
          </w:tcPr>
          <w:p w:rsidR="006A37AC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83,975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מרץ 2014</w:t>
            </w:r>
          </w:p>
        </w:tc>
        <w:tc>
          <w:tcPr>
            <w:tcW w:w="1165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2,975</w:t>
            </w:r>
          </w:p>
        </w:tc>
        <w:tc>
          <w:tcPr>
            <w:tcW w:w="1701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83,552</w:t>
            </w:r>
          </w:p>
        </w:tc>
        <w:tc>
          <w:tcPr>
            <w:tcW w:w="1559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2,018</w:t>
            </w:r>
          </w:p>
        </w:tc>
        <w:tc>
          <w:tcPr>
            <w:tcW w:w="1560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85,570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 2014</w:t>
            </w:r>
          </w:p>
        </w:tc>
        <w:tc>
          <w:tcPr>
            <w:tcW w:w="1165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3,265</w:t>
            </w:r>
          </w:p>
        </w:tc>
        <w:tc>
          <w:tcPr>
            <w:tcW w:w="1701" w:type="dxa"/>
            <w:vAlign w:val="bottom"/>
          </w:tcPr>
          <w:p w:rsidR="006A37AC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84,479</w:t>
            </w:r>
          </w:p>
        </w:tc>
        <w:tc>
          <w:tcPr>
            <w:tcW w:w="1559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2,001</w:t>
            </w:r>
          </w:p>
        </w:tc>
        <w:tc>
          <w:tcPr>
            <w:tcW w:w="1560" w:type="dxa"/>
            <w:vAlign w:val="bottom"/>
          </w:tcPr>
          <w:p w:rsidR="006A37AC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86,480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מאי 2014</w:t>
            </w:r>
          </w:p>
        </w:tc>
        <w:tc>
          <w:tcPr>
            <w:tcW w:w="1165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3,560</w:t>
            </w:r>
          </w:p>
        </w:tc>
        <w:tc>
          <w:tcPr>
            <w:tcW w:w="1701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84,485</w:t>
            </w:r>
          </w:p>
        </w:tc>
        <w:tc>
          <w:tcPr>
            <w:tcW w:w="1559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1,993</w:t>
            </w:r>
          </w:p>
        </w:tc>
        <w:tc>
          <w:tcPr>
            <w:tcW w:w="1560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86,478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יוני 2014</w:t>
            </w:r>
          </w:p>
        </w:tc>
        <w:tc>
          <w:tcPr>
            <w:tcW w:w="1165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3,850</w:t>
            </w:r>
          </w:p>
        </w:tc>
        <w:tc>
          <w:tcPr>
            <w:tcW w:w="1701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84,845</w:t>
            </w:r>
          </w:p>
        </w:tc>
        <w:tc>
          <w:tcPr>
            <w:tcW w:w="1559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1,968</w:t>
            </w:r>
          </w:p>
        </w:tc>
        <w:tc>
          <w:tcPr>
            <w:tcW w:w="1560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86,813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יולי 2014</w:t>
            </w:r>
          </w:p>
        </w:tc>
        <w:tc>
          <w:tcPr>
            <w:tcW w:w="1165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4,140</w:t>
            </w:r>
          </w:p>
        </w:tc>
        <w:tc>
          <w:tcPr>
            <w:tcW w:w="1701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85,190</w:t>
            </w:r>
          </w:p>
        </w:tc>
        <w:tc>
          <w:tcPr>
            <w:tcW w:w="1559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1,949</w:t>
            </w:r>
          </w:p>
        </w:tc>
        <w:tc>
          <w:tcPr>
            <w:tcW w:w="1560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rtl/>
              </w:rPr>
              <w:t>87,139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אוגוסט 2014</w:t>
            </w:r>
          </w:p>
        </w:tc>
        <w:tc>
          <w:tcPr>
            <w:tcW w:w="1165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85,700</w:t>
            </w:r>
          </w:p>
        </w:tc>
        <w:tc>
          <w:tcPr>
            <w:tcW w:w="1559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1,928</w:t>
            </w:r>
          </w:p>
        </w:tc>
        <w:tc>
          <w:tcPr>
            <w:tcW w:w="1560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87,628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ספטמבר 2014</w:t>
            </w:r>
          </w:p>
        </w:tc>
        <w:tc>
          <w:tcPr>
            <w:tcW w:w="1165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84,298</w:t>
            </w:r>
          </w:p>
        </w:tc>
        <w:tc>
          <w:tcPr>
            <w:tcW w:w="1559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1,890</w:t>
            </w:r>
          </w:p>
        </w:tc>
        <w:tc>
          <w:tcPr>
            <w:tcW w:w="1560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86,188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אוקטובר 2014</w:t>
            </w:r>
          </w:p>
        </w:tc>
        <w:tc>
          <w:tcPr>
            <w:tcW w:w="1165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5,005</w:t>
            </w:r>
          </w:p>
        </w:tc>
        <w:tc>
          <w:tcPr>
            <w:tcW w:w="1701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84,531</w:t>
            </w:r>
          </w:p>
        </w:tc>
        <w:tc>
          <w:tcPr>
            <w:tcW w:w="1559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1,885</w:t>
            </w:r>
          </w:p>
        </w:tc>
        <w:tc>
          <w:tcPr>
            <w:tcW w:w="1560" w:type="dxa"/>
            <w:vAlign w:val="bottom"/>
          </w:tcPr>
          <w:p w:rsidR="006A37AC" w:rsidRDefault="006A37AC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86,416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Pr="003816A9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נובמבר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6A37AC" w:rsidRPr="003816A9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5,155</w:t>
            </w:r>
          </w:p>
        </w:tc>
        <w:tc>
          <w:tcPr>
            <w:tcW w:w="1701" w:type="dxa"/>
            <w:vAlign w:val="bottom"/>
          </w:tcPr>
          <w:p w:rsidR="006A37AC" w:rsidRPr="003816A9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84,470</w:t>
            </w:r>
          </w:p>
        </w:tc>
        <w:tc>
          <w:tcPr>
            <w:tcW w:w="1559" w:type="dxa"/>
            <w:vAlign w:val="bottom"/>
          </w:tcPr>
          <w:p w:rsidR="006A37AC" w:rsidRPr="003816A9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1,858</w:t>
            </w:r>
          </w:p>
        </w:tc>
        <w:tc>
          <w:tcPr>
            <w:tcW w:w="1560" w:type="dxa"/>
            <w:vAlign w:val="bottom"/>
          </w:tcPr>
          <w:p w:rsidR="006A37AC" w:rsidRPr="003816A9" w:rsidRDefault="006A37AC" w:rsidP="00433A72">
            <w:pPr>
              <w:rPr>
                <w:rFonts w:ascii="Arial" w:hAnsi="Arial" w:cs="David"/>
                <w:rtl/>
              </w:rPr>
            </w:pPr>
            <w:r w:rsidRPr="003816A9">
              <w:rPr>
                <w:rFonts w:ascii="Arial" w:hAnsi="Arial" w:cs="David" w:hint="cs"/>
                <w:rtl/>
              </w:rPr>
              <w:t>86,328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Pr="00585DFB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6A37AC" w:rsidRPr="00585DFB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5,600</w:t>
            </w:r>
          </w:p>
        </w:tc>
        <w:tc>
          <w:tcPr>
            <w:tcW w:w="1701" w:type="dxa"/>
            <w:vAlign w:val="bottom"/>
          </w:tcPr>
          <w:p w:rsidR="006A37AC" w:rsidRPr="00585DFB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84,342</w:t>
            </w:r>
          </w:p>
        </w:tc>
        <w:tc>
          <w:tcPr>
            <w:tcW w:w="1559" w:type="dxa"/>
            <w:vAlign w:val="bottom"/>
          </w:tcPr>
          <w:p w:rsidR="006A37AC" w:rsidRPr="00585DFB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1,759</w:t>
            </w:r>
          </w:p>
        </w:tc>
        <w:tc>
          <w:tcPr>
            <w:tcW w:w="1560" w:type="dxa"/>
            <w:vAlign w:val="bottom"/>
          </w:tcPr>
          <w:p w:rsidR="006A37AC" w:rsidRPr="00585DFB" w:rsidRDefault="006A37AC" w:rsidP="00433A72">
            <w:pPr>
              <w:bidi w:val="0"/>
              <w:jc w:val="right"/>
              <w:rPr>
                <w:rFonts w:ascii="Arial" w:hAnsi="Arial" w:cs="David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rtl/>
              </w:rPr>
              <w:t>86,101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Pr="00585DFB" w:rsidRDefault="006A37AC" w:rsidP="00433A72">
            <w:pPr>
              <w:rPr>
                <w:rFonts w:cs="David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</w:t>
            </w:r>
            <w:r w:rsidRPr="00585DFB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6A37AC" w:rsidRPr="00585DFB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5,860</w:t>
            </w:r>
          </w:p>
        </w:tc>
        <w:tc>
          <w:tcPr>
            <w:tcW w:w="1701" w:type="dxa"/>
            <w:vAlign w:val="bottom"/>
          </w:tcPr>
          <w:p w:rsidR="006A37AC" w:rsidRPr="00585DFB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82,959</w:t>
            </w:r>
          </w:p>
        </w:tc>
        <w:tc>
          <w:tcPr>
            <w:tcW w:w="1559" w:type="dxa"/>
            <w:vAlign w:val="bottom"/>
          </w:tcPr>
          <w:p w:rsidR="006A37AC" w:rsidRPr="00585DFB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1,706</w:t>
            </w:r>
          </w:p>
        </w:tc>
        <w:tc>
          <w:tcPr>
            <w:tcW w:w="1560" w:type="dxa"/>
            <w:vAlign w:val="bottom"/>
          </w:tcPr>
          <w:p w:rsidR="006A37AC" w:rsidRPr="00585DFB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84,665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Pr="00315B1E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פברואר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315B1E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6A37AC" w:rsidRPr="00315B1E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6,105</w:t>
            </w:r>
          </w:p>
        </w:tc>
        <w:tc>
          <w:tcPr>
            <w:tcW w:w="1701" w:type="dxa"/>
            <w:vAlign w:val="bottom"/>
          </w:tcPr>
          <w:p w:rsidR="006A37AC" w:rsidRPr="00315B1E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83,675</w:t>
            </w:r>
          </w:p>
        </w:tc>
        <w:tc>
          <w:tcPr>
            <w:tcW w:w="1559" w:type="dxa"/>
            <w:vAlign w:val="bottom"/>
          </w:tcPr>
          <w:p w:rsidR="006A37AC" w:rsidRPr="00315B1E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1,645</w:t>
            </w:r>
          </w:p>
        </w:tc>
        <w:tc>
          <w:tcPr>
            <w:tcW w:w="1560" w:type="dxa"/>
            <w:vAlign w:val="bottom"/>
          </w:tcPr>
          <w:p w:rsidR="006A37AC" w:rsidRPr="00315B1E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85,320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Pr="00FF048D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מרץ 2015</w:t>
            </w:r>
          </w:p>
        </w:tc>
        <w:tc>
          <w:tcPr>
            <w:tcW w:w="1165" w:type="dxa"/>
            <w:vAlign w:val="bottom"/>
          </w:tcPr>
          <w:p w:rsidR="006A37AC" w:rsidRPr="00FF048D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01" w:type="dxa"/>
            <w:vAlign w:val="bottom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83,445</w:t>
            </w:r>
          </w:p>
        </w:tc>
        <w:tc>
          <w:tcPr>
            <w:tcW w:w="1559" w:type="dxa"/>
            <w:vAlign w:val="bottom"/>
          </w:tcPr>
          <w:p w:rsidR="006A37AC" w:rsidRPr="00FF048D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1,538</w:t>
            </w:r>
          </w:p>
        </w:tc>
        <w:tc>
          <w:tcPr>
            <w:tcW w:w="1560" w:type="dxa"/>
            <w:vAlign w:val="bottom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84,983</w:t>
            </w:r>
          </w:p>
        </w:tc>
      </w:tr>
      <w:tr w:rsidR="006A37AC" w:rsidRPr="00061DD8" w:rsidTr="00D87AFB">
        <w:trPr>
          <w:trHeight w:val="340"/>
        </w:trPr>
        <w:tc>
          <w:tcPr>
            <w:tcW w:w="0" w:type="auto"/>
            <w:vAlign w:val="bottom"/>
          </w:tcPr>
          <w:p w:rsidR="006A37AC" w:rsidRPr="00FF048D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אפריל 2015</w:t>
            </w:r>
          </w:p>
        </w:tc>
        <w:tc>
          <w:tcPr>
            <w:tcW w:w="1165" w:type="dxa"/>
            <w:vAlign w:val="bottom"/>
          </w:tcPr>
          <w:p w:rsidR="006A37AC" w:rsidRPr="00FF048D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01" w:type="dxa"/>
            <w:vAlign w:val="bottom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84,145</w:t>
            </w:r>
          </w:p>
        </w:tc>
        <w:tc>
          <w:tcPr>
            <w:tcW w:w="1559" w:type="dxa"/>
            <w:vAlign w:val="bottom"/>
          </w:tcPr>
          <w:p w:rsidR="006A37AC" w:rsidRPr="00FF048D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1,568</w:t>
            </w:r>
          </w:p>
        </w:tc>
        <w:tc>
          <w:tcPr>
            <w:tcW w:w="1560" w:type="dxa"/>
            <w:vAlign w:val="bottom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85,713</w:t>
            </w:r>
          </w:p>
        </w:tc>
      </w:tr>
      <w:tr w:rsidR="006A37AC" w:rsidRPr="00061DD8" w:rsidTr="001D2024">
        <w:trPr>
          <w:trHeight w:val="340"/>
        </w:trPr>
        <w:tc>
          <w:tcPr>
            <w:tcW w:w="0" w:type="auto"/>
            <w:vAlign w:val="center"/>
          </w:tcPr>
          <w:p w:rsidR="006A37AC" w:rsidRPr="00FF048D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מאי 2015</w:t>
            </w:r>
          </w:p>
        </w:tc>
        <w:tc>
          <w:tcPr>
            <w:tcW w:w="1165" w:type="dxa"/>
            <w:vAlign w:val="center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6,890</w:t>
            </w:r>
          </w:p>
        </w:tc>
        <w:tc>
          <w:tcPr>
            <w:tcW w:w="1701" w:type="dxa"/>
            <w:vAlign w:val="center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84,214</w:t>
            </w:r>
          </w:p>
        </w:tc>
        <w:tc>
          <w:tcPr>
            <w:tcW w:w="1559" w:type="dxa"/>
            <w:vAlign w:val="center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1,550</w:t>
            </w:r>
          </w:p>
        </w:tc>
        <w:tc>
          <w:tcPr>
            <w:tcW w:w="1560" w:type="dxa"/>
            <w:vAlign w:val="center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85,764</w:t>
            </w:r>
          </w:p>
        </w:tc>
      </w:tr>
      <w:tr w:rsidR="006A37AC" w:rsidRPr="00061DD8" w:rsidTr="001D2024">
        <w:trPr>
          <w:trHeight w:val="340"/>
        </w:trPr>
        <w:tc>
          <w:tcPr>
            <w:tcW w:w="0" w:type="auto"/>
            <w:vAlign w:val="center"/>
          </w:tcPr>
          <w:p w:rsidR="006A37AC" w:rsidRPr="00FF048D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יוני 2015</w:t>
            </w:r>
          </w:p>
        </w:tc>
        <w:tc>
          <w:tcPr>
            <w:tcW w:w="1165" w:type="dxa"/>
            <w:vAlign w:val="center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7,150</w:t>
            </w:r>
          </w:p>
        </w:tc>
        <w:tc>
          <w:tcPr>
            <w:tcW w:w="1701" w:type="dxa"/>
            <w:vAlign w:val="center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86,549</w:t>
            </w:r>
            <w:bookmarkStart w:id="0" w:name="_Ref453057201"/>
            <w:r w:rsidRPr="00FF048D">
              <w:rPr>
                <w:rStyle w:val="ac"/>
                <w:rFonts w:ascii="Arial" w:hAnsi="Arial" w:cs="David"/>
                <w:color w:val="000000"/>
                <w:rtl/>
              </w:rPr>
              <w:footnoteReference w:id="3"/>
            </w:r>
            <w:bookmarkEnd w:id="0"/>
          </w:p>
        </w:tc>
        <w:tc>
          <w:tcPr>
            <w:tcW w:w="1559" w:type="dxa"/>
            <w:vAlign w:val="center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1,630</w:t>
            </w:r>
          </w:p>
        </w:tc>
        <w:tc>
          <w:tcPr>
            <w:tcW w:w="1560" w:type="dxa"/>
            <w:vAlign w:val="center"/>
          </w:tcPr>
          <w:p w:rsidR="006A37AC" w:rsidRPr="00FF048D" w:rsidRDefault="006A37AC" w:rsidP="00433A72">
            <w:pPr>
              <w:bidi w:val="0"/>
              <w:jc w:val="right"/>
              <w:rPr>
                <w:rFonts w:asciiTheme="majorBidi" w:hAnsiTheme="majorBidi" w:cs="David"/>
                <w:color w:val="000000"/>
              </w:rPr>
            </w:pP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Theme="majorBidi" w:hAnsiTheme="majorBidi" w:cs="David" w:hint="cs"/>
                <w:color w:val="000000"/>
                <w:rtl/>
              </w:rPr>
              <w:t>88,179</w:t>
            </w:r>
          </w:p>
        </w:tc>
      </w:tr>
      <w:tr w:rsidR="006A37AC" w:rsidRPr="00061DD8" w:rsidTr="001D2024">
        <w:trPr>
          <w:trHeight w:val="340"/>
        </w:trPr>
        <w:tc>
          <w:tcPr>
            <w:tcW w:w="0" w:type="auto"/>
            <w:vAlign w:val="center"/>
          </w:tcPr>
          <w:p w:rsidR="006A37AC" w:rsidRPr="00FF048D" w:rsidRDefault="006A37A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יולי 2015</w:t>
            </w:r>
          </w:p>
        </w:tc>
        <w:tc>
          <w:tcPr>
            <w:tcW w:w="1165" w:type="dxa"/>
            <w:vAlign w:val="center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7,410</w:t>
            </w:r>
          </w:p>
        </w:tc>
        <w:tc>
          <w:tcPr>
            <w:tcW w:w="1701" w:type="dxa"/>
            <w:vAlign w:val="center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86,810</w:t>
            </w:r>
          </w:p>
        </w:tc>
        <w:tc>
          <w:tcPr>
            <w:tcW w:w="1559" w:type="dxa"/>
            <w:vAlign w:val="center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1,614</w:t>
            </w:r>
          </w:p>
        </w:tc>
        <w:tc>
          <w:tcPr>
            <w:tcW w:w="1560" w:type="dxa"/>
            <w:vAlign w:val="center"/>
          </w:tcPr>
          <w:p w:rsidR="006A37AC" w:rsidRPr="00FF048D" w:rsidRDefault="006A37A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88,424</w:t>
            </w:r>
          </w:p>
        </w:tc>
      </w:tr>
      <w:tr w:rsidR="00AB1AEB" w:rsidRPr="00061DD8" w:rsidTr="00D87AFB">
        <w:trPr>
          <w:trHeight w:val="340"/>
        </w:trPr>
        <w:tc>
          <w:tcPr>
            <w:tcW w:w="0" w:type="auto"/>
            <w:vAlign w:val="bottom"/>
          </w:tcPr>
          <w:p w:rsidR="00AB1AEB" w:rsidRDefault="00AB1AEB" w:rsidP="001C257A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אוגוסט</w:t>
            </w:r>
          </w:p>
        </w:tc>
        <w:tc>
          <w:tcPr>
            <w:tcW w:w="1165" w:type="dxa"/>
            <w:vAlign w:val="bottom"/>
          </w:tcPr>
          <w:p w:rsidR="00AB1AEB" w:rsidRDefault="00AB1AEB" w:rsidP="002335A4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7,670</w:t>
            </w:r>
          </w:p>
        </w:tc>
        <w:tc>
          <w:tcPr>
            <w:tcW w:w="1701" w:type="dxa"/>
            <w:vAlign w:val="bottom"/>
          </w:tcPr>
          <w:p w:rsidR="00AB1AEB" w:rsidRPr="00BE41E6" w:rsidRDefault="00BE41E6" w:rsidP="000B2413">
            <w:pPr>
              <w:rPr>
                <w:rFonts w:ascii="Arial" w:hAnsi="Arial" w:cs="David" w:hint="cs"/>
                <w:color w:val="000000"/>
                <w:rtl/>
              </w:rPr>
            </w:pPr>
            <w:r w:rsidRPr="00BE41E6">
              <w:rPr>
                <w:rFonts w:ascii="Arial" w:hAnsi="Arial" w:cs="David" w:hint="cs"/>
                <w:color w:val="000000"/>
                <w:rtl/>
              </w:rPr>
              <w:t>87</w:t>
            </w:r>
            <w:r w:rsidR="00AB1AEB" w:rsidRPr="00BE41E6">
              <w:rPr>
                <w:rFonts w:ascii="Arial" w:hAnsi="Arial" w:cs="David" w:hint="cs"/>
                <w:color w:val="000000"/>
                <w:rtl/>
              </w:rPr>
              <w:t>,</w:t>
            </w:r>
            <w:r w:rsidR="000B2413">
              <w:rPr>
                <w:rFonts w:ascii="Arial" w:hAnsi="Arial" w:cs="David" w:hint="cs"/>
                <w:color w:val="000000"/>
                <w:rtl/>
              </w:rPr>
              <w:t>370</w:t>
            </w:r>
          </w:p>
        </w:tc>
        <w:tc>
          <w:tcPr>
            <w:tcW w:w="1559" w:type="dxa"/>
            <w:vAlign w:val="bottom"/>
          </w:tcPr>
          <w:p w:rsidR="00AB1AEB" w:rsidRPr="00BE41E6" w:rsidRDefault="00AB1AEB" w:rsidP="000B2413">
            <w:pPr>
              <w:rPr>
                <w:rFonts w:ascii="Arial" w:hAnsi="Arial" w:cs="David" w:hint="cs"/>
                <w:color w:val="000000"/>
                <w:rtl/>
              </w:rPr>
            </w:pPr>
            <w:r w:rsidRPr="00BE41E6">
              <w:rPr>
                <w:rFonts w:ascii="Arial" w:hAnsi="Arial" w:cs="David" w:hint="cs"/>
                <w:color w:val="000000"/>
                <w:rtl/>
              </w:rPr>
              <w:t>1,</w:t>
            </w:r>
            <w:r w:rsidR="00BE41E6" w:rsidRPr="00BE41E6">
              <w:rPr>
                <w:rFonts w:ascii="Arial" w:hAnsi="Arial" w:cs="David" w:hint="cs"/>
                <w:color w:val="000000"/>
                <w:rtl/>
              </w:rPr>
              <w:t>62</w:t>
            </w:r>
            <w:r w:rsidR="000B2413">
              <w:rPr>
                <w:rFonts w:ascii="Arial" w:hAnsi="Arial" w:cs="David" w:hint="cs"/>
                <w:color w:val="000000"/>
                <w:rtl/>
              </w:rPr>
              <w:t>8</w:t>
            </w:r>
          </w:p>
        </w:tc>
        <w:tc>
          <w:tcPr>
            <w:tcW w:w="1560" w:type="dxa"/>
            <w:vAlign w:val="bottom"/>
          </w:tcPr>
          <w:p w:rsidR="00AB1AEB" w:rsidRPr="00BE41E6" w:rsidRDefault="00BE41E6" w:rsidP="000B2413">
            <w:pPr>
              <w:rPr>
                <w:rFonts w:ascii="Arial" w:hAnsi="Arial" w:cs="David" w:hint="cs"/>
                <w:color w:val="000000"/>
                <w:rtl/>
              </w:rPr>
            </w:pPr>
            <w:r w:rsidRPr="00BE41E6">
              <w:rPr>
                <w:rFonts w:ascii="Arial" w:hAnsi="Arial" w:cs="David" w:hint="cs"/>
                <w:color w:val="000000"/>
                <w:rtl/>
              </w:rPr>
              <w:t>8</w:t>
            </w:r>
            <w:r w:rsidR="000B2413">
              <w:rPr>
                <w:rFonts w:ascii="Arial" w:hAnsi="Arial" w:cs="David" w:hint="cs"/>
                <w:color w:val="000000"/>
                <w:rtl/>
              </w:rPr>
              <w:t>8</w:t>
            </w:r>
            <w:r w:rsidR="00AB1AEB" w:rsidRPr="00BE41E6">
              <w:rPr>
                <w:rFonts w:ascii="Arial" w:hAnsi="Arial" w:cs="David" w:hint="cs"/>
                <w:color w:val="000000"/>
                <w:rtl/>
              </w:rPr>
              <w:t>,</w:t>
            </w:r>
            <w:r w:rsidR="000B2413">
              <w:rPr>
                <w:rFonts w:ascii="Arial" w:hAnsi="Arial" w:cs="David" w:hint="cs"/>
                <w:color w:val="000000"/>
                <w:rtl/>
              </w:rPr>
              <w:t>998</w:t>
            </w:r>
          </w:p>
        </w:tc>
      </w:tr>
    </w:tbl>
    <w:p w:rsidR="00392746" w:rsidRPr="00D05CDE" w:rsidRDefault="00392746" w:rsidP="006A37AC">
      <w:pPr>
        <w:rPr>
          <w:rFonts w:hint="cs"/>
          <w:sz w:val="20"/>
          <w:szCs w:val="20"/>
        </w:rPr>
      </w:pPr>
      <w:bookmarkStart w:id="1" w:name="_GoBack"/>
      <w:bookmarkEnd w:id="1"/>
    </w:p>
    <w:sectPr w:rsidR="00392746" w:rsidRPr="00D05CDE" w:rsidSect="00D87A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40" w:right="1418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E7" w:rsidRDefault="00B479E7">
      <w:r>
        <w:separator/>
      </w:r>
    </w:p>
  </w:endnote>
  <w:endnote w:type="continuationSeparator" w:id="0">
    <w:p w:rsidR="00B479E7" w:rsidRDefault="00B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FB" w:rsidRDefault="007B46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FB" w:rsidRDefault="007B46F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FB" w:rsidRDefault="007B46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E7" w:rsidRDefault="00B479E7">
      <w:r>
        <w:separator/>
      </w:r>
    </w:p>
  </w:footnote>
  <w:footnote w:type="continuationSeparator" w:id="0">
    <w:p w:rsidR="00B479E7" w:rsidRDefault="00B479E7">
      <w:r>
        <w:continuationSeparator/>
      </w:r>
    </w:p>
  </w:footnote>
  <w:footnote w:id="1">
    <w:p w:rsidR="006A37AC" w:rsidRDefault="006A37AC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6A37AC" w:rsidRPr="00C40599" w:rsidRDefault="006A37AC">
      <w:pPr>
        <w:pStyle w:val="aa"/>
        <w:rPr>
          <w:rFonts w:cs="David"/>
          <w:sz w:val="24"/>
          <w:szCs w:val="24"/>
        </w:rPr>
      </w:pPr>
      <w:r w:rsidRPr="00C40599">
        <w:rPr>
          <w:rStyle w:val="ac"/>
          <w:rFonts w:cs="David"/>
          <w:sz w:val="24"/>
          <w:szCs w:val="24"/>
        </w:rPr>
        <w:footnoteRef/>
      </w:r>
      <w:r w:rsidRPr="00C40599">
        <w:rPr>
          <w:rFonts w:cs="David"/>
          <w:sz w:val="24"/>
          <w:szCs w:val="24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C40599">
        <w:rPr>
          <w:rFonts w:cs="David" w:hint="cs"/>
          <w:sz w:val="24"/>
          <w:szCs w:val="24"/>
        </w:rPr>
        <w:t>SDR</w:t>
      </w:r>
      <w:r w:rsidRPr="00C40599">
        <w:rPr>
          <w:rFonts w:cs="David"/>
          <w:sz w:val="24"/>
          <w:szCs w:val="24"/>
        </w:rPr>
        <w:t>s'</w:t>
      </w:r>
      <w:r w:rsidRPr="00C40599">
        <w:rPr>
          <w:rFonts w:cs="David" w:hint="cs"/>
          <w:sz w:val="24"/>
          <w:szCs w:val="24"/>
          <w:rtl/>
        </w:rPr>
        <w:t>), יתרת הלוואת ה-</w:t>
      </w:r>
      <w:r w:rsidRPr="00C40599">
        <w:rPr>
          <w:rFonts w:cs="David"/>
          <w:sz w:val="24"/>
          <w:szCs w:val="24"/>
        </w:rPr>
        <w:t>NAB</w:t>
      </w:r>
      <w:r w:rsidRPr="00C40599">
        <w:rPr>
          <w:rFonts w:cs="David" w:hint="cs"/>
          <w:sz w:val="24"/>
          <w:szCs w:val="24"/>
          <w:rtl/>
        </w:rPr>
        <w:t xml:space="preserve">  ויתרת ה-</w:t>
      </w:r>
      <w:r w:rsidRPr="00C40599">
        <w:rPr>
          <w:rFonts w:cs="David" w:hint="cs"/>
          <w:sz w:val="24"/>
          <w:szCs w:val="24"/>
        </w:rPr>
        <w:t>R</w:t>
      </w:r>
      <w:r w:rsidRPr="00C40599">
        <w:rPr>
          <w:rFonts w:cs="David"/>
          <w:sz w:val="24"/>
          <w:szCs w:val="24"/>
        </w:rPr>
        <w:t>eserve Tranche</w:t>
      </w:r>
      <w:r w:rsidRPr="00C40599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6A37AC" w:rsidRPr="00C40599" w:rsidRDefault="006A37AC" w:rsidP="005F3F17">
      <w:pPr>
        <w:pStyle w:val="aa"/>
        <w:rPr>
          <w:rFonts w:cs="David"/>
          <w:sz w:val="24"/>
          <w:szCs w:val="24"/>
          <w:rtl/>
        </w:rPr>
      </w:pPr>
      <w:r w:rsidRPr="00C40599">
        <w:rPr>
          <w:rFonts w:asciiTheme="majorBidi" w:hAnsiTheme="majorBidi" w:cs="David"/>
          <w:sz w:val="24"/>
          <w:szCs w:val="24"/>
          <w:vertAlign w:val="superscript"/>
          <w:rtl/>
        </w:rPr>
        <w:t>3</w:t>
      </w:r>
      <w:r w:rsidRPr="00C40599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FB" w:rsidRDefault="007B46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FB" w:rsidRDefault="007B46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FB" w:rsidRDefault="007B4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1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2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7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9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3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39"/>
  </w:num>
  <w:num w:numId="6">
    <w:abstractNumId w:val="13"/>
  </w:num>
  <w:num w:numId="7">
    <w:abstractNumId w:val="14"/>
  </w:num>
  <w:num w:numId="8">
    <w:abstractNumId w:val="8"/>
  </w:num>
  <w:num w:numId="9">
    <w:abstractNumId w:val="41"/>
  </w:num>
  <w:num w:numId="10">
    <w:abstractNumId w:val="27"/>
  </w:num>
  <w:num w:numId="11">
    <w:abstractNumId w:val="21"/>
  </w:num>
  <w:num w:numId="12">
    <w:abstractNumId w:val="12"/>
  </w:num>
  <w:num w:numId="13">
    <w:abstractNumId w:val="33"/>
  </w:num>
  <w:num w:numId="14">
    <w:abstractNumId w:val="18"/>
  </w:num>
  <w:num w:numId="15">
    <w:abstractNumId w:val="24"/>
  </w:num>
  <w:num w:numId="16">
    <w:abstractNumId w:val="25"/>
  </w:num>
  <w:num w:numId="17">
    <w:abstractNumId w:val="32"/>
  </w:num>
  <w:num w:numId="18">
    <w:abstractNumId w:val="11"/>
  </w:num>
  <w:num w:numId="19">
    <w:abstractNumId w:val="15"/>
  </w:num>
  <w:num w:numId="20">
    <w:abstractNumId w:val="23"/>
  </w:num>
  <w:num w:numId="21">
    <w:abstractNumId w:val="35"/>
  </w:num>
  <w:num w:numId="22">
    <w:abstractNumId w:val="17"/>
  </w:num>
  <w:num w:numId="23">
    <w:abstractNumId w:val="43"/>
  </w:num>
  <w:num w:numId="24">
    <w:abstractNumId w:val="7"/>
  </w:num>
  <w:num w:numId="25">
    <w:abstractNumId w:val="20"/>
  </w:num>
  <w:num w:numId="26">
    <w:abstractNumId w:val="10"/>
  </w:num>
  <w:num w:numId="27">
    <w:abstractNumId w:val="42"/>
  </w:num>
  <w:num w:numId="28">
    <w:abstractNumId w:val="1"/>
  </w:num>
  <w:num w:numId="29">
    <w:abstractNumId w:val="38"/>
  </w:num>
  <w:num w:numId="30">
    <w:abstractNumId w:val="22"/>
  </w:num>
  <w:num w:numId="31">
    <w:abstractNumId w:val="30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7"/>
  </w:num>
  <w:num w:numId="38">
    <w:abstractNumId w:val="26"/>
  </w:num>
  <w:num w:numId="39">
    <w:abstractNumId w:val="28"/>
  </w:num>
  <w:num w:numId="40">
    <w:abstractNumId w:val="34"/>
  </w:num>
  <w:num w:numId="41">
    <w:abstractNumId w:val="31"/>
  </w:num>
  <w:num w:numId="42">
    <w:abstractNumId w:val="40"/>
  </w:num>
  <w:num w:numId="43">
    <w:abstractNumId w:val="3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2F3B"/>
    <w:rsid w:val="00010485"/>
    <w:rsid w:val="00010C36"/>
    <w:rsid w:val="00010C97"/>
    <w:rsid w:val="000125E1"/>
    <w:rsid w:val="00021647"/>
    <w:rsid w:val="000218EF"/>
    <w:rsid w:val="00024C4A"/>
    <w:rsid w:val="00031B0F"/>
    <w:rsid w:val="0003260C"/>
    <w:rsid w:val="00035A33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60739"/>
    <w:rsid w:val="00060838"/>
    <w:rsid w:val="00060BCE"/>
    <w:rsid w:val="00061DD8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348"/>
    <w:rsid w:val="000A3DFB"/>
    <w:rsid w:val="000A7AD1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64E"/>
    <w:rsid w:val="000E4E90"/>
    <w:rsid w:val="000F101F"/>
    <w:rsid w:val="000F1561"/>
    <w:rsid w:val="000F3048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31593"/>
    <w:rsid w:val="001351D7"/>
    <w:rsid w:val="00136D4F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6BC"/>
    <w:rsid w:val="001720B2"/>
    <w:rsid w:val="0017217E"/>
    <w:rsid w:val="00173AC1"/>
    <w:rsid w:val="00180E92"/>
    <w:rsid w:val="00182DA4"/>
    <w:rsid w:val="00186AC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6A9D"/>
    <w:rsid w:val="001E73DF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5A4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41A3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778F"/>
    <w:rsid w:val="00307802"/>
    <w:rsid w:val="00310AC5"/>
    <w:rsid w:val="0031197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50342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7A05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A0153"/>
    <w:rsid w:val="003A1C10"/>
    <w:rsid w:val="003A41E7"/>
    <w:rsid w:val="003A5279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3467"/>
    <w:rsid w:val="003E642D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35B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47EA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3868"/>
    <w:rsid w:val="005A5CF1"/>
    <w:rsid w:val="005A738E"/>
    <w:rsid w:val="005B19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CF0"/>
    <w:rsid w:val="005F02B0"/>
    <w:rsid w:val="005F0C5B"/>
    <w:rsid w:val="005F68B1"/>
    <w:rsid w:val="005F71FA"/>
    <w:rsid w:val="00600007"/>
    <w:rsid w:val="0060032D"/>
    <w:rsid w:val="0060348D"/>
    <w:rsid w:val="00607E7D"/>
    <w:rsid w:val="00612D6D"/>
    <w:rsid w:val="00613AD7"/>
    <w:rsid w:val="00614791"/>
    <w:rsid w:val="00617C40"/>
    <w:rsid w:val="00617D7B"/>
    <w:rsid w:val="006206E8"/>
    <w:rsid w:val="00621929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70EE"/>
    <w:rsid w:val="00657C24"/>
    <w:rsid w:val="00664264"/>
    <w:rsid w:val="0066746E"/>
    <w:rsid w:val="006706C2"/>
    <w:rsid w:val="00671F3A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37AC"/>
    <w:rsid w:val="006A4006"/>
    <w:rsid w:val="006A5B98"/>
    <w:rsid w:val="006C0E49"/>
    <w:rsid w:val="006C1E38"/>
    <w:rsid w:val="006C20B1"/>
    <w:rsid w:val="006C295B"/>
    <w:rsid w:val="006C3F1C"/>
    <w:rsid w:val="006C467B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07BC0"/>
    <w:rsid w:val="007102E0"/>
    <w:rsid w:val="0071050A"/>
    <w:rsid w:val="00714EC0"/>
    <w:rsid w:val="00715D72"/>
    <w:rsid w:val="00716412"/>
    <w:rsid w:val="00716ED7"/>
    <w:rsid w:val="0072245A"/>
    <w:rsid w:val="007231AF"/>
    <w:rsid w:val="00727D2C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4798B"/>
    <w:rsid w:val="00752A43"/>
    <w:rsid w:val="00752E43"/>
    <w:rsid w:val="00756BB3"/>
    <w:rsid w:val="00761D44"/>
    <w:rsid w:val="00762F84"/>
    <w:rsid w:val="0076422B"/>
    <w:rsid w:val="00764AD4"/>
    <w:rsid w:val="007660A2"/>
    <w:rsid w:val="00767B52"/>
    <w:rsid w:val="00770553"/>
    <w:rsid w:val="007716E6"/>
    <w:rsid w:val="0077726A"/>
    <w:rsid w:val="00783036"/>
    <w:rsid w:val="00787A2F"/>
    <w:rsid w:val="00790575"/>
    <w:rsid w:val="00792775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6FB"/>
    <w:rsid w:val="007B4747"/>
    <w:rsid w:val="007C072B"/>
    <w:rsid w:val="007C1C47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5624"/>
    <w:rsid w:val="00890E53"/>
    <w:rsid w:val="00894DCB"/>
    <w:rsid w:val="00896A38"/>
    <w:rsid w:val="00897E39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495"/>
    <w:rsid w:val="008C57D4"/>
    <w:rsid w:val="008C5CB5"/>
    <w:rsid w:val="008D16C9"/>
    <w:rsid w:val="008D359C"/>
    <w:rsid w:val="008D3AFC"/>
    <w:rsid w:val="008D4B0D"/>
    <w:rsid w:val="008D4CFD"/>
    <w:rsid w:val="008D5943"/>
    <w:rsid w:val="008E1396"/>
    <w:rsid w:val="008E3463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2671"/>
    <w:rsid w:val="00903B50"/>
    <w:rsid w:val="00906250"/>
    <w:rsid w:val="0091110F"/>
    <w:rsid w:val="00912971"/>
    <w:rsid w:val="0091570D"/>
    <w:rsid w:val="00917065"/>
    <w:rsid w:val="0091776D"/>
    <w:rsid w:val="009178AB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0708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9E6"/>
    <w:rsid w:val="00A21D91"/>
    <w:rsid w:val="00A2239B"/>
    <w:rsid w:val="00A23F26"/>
    <w:rsid w:val="00A240F4"/>
    <w:rsid w:val="00A247EA"/>
    <w:rsid w:val="00A2496C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D82"/>
    <w:rsid w:val="00B479E7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559E"/>
    <w:rsid w:val="00B962D3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E6"/>
    <w:rsid w:val="00BE537A"/>
    <w:rsid w:val="00BE77DF"/>
    <w:rsid w:val="00BE7864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D6CFA"/>
    <w:rsid w:val="00CE27B6"/>
    <w:rsid w:val="00CE49F8"/>
    <w:rsid w:val="00CE5319"/>
    <w:rsid w:val="00CF076E"/>
    <w:rsid w:val="00CF3289"/>
    <w:rsid w:val="00CF3F56"/>
    <w:rsid w:val="00CF57EC"/>
    <w:rsid w:val="00CF7FFC"/>
    <w:rsid w:val="00D003AB"/>
    <w:rsid w:val="00D004DF"/>
    <w:rsid w:val="00D0265C"/>
    <w:rsid w:val="00D02C2C"/>
    <w:rsid w:val="00D05B65"/>
    <w:rsid w:val="00D05CDE"/>
    <w:rsid w:val="00D05DFB"/>
    <w:rsid w:val="00D0694F"/>
    <w:rsid w:val="00D10370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4A2E"/>
    <w:rsid w:val="00D5648A"/>
    <w:rsid w:val="00D5657C"/>
    <w:rsid w:val="00D6054A"/>
    <w:rsid w:val="00D60711"/>
    <w:rsid w:val="00D6208B"/>
    <w:rsid w:val="00D62C11"/>
    <w:rsid w:val="00D63405"/>
    <w:rsid w:val="00D64437"/>
    <w:rsid w:val="00D64E05"/>
    <w:rsid w:val="00D65C92"/>
    <w:rsid w:val="00D70F8F"/>
    <w:rsid w:val="00D71D6E"/>
    <w:rsid w:val="00D747E1"/>
    <w:rsid w:val="00D84451"/>
    <w:rsid w:val="00D85570"/>
    <w:rsid w:val="00D87AFB"/>
    <w:rsid w:val="00DA3260"/>
    <w:rsid w:val="00DB078F"/>
    <w:rsid w:val="00DB0DAA"/>
    <w:rsid w:val="00DB1644"/>
    <w:rsid w:val="00DB5445"/>
    <w:rsid w:val="00DB5476"/>
    <w:rsid w:val="00DC0196"/>
    <w:rsid w:val="00DC17F0"/>
    <w:rsid w:val="00DC7247"/>
    <w:rsid w:val="00DD08E8"/>
    <w:rsid w:val="00DD2635"/>
    <w:rsid w:val="00DD481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94F"/>
    <w:rsid w:val="00E47EEA"/>
    <w:rsid w:val="00E564D5"/>
    <w:rsid w:val="00E657A5"/>
    <w:rsid w:val="00E65C3B"/>
    <w:rsid w:val="00E703F4"/>
    <w:rsid w:val="00E70CE7"/>
    <w:rsid w:val="00E7556C"/>
    <w:rsid w:val="00E75F98"/>
    <w:rsid w:val="00E76887"/>
    <w:rsid w:val="00E77B08"/>
    <w:rsid w:val="00E806F9"/>
    <w:rsid w:val="00E835C2"/>
    <w:rsid w:val="00E84D83"/>
    <w:rsid w:val="00E935C0"/>
    <w:rsid w:val="00E93C60"/>
    <w:rsid w:val="00E9685E"/>
    <w:rsid w:val="00EA4240"/>
    <w:rsid w:val="00EA5798"/>
    <w:rsid w:val="00EA6B7B"/>
    <w:rsid w:val="00EA7E03"/>
    <w:rsid w:val="00EB43A7"/>
    <w:rsid w:val="00EB475A"/>
    <w:rsid w:val="00EB5033"/>
    <w:rsid w:val="00EB5A45"/>
    <w:rsid w:val="00EB742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39CD"/>
    <w:rsid w:val="00EE40C8"/>
    <w:rsid w:val="00EE44B0"/>
    <w:rsid w:val="00EE480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F19"/>
    <w:rsid w:val="00F10304"/>
    <w:rsid w:val="00F11CDA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137E"/>
    <w:rsid w:val="00F4252A"/>
    <w:rsid w:val="00F430DF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7492"/>
    <w:rsid w:val="00FA022B"/>
    <w:rsid w:val="00FA1961"/>
    <w:rsid w:val="00FA5522"/>
    <w:rsid w:val="00FB2677"/>
    <w:rsid w:val="00FB458A"/>
    <w:rsid w:val="00FB5373"/>
    <w:rsid w:val="00FB5B33"/>
    <w:rsid w:val="00FC13A9"/>
    <w:rsid w:val="00FC524D"/>
    <w:rsid w:val="00FD0BD1"/>
    <w:rsid w:val="00FD0E6A"/>
    <w:rsid w:val="00FD3F76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6A37AC"/>
    <w:pPr>
      <w:spacing w:line="360" w:lineRule="auto"/>
      <w:ind w:hanging="13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6A37AC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6A37AC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6A37AC"/>
    <w:rPr>
      <w:lang w:eastAsia="he-IL"/>
    </w:rPr>
  </w:style>
  <w:style w:type="character" w:styleId="ac">
    <w:name w:val="footnote reference"/>
    <w:basedOn w:val="a0"/>
    <w:rsid w:val="006A37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6A37AC"/>
    <w:pPr>
      <w:spacing w:line="360" w:lineRule="auto"/>
      <w:ind w:hanging="13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6A37AC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6A37AC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6A37AC"/>
    <w:rPr>
      <w:lang w:eastAsia="he-IL"/>
    </w:rPr>
  </w:style>
  <w:style w:type="character" w:styleId="ac">
    <w:name w:val="footnote reference"/>
    <w:basedOn w:val="a0"/>
    <w:rsid w:val="006A3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22A9E-297D-462A-9479-9724A0D32E7E}"/>
</file>

<file path=customXml/itemProps2.xml><?xml version="1.0" encoding="utf-8"?>
<ds:datastoreItem xmlns:ds="http://schemas.openxmlformats.org/officeDocument/2006/customXml" ds:itemID="{C2930A39-17A7-495A-AF0D-762A97127046}"/>
</file>

<file path=customXml/itemProps3.xml><?xml version="1.0" encoding="utf-8"?>
<ds:datastoreItem xmlns:ds="http://schemas.openxmlformats.org/officeDocument/2006/customXml" ds:itemID="{7E9BEC72-708F-449A-B88B-C3004199C308}"/>
</file>

<file path=customXml/itemProps4.xml><?xml version="1.0" encoding="utf-8"?>
<ds:datastoreItem xmlns:ds="http://schemas.openxmlformats.org/officeDocument/2006/customXml" ds:itemID="{41617B2B-BAD2-40E3-B6ED-E1DE7D930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2016-06-08T11:43:00Z</dcterms:created>
  <dcterms:modified xsi:type="dcterms:W3CDTF">2016-06-08T11:43:00Z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