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0A7289" w:rsidRPr="00CC4EDC" w:rsidTr="00CD7238">
        <w:trPr>
          <w:tblHeader/>
          <w:jc w:val="center"/>
        </w:trPr>
        <w:tc>
          <w:tcPr>
            <w:tcW w:w="2840" w:type="dxa"/>
            <w:tcBorders>
              <w:top w:val="nil"/>
              <w:left w:val="nil"/>
              <w:bottom w:val="nil"/>
              <w:right w:val="nil"/>
            </w:tcBorders>
            <w:vAlign w:val="center"/>
          </w:tcPr>
          <w:p w:rsidR="000A7289" w:rsidRPr="00CC4EDC" w:rsidRDefault="000A7289" w:rsidP="00CD7238">
            <w:pPr>
              <w:spacing w:line="360" w:lineRule="auto"/>
              <w:jc w:val="center"/>
              <w:rPr>
                <w:rFonts w:cstheme="minorHAnsi"/>
                <w:b/>
                <w:bCs/>
                <w:sz w:val="28"/>
                <w:szCs w:val="28"/>
              </w:rPr>
            </w:pPr>
            <w:r w:rsidRPr="00CC4EDC">
              <w:rPr>
                <w:rFonts w:cstheme="minorHAnsi"/>
                <w:b/>
                <w:bCs/>
                <w:sz w:val="28"/>
                <w:szCs w:val="28"/>
                <w:rtl/>
              </w:rPr>
              <w:t>בנק ישראל</w:t>
            </w:r>
          </w:p>
          <w:p w:rsidR="000A7289" w:rsidRPr="00CC4EDC" w:rsidRDefault="000A7289" w:rsidP="00CD7238">
            <w:pPr>
              <w:spacing w:line="360" w:lineRule="auto"/>
              <w:ind w:right="-101"/>
              <w:jc w:val="center"/>
              <w:rPr>
                <w:rFonts w:cstheme="minorHAnsi"/>
              </w:rPr>
            </w:pPr>
            <w:r w:rsidRPr="00CC4EDC">
              <w:rPr>
                <w:rFonts w:cstheme="minorHAnsi"/>
                <w:rtl/>
              </w:rPr>
              <w:t>דוברות והסברה כלכלית</w:t>
            </w:r>
          </w:p>
        </w:tc>
        <w:tc>
          <w:tcPr>
            <w:tcW w:w="2596" w:type="dxa"/>
            <w:tcBorders>
              <w:top w:val="nil"/>
              <w:left w:val="nil"/>
              <w:bottom w:val="nil"/>
              <w:right w:val="nil"/>
            </w:tcBorders>
          </w:tcPr>
          <w:p w:rsidR="000A7289" w:rsidRPr="00CC4EDC" w:rsidRDefault="000A7289" w:rsidP="00CD7238">
            <w:pPr>
              <w:jc w:val="center"/>
              <w:rPr>
                <w:rFonts w:cstheme="minorHAnsi"/>
              </w:rPr>
            </w:pPr>
            <w:r w:rsidRPr="00CC4EDC">
              <w:rPr>
                <w:rFonts w:cstheme="minorHAnsi"/>
                <w:noProof/>
              </w:rPr>
              <w:drawing>
                <wp:inline distT="0" distB="0" distL="0" distR="0" wp14:anchorId="1F4F0D70" wp14:editId="36C35695">
                  <wp:extent cx="914400" cy="9144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0A7289" w:rsidRPr="00CC4EDC" w:rsidRDefault="000A7289" w:rsidP="009E3FDD">
            <w:pPr>
              <w:spacing w:line="480" w:lineRule="auto"/>
              <w:jc w:val="right"/>
              <w:rPr>
                <w:rFonts w:cstheme="minorHAnsi"/>
              </w:rPr>
            </w:pPr>
            <w:r w:rsidRPr="00CC4EDC">
              <w:rPr>
                <w:rFonts w:cstheme="minorHAnsi"/>
                <w:rtl/>
              </w:rPr>
              <w:t xml:space="preserve">‏ירושלים, </w:t>
            </w:r>
            <w:r w:rsidR="009E3FDD">
              <w:rPr>
                <w:rFonts w:cstheme="minorHAnsi" w:hint="cs"/>
                <w:rtl/>
              </w:rPr>
              <w:t>כ"ו</w:t>
            </w:r>
            <w:r w:rsidRPr="00CC4EDC">
              <w:rPr>
                <w:rFonts w:cstheme="minorHAnsi"/>
                <w:rtl/>
              </w:rPr>
              <w:t xml:space="preserve"> באדר א',  תשפ"ד</w:t>
            </w:r>
          </w:p>
          <w:p w:rsidR="000A7289" w:rsidRPr="00CC4EDC" w:rsidRDefault="000A7289" w:rsidP="009E3FDD">
            <w:pPr>
              <w:spacing w:line="480" w:lineRule="auto"/>
              <w:jc w:val="right"/>
              <w:rPr>
                <w:rFonts w:cstheme="minorHAnsi"/>
              </w:rPr>
            </w:pPr>
            <w:r w:rsidRPr="00CC4EDC">
              <w:rPr>
                <w:rFonts w:cstheme="minorHAnsi"/>
                <w:rtl/>
              </w:rPr>
              <w:t>‏‏</w:t>
            </w:r>
            <w:r w:rsidR="009E3FDD">
              <w:rPr>
                <w:rFonts w:cstheme="minorHAnsi" w:hint="cs"/>
                <w:rtl/>
              </w:rPr>
              <w:t>6</w:t>
            </w:r>
            <w:r w:rsidRPr="00CC4EDC">
              <w:rPr>
                <w:rFonts w:cstheme="minorHAnsi"/>
                <w:rtl/>
              </w:rPr>
              <w:t xml:space="preserve"> </w:t>
            </w:r>
            <w:r w:rsidR="009E3FDD">
              <w:rPr>
                <w:rFonts w:cstheme="minorHAnsi" w:hint="cs"/>
                <w:rtl/>
              </w:rPr>
              <w:t>במרץ</w:t>
            </w:r>
            <w:r w:rsidRPr="00CC4EDC">
              <w:rPr>
                <w:rFonts w:cstheme="minorHAnsi"/>
                <w:rtl/>
              </w:rPr>
              <w:t xml:space="preserve"> 2024</w:t>
            </w:r>
          </w:p>
        </w:tc>
      </w:tr>
    </w:tbl>
    <w:p w:rsidR="00E37926" w:rsidRDefault="00E37926" w:rsidP="000C56AB">
      <w:pPr>
        <w:jc w:val="both"/>
        <w:rPr>
          <w:rFonts w:cstheme="minorHAnsi"/>
          <w:sz w:val="4"/>
          <w:szCs w:val="4"/>
          <w:rtl/>
        </w:rPr>
      </w:pPr>
    </w:p>
    <w:p w:rsidR="000A7289" w:rsidRPr="000C56AB" w:rsidRDefault="000A7289" w:rsidP="000C56AB">
      <w:pPr>
        <w:jc w:val="both"/>
        <w:rPr>
          <w:rFonts w:cstheme="minorHAnsi"/>
          <w:sz w:val="4"/>
          <w:szCs w:val="4"/>
          <w:rtl/>
        </w:rPr>
      </w:pPr>
    </w:p>
    <w:tbl>
      <w:tblPr>
        <w:tblpPr w:leftFromText="180" w:rightFromText="180" w:vertAnchor="page" w:horzAnchor="margin" w:tblpXSpec="center" w:tblpY="637"/>
        <w:bidiVisual/>
        <w:tblW w:w="8789" w:type="dxa"/>
        <w:tblLayout w:type="fixed"/>
        <w:tblLook w:val="0000" w:firstRow="0" w:lastRow="0" w:firstColumn="0" w:lastColumn="0" w:noHBand="0" w:noVBand="0"/>
      </w:tblPr>
      <w:tblGrid>
        <w:gridCol w:w="8789"/>
      </w:tblGrid>
      <w:tr w:rsidR="00E37926" w:rsidRPr="000C56AB" w:rsidTr="00E41DE7">
        <w:tc>
          <w:tcPr>
            <w:tcW w:w="8789" w:type="dxa"/>
            <w:tcBorders>
              <w:top w:val="nil"/>
              <w:left w:val="nil"/>
              <w:bottom w:val="nil"/>
              <w:right w:val="nil"/>
            </w:tcBorders>
          </w:tcPr>
          <w:p w:rsidR="00E37926" w:rsidRPr="000C56AB" w:rsidRDefault="00E37926" w:rsidP="000C56AB">
            <w:pPr>
              <w:jc w:val="both"/>
              <w:rPr>
                <w:rFonts w:cstheme="minorHAnsi"/>
                <w:sz w:val="24"/>
              </w:rPr>
            </w:pPr>
          </w:p>
        </w:tc>
      </w:tr>
    </w:tbl>
    <w:p w:rsidR="00E37926" w:rsidRDefault="00E37926" w:rsidP="000C56AB">
      <w:pPr>
        <w:jc w:val="both"/>
        <w:rPr>
          <w:rFonts w:cstheme="minorHAnsi"/>
          <w:sz w:val="24"/>
          <w:szCs w:val="24"/>
          <w:rtl/>
        </w:rPr>
      </w:pPr>
      <w:r w:rsidRPr="000C56AB">
        <w:rPr>
          <w:rFonts w:cstheme="minorHAnsi"/>
          <w:sz w:val="24"/>
          <w:szCs w:val="24"/>
          <w:rtl/>
        </w:rPr>
        <w:t>הודעה לעיתונות:</w:t>
      </w:r>
    </w:p>
    <w:p w:rsidR="000A7289" w:rsidRPr="000C56AB" w:rsidRDefault="000A7289" w:rsidP="000C56AB">
      <w:pPr>
        <w:jc w:val="both"/>
        <w:rPr>
          <w:rFonts w:cstheme="minorHAnsi"/>
          <w:sz w:val="24"/>
          <w:szCs w:val="24"/>
        </w:rPr>
      </w:pPr>
    </w:p>
    <w:p w:rsidR="00C66F0E" w:rsidRDefault="00C66F0E" w:rsidP="000C56AB">
      <w:pPr>
        <w:jc w:val="center"/>
        <w:rPr>
          <w:rFonts w:cstheme="minorHAnsi"/>
          <w:b/>
          <w:bCs/>
          <w:sz w:val="28"/>
          <w:szCs w:val="28"/>
          <w:rtl/>
        </w:rPr>
      </w:pPr>
      <w:bookmarkStart w:id="0" w:name="Start"/>
      <w:bookmarkEnd w:id="0"/>
      <w:r w:rsidRPr="000C56AB">
        <w:rPr>
          <w:rFonts w:cstheme="minorHAnsi"/>
          <w:b/>
          <w:bCs/>
          <w:sz w:val="28"/>
          <w:szCs w:val="28"/>
          <w:rtl/>
        </w:rPr>
        <w:t>בנק ישראל</w:t>
      </w:r>
      <w:r w:rsidR="005D30E1" w:rsidRPr="000C56AB">
        <w:rPr>
          <w:rFonts w:cstheme="minorHAnsi"/>
          <w:b/>
          <w:bCs/>
          <w:sz w:val="28"/>
          <w:szCs w:val="28"/>
          <w:rtl/>
        </w:rPr>
        <w:t xml:space="preserve"> קורא לציבור לשים לב לניסיונות הונאה והתחזות</w:t>
      </w:r>
    </w:p>
    <w:p w:rsidR="000A7289" w:rsidRPr="000C56AB" w:rsidRDefault="000A7289" w:rsidP="000C56AB">
      <w:pPr>
        <w:jc w:val="center"/>
        <w:rPr>
          <w:rFonts w:cstheme="minorHAnsi"/>
          <w:b/>
          <w:bCs/>
          <w:sz w:val="28"/>
          <w:szCs w:val="28"/>
          <w:rtl/>
        </w:rPr>
      </w:pPr>
    </w:p>
    <w:p w:rsidR="00561F82" w:rsidRDefault="00673819" w:rsidP="000C56AB">
      <w:pPr>
        <w:jc w:val="both"/>
        <w:rPr>
          <w:rFonts w:cstheme="minorHAnsi"/>
          <w:sz w:val="24"/>
          <w:szCs w:val="24"/>
          <w:rtl/>
        </w:rPr>
      </w:pPr>
      <w:r w:rsidRPr="000C56AB">
        <w:rPr>
          <w:rFonts w:cstheme="minorHAnsi"/>
          <w:sz w:val="24"/>
          <w:szCs w:val="24"/>
          <w:rtl/>
        </w:rPr>
        <w:t xml:space="preserve">בנק ישראל </w:t>
      </w:r>
      <w:r w:rsidR="000C56AB" w:rsidRPr="000C56AB">
        <w:rPr>
          <w:rFonts w:cstheme="minorHAnsi" w:hint="cs"/>
          <w:sz w:val="24"/>
          <w:szCs w:val="24"/>
          <w:rtl/>
        </w:rPr>
        <w:t>קורא</w:t>
      </w:r>
      <w:r w:rsidRPr="000C56AB">
        <w:rPr>
          <w:rFonts w:cstheme="minorHAnsi"/>
          <w:sz w:val="24"/>
          <w:szCs w:val="24"/>
          <w:rtl/>
        </w:rPr>
        <w:t xml:space="preserve"> לציבור לשים ל</w:t>
      </w:r>
      <w:r w:rsidR="001E08BD" w:rsidRPr="000C56AB">
        <w:rPr>
          <w:rFonts w:cstheme="minorHAnsi"/>
          <w:sz w:val="24"/>
          <w:szCs w:val="24"/>
          <w:rtl/>
        </w:rPr>
        <w:t>ב לניסיונ</w:t>
      </w:r>
      <w:r w:rsidR="005D30E1" w:rsidRPr="000C56AB">
        <w:rPr>
          <w:rFonts w:cstheme="minorHAnsi"/>
          <w:sz w:val="24"/>
          <w:szCs w:val="24"/>
          <w:rtl/>
        </w:rPr>
        <w:t>ות הונאה והתחזות, ולהביא לידיעת הציבור כי</w:t>
      </w:r>
      <w:r w:rsidR="001E08BD" w:rsidRPr="000C56AB">
        <w:rPr>
          <w:rFonts w:cstheme="minorHAnsi"/>
          <w:sz w:val="24"/>
          <w:szCs w:val="24"/>
          <w:rtl/>
        </w:rPr>
        <w:t xml:space="preserve"> </w:t>
      </w:r>
      <w:r w:rsidR="00561F82" w:rsidRPr="000C56AB">
        <w:rPr>
          <w:rFonts w:cstheme="minorHAnsi"/>
          <w:sz w:val="24"/>
          <w:szCs w:val="24"/>
          <w:rtl/>
        </w:rPr>
        <w:t xml:space="preserve">גורמים עבריינים מנסים לבצע </w:t>
      </w:r>
      <w:r w:rsidR="005D30E1" w:rsidRPr="000C56AB">
        <w:rPr>
          <w:rFonts w:cstheme="minorHAnsi"/>
          <w:sz w:val="24"/>
          <w:szCs w:val="24"/>
          <w:rtl/>
        </w:rPr>
        <w:t xml:space="preserve">מעת לעת </w:t>
      </w:r>
      <w:r w:rsidR="00561F82" w:rsidRPr="000C56AB">
        <w:rPr>
          <w:rFonts w:cstheme="minorHAnsi"/>
          <w:sz w:val="24"/>
          <w:szCs w:val="24"/>
          <w:rtl/>
        </w:rPr>
        <w:t xml:space="preserve">פעולות הונאה מתוך מטרה להוציא כספים מלקוחות במרמה תוך התחזות, </w:t>
      </w:r>
      <w:r w:rsidR="000C56AB" w:rsidRPr="000C56AB">
        <w:rPr>
          <w:rFonts w:cstheme="minorHAnsi"/>
          <w:sz w:val="24"/>
          <w:szCs w:val="24"/>
          <w:rtl/>
        </w:rPr>
        <w:t>בין היתר, לנציגים של בנק ישראל</w:t>
      </w:r>
      <w:r w:rsidR="000C56AB" w:rsidRPr="000C56AB">
        <w:rPr>
          <w:rFonts w:cstheme="minorHAnsi" w:hint="cs"/>
          <w:sz w:val="24"/>
          <w:szCs w:val="24"/>
          <w:rtl/>
        </w:rPr>
        <w:t xml:space="preserve">. </w:t>
      </w:r>
      <w:r w:rsidR="00561F82" w:rsidRPr="000C56AB">
        <w:rPr>
          <w:rFonts w:cstheme="minorHAnsi"/>
          <w:sz w:val="24"/>
          <w:szCs w:val="24"/>
          <w:rtl/>
        </w:rPr>
        <w:t xml:space="preserve">לעיתים שולח הגורם העוין מכתב </w:t>
      </w:r>
      <w:r w:rsidR="005D30E1" w:rsidRPr="000C56AB">
        <w:rPr>
          <w:rFonts w:cstheme="minorHAnsi"/>
          <w:sz w:val="24"/>
          <w:szCs w:val="24"/>
          <w:rtl/>
        </w:rPr>
        <w:t>"</w:t>
      </w:r>
      <w:r w:rsidR="00561F82" w:rsidRPr="000C56AB">
        <w:rPr>
          <w:rFonts w:cstheme="minorHAnsi"/>
          <w:sz w:val="24"/>
          <w:szCs w:val="24"/>
          <w:rtl/>
        </w:rPr>
        <w:t>מטעם</w:t>
      </w:r>
      <w:r w:rsidR="005D30E1" w:rsidRPr="000C56AB">
        <w:rPr>
          <w:rFonts w:cstheme="minorHAnsi"/>
          <w:sz w:val="24"/>
          <w:szCs w:val="24"/>
          <w:rtl/>
        </w:rPr>
        <w:t>"</w:t>
      </w:r>
      <w:r w:rsidR="009B452C" w:rsidRPr="000C56AB">
        <w:rPr>
          <w:rFonts w:cstheme="minorHAnsi"/>
          <w:sz w:val="24"/>
          <w:szCs w:val="24"/>
          <w:rtl/>
        </w:rPr>
        <w:t xml:space="preserve"> בנק ישראל</w:t>
      </w:r>
      <w:r w:rsidR="009B452C" w:rsidRPr="000C56AB">
        <w:rPr>
          <w:rFonts w:cstheme="minorHAnsi"/>
          <w:sz w:val="24"/>
          <w:szCs w:val="24"/>
        </w:rPr>
        <w:t xml:space="preserve"> </w:t>
      </w:r>
      <w:r w:rsidR="009B452C" w:rsidRPr="000C56AB">
        <w:rPr>
          <w:rFonts w:cstheme="minorHAnsi"/>
          <w:sz w:val="24"/>
          <w:szCs w:val="24"/>
          <w:rtl/>
        </w:rPr>
        <w:t>(מצורפת דוגמה להמחשה).</w:t>
      </w:r>
    </w:p>
    <w:p w:rsidR="000C56AB" w:rsidRPr="000C56AB" w:rsidRDefault="000C56AB" w:rsidP="00021E1A">
      <w:pPr>
        <w:jc w:val="both"/>
        <w:rPr>
          <w:rFonts w:cstheme="minorHAnsi"/>
          <w:sz w:val="24"/>
          <w:szCs w:val="24"/>
          <w:rtl/>
        </w:rPr>
      </w:pPr>
      <w:r w:rsidRPr="000C56AB">
        <w:rPr>
          <w:rFonts w:cstheme="minorHAnsi" w:hint="cs"/>
          <w:sz w:val="24"/>
          <w:szCs w:val="24"/>
          <w:rtl/>
        </w:rPr>
        <w:t>ניסיונות ההונאה הם בעיקר כלפי קשישים ואוכלוסיות מוחלשות</w:t>
      </w:r>
      <w:r w:rsidR="00021E1A">
        <w:rPr>
          <w:rFonts w:cstheme="minorHAnsi" w:hint="cs"/>
          <w:sz w:val="24"/>
          <w:szCs w:val="24"/>
          <w:rtl/>
        </w:rPr>
        <w:t>.</w:t>
      </w:r>
      <w:r w:rsidR="002704D3">
        <w:rPr>
          <w:rFonts w:cstheme="minorHAnsi" w:hint="cs"/>
          <w:sz w:val="24"/>
          <w:szCs w:val="24"/>
          <w:rtl/>
        </w:rPr>
        <w:t xml:space="preserve"> </w:t>
      </w:r>
      <w:r w:rsidRPr="000C56AB">
        <w:rPr>
          <w:rFonts w:cstheme="minorHAnsi" w:hint="cs"/>
          <w:sz w:val="24"/>
          <w:szCs w:val="24"/>
          <w:rtl/>
        </w:rPr>
        <w:t xml:space="preserve">במסגרת ההתחזות, </w:t>
      </w:r>
      <w:r w:rsidR="002704D3">
        <w:rPr>
          <w:rFonts w:cstheme="minorHAnsi" w:hint="cs"/>
          <w:sz w:val="24"/>
          <w:szCs w:val="24"/>
          <w:rtl/>
        </w:rPr>
        <w:t>החברה</w:t>
      </w:r>
      <w:r w:rsidRPr="000C56AB">
        <w:rPr>
          <w:rFonts w:cstheme="minorHAnsi" w:hint="cs"/>
          <w:sz w:val="24"/>
          <w:szCs w:val="24"/>
          <w:rtl/>
        </w:rPr>
        <w:t xml:space="preserve"> מבקשת לבצע העברה כספית</w:t>
      </w:r>
      <w:r w:rsidR="002704D3">
        <w:rPr>
          <w:rFonts w:cstheme="minorHAnsi" w:hint="cs"/>
          <w:sz w:val="24"/>
          <w:szCs w:val="24"/>
          <w:rtl/>
        </w:rPr>
        <w:t>, בתואנה כי עליהם לוודא</w:t>
      </w:r>
      <w:r w:rsidRPr="000C56AB">
        <w:rPr>
          <w:rFonts w:cstheme="minorHAnsi" w:hint="cs"/>
          <w:sz w:val="24"/>
          <w:szCs w:val="24"/>
          <w:rtl/>
        </w:rPr>
        <w:t xml:space="preserve"> </w:t>
      </w:r>
      <w:r w:rsidR="002704D3">
        <w:rPr>
          <w:rFonts w:cstheme="minorHAnsi" w:hint="cs"/>
          <w:sz w:val="24"/>
          <w:szCs w:val="24"/>
          <w:rtl/>
        </w:rPr>
        <w:t>ש</w:t>
      </w:r>
      <w:r w:rsidRPr="000C56AB">
        <w:rPr>
          <w:rFonts w:cstheme="minorHAnsi" w:hint="cs"/>
          <w:sz w:val="24"/>
          <w:szCs w:val="24"/>
          <w:rtl/>
        </w:rPr>
        <w:t xml:space="preserve">הלקוח יוכל לעמוד בהחזרי ההלוואות. </w:t>
      </w:r>
      <w:r w:rsidR="00021E1A">
        <w:rPr>
          <w:rFonts w:cstheme="minorHAnsi" w:hint="cs"/>
          <w:sz w:val="24"/>
          <w:szCs w:val="24"/>
          <w:rtl/>
        </w:rPr>
        <w:t>בדוגמא המצורפת מטה</w:t>
      </w:r>
      <w:r w:rsidRPr="000C56AB">
        <w:rPr>
          <w:rFonts w:cstheme="minorHAnsi" w:hint="cs"/>
          <w:sz w:val="24"/>
          <w:szCs w:val="24"/>
          <w:rtl/>
        </w:rPr>
        <w:t xml:space="preserve">, החברה מצרפת מכתב "מטעם" בנק ישראל המציג בקשה להעברה </w:t>
      </w:r>
      <w:r w:rsidR="002704D3">
        <w:rPr>
          <w:rFonts w:cstheme="minorHAnsi" w:hint="cs"/>
          <w:sz w:val="24"/>
          <w:szCs w:val="24"/>
          <w:rtl/>
        </w:rPr>
        <w:t>ה</w:t>
      </w:r>
      <w:r w:rsidRPr="000C56AB">
        <w:rPr>
          <w:rFonts w:cstheme="minorHAnsi" w:hint="cs"/>
          <w:sz w:val="24"/>
          <w:szCs w:val="24"/>
          <w:rtl/>
        </w:rPr>
        <w:t>כספית.</w:t>
      </w:r>
      <w:r w:rsidR="002704D3">
        <w:rPr>
          <w:rFonts w:cstheme="minorHAnsi" w:hint="cs"/>
          <w:sz w:val="24"/>
          <w:szCs w:val="24"/>
          <w:rtl/>
        </w:rPr>
        <w:t xml:space="preserve"> </w:t>
      </w:r>
      <w:r w:rsidRPr="000C56AB">
        <w:rPr>
          <w:rFonts w:cstheme="minorHAnsi" w:hint="cs"/>
          <w:sz w:val="24"/>
          <w:szCs w:val="24"/>
          <w:rtl/>
        </w:rPr>
        <w:t xml:space="preserve">ההתחזות </w:t>
      </w:r>
      <w:r w:rsidRPr="000C56AB">
        <w:rPr>
          <w:rFonts w:cstheme="minorHAnsi"/>
          <w:sz w:val="24"/>
          <w:szCs w:val="24"/>
          <w:rtl/>
        </w:rPr>
        <w:t xml:space="preserve">נעשית בערוצי תקשורת מגוונים כגון שיחות טלפוניות, שליחת מסרונים ושליחת דואר אלקטרוני. </w:t>
      </w:r>
    </w:p>
    <w:p w:rsidR="00561F82" w:rsidRPr="000C56AB" w:rsidRDefault="00561F82" w:rsidP="000C56AB">
      <w:pPr>
        <w:jc w:val="both"/>
        <w:rPr>
          <w:rFonts w:cstheme="minorHAnsi"/>
          <w:b/>
          <w:bCs/>
          <w:sz w:val="24"/>
          <w:szCs w:val="24"/>
        </w:rPr>
      </w:pPr>
      <w:r w:rsidRPr="000C56AB">
        <w:rPr>
          <w:rFonts w:cstheme="minorHAnsi"/>
          <w:sz w:val="24"/>
          <w:szCs w:val="24"/>
          <w:rtl/>
        </w:rPr>
        <w:t>הציבור מתבקש להגביר את ערנותו ולהימנע ממסירת פרטים אישיים וחסויים</w:t>
      </w:r>
      <w:r w:rsidR="005D30E1" w:rsidRPr="000C56AB">
        <w:rPr>
          <w:rFonts w:cstheme="minorHAnsi"/>
          <w:sz w:val="24"/>
          <w:szCs w:val="24"/>
          <w:rtl/>
        </w:rPr>
        <w:t>, ואף להגביר את מודעותם של המבוגרים בקרבתו</w:t>
      </w:r>
      <w:r w:rsidRPr="000C56AB">
        <w:rPr>
          <w:rFonts w:cstheme="minorHAnsi"/>
          <w:sz w:val="24"/>
          <w:szCs w:val="24"/>
          <w:rtl/>
        </w:rPr>
        <w:t xml:space="preserve">. אנו מבקשים לציין כי </w:t>
      </w:r>
      <w:r w:rsidRPr="000C56AB">
        <w:rPr>
          <w:rFonts w:cstheme="minorHAnsi"/>
          <w:b/>
          <w:bCs/>
          <w:sz w:val="24"/>
          <w:szCs w:val="24"/>
          <w:rtl/>
        </w:rPr>
        <w:t>בנק ישראל, בנקים מסחריים וחברות כרטיסי האשראי לא יפנו לאזרחים בבקשה למסור פרטים אישיים וחסויים ופרטים פיננסיים הכוללים אמצעי אימות וזיהוי שנשלחו לפונה כגון מסרון המכיל קוד אישי</w:t>
      </w:r>
      <w:r w:rsidR="00432B76" w:rsidRPr="000C56AB">
        <w:rPr>
          <w:rFonts w:cstheme="minorHAnsi"/>
          <w:b/>
          <w:bCs/>
          <w:sz w:val="24"/>
          <w:szCs w:val="24"/>
          <w:rtl/>
        </w:rPr>
        <w:t>.</w:t>
      </w:r>
      <w:r w:rsidR="00432B76" w:rsidRPr="000C56AB">
        <w:rPr>
          <w:rFonts w:cstheme="minorHAnsi"/>
          <w:sz w:val="24"/>
          <w:szCs w:val="24"/>
          <w:rtl/>
        </w:rPr>
        <w:t xml:space="preserve"> </w:t>
      </w:r>
    </w:p>
    <w:p w:rsidR="00561F82" w:rsidRPr="000C56AB" w:rsidRDefault="00021E1A" w:rsidP="000C56AB">
      <w:pPr>
        <w:jc w:val="both"/>
        <w:rPr>
          <w:rFonts w:cstheme="minorHAnsi"/>
          <w:sz w:val="24"/>
          <w:szCs w:val="24"/>
          <w:rtl/>
        </w:rPr>
      </w:pPr>
      <w:r>
        <w:rPr>
          <w:rFonts w:cstheme="minorHAnsi" w:hint="cs"/>
          <w:sz w:val="24"/>
          <w:szCs w:val="24"/>
          <w:rtl/>
        </w:rPr>
        <w:t xml:space="preserve">נדגיש, </w:t>
      </w:r>
      <w:r w:rsidR="00561F82" w:rsidRPr="000C56AB">
        <w:rPr>
          <w:rFonts w:cstheme="minorHAnsi"/>
          <w:sz w:val="24"/>
          <w:szCs w:val="24"/>
          <w:rtl/>
        </w:rPr>
        <w:t>אם יש לך חשש כי נפלת קורבן לאירוע הונאה אנו ממליצים לפנות בהקדם האפשרי ישירות למחלקת הביטחון של התאגיד הבנקאי</w:t>
      </w:r>
      <w:r w:rsidR="005D30E1" w:rsidRPr="000C56AB">
        <w:rPr>
          <w:rFonts w:cstheme="minorHAnsi"/>
          <w:sz w:val="24"/>
          <w:szCs w:val="24"/>
          <w:rtl/>
        </w:rPr>
        <w:t xml:space="preserve"> או של בנק ישראל</w:t>
      </w:r>
      <w:r w:rsidR="00561F82" w:rsidRPr="000C56AB">
        <w:rPr>
          <w:rFonts w:cstheme="minorHAnsi"/>
          <w:sz w:val="24"/>
          <w:szCs w:val="24"/>
          <w:rtl/>
        </w:rPr>
        <w:t xml:space="preserve"> ולמשטרה. </w:t>
      </w:r>
    </w:p>
    <w:p w:rsidR="000A7289" w:rsidRDefault="000A7289" w:rsidP="000C56AB">
      <w:pPr>
        <w:jc w:val="both"/>
        <w:rPr>
          <w:rFonts w:cstheme="minorHAnsi"/>
          <w:sz w:val="24"/>
          <w:szCs w:val="24"/>
          <w:rtl/>
        </w:rPr>
      </w:pPr>
    </w:p>
    <w:p w:rsidR="00A21AE2" w:rsidRDefault="000A7289" w:rsidP="000C56AB">
      <w:pPr>
        <w:jc w:val="both"/>
        <w:rPr>
          <w:rFonts w:cstheme="minorHAnsi"/>
          <w:sz w:val="24"/>
          <w:szCs w:val="24"/>
          <w:rtl/>
        </w:rPr>
      </w:pPr>
      <w:r>
        <w:rPr>
          <w:rFonts w:cstheme="minorHAnsi" w:hint="cs"/>
          <w:sz w:val="24"/>
          <w:szCs w:val="24"/>
          <w:rtl/>
        </w:rPr>
        <w:t xml:space="preserve">נוסף לכך, </w:t>
      </w:r>
      <w:r w:rsidR="002E590F" w:rsidRPr="000C56AB">
        <w:rPr>
          <w:rFonts w:cstheme="minorHAnsi"/>
          <w:sz w:val="24"/>
          <w:szCs w:val="24"/>
          <w:rtl/>
        </w:rPr>
        <w:t xml:space="preserve">במסגרת צעדי בנק ישראל להגברת המודעות יקיים הפיקוח על הבנקים את "שבוע המודעות להתמודדות עם הונאות דיגיטליות" ומזמין את הציבור להשתתף בהרצאות להגברת המודעות להתמודדות עם הנושא </w:t>
      </w:r>
      <w:hyperlink r:id="rId6" w:history="1">
        <w:r w:rsidR="000C56AB" w:rsidRPr="000C56AB">
          <w:rPr>
            <w:rStyle w:val="Hyperlink"/>
            <w:rFonts w:cstheme="minorHAnsi" w:hint="cs"/>
            <w:sz w:val="24"/>
            <w:szCs w:val="24"/>
            <w:rtl/>
          </w:rPr>
          <w:t>(קישור)</w:t>
        </w:r>
      </w:hyperlink>
    </w:p>
    <w:p w:rsidR="002704D3" w:rsidRDefault="002704D3" w:rsidP="000C56AB">
      <w:pPr>
        <w:jc w:val="both"/>
        <w:rPr>
          <w:rFonts w:cstheme="minorHAnsi"/>
          <w:sz w:val="24"/>
          <w:szCs w:val="24"/>
          <w:rtl/>
        </w:rPr>
      </w:pPr>
    </w:p>
    <w:p w:rsidR="00021E1A" w:rsidRDefault="00021E1A" w:rsidP="000C56AB">
      <w:pPr>
        <w:jc w:val="both"/>
        <w:rPr>
          <w:rFonts w:cstheme="minorHAnsi"/>
          <w:sz w:val="24"/>
          <w:szCs w:val="24"/>
          <w:rtl/>
        </w:rPr>
      </w:pPr>
    </w:p>
    <w:p w:rsidR="00021E1A" w:rsidRDefault="00021E1A" w:rsidP="000C56AB">
      <w:pPr>
        <w:jc w:val="both"/>
        <w:rPr>
          <w:rFonts w:cstheme="minorHAnsi"/>
          <w:sz w:val="24"/>
          <w:szCs w:val="24"/>
          <w:rtl/>
        </w:rPr>
      </w:pPr>
    </w:p>
    <w:p w:rsidR="00021E1A" w:rsidRDefault="00021E1A" w:rsidP="000C56AB">
      <w:pPr>
        <w:jc w:val="both"/>
        <w:rPr>
          <w:rFonts w:cstheme="minorHAnsi"/>
          <w:sz w:val="24"/>
          <w:szCs w:val="24"/>
          <w:rtl/>
        </w:rPr>
      </w:pPr>
    </w:p>
    <w:p w:rsidR="00021E1A" w:rsidRDefault="00021E1A" w:rsidP="000C56AB">
      <w:pPr>
        <w:jc w:val="both"/>
        <w:rPr>
          <w:rFonts w:cstheme="minorHAnsi"/>
          <w:sz w:val="24"/>
          <w:szCs w:val="24"/>
          <w:rtl/>
        </w:rPr>
      </w:pPr>
    </w:p>
    <w:p w:rsidR="00021E1A" w:rsidRDefault="00021E1A" w:rsidP="000C56AB">
      <w:pPr>
        <w:jc w:val="both"/>
        <w:rPr>
          <w:rFonts w:cstheme="minorHAnsi"/>
          <w:sz w:val="24"/>
          <w:szCs w:val="24"/>
          <w:rtl/>
        </w:rPr>
      </w:pPr>
    </w:p>
    <w:p w:rsidR="002704D3" w:rsidRDefault="002704D3" w:rsidP="000C56AB">
      <w:pPr>
        <w:jc w:val="both"/>
        <w:rPr>
          <w:rFonts w:cstheme="minorHAnsi"/>
          <w:sz w:val="24"/>
          <w:szCs w:val="24"/>
          <w:rtl/>
        </w:rPr>
      </w:pPr>
      <w:r>
        <w:rPr>
          <w:rFonts w:cstheme="minorHAnsi" w:hint="cs"/>
          <w:sz w:val="24"/>
          <w:szCs w:val="24"/>
          <w:rtl/>
        </w:rPr>
        <w:lastRenderedPageBreak/>
        <w:t>דוגמה להמחשת ההתחזות:</w:t>
      </w:r>
    </w:p>
    <w:p w:rsidR="002704D3" w:rsidRDefault="002704D3" w:rsidP="000C56AB">
      <w:pPr>
        <w:jc w:val="both"/>
        <w:rPr>
          <w:rFonts w:cstheme="minorHAnsi"/>
          <w:sz w:val="24"/>
          <w:szCs w:val="24"/>
          <w:rtl/>
        </w:rPr>
      </w:pPr>
      <w:bookmarkStart w:id="1" w:name="_GoBack"/>
      <w:r>
        <w:rPr>
          <w:noProof/>
        </w:rPr>
        <w:drawing>
          <wp:inline distT="0" distB="0" distL="0" distR="0" wp14:anchorId="493CDD33" wp14:editId="2131E4B7">
            <wp:extent cx="5274310" cy="6782435"/>
            <wp:effectExtent l="0" t="0" r="2540" b="0"/>
            <wp:docPr id="1" name="תמונה 1" descr="cid:image004.png@01DA6B01.4E43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id:image004.png@01DA6B01.4E4365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74310" cy="6782435"/>
                    </a:xfrm>
                    <a:prstGeom prst="rect">
                      <a:avLst/>
                    </a:prstGeom>
                    <a:noFill/>
                    <a:ln>
                      <a:noFill/>
                    </a:ln>
                  </pic:spPr>
                </pic:pic>
              </a:graphicData>
            </a:graphic>
          </wp:inline>
        </w:drawing>
      </w:r>
      <w:bookmarkEnd w:id="1"/>
    </w:p>
    <w:p w:rsidR="000A7289" w:rsidRDefault="000A7289" w:rsidP="000C56AB">
      <w:pPr>
        <w:jc w:val="both"/>
        <w:rPr>
          <w:rFonts w:cstheme="minorHAnsi"/>
          <w:sz w:val="24"/>
          <w:szCs w:val="24"/>
          <w:rtl/>
        </w:rPr>
      </w:pPr>
    </w:p>
    <w:p w:rsidR="000A7289" w:rsidRDefault="000A7289" w:rsidP="000C56AB">
      <w:pPr>
        <w:jc w:val="both"/>
        <w:rPr>
          <w:rFonts w:cstheme="minorHAnsi"/>
          <w:sz w:val="24"/>
          <w:szCs w:val="24"/>
          <w:rtl/>
        </w:rPr>
      </w:pPr>
    </w:p>
    <w:p w:rsidR="000A7289" w:rsidRDefault="000A7289" w:rsidP="000C56AB">
      <w:pPr>
        <w:jc w:val="both"/>
        <w:rPr>
          <w:rFonts w:cstheme="minorHAnsi"/>
          <w:sz w:val="24"/>
          <w:szCs w:val="24"/>
          <w:rtl/>
        </w:rPr>
      </w:pPr>
    </w:p>
    <w:p w:rsidR="000A7289" w:rsidRDefault="000A7289" w:rsidP="000C56AB">
      <w:pPr>
        <w:jc w:val="both"/>
        <w:rPr>
          <w:rFonts w:cstheme="minorHAnsi"/>
          <w:sz w:val="24"/>
          <w:szCs w:val="24"/>
          <w:rtl/>
        </w:rPr>
      </w:pPr>
    </w:p>
    <w:p w:rsidR="000A7289" w:rsidRDefault="000A7289" w:rsidP="000A7289">
      <w:pPr>
        <w:jc w:val="both"/>
        <w:rPr>
          <w:rFonts w:cstheme="minorHAnsi"/>
          <w:b/>
          <w:bCs/>
          <w:sz w:val="24"/>
          <w:szCs w:val="24"/>
          <w:rtl/>
        </w:rPr>
      </w:pPr>
      <w:r>
        <w:rPr>
          <w:rFonts w:cstheme="minorHAnsi"/>
          <w:sz w:val="24"/>
          <w:szCs w:val="24"/>
          <w:rtl/>
        </w:rPr>
        <w:br/>
      </w:r>
    </w:p>
    <w:p w:rsidR="000A7289" w:rsidRPr="000C56AB" w:rsidRDefault="00BE69BD" w:rsidP="00BE69BD">
      <w:pPr>
        <w:jc w:val="both"/>
        <w:rPr>
          <w:rFonts w:cstheme="minorHAnsi"/>
          <w:b/>
          <w:bCs/>
          <w:sz w:val="24"/>
          <w:szCs w:val="24"/>
          <w:rtl/>
        </w:rPr>
      </w:pPr>
      <w:r>
        <w:rPr>
          <w:rFonts w:cstheme="minorHAnsi"/>
          <w:b/>
          <w:bCs/>
          <w:noProof/>
          <w:sz w:val="24"/>
          <w:szCs w:val="24"/>
          <w:rtl/>
        </w:rPr>
        <w:lastRenderedPageBreak/>
        <mc:AlternateContent>
          <mc:Choice Requires="wps">
            <w:drawing>
              <wp:anchor distT="0" distB="0" distL="114300" distR="114300" simplePos="0" relativeHeight="251659264" behindDoc="1" locked="0" layoutInCell="1" allowOverlap="1">
                <wp:simplePos x="0" y="0"/>
                <wp:positionH relativeFrom="column">
                  <wp:posOffset>-236855</wp:posOffset>
                </wp:positionH>
                <wp:positionV relativeFrom="paragraph">
                  <wp:posOffset>-84191</wp:posOffset>
                </wp:positionV>
                <wp:extent cx="5658928" cy="4278702"/>
                <wp:effectExtent l="19050" t="19050" r="18415" b="26670"/>
                <wp:wrapNone/>
                <wp:docPr id="3" name="מלבן 3"/>
                <wp:cNvGraphicFramePr/>
                <a:graphic xmlns:a="http://schemas.openxmlformats.org/drawingml/2006/main">
                  <a:graphicData uri="http://schemas.microsoft.com/office/word/2010/wordprocessingShape">
                    <wps:wsp>
                      <wps:cNvSpPr/>
                      <wps:spPr>
                        <a:xfrm>
                          <a:off x="0" y="0"/>
                          <a:ext cx="5658928" cy="4278702"/>
                        </a:xfrm>
                        <a:prstGeom prst="rect">
                          <a:avLst/>
                        </a:prstGeom>
                        <a:solidFill>
                          <a:schemeClr val="bg1"/>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904EE1B" id="מלבן 3" o:spid="_x0000_s1026" style="position:absolute;left:0;text-align:left;margin-left:-18.65pt;margin-top:-6.65pt;width:445.6pt;height:336.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" fillcolor="white [3212]" strokecolor="#00b0f0" strokeweight="3pt"/>
            </w:pict>
          </mc:Fallback>
        </mc:AlternateContent>
      </w:r>
      <w:r w:rsidR="000A7289" w:rsidRPr="000C56AB">
        <w:rPr>
          <w:rFonts w:cstheme="minorHAnsi"/>
          <w:b/>
          <w:bCs/>
          <w:sz w:val="24"/>
          <w:szCs w:val="24"/>
          <w:rtl/>
        </w:rPr>
        <w:t>מספר דגשים המסייעים להתמודדות עם ניסיונות הונאה:</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מסרו פרטי זיהוי אך ורק לאחר ביצוע שיחה חוזרת למוקד התאגיד הבנקאי למספר טלפון שמצאתם בעצמכם באתר הבנק</w:t>
      </w:r>
      <w:r w:rsidRPr="000C56AB">
        <w:rPr>
          <w:rFonts w:cstheme="minorHAnsi"/>
          <w:b/>
          <w:bCs/>
          <w:sz w:val="24"/>
          <w:szCs w:val="24"/>
        </w:rPr>
        <w:t>.</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אל תתחברו לחשבון הבנק מתוך מסרון או דוא"ל שאתם מקבלים</w:t>
      </w:r>
      <w:r w:rsidRPr="000C56AB">
        <w:rPr>
          <w:rFonts w:cstheme="minorHAnsi"/>
          <w:b/>
          <w:bCs/>
          <w:sz w:val="24"/>
          <w:szCs w:val="24"/>
        </w:rPr>
        <w:t>.</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בדקו את כתובת האתר שאתם מתחברים אליו (וודאו שמאוית כראוי), במיוחד כאשר מתחברים לאחר חיפוש הכתובת במנועי החיפוש</w:t>
      </w:r>
      <w:r w:rsidRPr="000C56AB">
        <w:rPr>
          <w:rFonts w:cstheme="minorHAnsi"/>
          <w:b/>
          <w:bCs/>
          <w:sz w:val="24"/>
          <w:szCs w:val="24"/>
        </w:rPr>
        <w:t>.</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אל תמסרו פרטי כרטיס אשראי או קוד זיהוי שנשלח אליכם בקישור שקיבלתם בהודעת מסרון או דוא"ל להשלמת פרטים. הבנק או חברת האשראי לא יבקשו את פרטי הקוד בשיחה טלפונית, שהלקוח לא יזם אותה</w:t>
      </w:r>
      <w:r w:rsidRPr="000C56AB">
        <w:rPr>
          <w:rFonts w:cstheme="minorHAnsi"/>
          <w:b/>
          <w:bCs/>
          <w:sz w:val="24"/>
          <w:szCs w:val="24"/>
        </w:rPr>
        <w:t>.</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 xml:space="preserve">טעיתם ואתם חוששים שמסרתם פרטים לגורם עוין, פנו באופן </w:t>
      </w:r>
      <w:proofErr w:type="spellStart"/>
      <w:r w:rsidRPr="000C56AB">
        <w:rPr>
          <w:rFonts w:cstheme="minorHAnsi"/>
          <w:b/>
          <w:bCs/>
          <w:sz w:val="24"/>
          <w:szCs w:val="24"/>
          <w:rtl/>
        </w:rPr>
        <w:t>מיידי</w:t>
      </w:r>
      <w:proofErr w:type="spellEnd"/>
      <w:r w:rsidRPr="000C56AB">
        <w:rPr>
          <w:rFonts w:cstheme="minorHAnsi"/>
          <w:b/>
          <w:bCs/>
          <w:sz w:val="24"/>
          <w:szCs w:val="24"/>
          <w:rtl/>
        </w:rPr>
        <w:t xml:space="preserve"> לתאגיד הבנקאי ודווחו על כך</w:t>
      </w:r>
      <w:r w:rsidRPr="000C56AB">
        <w:rPr>
          <w:rFonts w:cstheme="minorHAnsi"/>
          <w:b/>
          <w:bCs/>
          <w:sz w:val="24"/>
          <w:szCs w:val="24"/>
        </w:rPr>
        <w:t>.</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בצעו בדיקה תקופתית של הפעילות והתנועות בחשבונכם לצורך איתור תנועות חשודות או אי התאמות</w:t>
      </w:r>
      <w:r w:rsidRPr="000C56AB">
        <w:rPr>
          <w:rFonts w:cstheme="minorHAnsi"/>
          <w:b/>
          <w:bCs/>
          <w:sz w:val="24"/>
          <w:szCs w:val="24"/>
        </w:rPr>
        <w:t>.</w:t>
      </w:r>
    </w:p>
    <w:p w:rsidR="000A7289" w:rsidRPr="000C56AB" w:rsidRDefault="000A7289" w:rsidP="00BE69BD">
      <w:pPr>
        <w:numPr>
          <w:ilvl w:val="0"/>
          <w:numId w:val="3"/>
        </w:numPr>
        <w:jc w:val="both"/>
        <w:rPr>
          <w:rFonts w:cstheme="minorHAnsi"/>
          <w:b/>
          <w:bCs/>
          <w:sz w:val="24"/>
          <w:szCs w:val="24"/>
        </w:rPr>
      </w:pPr>
      <w:r w:rsidRPr="000C56AB">
        <w:rPr>
          <w:rFonts w:cstheme="minorHAnsi"/>
          <w:b/>
          <w:bCs/>
          <w:sz w:val="24"/>
          <w:szCs w:val="24"/>
          <w:rtl/>
        </w:rPr>
        <w:t>אם יש ספק – אין ספק ומוטב לא להיענות להודעה, לשיחה או ללחוץ על קישור לפני בדיקה מול הבנק או מול החברה הרלוונטיים</w:t>
      </w:r>
      <w:r w:rsidRPr="000C56AB">
        <w:rPr>
          <w:rFonts w:cstheme="minorHAnsi"/>
          <w:b/>
          <w:bCs/>
          <w:sz w:val="24"/>
          <w:szCs w:val="24"/>
        </w:rPr>
        <w:t>.</w:t>
      </w:r>
    </w:p>
    <w:p w:rsidR="000A7289" w:rsidRPr="000A7289" w:rsidRDefault="00D0195C" w:rsidP="00BE69BD">
      <w:pPr>
        <w:jc w:val="both"/>
        <w:rPr>
          <w:rFonts w:cstheme="minorHAnsi"/>
          <w:sz w:val="24"/>
          <w:szCs w:val="24"/>
        </w:rPr>
      </w:pPr>
      <w:hyperlink r:id="rId9" w:history="1">
        <w:r w:rsidR="000A7289" w:rsidRPr="000A7289">
          <w:rPr>
            <w:rStyle w:val="Hyperlink"/>
            <w:rFonts w:cstheme="minorHAnsi" w:hint="cs"/>
            <w:sz w:val="24"/>
            <w:szCs w:val="24"/>
            <w:rtl/>
          </w:rPr>
          <w:t>למידע והמלצות נוספות להתגוננות מפני התחזות – ה</w:t>
        </w:r>
        <w:r w:rsidR="00021E1A">
          <w:rPr>
            <w:rStyle w:val="Hyperlink"/>
            <w:rFonts w:cstheme="minorHAnsi" w:hint="cs"/>
            <w:sz w:val="24"/>
            <w:szCs w:val="24"/>
            <w:rtl/>
          </w:rPr>
          <w:t>י</w:t>
        </w:r>
        <w:r w:rsidR="000A7289" w:rsidRPr="000A7289">
          <w:rPr>
            <w:rStyle w:val="Hyperlink"/>
            <w:rFonts w:cstheme="minorHAnsi" w:hint="cs"/>
            <w:sz w:val="24"/>
            <w:szCs w:val="24"/>
            <w:rtl/>
          </w:rPr>
          <w:t>כנסו לאתר בנק ישראל</w:t>
        </w:r>
      </w:hyperlink>
    </w:p>
    <w:sectPr w:rsidR="000A7289" w:rsidRPr="000A7289" w:rsidSect="00F008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B27"/>
    <w:multiLevelType w:val="multilevel"/>
    <w:tmpl w:val="03F0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B1140"/>
    <w:multiLevelType w:val="hybridMultilevel"/>
    <w:tmpl w:val="DE7E17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B70493"/>
    <w:multiLevelType w:val="multilevel"/>
    <w:tmpl w:val="3EB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82"/>
    <w:rsid w:val="00011231"/>
    <w:rsid w:val="000119F2"/>
    <w:rsid w:val="00012666"/>
    <w:rsid w:val="00012DA2"/>
    <w:rsid w:val="0001426B"/>
    <w:rsid w:val="00015C95"/>
    <w:rsid w:val="00021E1A"/>
    <w:rsid w:val="000274C5"/>
    <w:rsid w:val="00044865"/>
    <w:rsid w:val="00045AE6"/>
    <w:rsid w:val="00047A62"/>
    <w:rsid w:val="00051820"/>
    <w:rsid w:val="000705F3"/>
    <w:rsid w:val="0007219B"/>
    <w:rsid w:val="00080021"/>
    <w:rsid w:val="000A3DCD"/>
    <w:rsid w:val="000A5D8D"/>
    <w:rsid w:val="000A7289"/>
    <w:rsid w:val="000A737D"/>
    <w:rsid w:val="000B1D81"/>
    <w:rsid w:val="000B2653"/>
    <w:rsid w:val="000C285A"/>
    <w:rsid w:val="000C56AB"/>
    <w:rsid w:val="000C5B46"/>
    <w:rsid w:val="000D4A0F"/>
    <w:rsid w:val="000F609B"/>
    <w:rsid w:val="000F7ADE"/>
    <w:rsid w:val="00114F7D"/>
    <w:rsid w:val="0012002E"/>
    <w:rsid w:val="00126B26"/>
    <w:rsid w:val="0013012B"/>
    <w:rsid w:val="00133A6A"/>
    <w:rsid w:val="001426A1"/>
    <w:rsid w:val="0016304E"/>
    <w:rsid w:val="0017065C"/>
    <w:rsid w:val="00184F13"/>
    <w:rsid w:val="001E08BD"/>
    <w:rsid w:val="001F0585"/>
    <w:rsid w:val="001F26D6"/>
    <w:rsid w:val="001F74CE"/>
    <w:rsid w:val="001F7E28"/>
    <w:rsid w:val="002028A3"/>
    <w:rsid w:val="00202DE6"/>
    <w:rsid w:val="00210665"/>
    <w:rsid w:val="0021428B"/>
    <w:rsid w:val="00224646"/>
    <w:rsid w:val="0022584B"/>
    <w:rsid w:val="00225EB8"/>
    <w:rsid w:val="00226FB6"/>
    <w:rsid w:val="00227240"/>
    <w:rsid w:val="002275C4"/>
    <w:rsid w:val="00236C36"/>
    <w:rsid w:val="0024184E"/>
    <w:rsid w:val="00242E33"/>
    <w:rsid w:val="002504A0"/>
    <w:rsid w:val="00261F26"/>
    <w:rsid w:val="00262FB8"/>
    <w:rsid w:val="002704D3"/>
    <w:rsid w:val="00271509"/>
    <w:rsid w:val="00284050"/>
    <w:rsid w:val="00295BCA"/>
    <w:rsid w:val="002C5E25"/>
    <w:rsid w:val="002D2994"/>
    <w:rsid w:val="002D336B"/>
    <w:rsid w:val="002D488F"/>
    <w:rsid w:val="002D5C13"/>
    <w:rsid w:val="002E590F"/>
    <w:rsid w:val="002E764C"/>
    <w:rsid w:val="002F0294"/>
    <w:rsid w:val="002F774F"/>
    <w:rsid w:val="00305023"/>
    <w:rsid w:val="00312301"/>
    <w:rsid w:val="00313743"/>
    <w:rsid w:val="0032577A"/>
    <w:rsid w:val="00347DBE"/>
    <w:rsid w:val="00357368"/>
    <w:rsid w:val="0037431E"/>
    <w:rsid w:val="003756F9"/>
    <w:rsid w:val="003A6904"/>
    <w:rsid w:val="003B2412"/>
    <w:rsid w:val="003B6DED"/>
    <w:rsid w:val="003D5A6D"/>
    <w:rsid w:val="003F37A7"/>
    <w:rsid w:val="003F3847"/>
    <w:rsid w:val="00405C6B"/>
    <w:rsid w:val="00426CC1"/>
    <w:rsid w:val="00426DB7"/>
    <w:rsid w:val="00432B76"/>
    <w:rsid w:val="00451BFA"/>
    <w:rsid w:val="00454786"/>
    <w:rsid w:val="00462FB6"/>
    <w:rsid w:val="00467689"/>
    <w:rsid w:val="004809EE"/>
    <w:rsid w:val="00481CA2"/>
    <w:rsid w:val="00485D67"/>
    <w:rsid w:val="004A01BC"/>
    <w:rsid w:val="004A51A4"/>
    <w:rsid w:val="004B44A3"/>
    <w:rsid w:val="004C20D3"/>
    <w:rsid w:val="004C475D"/>
    <w:rsid w:val="004C6580"/>
    <w:rsid w:val="004E0231"/>
    <w:rsid w:val="004E2A99"/>
    <w:rsid w:val="004E43BA"/>
    <w:rsid w:val="004E5BC0"/>
    <w:rsid w:val="005043A7"/>
    <w:rsid w:val="005109CE"/>
    <w:rsid w:val="005149F2"/>
    <w:rsid w:val="0052630D"/>
    <w:rsid w:val="005556F3"/>
    <w:rsid w:val="00561F82"/>
    <w:rsid w:val="00567D4C"/>
    <w:rsid w:val="005853F1"/>
    <w:rsid w:val="00597AF9"/>
    <w:rsid w:val="005B0463"/>
    <w:rsid w:val="005B3CE2"/>
    <w:rsid w:val="005C25FB"/>
    <w:rsid w:val="005D2E36"/>
    <w:rsid w:val="005D30E1"/>
    <w:rsid w:val="005D5CCB"/>
    <w:rsid w:val="005D60EC"/>
    <w:rsid w:val="0060279C"/>
    <w:rsid w:val="0060382E"/>
    <w:rsid w:val="00647AFD"/>
    <w:rsid w:val="0066454E"/>
    <w:rsid w:val="00673819"/>
    <w:rsid w:val="00677CC6"/>
    <w:rsid w:val="00682744"/>
    <w:rsid w:val="00687931"/>
    <w:rsid w:val="00692031"/>
    <w:rsid w:val="006B021A"/>
    <w:rsid w:val="006C3E81"/>
    <w:rsid w:val="006C5940"/>
    <w:rsid w:val="006C7825"/>
    <w:rsid w:val="006E6716"/>
    <w:rsid w:val="006F1402"/>
    <w:rsid w:val="00704911"/>
    <w:rsid w:val="007208A0"/>
    <w:rsid w:val="007238AE"/>
    <w:rsid w:val="00724001"/>
    <w:rsid w:val="0072614F"/>
    <w:rsid w:val="007354D4"/>
    <w:rsid w:val="00737989"/>
    <w:rsid w:val="00747495"/>
    <w:rsid w:val="0075129D"/>
    <w:rsid w:val="00752F1B"/>
    <w:rsid w:val="00770690"/>
    <w:rsid w:val="007850E6"/>
    <w:rsid w:val="00787EFE"/>
    <w:rsid w:val="00787FB1"/>
    <w:rsid w:val="007A2339"/>
    <w:rsid w:val="007A6C36"/>
    <w:rsid w:val="007A7CFB"/>
    <w:rsid w:val="007A7D02"/>
    <w:rsid w:val="007B2E10"/>
    <w:rsid w:val="007B625D"/>
    <w:rsid w:val="00802C87"/>
    <w:rsid w:val="00803591"/>
    <w:rsid w:val="00867563"/>
    <w:rsid w:val="008730AF"/>
    <w:rsid w:val="00883262"/>
    <w:rsid w:val="00885C9C"/>
    <w:rsid w:val="00894528"/>
    <w:rsid w:val="008A08AC"/>
    <w:rsid w:val="008D54F3"/>
    <w:rsid w:val="008D715E"/>
    <w:rsid w:val="008E36A2"/>
    <w:rsid w:val="008F00F5"/>
    <w:rsid w:val="008F0390"/>
    <w:rsid w:val="008F073E"/>
    <w:rsid w:val="008F1025"/>
    <w:rsid w:val="008F3C67"/>
    <w:rsid w:val="008F6387"/>
    <w:rsid w:val="00901F00"/>
    <w:rsid w:val="009068F3"/>
    <w:rsid w:val="00907696"/>
    <w:rsid w:val="00910D72"/>
    <w:rsid w:val="00926A19"/>
    <w:rsid w:val="00972B97"/>
    <w:rsid w:val="00975777"/>
    <w:rsid w:val="009839D4"/>
    <w:rsid w:val="009946B7"/>
    <w:rsid w:val="009A390F"/>
    <w:rsid w:val="009B452C"/>
    <w:rsid w:val="009C0D14"/>
    <w:rsid w:val="009C30A1"/>
    <w:rsid w:val="009C7F4C"/>
    <w:rsid w:val="009E3FDD"/>
    <w:rsid w:val="009E470D"/>
    <w:rsid w:val="009F4DEC"/>
    <w:rsid w:val="00A21AE2"/>
    <w:rsid w:val="00A26740"/>
    <w:rsid w:val="00A303DC"/>
    <w:rsid w:val="00A3433C"/>
    <w:rsid w:val="00A35183"/>
    <w:rsid w:val="00A45DF9"/>
    <w:rsid w:val="00A4649E"/>
    <w:rsid w:val="00A64A66"/>
    <w:rsid w:val="00A64DCD"/>
    <w:rsid w:val="00A65684"/>
    <w:rsid w:val="00A720B8"/>
    <w:rsid w:val="00A9388B"/>
    <w:rsid w:val="00A95499"/>
    <w:rsid w:val="00AA2435"/>
    <w:rsid w:val="00AA5034"/>
    <w:rsid w:val="00AA58A5"/>
    <w:rsid w:val="00AB19FE"/>
    <w:rsid w:val="00AB3511"/>
    <w:rsid w:val="00AB5B93"/>
    <w:rsid w:val="00B04A30"/>
    <w:rsid w:val="00B05264"/>
    <w:rsid w:val="00B11EB9"/>
    <w:rsid w:val="00B310BE"/>
    <w:rsid w:val="00B34AE7"/>
    <w:rsid w:val="00B370C2"/>
    <w:rsid w:val="00B42A9A"/>
    <w:rsid w:val="00B47B48"/>
    <w:rsid w:val="00B6421E"/>
    <w:rsid w:val="00B7715A"/>
    <w:rsid w:val="00B90A63"/>
    <w:rsid w:val="00B90E61"/>
    <w:rsid w:val="00BA42CE"/>
    <w:rsid w:val="00BB279F"/>
    <w:rsid w:val="00BC3FD4"/>
    <w:rsid w:val="00BD0AA0"/>
    <w:rsid w:val="00BD2B16"/>
    <w:rsid w:val="00BD4CD6"/>
    <w:rsid w:val="00BD5616"/>
    <w:rsid w:val="00BE69BD"/>
    <w:rsid w:val="00BF0DE4"/>
    <w:rsid w:val="00C35D98"/>
    <w:rsid w:val="00C502AB"/>
    <w:rsid w:val="00C6308D"/>
    <w:rsid w:val="00C66F0E"/>
    <w:rsid w:val="00C717DB"/>
    <w:rsid w:val="00C84702"/>
    <w:rsid w:val="00C870BA"/>
    <w:rsid w:val="00CA0E1B"/>
    <w:rsid w:val="00CA6FFD"/>
    <w:rsid w:val="00CF7890"/>
    <w:rsid w:val="00D01925"/>
    <w:rsid w:val="00D0195C"/>
    <w:rsid w:val="00D03BD1"/>
    <w:rsid w:val="00D103EC"/>
    <w:rsid w:val="00D20A9F"/>
    <w:rsid w:val="00D62AD0"/>
    <w:rsid w:val="00D66683"/>
    <w:rsid w:val="00D70D54"/>
    <w:rsid w:val="00DA67BF"/>
    <w:rsid w:val="00DB1E9A"/>
    <w:rsid w:val="00DB4DA8"/>
    <w:rsid w:val="00DC67AF"/>
    <w:rsid w:val="00DD73B6"/>
    <w:rsid w:val="00DD78A0"/>
    <w:rsid w:val="00DE0496"/>
    <w:rsid w:val="00E0204A"/>
    <w:rsid w:val="00E26694"/>
    <w:rsid w:val="00E37926"/>
    <w:rsid w:val="00E4003A"/>
    <w:rsid w:val="00E433EF"/>
    <w:rsid w:val="00E43EE3"/>
    <w:rsid w:val="00E43F1D"/>
    <w:rsid w:val="00E53E56"/>
    <w:rsid w:val="00E5648B"/>
    <w:rsid w:val="00E6103B"/>
    <w:rsid w:val="00E70443"/>
    <w:rsid w:val="00E93DA0"/>
    <w:rsid w:val="00E96AF6"/>
    <w:rsid w:val="00EA17C6"/>
    <w:rsid w:val="00EA2259"/>
    <w:rsid w:val="00EB3371"/>
    <w:rsid w:val="00EB6546"/>
    <w:rsid w:val="00ED31D7"/>
    <w:rsid w:val="00EE1AA5"/>
    <w:rsid w:val="00F008DA"/>
    <w:rsid w:val="00F04CBD"/>
    <w:rsid w:val="00F0691E"/>
    <w:rsid w:val="00F41DE8"/>
    <w:rsid w:val="00F504BB"/>
    <w:rsid w:val="00F50919"/>
    <w:rsid w:val="00F66472"/>
    <w:rsid w:val="00F66EFF"/>
    <w:rsid w:val="00F7158E"/>
    <w:rsid w:val="00F7515A"/>
    <w:rsid w:val="00F75200"/>
    <w:rsid w:val="00F8294A"/>
    <w:rsid w:val="00F86EE0"/>
    <w:rsid w:val="00F90410"/>
    <w:rsid w:val="00FA269D"/>
    <w:rsid w:val="00FE027F"/>
    <w:rsid w:val="00FE0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94CF-F280-4F44-8535-31ADD05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3A7"/>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5043A7"/>
    <w:rPr>
      <w:rFonts w:ascii="Tahoma" w:hAnsi="Tahoma" w:cs="Tahoma"/>
      <w:sz w:val="18"/>
      <w:szCs w:val="18"/>
    </w:rPr>
  </w:style>
  <w:style w:type="character" w:styleId="a5">
    <w:name w:val="annotation reference"/>
    <w:basedOn w:val="a0"/>
    <w:uiPriority w:val="99"/>
    <w:semiHidden/>
    <w:unhideWhenUsed/>
    <w:rsid w:val="005D30E1"/>
    <w:rPr>
      <w:sz w:val="16"/>
      <w:szCs w:val="16"/>
    </w:rPr>
  </w:style>
  <w:style w:type="paragraph" w:styleId="a6">
    <w:name w:val="annotation text"/>
    <w:basedOn w:val="a"/>
    <w:link w:val="a7"/>
    <w:uiPriority w:val="99"/>
    <w:semiHidden/>
    <w:unhideWhenUsed/>
    <w:rsid w:val="005D30E1"/>
    <w:pPr>
      <w:spacing w:line="240" w:lineRule="auto"/>
    </w:pPr>
    <w:rPr>
      <w:sz w:val="20"/>
      <w:szCs w:val="20"/>
    </w:rPr>
  </w:style>
  <w:style w:type="character" w:customStyle="1" w:styleId="a7">
    <w:name w:val="טקסט הערה תו"/>
    <w:basedOn w:val="a0"/>
    <w:link w:val="a6"/>
    <w:uiPriority w:val="99"/>
    <w:semiHidden/>
    <w:rsid w:val="005D30E1"/>
    <w:rPr>
      <w:sz w:val="20"/>
      <w:szCs w:val="20"/>
    </w:rPr>
  </w:style>
  <w:style w:type="paragraph" w:styleId="a8">
    <w:name w:val="annotation subject"/>
    <w:basedOn w:val="a6"/>
    <w:next w:val="a6"/>
    <w:link w:val="a9"/>
    <w:uiPriority w:val="99"/>
    <w:semiHidden/>
    <w:unhideWhenUsed/>
    <w:rsid w:val="005D30E1"/>
    <w:rPr>
      <w:b/>
      <w:bCs/>
    </w:rPr>
  </w:style>
  <w:style w:type="character" w:customStyle="1" w:styleId="a9">
    <w:name w:val="נושא הערה תו"/>
    <w:basedOn w:val="a7"/>
    <w:link w:val="a8"/>
    <w:uiPriority w:val="99"/>
    <w:semiHidden/>
    <w:rsid w:val="005D30E1"/>
    <w:rPr>
      <w:b/>
      <w:bCs/>
      <w:sz w:val="20"/>
      <w:szCs w:val="20"/>
    </w:rPr>
  </w:style>
  <w:style w:type="character" w:styleId="Hyperlink">
    <w:name w:val="Hyperlink"/>
    <w:basedOn w:val="a0"/>
    <w:uiPriority w:val="99"/>
    <w:unhideWhenUsed/>
    <w:rsid w:val="000C5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6930">
      <w:bodyDiv w:val="1"/>
      <w:marLeft w:val="0"/>
      <w:marRight w:val="0"/>
      <w:marTop w:val="0"/>
      <w:marBottom w:val="0"/>
      <w:divBdr>
        <w:top w:val="none" w:sz="0" w:space="0" w:color="auto"/>
        <w:left w:val="none" w:sz="0" w:space="0" w:color="auto"/>
        <w:bottom w:val="none" w:sz="0" w:space="0" w:color="auto"/>
        <w:right w:val="none" w:sz="0" w:space="0" w:color="auto"/>
      </w:divBdr>
      <w:divsChild>
        <w:div w:id="892230466">
          <w:marLeft w:val="0"/>
          <w:marRight w:val="0"/>
          <w:marTop w:val="0"/>
          <w:marBottom w:val="0"/>
          <w:divBdr>
            <w:top w:val="none" w:sz="0" w:space="0" w:color="auto"/>
            <w:left w:val="none" w:sz="0" w:space="0" w:color="auto"/>
            <w:bottom w:val="none" w:sz="0" w:space="0" w:color="auto"/>
            <w:right w:val="none" w:sz="0" w:space="0" w:color="auto"/>
          </w:divBdr>
          <w:divsChild>
            <w:div w:id="230309016">
              <w:marLeft w:val="0"/>
              <w:marRight w:val="0"/>
              <w:marTop w:val="0"/>
              <w:marBottom w:val="0"/>
              <w:divBdr>
                <w:top w:val="none" w:sz="0" w:space="0" w:color="auto"/>
                <w:left w:val="none" w:sz="0" w:space="0" w:color="auto"/>
                <w:bottom w:val="none" w:sz="0" w:space="0" w:color="auto"/>
                <w:right w:val="none" w:sz="0" w:space="0" w:color="auto"/>
              </w:divBdr>
              <w:divsChild>
                <w:div w:id="1276525779">
                  <w:marLeft w:val="0"/>
                  <w:marRight w:val="0"/>
                  <w:marTop w:val="0"/>
                  <w:marBottom w:val="0"/>
                  <w:divBdr>
                    <w:top w:val="none" w:sz="0" w:space="0" w:color="auto"/>
                    <w:left w:val="none" w:sz="0" w:space="0" w:color="auto"/>
                    <w:bottom w:val="none" w:sz="0" w:space="0" w:color="auto"/>
                    <w:right w:val="none" w:sz="0" w:space="0" w:color="auto"/>
                  </w:divBdr>
                  <w:divsChild>
                    <w:div w:id="1874612678">
                      <w:marLeft w:val="0"/>
                      <w:marRight w:val="0"/>
                      <w:marTop w:val="0"/>
                      <w:marBottom w:val="0"/>
                      <w:divBdr>
                        <w:top w:val="none" w:sz="0" w:space="0" w:color="auto"/>
                        <w:left w:val="none" w:sz="0" w:space="0" w:color="auto"/>
                        <w:bottom w:val="none" w:sz="0" w:space="0" w:color="auto"/>
                        <w:right w:val="none" w:sz="0" w:space="0" w:color="auto"/>
                      </w:divBdr>
                      <w:divsChild>
                        <w:div w:id="18336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5301">
                  <w:marLeft w:val="0"/>
                  <w:marRight w:val="0"/>
                  <w:marTop w:val="0"/>
                  <w:marBottom w:val="0"/>
                  <w:divBdr>
                    <w:top w:val="none" w:sz="0" w:space="0" w:color="auto"/>
                    <w:left w:val="none" w:sz="0" w:space="0" w:color="auto"/>
                    <w:bottom w:val="none" w:sz="0" w:space="0" w:color="auto"/>
                    <w:right w:val="none" w:sz="0" w:space="0" w:color="auto"/>
                  </w:divBdr>
                  <w:divsChild>
                    <w:div w:id="485315652">
                      <w:marLeft w:val="0"/>
                      <w:marRight w:val="0"/>
                      <w:marTop w:val="0"/>
                      <w:marBottom w:val="0"/>
                      <w:divBdr>
                        <w:top w:val="none" w:sz="0" w:space="0" w:color="auto"/>
                        <w:left w:val="none" w:sz="0" w:space="0" w:color="auto"/>
                        <w:bottom w:val="none" w:sz="0" w:space="0" w:color="auto"/>
                        <w:right w:val="none" w:sz="0" w:space="0" w:color="auto"/>
                      </w:divBdr>
                      <w:divsChild>
                        <w:div w:id="288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1400">
                  <w:marLeft w:val="0"/>
                  <w:marRight w:val="0"/>
                  <w:marTop w:val="0"/>
                  <w:marBottom w:val="0"/>
                  <w:divBdr>
                    <w:top w:val="none" w:sz="0" w:space="0" w:color="auto"/>
                    <w:left w:val="none" w:sz="0" w:space="0" w:color="auto"/>
                    <w:bottom w:val="none" w:sz="0" w:space="0" w:color="auto"/>
                    <w:right w:val="none" w:sz="0" w:space="0" w:color="auto"/>
                  </w:divBdr>
                  <w:divsChild>
                    <w:div w:id="1070616641">
                      <w:marLeft w:val="0"/>
                      <w:marRight w:val="0"/>
                      <w:marTop w:val="0"/>
                      <w:marBottom w:val="0"/>
                      <w:divBdr>
                        <w:top w:val="none" w:sz="0" w:space="0" w:color="auto"/>
                        <w:left w:val="none" w:sz="0" w:space="0" w:color="auto"/>
                        <w:bottom w:val="none" w:sz="0" w:space="0" w:color="auto"/>
                        <w:right w:val="none" w:sz="0" w:space="0" w:color="auto"/>
                      </w:divBdr>
                      <w:divsChild>
                        <w:div w:id="9809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3715">
                  <w:marLeft w:val="0"/>
                  <w:marRight w:val="0"/>
                  <w:marTop w:val="0"/>
                  <w:marBottom w:val="0"/>
                  <w:divBdr>
                    <w:top w:val="none" w:sz="0" w:space="0" w:color="auto"/>
                    <w:left w:val="none" w:sz="0" w:space="0" w:color="auto"/>
                    <w:bottom w:val="none" w:sz="0" w:space="0" w:color="auto"/>
                    <w:right w:val="none" w:sz="0" w:space="0" w:color="auto"/>
                  </w:divBdr>
                  <w:divsChild>
                    <w:div w:id="667251562">
                      <w:marLeft w:val="0"/>
                      <w:marRight w:val="0"/>
                      <w:marTop w:val="0"/>
                      <w:marBottom w:val="0"/>
                      <w:divBdr>
                        <w:top w:val="none" w:sz="0" w:space="0" w:color="auto"/>
                        <w:left w:val="none" w:sz="0" w:space="0" w:color="auto"/>
                        <w:bottom w:val="none" w:sz="0" w:space="0" w:color="auto"/>
                        <w:right w:val="none" w:sz="0" w:space="0" w:color="auto"/>
                      </w:divBdr>
                      <w:divsChild>
                        <w:div w:id="2315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8537">
          <w:marLeft w:val="0"/>
          <w:marRight w:val="0"/>
          <w:marTop w:val="0"/>
          <w:marBottom w:val="0"/>
          <w:divBdr>
            <w:top w:val="none" w:sz="0" w:space="0" w:color="auto"/>
            <w:left w:val="none" w:sz="0" w:space="0" w:color="auto"/>
            <w:bottom w:val="none" w:sz="0" w:space="0" w:color="auto"/>
            <w:right w:val="none" w:sz="0" w:space="0" w:color="auto"/>
          </w:divBdr>
          <w:divsChild>
            <w:div w:id="1133983559">
              <w:marLeft w:val="0"/>
              <w:marRight w:val="0"/>
              <w:marTop w:val="0"/>
              <w:marBottom w:val="0"/>
              <w:divBdr>
                <w:top w:val="none" w:sz="0" w:space="0" w:color="auto"/>
                <w:left w:val="none" w:sz="0" w:space="0" w:color="auto"/>
                <w:bottom w:val="none" w:sz="0" w:space="0" w:color="auto"/>
                <w:right w:val="none" w:sz="0" w:space="0" w:color="auto"/>
              </w:divBdr>
              <w:divsChild>
                <w:div w:id="1202086983">
                  <w:marLeft w:val="0"/>
                  <w:marRight w:val="0"/>
                  <w:marTop w:val="0"/>
                  <w:marBottom w:val="0"/>
                  <w:divBdr>
                    <w:top w:val="none" w:sz="0" w:space="0" w:color="auto"/>
                    <w:left w:val="none" w:sz="0" w:space="0" w:color="auto"/>
                    <w:bottom w:val="none" w:sz="0" w:space="0" w:color="auto"/>
                    <w:right w:val="none" w:sz="0" w:space="0" w:color="auto"/>
                  </w:divBdr>
                  <w:divsChild>
                    <w:div w:id="461536210">
                      <w:marLeft w:val="0"/>
                      <w:marRight w:val="0"/>
                      <w:marTop w:val="0"/>
                      <w:marBottom w:val="0"/>
                      <w:divBdr>
                        <w:top w:val="none" w:sz="0" w:space="0" w:color="auto"/>
                        <w:left w:val="none" w:sz="0" w:space="0" w:color="auto"/>
                        <w:bottom w:val="none" w:sz="0" w:space="0" w:color="auto"/>
                        <w:right w:val="none" w:sz="0" w:space="0" w:color="auto"/>
                      </w:divBdr>
                      <w:divsChild>
                        <w:div w:id="21107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9261">
                  <w:marLeft w:val="0"/>
                  <w:marRight w:val="0"/>
                  <w:marTop w:val="0"/>
                  <w:marBottom w:val="0"/>
                  <w:divBdr>
                    <w:top w:val="none" w:sz="0" w:space="0" w:color="auto"/>
                    <w:left w:val="none" w:sz="0" w:space="0" w:color="auto"/>
                    <w:bottom w:val="none" w:sz="0" w:space="0" w:color="auto"/>
                    <w:right w:val="none" w:sz="0" w:space="0" w:color="auto"/>
                  </w:divBdr>
                  <w:divsChild>
                    <w:div w:id="1013530291">
                      <w:marLeft w:val="0"/>
                      <w:marRight w:val="0"/>
                      <w:marTop w:val="0"/>
                      <w:marBottom w:val="0"/>
                      <w:divBdr>
                        <w:top w:val="none" w:sz="0" w:space="0" w:color="auto"/>
                        <w:left w:val="none" w:sz="0" w:space="0" w:color="auto"/>
                        <w:bottom w:val="none" w:sz="0" w:space="0" w:color="auto"/>
                        <w:right w:val="none" w:sz="0" w:space="0" w:color="auto"/>
                      </w:divBdr>
                      <w:divsChild>
                        <w:div w:id="24492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3962">
                  <w:marLeft w:val="0"/>
                  <w:marRight w:val="0"/>
                  <w:marTop w:val="0"/>
                  <w:marBottom w:val="0"/>
                  <w:divBdr>
                    <w:top w:val="none" w:sz="0" w:space="0" w:color="auto"/>
                    <w:left w:val="none" w:sz="0" w:space="0" w:color="auto"/>
                    <w:bottom w:val="none" w:sz="0" w:space="0" w:color="auto"/>
                    <w:right w:val="none" w:sz="0" w:space="0" w:color="auto"/>
                  </w:divBdr>
                  <w:divsChild>
                    <w:div w:id="2063478911">
                      <w:marLeft w:val="0"/>
                      <w:marRight w:val="0"/>
                      <w:marTop w:val="0"/>
                      <w:marBottom w:val="0"/>
                      <w:divBdr>
                        <w:top w:val="none" w:sz="0" w:space="0" w:color="auto"/>
                        <w:left w:val="none" w:sz="0" w:space="0" w:color="auto"/>
                        <w:bottom w:val="none" w:sz="0" w:space="0" w:color="auto"/>
                        <w:right w:val="none" w:sz="0" w:space="0" w:color="auto"/>
                      </w:divBdr>
                      <w:divsChild>
                        <w:div w:id="441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299675">
      <w:bodyDiv w:val="1"/>
      <w:marLeft w:val="0"/>
      <w:marRight w:val="0"/>
      <w:marTop w:val="0"/>
      <w:marBottom w:val="0"/>
      <w:divBdr>
        <w:top w:val="none" w:sz="0" w:space="0" w:color="auto"/>
        <w:left w:val="none" w:sz="0" w:space="0" w:color="auto"/>
        <w:bottom w:val="none" w:sz="0" w:space="0" w:color="auto"/>
        <w:right w:val="none" w:sz="0" w:space="0" w:color="auto"/>
      </w:divBdr>
      <w:divsChild>
        <w:div w:id="207958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A6B01.4E43657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i.org.il/publications/pressreleases/14-2-2024/"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i.org.il/information/public-enquiries-unit/%D7%90%D7%96%D7%94%D7%A8%D7%94-%D7%9C%D7%A6%D7%99%D7%91%D7%95%D7%A8-%D7%9E%D7%A4%D7%A0%D7%99-%D7%94%D7%95%D7%A0%D7%90%D7%95%D7%AA-%D7%A2%D7%9C-%D7%99%D7%93%D7%99-%D7%94%D7%AA%D7%97%D7%96%D7%95%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2205</Characters>
  <Application>Microsoft Office Word</Application>
  <DocSecurity>4</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נורית פלתר איתן</dc:creator>
  <cp:keywords/>
  <dc:description/>
  <cp:lastModifiedBy>לירון בן עמוס</cp:lastModifiedBy>
  <cp:revision>2</cp:revision>
  <dcterms:created xsi:type="dcterms:W3CDTF">2024-03-06T10:58:00Z</dcterms:created>
  <dcterms:modified xsi:type="dcterms:W3CDTF">2024-03-06T10:58:00Z</dcterms:modified>
</cp:coreProperties>
</file>