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175343" w14:textId="4DA8FDED" w:rsidR="00445F3E" w:rsidRDefault="00821CB5" w:rsidP="00821CB5">
      <w:pPr>
        <w:pStyle w:val="regpar"/>
        <w:spacing w:line="300" w:lineRule="atLeast"/>
        <w:ind w:firstLine="0"/>
        <w:jc w:val="center"/>
        <w:rPr>
          <w:rFonts w:ascii="Times New Roman" w:hAnsi="Times New Roman" w:cs="David"/>
          <w:bCs/>
        </w:rPr>
      </w:pPr>
      <w:r>
        <w:rPr>
          <w:noProof/>
        </w:rPr>
        <w:drawing>
          <wp:inline distT="0" distB="0" distL="0" distR="0" wp14:anchorId="79E962CA" wp14:editId="2DE0B443">
            <wp:extent cx="1327785" cy="1327785"/>
            <wp:effectExtent l="0" t="0" r="5715" b="5715"/>
            <wp:docPr id="1" name="Picture 1" descr="\\portals\DavWWWRoot\sites\boi\about\Mitug\DocList\Logo Bank of Israel 2 color\Logo Bank of Israel 2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als\DavWWWRoot\sites\boi\about\Mitug\DocList\Logo Bank of Israel 2 color\Logo Bank of Israel 2 colo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7785" cy="1327785"/>
                    </a:xfrm>
                    <a:prstGeom prst="rect">
                      <a:avLst/>
                    </a:prstGeom>
                    <a:noFill/>
                    <a:ln>
                      <a:noFill/>
                    </a:ln>
                  </pic:spPr>
                </pic:pic>
              </a:graphicData>
            </a:graphic>
          </wp:inline>
        </w:drawing>
      </w:r>
    </w:p>
    <w:p w14:paraId="4F6BB782" w14:textId="77777777" w:rsidR="00445F3E" w:rsidRDefault="00445F3E" w:rsidP="00A60E0E">
      <w:pPr>
        <w:pStyle w:val="regpar"/>
        <w:spacing w:line="300" w:lineRule="atLeast"/>
        <w:ind w:firstLine="0"/>
        <w:jc w:val="center"/>
        <w:rPr>
          <w:rFonts w:ascii="Times New Roman" w:hAnsi="Times New Roman" w:cs="David"/>
          <w:bCs/>
        </w:rPr>
      </w:pPr>
    </w:p>
    <w:p w14:paraId="5FEC0092" w14:textId="7AE21C7C" w:rsidR="00650B9A" w:rsidRPr="00821CB5" w:rsidRDefault="00650B9A" w:rsidP="00A60E0E">
      <w:pPr>
        <w:pStyle w:val="regpar"/>
        <w:spacing w:line="300" w:lineRule="atLeast"/>
        <w:ind w:firstLine="0"/>
        <w:jc w:val="center"/>
        <w:rPr>
          <w:rFonts w:asciiTheme="minorBidi" w:hAnsiTheme="minorBidi" w:cstheme="minorBidi"/>
          <w:bCs/>
        </w:rPr>
      </w:pPr>
      <w:r w:rsidRPr="00821CB5">
        <w:rPr>
          <w:rFonts w:asciiTheme="minorBidi" w:hAnsiTheme="minorBidi" w:cstheme="minorBidi"/>
          <w:bCs/>
        </w:rPr>
        <w:t>BANK OF ISRAEL</w:t>
      </w:r>
    </w:p>
    <w:p w14:paraId="7BDED074" w14:textId="1F140308" w:rsidR="00650B9A" w:rsidRPr="00821CB5" w:rsidRDefault="00650B9A" w:rsidP="0009048D">
      <w:pPr>
        <w:pStyle w:val="regpar"/>
        <w:spacing w:line="300" w:lineRule="atLeast"/>
        <w:ind w:firstLine="0"/>
        <w:jc w:val="center"/>
        <w:rPr>
          <w:rFonts w:asciiTheme="minorBidi" w:hAnsiTheme="minorBidi" w:cstheme="minorBidi"/>
        </w:rPr>
      </w:pPr>
      <w:r w:rsidRPr="00821CB5">
        <w:rPr>
          <w:rFonts w:asciiTheme="minorBidi" w:hAnsiTheme="minorBidi" w:cstheme="minorBidi"/>
        </w:rPr>
        <w:t xml:space="preserve">Office of the </w:t>
      </w:r>
      <w:r w:rsidR="0009048D" w:rsidRPr="00821CB5">
        <w:rPr>
          <w:rFonts w:asciiTheme="minorBidi" w:hAnsiTheme="minorBidi" w:cstheme="minorBidi"/>
        </w:rPr>
        <w:t>Spokesperson and Economic Information</w:t>
      </w:r>
    </w:p>
    <w:p w14:paraId="5DC516B5" w14:textId="6D04FE8F" w:rsidR="0009048D" w:rsidRPr="00821CB5" w:rsidRDefault="0009048D" w:rsidP="0009048D">
      <w:pPr>
        <w:pStyle w:val="regpar"/>
        <w:spacing w:line="300" w:lineRule="atLeast"/>
        <w:ind w:firstLine="0"/>
        <w:jc w:val="center"/>
        <w:rPr>
          <w:rFonts w:asciiTheme="minorBidi" w:hAnsiTheme="minorBidi" w:cstheme="minorBidi"/>
        </w:rPr>
      </w:pPr>
    </w:p>
    <w:p w14:paraId="2DEFF62A" w14:textId="4BCF009B" w:rsidR="00DD0AB5" w:rsidRPr="00821CB5" w:rsidRDefault="00821CB5" w:rsidP="00A97551">
      <w:pPr>
        <w:pStyle w:val="regpar"/>
        <w:spacing w:line="300" w:lineRule="atLeast"/>
        <w:ind w:firstLine="0"/>
        <w:jc w:val="left"/>
        <w:rPr>
          <w:rFonts w:asciiTheme="minorBidi" w:hAnsiTheme="minorBidi" w:cstheme="minorBidi"/>
          <w:bCs/>
        </w:rPr>
      </w:pPr>
      <w:r w:rsidRPr="00821CB5">
        <w:rPr>
          <w:rFonts w:asciiTheme="minorBidi" w:hAnsiTheme="minorBidi" w:cstheme="minorBidi"/>
          <w:bCs/>
        </w:rPr>
        <w:t>Press Release</w:t>
      </w:r>
    </w:p>
    <w:p w14:paraId="0CD9A423" w14:textId="74947292" w:rsidR="007617BD" w:rsidRPr="00821CB5" w:rsidRDefault="00C6481E" w:rsidP="00445F3E">
      <w:pPr>
        <w:pStyle w:val="regpar"/>
        <w:jc w:val="right"/>
        <w:rPr>
          <w:rFonts w:ascii="Segoe UI" w:hAnsi="Segoe UI" w:cs="Segoe UI"/>
          <w:sz w:val="22"/>
          <w:szCs w:val="22"/>
        </w:rPr>
      </w:pPr>
      <w:r>
        <w:rPr>
          <w:rFonts w:ascii="Segoe UI" w:hAnsi="Segoe UI" w:cs="Segoe UI" w:hint="cs"/>
          <w:sz w:val="22"/>
          <w:szCs w:val="22"/>
        </w:rPr>
        <w:t>S</w:t>
      </w:r>
      <w:r>
        <w:rPr>
          <w:rFonts w:ascii="Segoe UI" w:hAnsi="Segoe UI" w:cs="Segoe UI"/>
          <w:sz w:val="22"/>
          <w:szCs w:val="22"/>
        </w:rPr>
        <w:t>eptember 7</w:t>
      </w:r>
      <w:r w:rsidR="00821CB5" w:rsidRPr="00821CB5">
        <w:rPr>
          <w:rFonts w:ascii="Segoe UI" w:hAnsi="Segoe UI" w:cs="Segoe UI"/>
          <w:sz w:val="22"/>
          <w:szCs w:val="22"/>
        </w:rPr>
        <w:t>, 2026</w:t>
      </w:r>
    </w:p>
    <w:p w14:paraId="22D7AE78" w14:textId="3BEA9B84" w:rsidR="00F23C43" w:rsidRDefault="00F23C43" w:rsidP="00F23C43">
      <w:pPr>
        <w:pStyle w:val="regpar"/>
      </w:pPr>
    </w:p>
    <w:p w14:paraId="325CE029" w14:textId="30104A21" w:rsidR="00D00CF7" w:rsidRPr="0039433A" w:rsidRDefault="00D00CF7" w:rsidP="00D00CF7">
      <w:pPr>
        <w:pStyle w:val="regpar"/>
        <w:jc w:val="center"/>
        <w:rPr>
          <w:b/>
          <w:bCs/>
          <w:sz w:val="30"/>
          <w:szCs w:val="30"/>
        </w:rPr>
      </w:pPr>
    </w:p>
    <w:p w14:paraId="7BF8A788" w14:textId="4757AC7F" w:rsidR="00D00CF7" w:rsidRPr="0039433A" w:rsidRDefault="00C6481E" w:rsidP="008503B3">
      <w:pPr>
        <w:pStyle w:val="regpar"/>
        <w:ind w:firstLine="0"/>
        <w:jc w:val="center"/>
        <w:rPr>
          <w:rFonts w:ascii="Segoe UI" w:hAnsi="Segoe UI" w:cs="Segoe UI"/>
          <w:b/>
          <w:bCs/>
          <w:sz w:val="28"/>
          <w:szCs w:val="28"/>
        </w:rPr>
      </w:pPr>
      <w:r w:rsidRPr="0039433A">
        <w:rPr>
          <w:rFonts w:ascii="Segoe UI" w:hAnsi="Segoe UI" w:cs="Segoe UI"/>
          <w:b/>
          <w:bCs/>
          <w:sz w:val="28"/>
          <w:szCs w:val="28"/>
        </w:rPr>
        <w:t xml:space="preserve">The Bank of Israel announces that effective September 2, </w:t>
      </w:r>
      <w:proofErr w:type="gramStart"/>
      <w:r w:rsidRPr="0039433A">
        <w:rPr>
          <w:rFonts w:ascii="Segoe UI" w:hAnsi="Segoe UI" w:cs="Segoe UI"/>
          <w:b/>
          <w:bCs/>
          <w:sz w:val="28"/>
          <w:szCs w:val="28"/>
        </w:rPr>
        <w:t>2026,</w:t>
      </w:r>
      <w:proofErr w:type="gramEnd"/>
      <w:r w:rsidRPr="0039433A">
        <w:rPr>
          <w:rFonts w:ascii="Segoe UI" w:hAnsi="Segoe UI" w:cs="Segoe UI"/>
          <w:b/>
          <w:bCs/>
          <w:sz w:val="28"/>
          <w:szCs w:val="28"/>
        </w:rPr>
        <w:t xml:space="preserve"> post-dated checks can be deposited using the banks’ cellular applications</w:t>
      </w:r>
    </w:p>
    <w:p w14:paraId="57364676" w14:textId="583A0F82" w:rsidR="00477DE2" w:rsidRPr="00445F3E" w:rsidRDefault="00477DE2" w:rsidP="0039433A">
      <w:pPr>
        <w:pStyle w:val="regpar"/>
        <w:spacing w:line="360" w:lineRule="auto"/>
        <w:ind w:firstLine="0"/>
        <w:jc w:val="center"/>
        <w:rPr>
          <w:rFonts w:ascii="Segoe UI" w:hAnsi="Segoe UI" w:cs="Segoe UI"/>
          <w:b/>
          <w:bCs/>
          <w:sz w:val="26"/>
          <w:szCs w:val="26"/>
        </w:rPr>
      </w:pPr>
    </w:p>
    <w:p w14:paraId="4183A290" w14:textId="69FECB87" w:rsidR="00C6481E" w:rsidRPr="0039433A" w:rsidRDefault="00C6481E" w:rsidP="0039433A">
      <w:pPr>
        <w:spacing w:before="100" w:beforeAutospacing="1" w:after="100" w:afterAutospacing="1" w:line="360" w:lineRule="auto"/>
        <w:rPr>
          <w:rFonts w:asciiTheme="minorHAnsi" w:hAnsiTheme="minorHAnsi" w:cstheme="minorHAnsi"/>
        </w:rPr>
      </w:pPr>
      <w:r w:rsidRPr="0039433A">
        <w:rPr>
          <w:rFonts w:asciiTheme="minorHAnsi" w:hAnsiTheme="minorHAnsi" w:cstheme="minorHAnsi"/>
        </w:rPr>
        <w:t>As part of the Bank of Israel’s efforts to advance innovation, efficiency, and digitization in the payments systems, digital deposits of post-dated checks</w:t>
      </w:r>
      <w:bookmarkStart w:id="0" w:name="_GoBack"/>
      <w:bookmarkEnd w:id="0"/>
      <w:r w:rsidRPr="0039433A">
        <w:rPr>
          <w:rFonts w:asciiTheme="minorHAnsi" w:hAnsiTheme="minorHAnsi" w:cstheme="minorHAnsi"/>
        </w:rPr>
        <w:t xml:space="preserve"> and their presentation for payment at a future date will gradually become available in the coming weeks, and should become fully available during October.  So far, only checks for immediate payment (current checks) were able to be deposited using cellular applications.</w:t>
      </w:r>
    </w:p>
    <w:p w14:paraId="1076CD4E" w14:textId="56CC3957" w:rsidR="00C6481E" w:rsidRPr="0039433A" w:rsidRDefault="00C6481E" w:rsidP="0039433A">
      <w:pPr>
        <w:spacing w:before="100" w:beforeAutospacing="1" w:after="100" w:afterAutospacing="1" w:line="360" w:lineRule="auto"/>
        <w:rPr>
          <w:rFonts w:asciiTheme="minorHAnsi" w:hAnsiTheme="minorHAnsi" w:cstheme="minorHAnsi"/>
        </w:rPr>
      </w:pPr>
      <w:r w:rsidRPr="0039433A">
        <w:rPr>
          <w:rFonts w:asciiTheme="minorHAnsi" w:hAnsiTheme="minorHAnsi" w:cstheme="minorHAnsi"/>
        </w:rPr>
        <w:t xml:space="preserve">The service </w:t>
      </w:r>
      <w:proofErr w:type="gramStart"/>
      <w:r w:rsidRPr="0039433A">
        <w:rPr>
          <w:rFonts w:asciiTheme="minorHAnsi" w:hAnsiTheme="minorHAnsi" w:cstheme="minorHAnsi"/>
        </w:rPr>
        <w:t>will be provided</w:t>
      </w:r>
      <w:proofErr w:type="gramEnd"/>
      <w:r w:rsidRPr="0039433A">
        <w:rPr>
          <w:rFonts w:asciiTheme="minorHAnsi" w:hAnsiTheme="minorHAnsi" w:cstheme="minorHAnsi"/>
        </w:rPr>
        <w:t xml:space="preserve"> by most banks</w:t>
      </w:r>
      <w:r w:rsidRPr="0039433A">
        <w:rPr>
          <w:rStyle w:val="a6"/>
          <w:rFonts w:asciiTheme="minorHAnsi" w:hAnsiTheme="minorHAnsi" w:cstheme="minorHAnsi"/>
          <w:sz w:val="16"/>
          <w:szCs w:val="16"/>
        </w:rPr>
        <w:footnoteReference w:id="1"/>
      </w:r>
      <w:r w:rsidRPr="0039433A">
        <w:rPr>
          <w:rFonts w:asciiTheme="minorHAnsi" w:hAnsiTheme="minorHAnsi" w:cstheme="minorHAnsi"/>
        </w:rPr>
        <w:t xml:space="preserve">, and will enable the deposit of checks bearing crossed lines and the words “To the beneficiary only”.  In the first stage, deposits </w:t>
      </w:r>
      <w:proofErr w:type="gramStart"/>
      <w:r w:rsidRPr="0039433A">
        <w:rPr>
          <w:rFonts w:asciiTheme="minorHAnsi" w:hAnsiTheme="minorHAnsi" w:cstheme="minorHAnsi"/>
        </w:rPr>
        <w:t>will be allowed</w:t>
      </w:r>
      <w:proofErr w:type="gramEnd"/>
      <w:r w:rsidRPr="0039433A">
        <w:rPr>
          <w:rFonts w:asciiTheme="minorHAnsi" w:hAnsiTheme="minorHAnsi" w:cstheme="minorHAnsi"/>
        </w:rPr>
        <w:t xml:space="preserve"> of checks up to NIS 100,000, and for a period of up to 13 months.  The service will be continuous and fully available 24/7 without needing </w:t>
      </w:r>
      <w:proofErr w:type="gramStart"/>
      <w:r w:rsidRPr="0039433A">
        <w:rPr>
          <w:rFonts w:asciiTheme="minorHAnsi" w:hAnsiTheme="minorHAnsi" w:cstheme="minorHAnsi"/>
        </w:rPr>
        <w:t>to physically go</w:t>
      </w:r>
      <w:proofErr w:type="gramEnd"/>
      <w:r w:rsidRPr="0039433A">
        <w:rPr>
          <w:rFonts w:asciiTheme="minorHAnsi" w:hAnsiTheme="minorHAnsi" w:cstheme="minorHAnsi"/>
        </w:rPr>
        <w:t xml:space="preserve"> to bank branches, using the banks’ cellular applications.  A picture of the check will </w:t>
      </w:r>
      <w:proofErr w:type="gramStart"/>
      <w:r w:rsidRPr="0039433A">
        <w:rPr>
          <w:rFonts w:asciiTheme="minorHAnsi" w:hAnsiTheme="minorHAnsi" w:cstheme="minorHAnsi"/>
        </w:rPr>
        <w:t>be kept</w:t>
      </w:r>
      <w:proofErr w:type="gramEnd"/>
      <w:r w:rsidRPr="0039433A">
        <w:rPr>
          <w:rFonts w:asciiTheme="minorHAnsi" w:hAnsiTheme="minorHAnsi" w:cstheme="minorHAnsi"/>
        </w:rPr>
        <w:t xml:space="preserve"> in the bank’s systems, and will be presented for payment on the indicated date automatically.  It is important to note that, as opposed to depositing a check to be kept physically by the </w:t>
      </w:r>
      <w:proofErr w:type="gramStart"/>
      <w:r w:rsidRPr="0039433A">
        <w:rPr>
          <w:rFonts w:asciiTheme="minorHAnsi" w:hAnsiTheme="minorHAnsi" w:cstheme="minorHAnsi"/>
        </w:rPr>
        <w:t>bank,</w:t>
      </w:r>
      <w:proofErr w:type="gramEnd"/>
      <w:r w:rsidRPr="0039433A">
        <w:rPr>
          <w:rFonts w:asciiTheme="minorHAnsi" w:hAnsiTheme="minorHAnsi" w:cstheme="minorHAnsi"/>
        </w:rPr>
        <w:t xml:space="preserve"> </w:t>
      </w:r>
      <w:r w:rsidR="00862912" w:rsidRPr="0039433A">
        <w:rPr>
          <w:rFonts w:asciiTheme="minorHAnsi" w:hAnsiTheme="minorHAnsi" w:cstheme="minorHAnsi"/>
        </w:rPr>
        <w:t xml:space="preserve">checks in this service must be kept by the customer.  The details on the magnetic strip of a check deposited via a cellular application, and the payment date, </w:t>
      </w:r>
      <w:proofErr w:type="gramStart"/>
      <w:r w:rsidR="00862912" w:rsidRPr="0039433A">
        <w:rPr>
          <w:rFonts w:asciiTheme="minorHAnsi" w:hAnsiTheme="minorHAnsi" w:cstheme="minorHAnsi"/>
        </w:rPr>
        <w:t>will be sent</w:t>
      </w:r>
      <w:proofErr w:type="gramEnd"/>
      <w:r w:rsidR="00862912" w:rsidRPr="0039433A">
        <w:rPr>
          <w:rFonts w:asciiTheme="minorHAnsi" w:hAnsiTheme="minorHAnsi" w:cstheme="minorHAnsi"/>
        </w:rPr>
        <w:t xml:space="preserve"> to the banks in order to prevent duplications.  Depositing post-dated checks by cellular will help lower transaction costs for customers alongside operational efficiency, the main value of which is in creating savings and benefit for users of banking services. </w:t>
      </w:r>
    </w:p>
    <w:p w14:paraId="3E3DA3BE" w14:textId="334D6241" w:rsidR="00862912" w:rsidRPr="0039433A" w:rsidRDefault="00862912" w:rsidP="0039433A">
      <w:pPr>
        <w:spacing w:before="100" w:beforeAutospacing="1" w:after="100" w:afterAutospacing="1" w:line="360" w:lineRule="auto"/>
        <w:rPr>
          <w:rFonts w:asciiTheme="minorHAnsi" w:hAnsiTheme="minorHAnsi" w:cstheme="minorHAnsi"/>
        </w:rPr>
      </w:pPr>
      <w:r w:rsidRPr="0039433A">
        <w:rPr>
          <w:rFonts w:asciiTheme="minorHAnsi" w:hAnsiTheme="minorHAnsi" w:cstheme="minorHAnsi"/>
        </w:rPr>
        <w:t xml:space="preserve">Checking activity totaled about NIS 640 billion in 2025, about 5 percent of total activity using the main means of payment in the economy.  In view of this activity volume, operational </w:t>
      </w:r>
      <w:r w:rsidRPr="0039433A">
        <w:rPr>
          <w:rFonts w:asciiTheme="minorHAnsi" w:hAnsiTheme="minorHAnsi" w:cstheme="minorHAnsi"/>
        </w:rPr>
        <w:lastRenderedPageBreak/>
        <w:t xml:space="preserve">improvements focused on the handling of checks, particularly post-dated checks, </w:t>
      </w:r>
      <w:proofErr w:type="gramStart"/>
      <w:r w:rsidRPr="0039433A">
        <w:rPr>
          <w:rFonts w:asciiTheme="minorHAnsi" w:hAnsiTheme="minorHAnsi" w:cstheme="minorHAnsi"/>
        </w:rPr>
        <w:t>is expected</w:t>
      </w:r>
      <w:proofErr w:type="gramEnd"/>
      <w:r w:rsidRPr="0039433A">
        <w:rPr>
          <w:rFonts w:asciiTheme="minorHAnsi" w:hAnsiTheme="minorHAnsi" w:cstheme="minorHAnsi"/>
        </w:rPr>
        <w:t xml:space="preserve"> to create significant savings of time, costs, and resources for the public and for the banking system.</w:t>
      </w:r>
    </w:p>
    <w:p w14:paraId="1749BE45" w14:textId="00A7383D" w:rsidR="00862912" w:rsidRPr="0039433A" w:rsidRDefault="00862912" w:rsidP="0039433A">
      <w:pPr>
        <w:spacing w:before="100" w:beforeAutospacing="1" w:after="100" w:afterAutospacing="1" w:line="360" w:lineRule="auto"/>
        <w:rPr>
          <w:rFonts w:asciiTheme="minorHAnsi" w:hAnsiTheme="minorHAnsi" w:cstheme="minorHAnsi"/>
        </w:rPr>
      </w:pPr>
      <w:proofErr w:type="spellStart"/>
      <w:r w:rsidRPr="0039433A">
        <w:rPr>
          <w:rFonts w:asciiTheme="minorHAnsi" w:hAnsiTheme="minorHAnsi" w:cstheme="minorHAnsi"/>
          <w:b/>
          <w:bCs/>
        </w:rPr>
        <w:t>Ofer</w:t>
      </w:r>
      <w:proofErr w:type="spellEnd"/>
      <w:r w:rsidRPr="0039433A">
        <w:rPr>
          <w:rFonts w:asciiTheme="minorHAnsi" w:hAnsiTheme="minorHAnsi" w:cstheme="minorHAnsi"/>
          <w:b/>
          <w:bCs/>
        </w:rPr>
        <w:t xml:space="preserve"> Golan, Head of the Bank of Israel’s Payment and Settlement System’s Department, said:</w:t>
      </w:r>
      <w:r w:rsidRPr="0039433A">
        <w:rPr>
          <w:rFonts w:asciiTheme="minorHAnsi" w:hAnsiTheme="minorHAnsi" w:cstheme="minorHAnsi"/>
        </w:rPr>
        <w:t xml:space="preserve"> “Checks remain a significant means of payment in the Israeli economy, totaling hundreds of millions of shekels per year.  The new service combines a veteran payments infrastructure with advanced digital capabilities, enabling the deposit of post-dated checks as soon as they </w:t>
      </w:r>
      <w:proofErr w:type="gramStart"/>
      <w:r w:rsidRPr="0039433A">
        <w:rPr>
          <w:rFonts w:asciiTheme="minorHAnsi" w:hAnsiTheme="minorHAnsi" w:cstheme="minorHAnsi"/>
        </w:rPr>
        <w:t>are received</w:t>
      </w:r>
      <w:proofErr w:type="gramEnd"/>
      <w:r w:rsidRPr="0039433A">
        <w:rPr>
          <w:rFonts w:asciiTheme="minorHAnsi" w:hAnsiTheme="minorHAnsi" w:cstheme="minorHAnsi"/>
        </w:rPr>
        <w:t xml:space="preserve">, without needing any further action at the time of redemption.  This </w:t>
      </w:r>
      <w:proofErr w:type="gramStart"/>
      <w:r w:rsidRPr="0039433A">
        <w:rPr>
          <w:rFonts w:asciiTheme="minorHAnsi" w:hAnsiTheme="minorHAnsi" w:cstheme="minorHAnsi"/>
        </w:rPr>
        <w:t>is a process that</w:t>
      </w:r>
      <w:proofErr w:type="gramEnd"/>
      <w:r w:rsidRPr="0039433A">
        <w:rPr>
          <w:rFonts w:asciiTheme="minorHAnsi" w:hAnsiTheme="minorHAnsi" w:cstheme="minorHAnsi"/>
        </w:rPr>
        <w:t xml:space="preserve"> will contribute to streamlining and improving service to the public, and to increasing the efficiency of the payments system in Israel.  </w:t>
      </w:r>
      <w:proofErr w:type="gramStart"/>
      <w:r w:rsidRPr="0039433A">
        <w:rPr>
          <w:rFonts w:asciiTheme="minorHAnsi" w:hAnsiTheme="minorHAnsi" w:cstheme="minorHAnsi"/>
        </w:rPr>
        <w:t>Advancing this service was made possible thanks to the cooperation, professionalism, and investment by members of the Paper-Based Clearinghouse Committee, the Bank of Israel, and the banking system</w:t>
      </w:r>
      <w:proofErr w:type="gramEnd"/>
      <w:r w:rsidRPr="0039433A">
        <w:rPr>
          <w:rFonts w:asciiTheme="minorHAnsi" w:hAnsiTheme="minorHAnsi" w:cstheme="minorHAnsi"/>
        </w:rPr>
        <w:t>.  The Bank of Israel will continued working to advance innovation and efficiency in the payment systems to benefit the public and the economy.”</w:t>
      </w:r>
    </w:p>
    <w:p w14:paraId="5BA3B3FA" w14:textId="27AF6837" w:rsidR="00707508" w:rsidRPr="0039433A" w:rsidRDefault="00862912" w:rsidP="0039433A">
      <w:pPr>
        <w:spacing w:before="100" w:beforeAutospacing="1" w:after="100" w:afterAutospacing="1" w:line="360" w:lineRule="auto"/>
        <w:rPr>
          <w:rFonts w:asciiTheme="minorHAnsi" w:hAnsiTheme="minorHAnsi" w:cstheme="minorHAnsi"/>
        </w:rPr>
      </w:pPr>
      <w:r w:rsidRPr="0039433A">
        <w:rPr>
          <w:rFonts w:asciiTheme="minorHAnsi" w:hAnsiTheme="minorHAnsi" w:cstheme="minorHAnsi"/>
          <w:b/>
          <w:bCs/>
        </w:rPr>
        <w:t xml:space="preserve">Supervisor of Banks Daniel </w:t>
      </w:r>
      <w:proofErr w:type="spellStart"/>
      <w:r w:rsidRPr="0039433A">
        <w:rPr>
          <w:rFonts w:asciiTheme="minorHAnsi" w:hAnsiTheme="minorHAnsi" w:cstheme="minorHAnsi"/>
          <w:b/>
          <w:bCs/>
        </w:rPr>
        <w:t>Hahiashvili</w:t>
      </w:r>
      <w:proofErr w:type="spellEnd"/>
      <w:r w:rsidRPr="0039433A">
        <w:rPr>
          <w:rFonts w:asciiTheme="minorHAnsi" w:hAnsiTheme="minorHAnsi" w:cstheme="minorHAnsi"/>
          <w:b/>
          <w:bCs/>
        </w:rPr>
        <w:t xml:space="preserve"> </w:t>
      </w:r>
      <w:proofErr w:type="gramStart"/>
      <w:r w:rsidRPr="0039433A">
        <w:rPr>
          <w:rFonts w:asciiTheme="minorHAnsi" w:hAnsiTheme="minorHAnsi" w:cstheme="minorHAnsi"/>
          <w:b/>
          <w:bCs/>
        </w:rPr>
        <w:t>said:</w:t>
      </w:r>
      <w:proofErr w:type="gramEnd"/>
      <w:r w:rsidRPr="0039433A">
        <w:rPr>
          <w:rFonts w:asciiTheme="minorHAnsi" w:hAnsiTheme="minorHAnsi" w:cstheme="minorHAnsi"/>
        </w:rPr>
        <w:t xml:space="preserve"> “The Banking Supervision Department continues to encourage innovation in the banking system. Depositing post-dated checks in a simple way using the banking application </w:t>
      </w:r>
      <w:r w:rsidR="00FC2D05" w:rsidRPr="0039433A">
        <w:rPr>
          <w:rFonts w:asciiTheme="minorHAnsi" w:hAnsiTheme="minorHAnsi" w:cstheme="minorHAnsi"/>
        </w:rPr>
        <w:t xml:space="preserve">provides a response to the needs of many customers, both households and small businesses, and improves service and convenience for them through another banking product.  The Banking Supervision Department will continue advancing digital banking that is innovative and secure, even with regard to traditional banking products, in order to provide convenient, available, and advanced services while protecting banking system customers.” </w:t>
      </w:r>
    </w:p>
    <w:p w14:paraId="4946F521" w14:textId="0E6E30DB" w:rsidR="00C6484A" w:rsidRPr="0039433A" w:rsidRDefault="00C6484A" w:rsidP="0039433A">
      <w:pPr>
        <w:pStyle w:val="regpar"/>
        <w:spacing w:line="360" w:lineRule="auto"/>
        <w:ind w:firstLine="0"/>
        <w:rPr>
          <w:rFonts w:asciiTheme="minorHAnsi" w:hAnsiTheme="minorHAnsi" w:cstheme="minorHAnsi"/>
        </w:rPr>
      </w:pPr>
    </w:p>
    <w:sectPr w:rsidR="00C6484A" w:rsidRPr="0039433A" w:rsidSect="004F5A85">
      <w:headerReference w:type="default" r:id="rId12"/>
      <w:endnotePr>
        <w:numFmt w:val="hebrew2"/>
      </w:endnotePr>
      <w:pgSz w:w="11880" w:h="16820"/>
      <w:pgMar w:top="624" w:right="1390" w:bottom="567" w:left="1418" w:header="57" w:footer="283" w:gutter="0"/>
      <w:cols w:space="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F4F3A" w14:textId="77777777" w:rsidR="00677866" w:rsidRDefault="00677866">
      <w:pPr>
        <w:spacing w:line="240" w:lineRule="auto"/>
      </w:pPr>
      <w:r>
        <w:separator/>
      </w:r>
    </w:p>
  </w:endnote>
  <w:endnote w:type="continuationSeparator" w:id="0">
    <w:p w14:paraId="11EF3A37" w14:textId="77777777" w:rsidR="00677866" w:rsidRDefault="006778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3329C" w14:textId="77777777" w:rsidR="00677866" w:rsidRDefault="00677866">
      <w:pPr>
        <w:spacing w:line="160" w:lineRule="exact"/>
      </w:pPr>
    </w:p>
  </w:footnote>
  <w:footnote w:type="continuationSeparator" w:id="0">
    <w:p w14:paraId="668DD3AD" w14:textId="77777777" w:rsidR="00677866" w:rsidRDefault="00677866">
      <w:pPr>
        <w:pStyle w:val="rule"/>
      </w:pPr>
      <w:r>
        <w:t>–––––––––––––––––––––––––––</w:t>
      </w:r>
    </w:p>
    <w:p w14:paraId="69FE7939" w14:textId="77777777" w:rsidR="00677866" w:rsidRDefault="00677866">
      <w:pPr>
        <w:pStyle w:val="noteseparator"/>
      </w:pPr>
    </w:p>
  </w:footnote>
  <w:footnote w:id="1">
    <w:p w14:paraId="272C0E04" w14:textId="265626CD" w:rsidR="00C6481E" w:rsidRDefault="00C6481E">
      <w:pPr>
        <w:pStyle w:val="a7"/>
      </w:pPr>
      <w:r>
        <w:rPr>
          <w:rStyle w:val="a6"/>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CA7D6" w14:textId="77777777" w:rsidR="00CE7A79" w:rsidRDefault="00CE7A79" w:rsidP="007A34C9">
    <w:pPr>
      <w:pStyle w:val="regpar"/>
      <w:spacing w:line="300" w:lineRule="atLeast"/>
      <w:ind w:firstLine="0"/>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decimal"/>
      <w:lvlText w:val="%1)"/>
      <w:lvlJc w:val="left"/>
      <w:pPr>
        <w:tabs>
          <w:tab w:val="num" w:pos="600"/>
        </w:tabs>
        <w:ind w:left="600" w:hanging="360"/>
      </w:pPr>
      <w:rPr>
        <w:rFonts w:hint="default"/>
      </w:rPr>
    </w:lvl>
  </w:abstractNum>
  <w:abstractNum w:abstractNumId="1" w15:restartNumberingAfterBreak="0">
    <w:nsid w:val="049565AB"/>
    <w:multiLevelType w:val="hybridMultilevel"/>
    <w:tmpl w:val="3AEE2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D707B"/>
    <w:multiLevelType w:val="hybridMultilevel"/>
    <w:tmpl w:val="CED8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DE08BF"/>
    <w:multiLevelType w:val="hybridMultilevel"/>
    <w:tmpl w:val="67605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1F1E76"/>
    <w:multiLevelType w:val="hybridMultilevel"/>
    <w:tmpl w:val="9B849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A69E9"/>
    <w:multiLevelType w:val="hybridMultilevel"/>
    <w:tmpl w:val="A67A3D8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6" w15:restartNumberingAfterBreak="0">
    <w:nsid w:val="3F003117"/>
    <w:multiLevelType w:val="hybridMultilevel"/>
    <w:tmpl w:val="FA1A5C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0CE5350"/>
    <w:multiLevelType w:val="hybridMultilevel"/>
    <w:tmpl w:val="9AE26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F544E1"/>
    <w:multiLevelType w:val="hybridMultilevel"/>
    <w:tmpl w:val="59661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8912EE"/>
    <w:multiLevelType w:val="hybridMultilevel"/>
    <w:tmpl w:val="58729F30"/>
    <w:lvl w:ilvl="0" w:tplc="0AA490D4">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0" w15:restartNumberingAfterBreak="0">
    <w:nsid w:val="45324FFB"/>
    <w:multiLevelType w:val="hybridMultilevel"/>
    <w:tmpl w:val="15D25D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541E8D"/>
    <w:multiLevelType w:val="hybridMultilevel"/>
    <w:tmpl w:val="84D08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727CA"/>
    <w:multiLevelType w:val="hybridMultilevel"/>
    <w:tmpl w:val="D5F6F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BB2FC6"/>
    <w:multiLevelType w:val="hybridMultilevel"/>
    <w:tmpl w:val="03E4B96C"/>
    <w:lvl w:ilvl="0" w:tplc="B814614C">
      <w:start w:val="7"/>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4" w15:restartNumberingAfterBreak="0">
    <w:nsid w:val="718D7B23"/>
    <w:multiLevelType w:val="hybridMultilevel"/>
    <w:tmpl w:val="A5681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2616CB"/>
    <w:multiLevelType w:val="hybridMultilevel"/>
    <w:tmpl w:val="11728488"/>
    <w:lvl w:ilvl="0" w:tplc="5802D0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7C354BE9"/>
    <w:multiLevelType w:val="hybridMultilevel"/>
    <w:tmpl w:val="F5404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6B4A93"/>
    <w:multiLevelType w:val="multilevel"/>
    <w:tmpl w:val="47B2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A0365C"/>
    <w:multiLevelType w:val="hybridMultilevel"/>
    <w:tmpl w:val="03D09186"/>
    <w:lvl w:ilvl="0" w:tplc="AC34D7F8">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5602F8"/>
    <w:multiLevelType w:val="hybridMultilevel"/>
    <w:tmpl w:val="3C26F5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3"/>
  </w:num>
  <w:num w:numId="4">
    <w:abstractNumId w:val="14"/>
  </w:num>
  <w:num w:numId="5">
    <w:abstractNumId w:val="1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5"/>
  </w:num>
  <w:num w:numId="10">
    <w:abstractNumId w:val="18"/>
  </w:num>
  <w:num w:numId="11">
    <w:abstractNumId w:val="12"/>
  </w:num>
  <w:num w:numId="12">
    <w:abstractNumId w:val="10"/>
  </w:num>
  <w:num w:numId="13">
    <w:abstractNumId w:val="4"/>
  </w:num>
  <w:num w:numId="14">
    <w:abstractNumId w:val="2"/>
  </w:num>
  <w:num w:numId="15">
    <w:abstractNumId w:val="11"/>
  </w:num>
  <w:num w:numId="16">
    <w:abstractNumId w:val="1"/>
  </w:num>
  <w:num w:numId="17">
    <w:abstractNumId w:val="19"/>
  </w:num>
  <w:num w:numId="18">
    <w:abstractNumId w:val="7"/>
  </w:num>
  <w:num w:numId="19">
    <w:abstractNumId w:val="17"/>
  </w:num>
  <w:num w:numId="20">
    <w:abstractNumId w:val="1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4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hebrew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D70"/>
    <w:rsid w:val="00002A48"/>
    <w:rsid w:val="00005737"/>
    <w:rsid w:val="00014291"/>
    <w:rsid w:val="00016929"/>
    <w:rsid w:val="00016E30"/>
    <w:rsid w:val="00017E04"/>
    <w:rsid w:val="000305B1"/>
    <w:rsid w:val="0004575D"/>
    <w:rsid w:val="000466C2"/>
    <w:rsid w:val="000502D1"/>
    <w:rsid w:val="00052610"/>
    <w:rsid w:val="000614E5"/>
    <w:rsid w:val="00066C5D"/>
    <w:rsid w:val="00067EAC"/>
    <w:rsid w:val="0007485B"/>
    <w:rsid w:val="00076856"/>
    <w:rsid w:val="00077915"/>
    <w:rsid w:val="00085E93"/>
    <w:rsid w:val="0009048D"/>
    <w:rsid w:val="00093619"/>
    <w:rsid w:val="00093A61"/>
    <w:rsid w:val="00094FFA"/>
    <w:rsid w:val="000A0AE8"/>
    <w:rsid w:val="000B2451"/>
    <w:rsid w:val="000B5143"/>
    <w:rsid w:val="000B6617"/>
    <w:rsid w:val="000C1242"/>
    <w:rsid w:val="000C4140"/>
    <w:rsid w:val="000C46E3"/>
    <w:rsid w:val="000D3201"/>
    <w:rsid w:val="000D3F79"/>
    <w:rsid w:val="000D691F"/>
    <w:rsid w:val="000E08B9"/>
    <w:rsid w:val="000E2EB0"/>
    <w:rsid w:val="000F4D42"/>
    <w:rsid w:val="00104F58"/>
    <w:rsid w:val="0010545F"/>
    <w:rsid w:val="001116D7"/>
    <w:rsid w:val="00114F59"/>
    <w:rsid w:val="001172A8"/>
    <w:rsid w:val="00121BED"/>
    <w:rsid w:val="001239DD"/>
    <w:rsid w:val="00124970"/>
    <w:rsid w:val="00124AB5"/>
    <w:rsid w:val="00124ED8"/>
    <w:rsid w:val="00126370"/>
    <w:rsid w:val="00127549"/>
    <w:rsid w:val="00130460"/>
    <w:rsid w:val="00143F0D"/>
    <w:rsid w:val="0014603A"/>
    <w:rsid w:val="001550A7"/>
    <w:rsid w:val="00160123"/>
    <w:rsid w:val="00161743"/>
    <w:rsid w:val="00162F9E"/>
    <w:rsid w:val="0016621D"/>
    <w:rsid w:val="00166ECD"/>
    <w:rsid w:val="0018444C"/>
    <w:rsid w:val="00187D68"/>
    <w:rsid w:val="00190909"/>
    <w:rsid w:val="00194F7F"/>
    <w:rsid w:val="001A2237"/>
    <w:rsid w:val="001A6127"/>
    <w:rsid w:val="001B0294"/>
    <w:rsid w:val="001C1743"/>
    <w:rsid w:val="001C209A"/>
    <w:rsid w:val="001C502E"/>
    <w:rsid w:val="001C5614"/>
    <w:rsid w:val="001D57CD"/>
    <w:rsid w:val="001D5EBA"/>
    <w:rsid w:val="001E2931"/>
    <w:rsid w:val="001E6D0C"/>
    <w:rsid w:val="001F28E6"/>
    <w:rsid w:val="001F51F4"/>
    <w:rsid w:val="00203B3D"/>
    <w:rsid w:val="00210F11"/>
    <w:rsid w:val="00212EBE"/>
    <w:rsid w:val="002245B4"/>
    <w:rsid w:val="00236391"/>
    <w:rsid w:val="00243044"/>
    <w:rsid w:val="00246FA7"/>
    <w:rsid w:val="00250C32"/>
    <w:rsid w:val="0025222B"/>
    <w:rsid w:val="00263AC9"/>
    <w:rsid w:val="00275B82"/>
    <w:rsid w:val="00276225"/>
    <w:rsid w:val="002803D5"/>
    <w:rsid w:val="00283C91"/>
    <w:rsid w:val="002878D8"/>
    <w:rsid w:val="00295684"/>
    <w:rsid w:val="002A325D"/>
    <w:rsid w:val="002A5EE7"/>
    <w:rsid w:val="002B172C"/>
    <w:rsid w:val="002C31A2"/>
    <w:rsid w:val="002D0B04"/>
    <w:rsid w:val="002D460E"/>
    <w:rsid w:val="002D6616"/>
    <w:rsid w:val="002D6644"/>
    <w:rsid w:val="002E2978"/>
    <w:rsid w:val="002E5259"/>
    <w:rsid w:val="002E77B6"/>
    <w:rsid w:val="002F02D1"/>
    <w:rsid w:val="002F761B"/>
    <w:rsid w:val="00302325"/>
    <w:rsid w:val="003121C6"/>
    <w:rsid w:val="0031394B"/>
    <w:rsid w:val="003140DF"/>
    <w:rsid w:val="00323D8C"/>
    <w:rsid w:val="00327BCD"/>
    <w:rsid w:val="00333620"/>
    <w:rsid w:val="00333F56"/>
    <w:rsid w:val="003370E3"/>
    <w:rsid w:val="003445F3"/>
    <w:rsid w:val="00347069"/>
    <w:rsid w:val="00347EEC"/>
    <w:rsid w:val="00350413"/>
    <w:rsid w:val="003514AB"/>
    <w:rsid w:val="00354C47"/>
    <w:rsid w:val="00357E66"/>
    <w:rsid w:val="003605C6"/>
    <w:rsid w:val="00362E73"/>
    <w:rsid w:val="00366DB8"/>
    <w:rsid w:val="00367A32"/>
    <w:rsid w:val="00376023"/>
    <w:rsid w:val="00376976"/>
    <w:rsid w:val="00380012"/>
    <w:rsid w:val="003814C4"/>
    <w:rsid w:val="0038232A"/>
    <w:rsid w:val="003938F8"/>
    <w:rsid w:val="0039433A"/>
    <w:rsid w:val="00395D70"/>
    <w:rsid w:val="003A1107"/>
    <w:rsid w:val="003A3B39"/>
    <w:rsid w:val="003A6723"/>
    <w:rsid w:val="003B0942"/>
    <w:rsid w:val="003B2C70"/>
    <w:rsid w:val="003B4074"/>
    <w:rsid w:val="003B4DF1"/>
    <w:rsid w:val="003C3B6F"/>
    <w:rsid w:val="003C6E15"/>
    <w:rsid w:val="003D0E36"/>
    <w:rsid w:val="003D71F7"/>
    <w:rsid w:val="003E0432"/>
    <w:rsid w:val="003E107B"/>
    <w:rsid w:val="003F360E"/>
    <w:rsid w:val="00403AF2"/>
    <w:rsid w:val="00406562"/>
    <w:rsid w:val="00406709"/>
    <w:rsid w:val="00406809"/>
    <w:rsid w:val="00407252"/>
    <w:rsid w:val="00421E16"/>
    <w:rsid w:val="00423781"/>
    <w:rsid w:val="0042406A"/>
    <w:rsid w:val="00425894"/>
    <w:rsid w:val="004266FD"/>
    <w:rsid w:val="004307F0"/>
    <w:rsid w:val="004356C6"/>
    <w:rsid w:val="004361EA"/>
    <w:rsid w:val="00437FD7"/>
    <w:rsid w:val="00441DC9"/>
    <w:rsid w:val="004421CE"/>
    <w:rsid w:val="00445F3E"/>
    <w:rsid w:val="00452814"/>
    <w:rsid w:val="00454C06"/>
    <w:rsid w:val="00457687"/>
    <w:rsid w:val="004576AA"/>
    <w:rsid w:val="004655E8"/>
    <w:rsid w:val="004735EC"/>
    <w:rsid w:val="00477DE2"/>
    <w:rsid w:val="00482B8E"/>
    <w:rsid w:val="004839AA"/>
    <w:rsid w:val="00484A86"/>
    <w:rsid w:val="00492029"/>
    <w:rsid w:val="004A0A80"/>
    <w:rsid w:val="004A179B"/>
    <w:rsid w:val="004A2970"/>
    <w:rsid w:val="004C5B3B"/>
    <w:rsid w:val="004C7155"/>
    <w:rsid w:val="004D0449"/>
    <w:rsid w:val="004D55DA"/>
    <w:rsid w:val="004E7032"/>
    <w:rsid w:val="004F5A85"/>
    <w:rsid w:val="00500F8B"/>
    <w:rsid w:val="00503622"/>
    <w:rsid w:val="00515681"/>
    <w:rsid w:val="00517461"/>
    <w:rsid w:val="005273A2"/>
    <w:rsid w:val="005317F2"/>
    <w:rsid w:val="00531AD1"/>
    <w:rsid w:val="00536575"/>
    <w:rsid w:val="0054053A"/>
    <w:rsid w:val="0054075A"/>
    <w:rsid w:val="005417D3"/>
    <w:rsid w:val="00543038"/>
    <w:rsid w:val="005504CF"/>
    <w:rsid w:val="00554AC0"/>
    <w:rsid w:val="0055658B"/>
    <w:rsid w:val="0056099E"/>
    <w:rsid w:val="00562B0B"/>
    <w:rsid w:val="005676E1"/>
    <w:rsid w:val="00572E97"/>
    <w:rsid w:val="00581AE6"/>
    <w:rsid w:val="00590949"/>
    <w:rsid w:val="00591171"/>
    <w:rsid w:val="00592585"/>
    <w:rsid w:val="00594895"/>
    <w:rsid w:val="005A5253"/>
    <w:rsid w:val="005B0C33"/>
    <w:rsid w:val="005B5BFC"/>
    <w:rsid w:val="005B6B00"/>
    <w:rsid w:val="005C1FAF"/>
    <w:rsid w:val="005C274D"/>
    <w:rsid w:val="005C5CA6"/>
    <w:rsid w:val="005C635F"/>
    <w:rsid w:val="005C76FF"/>
    <w:rsid w:val="005D175A"/>
    <w:rsid w:val="005D225E"/>
    <w:rsid w:val="005E1AD6"/>
    <w:rsid w:val="005E23D5"/>
    <w:rsid w:val="006031D8"/>
    <w:rsid w:val="00605EBE"/>
    <w:rsid w:val="0061268B"/>
    <w:rsid w:val="00612A07"/>
    <w:rsid w:val="00613B3E"/>
    <w:rsid w:val="0061431E"/>
    <w:rsid w:val="00617A39"/>
    <w:rsid w:val="00621D95"/>
    <w:rsid w:val="00621DB2"/>
    <w:rsid w:val="00624732"/>
    <w:rsid w:val="00632487"/>
    <w:rsid w:val="0063248B"/>
    <w:rsid w:val="00632812"/>
    <w:rsid w:val="00634A22"/>
    <w:rsid w:val="00636566"/>
    <w:rsid w:val="00641FBE"/>
    <w:rsid w:val="00644EC6"/>
    <w:rsid w:val="0064598C"/>
    <w:rsid w:val="00650B9A"/>
    <w:rsid w:val="00651EE8"/>
    <w:rsid w:val="00653813"/>
    <w:rsid w:val="006540CC"/>
    <w:rsid w:val="0065491B"/>
    <w:rsid w:val="00655D2E"/>
    <w:rsid w:val="00660075"/>
    <w:rsid w:val="00663562"/>
    <w:rsid w:val="0067374A"/>
    <w:rsid w:val="0067456C"/>
    <w:rsid w:val="00677866"/>
    <w:rsid w:val="00677C0C"/>
    <w:rsid w:val="00681BC1"/>
    <w:rsid w:val="00683C36"/>
    <w:rsid w:val="00684279"/>
    <w:rsid w:val="006918C1"/>
    <w:rsid w:val="00691E1E"/>
    <w:rsid w:val="00694066"/>
    <w:rsid w:val="00696506"/>
    <w:rsid w:val="006A29C7"/>
    <w:rsid w:val="006A2E45"/>
    <w:rsid w:val="006A36A4"/>
    <w:rsid w:val="006B03B7"/>
    <w:rsid w:val="006B39E9"/>
    <w:rsid w:val="006C17E0"/>
    <w:rsid w:val="006D10C5"/>
    <w:rsid w:val="006D738F"/>
    <w:rsid w:val="006E30C1"/>
    <w:rsid w:val="006E33B5"/>
    <w:rsid w:val="006E35F9"/>
    <w:rsid w:val="006E4E37"/>
    <w:rsid w:val="006F331D"/>
    <w:rsid w:val="006F4E23"/>
    <w:rsid w:val="007012E2"/>
    <w:rsid w:val="00701620"/>
    <w:rsid w:val="00704F87"/>
    <w:rsid w:val="00706A01"/>
    <w:rsid w:val="00707508"/>
    <w:rsid w:val="0071317E"/>
    <w:rsid w:val="00730C23"/>
    <w:rsid w:val="00730F15"/>
    <w:rsid w:val="007342CE"/>
    <w:rsid w:val="007369BA"/>
    <w:rsid w:val="00740582"/>
    <w:rsid w:val="007414E1"/>
    <w:rsid w:val="00741B11"/>
    <w:rsid w:val="0074580C"/>
    <w:rsid w:val="00760F71"/>
    <w:rsid w:val="007617BD"/>
    <w:rsid w:val="00770D80"/>
    <w:rsid w:val="00772339"/>
    <w:rsid w:val="0078710E"/>
    <w:rsid w:val="00787F4C"/>
    <w:rsid w:val="007917B0"/>
    <w:rsid w:val="007A1A5F"/>
    <w:rsid w:val="007A34C9"/>
    <w:rsid w:val="007A6C5D"/>
    <w:rsid w:val="007A7425"/>
    <w:rsid w:val="007A7980"/>
    <w:rsid w:val="007B04FD"/>
    <w:rsid w:val="007B71B6"/>
    <w:rsid w:val="007C085F"/>
    <w:rsid w:val="007C1B58"/>
    <w:rsid w:val="007D41E1"/>
    <w:rsid w:val="007E1A57"/>
    <w:rsid w:val="007E616F"/>
    <w:rsid w:val="007E6D32"/>
    <w:rsid w:val="007F0611"/>
    <w:rsid w:val="007F2CA6"/>
    <w:rsid w:val="007F423C"/>
    <w:rsid w:val="007F71A7"/>
    <w:rsid w:val="0080149A"/>
    <w:rsid w:val="00801CA2"/>
    <w:rsid w:val="00802BFE"/>
    <w:rsid w:val="008052DA"/>
    <w:rsid w:val="00807431"/>
    <w:rsid w:val="00810763"/>
    <w:rsid w:val="00814968"/>
    <w:rsid w:val="008157BA"/>
    <w:rsid w:val="00817D8A"/>
    <w:rsid w:val="00820704"/>
    <w:rsid w:val="00821CB5"/>
    <w:rsid w:val="00826845"/>
    <w:rsid w:val="00836D7A"/>
    <w:rsid w:val="00841E41"/>
    <w:rsid w:val="0084331E"/>
    <w:rsid w:val="00843E13"/>
    <w:rsid w:val="00843F4B"/>
    <w:rsid w:val="0084597D"/>
    <w:rsid w:val="008503B3"/>
    <w:rsid w:val="00850D4E"/>
    <w:rsid w:val="00857394"/>
    <w:rsid w:val="008600E4"/>
    <w:rsid w:val="00862912"/>
    <w:rsid w:val="0086296B"/>
    <w:rsid w:val="008676DF"/>
    <w:rsid w:val="00867ECF"/>
    <w:rsid w:val="0087075D"/>
    <w:rsid w:val="00872CF4"/>
    <w:rsid w:val="00873E53"/>
    <w:rsid w:val="0087598A"/>
    <w:rsid w:val="00877C88"/>
    <w:rsid w:val="0088365D"/>
    <w:rsid w:val="008907C3"/>
    <w:rsid w:val="008920C9"/>
    <w:rsid w:val="008924D8"/>
    <w:rsid w:val="00892705"/>
    <w:rsid w:val="008965FF"/>
    <w:rsid w:val="00897D7D"/>
    <w:rsid w:val="008A0D61"/>
    <w:rsid w:val="008A117A"/>
    <w:rsid w:val="008A4E71"/>
    <w:rsid w:val="008B3910"/>
    <w:rsid w:val="008B564A"/>
    <w:rsid w:val="008C0767"/>
    <w:rsid w:val="008C2D26"/>
    <w:rsid w:val="008C671A"/>
    <w:rsid w:val="008D2340"/>
    <w:rsid w:val="008E2532"/>
    <w:rsid w:val="008E34E9"/>
    <w:rsid w:val="008F0C79"/>
    <w:rsid w:val="008F3DE8"/>
    <w:rsid w:val="008F4908"/>
    <w:rsid w:val="009055ED"/>
    <w:rsid w:val="00912CE3"/>
    <w:rsid w:val="009249B9"/>
    <w:rsid w:val="009269B2"/>
    <w:rsid w:val="00930D0F"/>
    <w:rsid w:val="00932779"/>
    <w:rsid w:val="009342BD"/>
    <w:rsid w:val="009345ED"/>
    <w:rsid w:val="00934ED3"/>
    <w:rsid w:val="00940505"/>
    <w:rsid w:val="00941183"/>
    <w:rsid w:val="00943EFE"/>
    <w:rsid w:val="00946CAD"/>
    <w:rsid w:val="00970925"/>
    <w:rsid w:val="00987141"/>
    <w:rsid w:val="00991A2A"/>
    <w:rsid w:val="009937AE"/>
    <w:rsid w:val="009A2328"/>
    <w:rsid w:val="009A374A"/>
    <w:rsid w:val="009B0072"/>
    <w:rsid w:val="009B01E1"/>
    <w:rsid w:val="009B5ABC"/>
    <w:rsid w:val="009C2CE3"/>
    <w:rsid w:val="009D5B6B"/>
    <w:rsid w:val="009D6B3B"/>
    <w:rsid w:val="009D71A3"/>
    <w:rsid w:val="009E5610"/>
    <w:rsid w:val="009F3027"/>
    <w:rsid w:val="009F4C02"/>
    <w:rsid w:val="009F5C01"/>
    <w:rsid w:val="00A06CAC"/>
    <w:rsid w:val="00A10C60"/>
    <w:rsid w:val="00A176D5"/>
    <w:rsid w:val="00A2357F"/>
    <w:rsid w:val="00A2557F"/>
    <w:rsid w:val="00A27711"/>
    <w:rsid w:val="00A30E4A"/>
    <w:rsid w:val="00A339CF"/>
    <w:rsid w:val="00A362B4"/>
    <w:rsid w:val="00A41ECF"/>
    <w:rsid w:val="00A43D36"/>
    <w:rsid w:val="00A60D93"/>
    <w:rsid w:val="00A60E0E"/>
    <w:rsid w:val="00A61B62"/>
    <w:rsid w:val="00A72CBB"/>
    <w:rsid w:val="00A85159"/>
    <w:rsid w:val="00A87E8E"/>
    <w:rsid w:val="00A91D66"/>
    <w:rsid w:val="00A97551"/>
    <w:rsid w:val="00AA4754"/>
    <w:rsid w:val="00AA4992"/>
    <w:rsid w:val="00AA4ED8"/>
    <w:rsid w:val="00AA71D5"/>
    <w:rsid w:val="00AB0EB8"/>
    <w:rsid w:val="00AB478D"/>
    <w:rsid w:val="00AC5B03"/>
    <w:rsid w:val="00AC5D5C"/>
    <w:rsid w:val="00AF535D"/>
    <w:rsid w:val="00B02AD8"/>
    <w:rsid w:val="00B02B42"/>
    <w:rsid w:val="00B03A12"/>
    <w:rsid w:val="00B06509"/>
    <w:rsid w:val="00B06C58"/>
    <w:rsid w:val="00B158CF"/>
    <w:rsid w:val="00B23E71"/>
    <w:rsid w:val="00B26143"/>
    <w:rsid w:val="00B269CD"/>
    <w:rsid w:val="00B3068E"/>
    <w:rsid w:val="00B3103B"/>
    <w:rsid w:val="00B37BBE"/>
    <w:rsid w:val="00B46F7B"/>
    <w:rsid w:val="00B476CC"/>
    <w:rsid w:val="00B52957"/>
    <w:rsid w:val="00B552D1"/>
    <w:rsid w:val="00B5736D"/>
    <w:rsid w:val="00B57F69"/>
    <w:rsid w:val="00B6764F"/>
    <w:rsid w:val="00B76579"/>
    <w:rsid w:val="00B81305"/>
    <w:rsid w:val="00B9723D"/>
    <w:rsid w:val="00BA3A63"/>
    <w:rsid w:val="00BA589A"/>
    <w:rsid w:val="00BA78B9"/>
    <w:rsid w:val="00BC05E1"/>
    <w:rsid w:val="00BC46DE"/>
    <w:rsid w:val="00BC6BBA"/>
    <w:rsid w:val="00BD570C"/>
    <w:rsid w:val="00BE50DA"/>
    <w:rsid w:val="00BF0276"/>
    <w:rsid w:val="00BF78A3"/>
    <w:rsid w:val="00C00CE9"/>
    <w:rsid w:val="00C042B1"/>
    <w:rsid w:val="00C178D0"/>
    <w:rsid w:val="00C2256F"/>
    <w:rsid w:val="00C23F8F"/>
    <w:rsid w:val="00C24EB5"/>
    <w:rsid w:val="00C25A28"/>
    <w:rsid w:val="00C26787"/>
    <w:rsid w:val="00C3065F"/>
    <w:rsid w:val="00C34862"/>
    <w:rsid w:val="00C34F28"/>
    <w:rsid w:val="00C3506B"/>
    <w:rsid w:val="00C36FE1"/>
    <w:rsid w:val="00C40F50"/>
    <w:rsid w:val="00C4244A"/>
    <w:rsid w:val="00C5022D"/>
    <w:rsid w:val="00C52A97"/>
    <w:rsid w:val="00C62AC4"/>
    <w:rsid w:val="00C63A99"/>
    <w:rsid w:val="00C64770"/>
    <w:rsid w:val="00C6481E"/>
    <w:rsid w:val="00C6484A"/>
    <w:rsid w:val="00C67CCF"/>
    <w:rsid w:val="00C701EA"/>
    <w:rsid w:val="00C76EFC"/>
    <w:rsid w:val="00C773B3"/>
    <w:rsid w:val="00C80C62"/>
    <w:rsid w:val="00C81F0F"/>
    <w:rsid w:val="00C82902"/>
    <w:rsid w:val="00C839A9"/>
    <w:rsid w:val="00C870AA"/>
    <w:rsid w:val="00C96635"/>
    <w:rsid w:val="00C97616"/>
    <w:rsid w:val="00CA4BB8"/>
    <w:rsid w:val="00CA68B3"/>
    <w:rsid w:val="00CB474B"/>
    <w:rsid w:val="00CC0F35"/>
    <w:rsid w:val="00CC493C"/>
    <w:rsid w:val="00CC598E"/>
    <w:rsid w:val="00CC59FC"/>
    <w:rsid w:val="00CC65CD"/>
    <w:rsid w:val="00CD51D2"/>
    <w:rsid w:val="00CE1CDD"/>
    <w:rsid w:val="00CE65D4"/>
    <w:rsid w:val="00CE7A79"/>
    <w:rsid w:val="00CF4492"/>
    <w:rsid w:val="00D00CF7"/>
    <w:rsid w:val="00D038A8"/>
    <w:rsid w:val="00D0407A"/>
    <w:rsid w:val="00D043CC"/>
    <w:rsid w:val="00D14E29"/>
    <w:rsid w:val="00D25B51"/>
    <w:rsid w:val="00D33F84"/>
    <w:rsid w:val="00D3751C"/>
    <w:rsid w:val="00D424D1"/>
    <w:rsid w:val="00D44CFE"/>
    <w:rsid w:val="00D463F8"/>
    <w:rsid w:val="00D54F0D"/>
    <w:rsid w:val="00D56394"/>
    <w:rsid w:val="00D56CA9"/>
    <w:rsid w:val="00D56FEA"/>
    <w:rsid w:val="00D61443"/>
    <w:rsid w:val="00D621C1"/>
    <w:rsid w:val="00D6747A"/>
    <w:rsid w:val="00D776C6"/>
    <w:rsid w:val="00D77FC6"/>
    <w:rsid w:val="00D85592"/>
    <w:rsid w:val="00D866ED"/>
    <w:rsid w:val="00D907F6"/>
    <w:rsid w:val="00D93E87"/>
    <w:rsid w:val="00D94C50"/>
    <w:rsid w:val="00DA4139"/>
    <w:rsid w:val="00DA5C83"/>
    <w:rsid w:val="00DA6F1C"/>
    <w:rsid w:val="00DC192C"/>
    <w:rsid w:val="00DD0AB5"/>
    <w:rsid w:val="00DD1273"/>
    <w:rsid w:val="00DD20B4"/>
    <w:rsid w:val="00DE121E"/>
    <w:rsid w:val="00DE76BB"/>
    <w:rsid w:val="00E03DAD"/>
    <w:rsid w:val="00E042D4"/>
    <w:rsid w:val="00E1087D"/>
    <w:rsid w:val="00E305A3"/>
    <w:rsid w:val="00E3258A"/>
    <w:rsid w:val="00E33F37"/>
    <w:rsid w:val="00E37EA3"/>
    <w:rsid w:val="00E40792"/>
    <w:rsid w:val="00E448BF"/>
    <w:rsid w:val="00E50A6B"/>
    <w:rsid w:val="00E52DD0"/>
    <w:rsid w:val="00E645EE"/>
    <w:rsid w:val="00E6497E"/>
    <w:rsid w:val="00E65CA7"/>
    <w:rsid w:val="00E67A70"/>
    <w:rsid w:val="00E701BC"/>
    <w:rsid w:val="00E74B20"/>
    <w:rsid w:val="00E878FC"/>
    <w:rsid w:val="00E9221F"/>
    <w:rsid w:val="00E927A6"/>
    <w:rsid w:val="00EA1D70"/>
    <w:rsid w:val="00EA2EEA"/>
    <w:rsid w:val="00EA2FB0"/>
    <w:rsid w:val="00EA3CE9"/>
    <w:rsid w:val="00EB1022"/>
    <w:rsid w:val="00EB2AB7"/>
    <w:rsid w:val="00EC6A3B"/>
    <w:rsid w:val="00ED1987"/>
    <w:rsid w:val="00ED1A90"/>
    <w:rsid w:val="00ED576F"/>
    <w:rsid w:val="00ED6F4E"/>
    <w:rsid w:val="00EE4F43"/>
    <w:rsid w:val="00EF3B27"/>
    <w:rsid w:val="00EF5815"/>
    <w:rsid w:val="00F0557B"/>
    <w:rsid w:val="00F110FE"/>
    <w:rsid w:val="00F13C80"/>
    <w:rsid w:val="00F14FC5"/>
    <w:rsid w:val="00F17BE5"/>
    <w:rsid w:val="00F217C5"/>
    <w:rsid w:val="00F23C43"/>
    <w:rsid w:val="00F2605B"/>
    <w:rsid w:val="00F26C5D"/>
    <w:rsid w:val="00F32332"/>
    <w:rsid w:val="00F35D37"/>
    <w:rsid w:val="00F41E74"/>
    <w:rsid w:val="00F433E4"/>
    <w:rsid w:val="00F454A2"/>
    <w:rsid w:val="00F5404C"/>
    <w:rsid w:val="00F56652"/>
    <w:rsid w:val="00F573B0"/>
    <w:rsid w:val="00F6266E"/>
    <w:rsid w:val="00F74B4E"/>
    <w:rsid w:val="00F74CC8"/>
    <w:rsid w:val="00F863B6"/>
    <w:rsid w:val="00F9199C"/>
    <w:rsid w:val="00F92BBC"/>
    <w:rsid w:val="00F95623"/>
    <w:rsid w:val="00F96CE5"/>
    <w:rsid w:val="00FA0F55"/>
    <w:rsid w:val="00FA1547"/>
    <w:rsid w:val="00FA16BE"/>
    <w:rsid w:val="00FA18C6"/>
    <w:rsid w:val="00FA427D"/>
    <w:rsid w:val="00FA46BE"/>
    <w:rsid w:val="00FA4BC3"/>
    <w:rsid w:val="00FA5FFA"/>
    <w:rsid w:val="00FA67CD"/>
    <w:rsid w:val="00FC1161"/>
    <w:rsid w:val="00FC2D05"/>
    <w:rsid w:val="00FC7294"/>
    <w:rsid w:val="00FE0A60"/>
    <w:rsid w:val="00FE4890"/>
    <w:rsid w:val="00FF5F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FD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regpar"/>
    <w:qFormat/>
    <w:pPr>
      <w:spacing w:line="300" w:lineRule="exact"/>
      <w:jc w:val="both"/>
    </w:pPr>
    <w:rPr>
      <w:rFonts w:ascii="Times" w:hAnsi="Times" w:cs="Times"/>
      <w:sz w:val="24"/>
      <w:szCs w:val="24"/>
    </w:rPr>
  </w:style>
  <w:style w:type="paragraph" w:styleId="3">
    <w:name w:val="heading 3"/>
    <w:basedOn w:val="a"/>
    <w:link w:val="30"/>
    <w:uiPriority w:val="9"/>
    <w:qFormat/>
    <w:rsid w:val="00445F3E"/>
    <w:pPr>
      <w:spacing w:before="100" w:beforeAutospacing="1" w:after="100" w:afterAutospacing="1" w:line="240" w:lineRule="auto"/>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gpar">
    <w:name w:val="regpar"/>
    <w:basedOn w:val="a"/>
    <w:pPr>
      <w:ind w:firstLine="240"/>
    </w:pPr>
  </w:style>
  <w:style w:type="paragraph" w:styleId="a3">
    <w:name w:val="footer"/>
    <w:basedOn w:val="a"/>
    <w:link w:val="a4"/>
    <w:uiPriority w:val="99"/>
    <w:pPr>
      <w:tabs>
        <w:tab w:val="center" w:pos="4320"/>
        <w:tab w:val="right" w:pos="8640"/>
      </w:tabs>
    </w:pPr>
  </w:style>
  <w:style w:type="paragraph" w:styleId="a5">
    <w:name w:val="header"/>
    <w:basedOn w:val="a"/>
    <w:pPr>
      <w:tabs>
        <w:tab w:val="center" w:pos="4200"/>
        <w:tab w:val="right" w:pos="8400"/>
      </w:tabs>
    </w:pPr>
  </w:style>
  <w:style w:type="character" w:styleId="a6">
    <w:name w:val="footnote reference"/>
    <w:rPr>
      <w:position w:val="6"/>
      <w:sz w:val="14"/>
      <w:szCs w:val="14"/>
    </w:rPr>
  </w:style>
  <w:style w:type="paragraph" w:styleId="a7">
    <w:name w:val="footnote text"/>
    <w:basedOn w:val="regpar"/>
    <w:link w:val="a8"/>
    <w:pPr>
      <w:spacing w:line="240" w:lineRule="exact"/>
    </w:pPr>
    <w:rPr>
      <w:sz w:val="20"/>
      <w:szCs w:val="20"/>
    </w:rPr>
  </w:style>
  <w:style w:type="character" w:styleId="a9">
    <w:name w:val="page number"/>
    <w:basedOn w:val="a0"/>
  </w:style>
  <w:style w:type="paragraph" w:customStyle="1" w:styleId="ER-text86">
    <w:name w:val="*ER-text 86%"/>
    <w:basedOn w:val="a"/>
  </w:style>
  <w:style w:type="paragraph" w:customStyle="1" w:styleId="abstract">
    <w:name w:val="abstract"/>
    <w:basedOn w:val="a"/>
    <w:next w:val="a"/>
    <w:pPr>
      <w:spacing w:line="260" w:lineRule="exact"/>
      <w:ind w:left="480" w:right="480"/>
    </w:pPr>
    <w:rPr>
      <w:sz w:val="22"/>
      <w:szCs w:val="22"/>
    </w:rPr>
  </w:style>
  <w:style w:type="paragraph" w:customStyle="1" w:styleId="author">
    <w:name w:val="author"/>
    <w:basedOn w:val="a"/>
    <w:next w:val="abstract"/>
    <w:pPr>
      <w:jc w:val="center"/>
    </w:pPr>
    <w:rPr>
      <w:smallCaps/>
    </w:rPr>
  </w:style>
  <w:style w:type="paragraph" w:customStyle="1" w:styleId="1">
    <w:name w:val="כותרת טקסט1"/>
    <w:basedOn w:val="a"/>
    <w:next w:val="author"/>
    <w:pPr>
      <w:jc w:val="center"/>
    </w:pPr>
    <w:rPr>
      <w:caps/>
      <w:sz w:val="28"/>
      <w:szCs w:val="28"/>
    </w:rPr>
  </w:style>
  <w:style w:type="paragraph" w:customStyle="1" w:styleId="Ahead">
    <w:name w:val="A head"/>
    <w:basedOn w:val="a"/>
    <w:next w:val="a"/>
    <w:pPr>
      <w:jc w:val="left"/>
    </w:pPr>
    <w:rPr>
      <w:caps/>
      <w:sz w:val="22"/>
      <w:szCs w:val="22"/>
    </w:rPr>
  </w:style>
  <w:style w:type="paragraph" w:customStyle="1" w:styleId="Bhead">
    <w:name w:val="B head"/>
    <w:basedOn w:val="a"/>
    <w:next w:val="a"/>
    <w:rPr>
      <w:b/>
      <w:bCs/>
    </w:rPr>
  </w:style>
  <w:style w:type="paragraph" w:customStyle="1" w:styleId="rule">
    <w:name w:val="rule"/>
    <w:basedOn w:val="a"/>
    <w:pPr>
      <w:spacing w:line="120" w:lineRule="exact"/>
      <w:jc w:val="left"/>
    </w:pPr>
    <w:rPr>
      <w:spacing w:val="-20"/>
      <w:sz w:val="12"/>
      <w:szCs w:val="12"/>
    </w:rPr>
  </w:style>
  <w:style w:type="paragraph" w:customStyle="1" w:styleId="noteseparator">
    <w:name w:val="note separator"/>
    <w:basedOn w:val="a"/>
    <w:next w:val="a7"/>
    <w:pPr>
      <w:spacing w:line="160" w:lineRule="exact"/>
    </w:pPr>
  </w:style>
  <w:style w:type="paragraph" w:customStyle="1" w:styleId="runninghead">
    <w:name w:val="running head"/>
    <w:basedOn w:val="a5"/>
    <w:rPr>
      <w:smallCaps/>
    </w:rPr>
  </w:style>
  <w:style w:type="paragraph" w:customStyle="1" w:styleId="eq">
    <w:name w:val="eq"/>
    <w:basedOn w:val="a"/>
    <w:pPr>
      <w:tabs>
        <w:tab w:val="center" w:pos="4320"/>
        <w:tab w:val="right" w:pos="8400"/>
      </w:tabs>
      <w:spacing w:line="300" w:lineRule="atLeast"/>
    </w:pPr>
  </w:style>
  <w:style w:type="paragraph" w:customStyle="1" w:styleId="Chead">
    <w:name w:val="C head"/>
    <w:basedOn w:val="a"/>
    <w:next w:val="a"/>
    <w:rPr>
      <w:i/>
      <w:iCs/>
    </w:rPr>
  </w:style>
  <w:style w:type="paragraph" w:customStyle="1" w:styleId="ARtext">
    <w:name w:val="*AR text"/>
    <w:basedOn w:val="a"/>
  </w:style>
  <w:style w:type="paragraph" w:customStyle="1" w:styleId="quotes">
    <w:name w:val="quotes"/>
    <w:basedOn w:val="a"/>
    <w:next w:val="a"/>
    <w:pPr>
      <w:spacing w:line="260" w:lineRule="exact"/>
      <w:ind w:left="480" w:right="480"/>
    </w:pPr>
    <w:rPr>
      <w:sz w:val="22"/>
      <w:szCs w:val="22"/>
    </w:rPr>
  </w:style>
  <w:style w:type="paragraph" w:customStyle="1" w:styleId="chapter">
    <w:name w:val="chapter"/>
    <w:basedOn w:val="a"/>
    <w:next w:val="1"/>
    <w:pPr>
      <w:spacing w:line="560" w:lineRule="atLeast"/>
    </w:pPr>
    <w:rPr>
      <w:i/>
      <w:iCs/>
      <w:sz w:val="36"/>
      <w:szCs w:val="36"/>
    </w:rPr>
  </w:style>
  <w:style w:type="paragraph" w:styleId="aa">
    <w:name w:val="Body Text Indent"/>
    <w:basedOn w:val="a"/>
    <w:pPr>
      <w:widowControl w:val="0"/>
      <w:ind w:left="284" w:hanging="284"/>
    </w:pPr>
  </w:style>
  <w:style w:type="character" w:styleId="Hyperlink">
    <w:name w:val="Hyperlink"/>
    <w:rPr>
      <w:color w:val="0000FF"/>
      <w:u w:val="single"/>
    </w:rPr>
  </w:style>
  <w:style w:type="paragraph" w:styleId="ab">
    <w:name w:val="Date"/>
    <w:basedOn w:val="a"/>
    <w:next w:val="a"/>
    <w:rsid w:val="00E03DAD"/>
  </w:style>
  <w:style w:type="table" w:styleId="ac">
    <w:name w:val="Table Grid"/>
    <w:basedOn w:val="a1"/>
    <w:rsid w:val="00E03DAD"/>
    <w:pPr>
      <w:spacing w:line="30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CE7A79"/>
    <w:rPr>
      <w:color w:val="800080"/>
      <w:u w:val="single"/>
    </w:rPr>
  </w:style>
  <w:style w:type="paragraph" w:styleId="ad">
    <w:name w:val="Balloon Text"/>
    <w:basedOn w:val="a"/>
    <w:link w:val="ae"/>
    <w:uiPriority w:val="99"/>
    <w:semiHidden/>
    <w:unhideWhenUsed/>
    <w:rsid w:val="00EC6A3B"/>
    <w:pPr>
      <w:spacing w:line="240" w:lineRule="auto"/>
    </w:pPr>
    <w:rPr>
      <w:rFonts w:ascii="Tahoma" w:hAnsi="Tahoma" w:cs="Tahoma"/>
      <w:sz w:val="16"/>
      <w:szCs w:val="16"/>
    </w:rPr>
  </w:style>
  <w:style w:type="character" w:customStyle="1" w:styleId="ae">
    <w:name w:val="טקסט בלונים תו"/>
    <w:link w:val="ad"/>
    <w:uiPriority w:val="99"/>
    <w:semiHidden/>
    <w:rsid w:val="00EC6A3B"/>
    <w:rPr>
      <w:rFonts w:ascii="Tahoma" w:hAnsi="Tahoma" w:cs="Tahoma"/>
      <w:sz w:val="16"/>
      <w:szCs w:val="16"/>
    </w:rPr>
  </w:style>
  <w:style w:type="paragraph" w:styleId="af">
    <w:name w:val="Revision"/>
    <w:hidden/>
    <w:uiPriority w:val="99"/>
    <w:semiHidden/>
    <w:rsid w:val="00C81F0F"/>
    <w:rPr>
      <w:rFonts w:ascii="Times" w:hAnsi="Times" w:cs="Times"/>
      <w:sz w:val="24"/>
      <w:szCs w:val="24"/>
    </w:rPr>
  </w:style>
  <w:style w:type="paragraph" w:styleId="af0">
    <w:name w:val="Plain Text"/>
    <w:basedOn w:val="a"/>
    <w:link w:val="af1"/>
    <w:uiPriority w:val="99"/>
    <w:semiHidden/>
    <w:unhideWhenUsed/>
    <w:rsid w:val="00E52DD0"/>
    <w:pPr>
      <w:spacing w:line="240" w:lineRule="auto"/>
      <w:jc w:val="left"/>
    </w:pPr>
    <w:rPr>
      <w:rFonts w:ascii="Calibri" w:eastAsia="Calibri" w:hAnsi="Calibri" w:cs="Arial"/>
      <w:sz w:val="22"/>
      <w:szCs w:val="21"/>
    </w:rPr>
  </w:style>
  <w:style w:type="character" w:customStyle="1" w:styleId="af1">
    <w:name w:val="טקסט רגיל תו"/>
    <w:link w:val="af0"/>
    <w:uiPriority w:val="99"/>
    <w:semiHidden/>
    <w:rsid w:val="00E52DD0"/>
    <w:rPr>
      <w:rFonts w:ascii="Calibri" w:eastAsia="Calibri" w:hAnsi="Calibri" w:cs="Arial"/>
      <w:sz w:val="22"/>
      <w:szCs w:val="21"/>
    </w:rPr>
  </w:style>
  <w:style w:type="paragraph" w:styleId="af2">
    <w:name w:val="List Paragraph"/>
    <w:basedOn w:val="a"/>
    <w:uiPriority w:val="34"/>
    <w:qFormat/>
    <w:rsid w:val="00C96635"/>
    <w:pPr>
      <w:ind w:left="720"/>
      <w:contextualSpacing/>
    </w:pPr>
  </w:style>
  <w:style w:type="character" w:customStyle="1" w:styleId="a4">
    <w:name w:val="כותרת תחתונה תו"/>
    <w:basedOn w:val="a0"/>
    <w:link w:val="a3"/>
    <w:uiPriority w:val="99"/>
    <w:rsid w:val="008F0C79"/>
    <w:rPr>
      <w:rFonts w:ascii="Times" w:hAnsi="Times" w:cs="Times"/>
      <w:sz w:val="24"/>
      <w:szCs w:val="24"/>
    </w:rPr>
  </w:style>
  <w:style w:type="character" w:customStyle="1" w:styleId="a8">
    <w:name w:val="טקסט הערת שוליים תו"/>
    <w:basedOn w:val="a0"/>
    <w:link w:val="a7"/>
    <w:rsid w:val="00A27711"/>
    <w:rPr>
      <w:rFonts w:ascii="Times" w:hAnsi="Times" w:cs="Times"/>
    </w:rPr>
  </w:style>
  <w:style w:type="character" w:styleId="af3">
    <w:name w:val="annotation reference"/>
    <w:basedOn w:val="a0"/>
    <w:uiPriority w:val="99"/>
    <w:semiHidden/>
    <w:unhideWhenUsed/>
    <w:rsid w:val="008D2340"/>
    <w:rPr>
      <w:sz w:val="16"/>
      <w:szCs w:val="16"/>
    </w:rPr>
  </w:style>
  <w:style w:type="paragraph" w:styleId="af4">
    <w:name w:val="annotation text"/>
    <w:basedOn w:val="a"/>
    <w:link w:val="af5"/>
    <w:uiPriority w:val="99"/>
    <w:semiHidden/>
    <w:unhideWhenUsed/>
    <w:rsid w:val="008D2340"/>
    <w:pPr>
      <w:spacing w:line="240" w:lineRule="auto"/>
    </w:pPr>
    <w:rPr>
      <w:sz w:val="20"/>
      <w:szCs w:val="20"/>
    </w:rPr>
  </w:style>
  <w:style w:type="character" w:customStyle="1" w:styleId="af5">
    <w:name w:val="טקסט הערה תו"/>
    <w:basedOn w:val="a0"/>
    <w:link w:val="af4"/>
    <w:uiPriority w:val="99"/>
    <w:semiHidden/>
    <w:rsid w:val="008D2340"/>
    <w:rPr>
      <w:rFonts w:ascii="Times" w:hAnsi="Times" w:cs="Times"/>
    </w:rPr>
  </w:style>
  <w:style w:type="paragraph" w:styleId="af6">
    <w:name w:val="annotation subject"/>
    <w:basedOn w:val="af4"/>
    <w:next w:val="af4"/>
    <w:link w:val="af7"/>
    <w:uiPriority w:val="99"/>
    <w:semiHidden/>
    <w:unhideWhenUsed/>
    <w:rsid w:val="008D2340"/>
    <w:rPr>
      <w:b/>
      <w:bCs/>
    </w:rPr>
  </w:style>
  <w:style w:type="character" w:customStyle="1" w:styleId="af7">
    <w:name w:val="נושא הערה תו"/>
    <w:basedOn w:val="af5"/>
    <w:link w:val="af6"/>
    <w:uiPriority w:val="99"/>
    <w:semiHidden/>
    <w:rsid w:val="008D2340"/>
    <w:rPr>
      <w:rFonts w:ascii="Times" w:hAnsi="Times" w:cs="Times"/>
      <w:b/>
      <w:bCs/>
    </w:rPr>
  </w:style>
  <w:style w:type="paragraph" w:styleId="NormalWeb">
    <w:name w:val="Normal (Web)"/>
    <w:basedOn w:val="a"/>
    <w:uiPriority w:val="99"/>
    <w:semiHidden/>
    <w:unhideWhenUsed/>
    <w:rsid w:val="000C46E3"/>
    <w:pPr>
      <w:spacing w:before="100" w:beforeAutospacing="1" w:after="100" w:afterAutospacing="1" w:line="240" w:lineRule="auto"/>
      <w:jc w:val="left"/>
    </w:pPr>
    <w:rPr>
      <w:rFonts w:ascii="Times New Roman" w:eastAsiaTheme="minorEastAsia" w:hAnsi="Times New Roman" w:cs="Times New Roman"/>
    </w:rPr>
  </w:style>
  <w:style w:type="character" w:customStyle="1" w:styleId="30">
    <w:name w:val="כותרת 3 תו"/>
    <w:basedOn w:val="a0"/>
    <w:link w:val="3"/>
    <w:uiPriority w:val="9"/>
    <w:rsid w:val="00445F3E"/>
    <w:rPr>
      <w:rFonts w:ascii="Times New Roman" w:hAnsi="Times New Roman"/>
      <w:b/>
      <w:bCs/>
      <w:sz w:val="27"/>
      <w:szCs w:val="27"/>
    </w:rPr>
  </w:style>
  <w:style w:type="character" w:styleId="af8">
    <w:name w:val="Strong"/>
    <w:basedOn w:val="a0"/>
    <w:uiPriority w:val="22"/>
    <w:qFormat/>
    <w:rsid w:val="00445F3E"/>
    <w:rPr>
      <w:b/>
      <w:bCs/>
    </w:rPr>
  </w:style>
  <w:style w:type="character" w:styleId="af9">
    <w:name w:val="Emphasis"/>
    <w:basedOn w:val="a0"/>
    <w:uiPriority w:val="20"/>
    <w:qFormat/>
    <w:rsid w:val="00445F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12841">
      <w:bodyDiv w:val="1"/>
      <w:marLeft w:val="0"/>
      <w:marRight w:val="0"/>
      <w:marTop w:val="0"/>
      <w:marBottom w:val="0"/>
      <w:divBdr>
        <w:top w:val="none" w:sz="0" w:space="0" w:color="auto"/>
        <w:left w:val="none" w:sz="0" w:space="0" w:color="auto"/>
        <w:bottom w:val="none" w:sz="0" w:space="0" w:color="auto"/>
        <w:right w:val="none" w:sz="0" w:space="0" w:color="auto"/>
      </w:divBdr>
    </w:div>
    <w:div w:id="1170020195">
      <w:bodyDiv w:val="1"/>
      <w:marLeft w:val="0"/>
      <w:marRight w:val="0"/>
      <w:marTop w:val="0"/>
      <w:marBottom w:val="0"/>
      <w:divBdr>
        <w:top w:val="none" w:sz="0" w:space="0" w:color="auto"/>
        <w:left w:val="none" w:sz="0" w:space="0" w:color="auto"/>
        <w:bottom w:val="none" w:sz="0" w:space="0" w:color="auto"/>
        <w:right w:val="none" w:sz="0" w:space="0" w:color="auto"/>
      </w:divBdr>
    </w:div>
    <w:div w:id="1213811366">
      <w:bodyDiv w:val="1"/>
      <w:marLeft w:val="0"/>
      <w:marRight w:val="0"/>
      <w:marTop w:val="0"/>
      <w:marBottom w:val="0"/>
      <w:divBdr>
        <w:top w:val="none" w:sz="0" w:space="0" w:color="auto"/>
        <w:left w:val="none" w:sz="0" w:space="0" w:color="auto"/>
        <w:bottom w:val="none" w:sz="0" w:space="0" w:color="auto"/>
        <w:right w:val="none" w:sz="0" w:space="0" w:color="auto"/>
      </w:divBdr>
    </w:div>
    <w:div w:id="1456557298">
      <w:bodyDiv w:val="1"/>
      <w:marLeft w:val="0"/>
      <w:marRight w:val="0"/>
      <w:marTop w:val="0"/>
      <w:marBottom w:val="0"/>
      <w:divBdr>
        <w:top w:val="none" w:sz="0" w:space="0" w:color="auto"/>
        <w:left w:val="none" w:sz="0" w:space="0" w:color="auto"/>
        <w:bottom w:val="none" w:sz="0" w:space="0" w:color="auto"/>
        <w:right w:val="none" w:sz="0" w:space="0" w:color="auto"/>
      </w:divBdr>
    </w:div>
    <w:div w:id="188497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E9343D4987C6478DC1BE6EDC107D2A" ma:contentTypeVersion="2" ma:contentTypeDescription="Create a new document." ma:contentTypeScope="" ma:versionID="accf42b3bcc0c5f4f4cd3f70261d3e4a">
  <xsd:schema xmlns:xsd="http://www.w3.org/2001/XMLSchema" xmlns:xs="http://www.w3.org/2001/XMLSchema" xmlns:p="http://schemas.microsoft.com/office/2006/metadata/properties" xmlns:ns1="http://schemas.microsoft.com/sharepoint/v3" targetNamespace="http://schemas.microsoft.com/office/2006/metadata/properties" ma:root="true" ma:fieldsID="77402afa3d4ca2a94263dbb7393923a8"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eWaveListOrderVal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element name="eWaveListOrderValue" ma:index="10" nillable="true" ma:displayName="סידור" ma:decimals="2" ma:internalName="eWaveListOrderValue"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WaveListOrderValu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C8C08-DE6D-4052-A05A-FF43BF313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CB3AD7-C05B-4FB1-A8D2-B75B3DAE7EF1}">
  <ds:schemaRefs>
    <ds:schemaRef ds:uri="http://schemas.microsoft.com/sharepoint/v3"/>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BFD70AE1-37F1-4A16-B90F-7D9393E12D42}">
  <ds:schemaRefs>
    <ds:schemaRef ds:uri="http://schemas.microsoft.com/sharepoint/v3/contenttype/forms"/>
  </ds:schemaRefs>
</ds:datastoreItem>
</file>

<file path=customXml/itemProps4.xml><?xml version="1.0" encoding="utf-8"?>
<ds:datastoreItem xmlns:ds="http://schemas.openxmlformats.org/officeDocument/2006/customXml" ds:itemID="{6D6BF9A4-92E2-47F2-A501-F52494E20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3138</Characters>
  <Application>Microsoft Office Word</Application>
  <DocSecurity>0</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2026-09-07T09:52:00Z</dcterms:created>
  <dcterms:modified xsi:type="dcterms:W3CDTF">2026-09-07T09:53:00Z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0x010100BEE9343D4987C6478DC1BE6EDC107D2A</vt:lpwstr>
  </property>
</Properties>
</file>