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991"/>
        <w:bidiVisual/>
        <w:tblW w:w="9530" w:type="dxa"/>
        <w:tblLayout w:type="fixed"/>
        <w:tblLook w:val="0000" w:firstRow="0" w:lastRow="0" w:firstColumn="0" w:lastColumn="0" w:noHBand="0" w:noVBand="0"/>
        <w:tblCaption w:val="כותרת"/>
        <w:tblDescription w:val="כותרת"/>
      </w:tblPr>
      <w:tblGrid>
        <w:gridCol w:w="3343"/>
        <w:gridCol w:w="2596"/>
        <w:gridCol w:w="3591"/>
      </w:tblGrid>
      <w:tr w:rsidR="00243CF5" w:rsidRPr="009A2859" w:rsidTr="0010463B">
        <w:tc>
          <w:tcPr>
            <w:tcW w:w="3343" w:type="dxa"/>
            <w:tcBorders>
              <w:top w:val="nil"/>
              <w:left w:val="nil"/>
              <w:bottom w:val="nil"/>
              <w:right w:val="nil"/>
            </w:tcBorders>
            <w:vAlign w:val="center"/>
          </w:tcPr>
          <w:p w:rsidR="00243CF5" w:rsidRPr="009A2859" w:rsidRDefault="00243CF5" w:rsidP="0010463B">
            <w:pPr>
              <w:spacing w:after="200" w:line="360" w:lineRule="auto"/>
              <w:jc w:val="both"/>
              <w:rPr>
                <w:rFonts w:cstheme="minorHAnsi"/>
                <w:b/>
                <w:bCs/>
                <w:sz w:val="24"/>
                <w:szCs w:val="24"/>
              </w:rPr>
            </w:pPr>
            <w:r w:rsidRPr="009A2859">
              <w:rPr>
                <w:rFonts w:cstheme="minorHAnsi"/>
                <w:b/>
                <w:bCs/>
                <w:sz w:val="24"/>
                <w:szCs w:val="24"/>
                <w:rtl/>
              </w:rPr>
              <w:t>בנק ישראל</w:t>
            </w:r>
          </w:p>
          <w:p w:rsidR="00243CF5" w:rsidRPr="009A2859" w:rsidRDefault="00243CF5" w:rsidP="0010463B">
            <w:pPr>
              <w:spacing w:after="200" w:line="360" w:lineRule="auto"/>
              <w:jc w:val="both"/>
              <w:rPr>
                <w:rFonts w:cstheme="minorHAnsi"/>
                <w:sz w:val="24"/>
                <w:szCs w:val="24"/>
              </w:rPr>
            </w:pPr>
            <w:r w:rsidRPr="009A2859">
              <w:rPr>
                <w:rFonts w:cstheme="minorHAnsi"/>
                <w:sz w:val="24"/>
                <w:szCs w:val="24"/>
                <w:rtl/>
              </w:rPr>
              <w:t>דוברות והסברה כלכלית</w:t>
            </w:r>
          </w:p>
        </w:tc>
        <w:tc>
          <w:tcPr>
            <w:tcW w:w="2596" w:type="dxa"/>
            <w:tcBorders>
              <w:top w:val="nil"/>
              <w:left w:val="nil"/>
              <w:bottom w:val="nil"/>
              <w:right w:val="nil"/>
            </w:tcBorders>
            <w:shd w:val="clear" w:color="auto" w:fill="FFFFFF"/>
          </w:tcPr>
          <w:p w:rsidR="00243CF5" w:rsidRPr="009A2859" w:rsidRDefault="00243CF5" w:rsidP="0010463B">
            <w:pPr>
              <w:spacing w:after="200" w:line="360" w:lineRule="auto"/>
              <w:jc w:val="both"/>
              <w:rPr>
                <w:rFonts w:cstheme="minorHAnsi"/>
                <w:sz w:val="24"/>
                <w:szCs w:val="24"/>
              </w:rPr>
            </w:pPr>
            <w:r w:rsidRPr="009A2859">
              <w:rPr>
                <w:rFonts w:cstheme="minorHAnsi"/>
                <w:noProof/>
                <w:sz w:val="24"/>
                <w:szCs w:val="24"/>
              </w:rPr>
              <w:drawing>
                <wp:inline distT="0" distB="0" distL="0" distR="0" wp14:anchorId="51B4BA16" wp14:editId="1D53BEF4">
                  <wp:extent cx="945515" cy="945515"/>
                  <wp:effectExtent l="0" t="0" r="6985" b="6985"/>
                  <wp:docPr id="14" name="תמונה 14" descr="לוגו בנק ישראל" title="לוג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5515" cy="945515"/>
                          </a:xfrm>
                          <a:prstGeom prst="rect">
                            <a:avLst/>
                          </a:prstGeom>
                          <a:noFill/>
                        </pic:spPr>
                      </pic:pic>
                    </a:graphicData>
                  </a:graphic>
                </wp:inline>
              </w:drawing>
            </w:r>
          </w:p>
        </w:tc>
        <w:tc>
          <w:tcPr>
            <w:tcW w:w="3591" w:type="dxa"/>
            <w:tcBorders>
              <w:top w:val="nil"/>
              <w:left w:val="nil"/>
              <w:bottom w:val="nil"/>
              <w:right w:val="nil"/>
            </w:tcBorders>
            <w:vAlign w:val="center"/>
          </w:tcPr>
          <w:p w:rsidR="00243CF5" w:rsidRPr="009A2859" w:rsidRDefault="00243CF5" w:rsidP="0010463B">
            <w:pPr>
              <w:spacing w:after="200" w:line="360" w:lineRule="auto"/>
              <w:jc w:val="both"/>
              <w:rPr>
                <w:rFonts w:cstheme="minorHAnsi"/>
                <w:sz w:val="24"/>
                <w:szCs w:val="24"/>
              </w:rPr>
            </w:pPr>
            <w:r w:rsidRPr="009A2859">
              <w:rPr>
                <w:rFonts w:cstheme="minorHAnsi"/>
                <w:sz w:val="24"/>
                <w:szCs w:val="24"/>
                <w:rtl/>
              </w:rPr>
              <w:t>‏ירושלים‏, י"ט באייר , תשפ"ד</w:t>
            </w:r>
          </w:p>
          <w:p w:rsidR="00243CF5" w:rsidRPr="009A2859" w:rsidRDefault="00243CF5" w:rsidP="0010463B">
            <w:pPr>
              <w:spacing w:after="200" w:line="360" w:lineRule="auto"/>
              <w:jc w:val="both"/>
              <w:rPr>
                <w:rFonts w:cstheme="minorHAnsi"/>
                <w:sz w:val="24"/>
                <w:szCs w:val="24"/>
              </w:rPr>
            </w:pPr>
            <w:r w:rsidRPr="009A2859">
              <w:rPr>
                <w:rFonts w:cstheme="minorHAnsi"/>
                <w:sz w:val="24"/>
                <w:szCs w:val="24"/>
                <w:rtl/>
              </w:rPr>
              <w:t>‏27 במאי 2024</w:t>
            </w:r>
          </w:p>
        </w:tc>
      </w:tr>
    </w:tbl>
    <w:p w:rsidR="00243CF5" w:rsidRPr="009A2859" w:rsidRDefault="00243CF5" w:rsidP="00243CF5">
      <w:pPr>
        <w:spacing w:after="120" w:line="360" w:lineRule="auto"/>
        <w:jc w:val="center"/>
        <w:rPr>
          <w:rFonts w:cstheme="minorHAnsi"/>
          <w:b/>
          <w:bCs/>
          <w:sz w:val="24"/>
          <w:szCs w:val="24"/>
          <w:rtl/>
        </w:rPr>
      </w:pPr>
    </w:p>
    <w:p w:rsidR="00243CF5" w:rsidRPr="009A2859" w:rsidRDefault="00243CF5" w:rsidP="00243CF5">
      <w:pPr>
        <w:spacing w:after="120" w:line="360" w:lineRule="auto"/>
        <w:jc w:val="center"/>
        <w:rPr>
          <w:rFonts w:cstheme="minorHAnsi"/>
          <w:b/>
          <w:bCs/>
          <w:sz w:val="28"/>
          <w:szCs w:val="28"/>
          <w:rtl/>
        </w:rPr>
      </w:pPr>
      <w:r w:rsidRPr="009A2859">
        <w:rPr>
          <w:rFonts w:cstheme="minorHAnsi"/>
          <w:b/>
          <w:bCs/>
          <w:sz w:val="28"/>
          <w:szCs w:val="28"/>
          <w:rtl/>
        </w:rPr>
        <w:t>הוועדה המוניטרית החליטה ב-27/05/2024 להותיר את הריבית ללא שינוי ברמה של 4.5%</w:t>
      </w:r>
    </w:p>
    <w:p w:rsidR="00243CF5" w:rsidRPr="009A2859" w:rsidRDefault="00243CF5" w:rsidP="00243CF5">
      <w:pPr>
        <w:spacing w:after="120" w:line="360" w:lineRule="auto"/>
        <w:jc w:val="center"/>
        <w:rPr>
          <w:rFonts w:cstheme="minorHAnsi"/>
          <w:b/>
          <w:bCs/>
          <w:sz w:val="28"/>
          <w:szCs w:val="28"/>
        </w:rPr>
      </w:pPr>
    </w:p>
    <w:p w:rsidR="00E81B6D" w:rsidRPr="009A2859" w:rsidRDefault="00E81B6D" w:rsidP="00AC1A6F">
      <w:pPr>
        <w:numPr>
          <w:ilvl w:val="0"/>
          <w:numId w:val="7"/>
        </w:numPr>
        <w:spacing w:after="120" w:line="360" w:lineRule="auto"/>
        <w:jc w:val="both"/>
        <w:rPr>
          <w:rFonts w:cstheme="minorHAnsi"/>
          <w:b/>
          <w:bCs/>
          <w:sz w:val="24"/>
          <w:szCs w:val="24"/>
        </w:rPr>
      </w:pPr>
      <w:r w:rsidRPr="009A2859">
        <w:rPr>
          <w:rFonts w:cstheme="minorHAnsi"/>
          <w:b/>
          <w:bCs/>
          <w:sz w:val="24"/>
          <w:szCs w:val="24"/>
          <w:rtl/>
        </w:rPr>
        <w:t>הפעילות הכלכלית ושוק העבודה מוסיפים להתאושש באופן הדרגתי. לצד זאת, מידת אי-הוודאות הגיאופוליטית המתמשכת מתבטאת ברמה גבוהה של פרמיית הסיכון של המשק.</w:t>
      </w:r>
    </w:p>
    <w:p w:rsidR="00E81B6D" w:rsidRPr="009A2859" w:rsidRDefault="00E81B6D" w:rsidP="00FC5BDF">
      <w:pPr>
        <w:numPr>
          <w:ilvl w:val="0"/>
          <w:numId w:val="7"/>
        </w:numPr>
        <w:spacing w:after="120" w:line="360" w:lineRule="auto"/>
        <w:jc w:val="both"/>
        <w:rPr>
          <w:rFonts w:cstheme="minorHAnsi"/>
          <w:b/>
          <w:bCs/>
          <w:sz w:val="24"/>
          <w:szCs w:val="24"/>
        </w:rPr>
      </w:pPr>
      <w:r w:rsidRPr="009A2859">
        <w:rPr>
          <w:rFonts w:cstheme="minorHAnsi"/>
          <w:b/>
          <w:bCs/>
          <w:sz w:val="24"/>
          <w:szCs w:val="24"/>
          <w:rtl/>
        </w:rPr>
        <w:t xml:space="preserve">בסביבת האינפלציה חלה עלייה </w:t>
      </w:r>
      <w:proofErr w:type="spellStart"/>
      <w:r w:rsidRPr="009A2859">
        <w:rPr>
          <w:rFonts w:cstheme="minorHAnsi"/>
          <w:b/>
          <w:bCs/>
          <w:sz w:val="24"/>
          <w:szCs w:val="24"/>
          <w:rtl/>
        </w:rPr>
        <w:t>מסויימת</w:t>
      </w:r>
      <w:proofErr w:type="spellEnd"/>
      <w:r w:rsidRPr="009A2859">
        <w:rPr>
          <w:rFonts w:cstheme="minorHAnsi"/>
          <w:b/>
          <w:bCs/>
          <w:sz w:val="24"/>
          <w:szCs w:val="24"/>
          <w:rtl/>
        </w:rPr>
        <w:t>. האינפלציה ב-12 החודשים האחרונים עומדת על 2.8%. הציפיות לאינפלציה מהמקורות השונים לשנה הקרובה עלו ונמצאות בסביבת הגבול העליון. הציפיות לשנה השנייה ואילך מצויות בתוך תחום היעד, בחלקו העליון.</w:t>
      </w:r>
    </w:p>
    <w:p w:rsidR="00E81B6D" w:rsidRPr="009A2859" w:rsidRDefault="00E81B6D" w:rsidP="00E81B6D">
      <w:pPr>
        <w:numPr>
          <w:ilvl w:val="0"/>
          <w:numId w:val="7"/>
        </w:numPr>
        <w:spacing w:after="120" w:line="360" w:lineRule="auto"/>
        <w:jc w:val="both"/>
        <w:rPr>
          <w:rFonts w:cstheme="minorHAnsi"/>
          <w:b/>
          <w:bCs/>
          <w:sz w:val="24"/>
          <w:szCs w:val="24"/>
        </w:rPr>
      </w:pPr>
      <w:r w:rsidRPr="009A2859">
        <w:rPr>
          <w:rFonts w:cstheme="minorHAnsi"/>
          <w:b/>
          <w:bCs/>
          <w:sz w:val="24"/>
          <w:szCs w:val="24"/>
          <w:rtl/>
        </w:rPr>
        <w:t xml:space="preserve"> מאז החלטת המדיניות הקודמת השקל התחזק מול הדולר והאירו בכ-1.1%, ובמונחי השער הנומינלי האפקטיבי בכ-1.2%. </w:t>
      </w:r>
    </w:p>
    <w:p w:rsidR="00FC5BDF" w:rsidRPr="009A2859" w:rsidRDefault="00FC5BDF" w:rsidP="00AC1A6F">
      <w:pPr>
        <w:numPr>
          <w:ilvl w:val="0"/>
          <w:numId w:val="7"/>
        </w:numPr>
        <w:spacing w:after="120" w:line="360" w:lineRule="auto"/>
        <w:jc w:val="both"/>
        <w:rPr>
          <w:rFonts w:cstheme="minorHAnsi"/>
          <w:b/>
          <w:bCs/>
          <w:sz w:val="24"/>
          <w:szCs w:val="24"/>
        </w:rPr>
      </w:pPr>
      <w:r w:rsidRPr="009A2859">
        <w:rPr>
          <w:rFonts w:cstheme="minorHAnsi"/>
          <w:b/>
          <w:bCs/>
          <w:sz w:val="24"/>
          <w:szCs w:val="24"/>
          <w:rtl/>
        </w:rPr>
        <w:t>התוצר התרחב ברביע הראשון של שנת 2024 ב-3.3</w:t>
      </w:r>
      <w:r w:rsidR="00DE7AE4" w:rsidRPr="009A2859">
        <w:rPr>
          <w:rFonts w:cstheme="minorHAnsi"/>
          <w:b/>
          <w:bCs/>
          <w:sz w:val="24"/>
          <w:szCs w:val="24"/>
          <w:rtl/>
        </w:rPr>
        <w:t>5</w:t>
      </w:r>
      <w:r w:rsidRPr="009A2859">
        <w:rPr>
          <w:rFonts w:cstheme="minorHAnsi"/>
          <w:b/>
          <w:bCs/>
          <w:sz w:val="24"/>
          <w:szCs w:val="24"/>
          <w:rtl/>
        </w:rPr>
        <w:t xml:space="preserve">% ביחס לרבעון </w:t>
      </w:r>
      <w:r w:rsidR="00AC1A6F" w:rsidRPr="009A2859">
        <w:rPr>
          <w:rFonts w:cstheme="minorHAnsi"/>
          <w:b/>
          <w:bCs/>
          <w:sz w:val="24"/>
          <w:szCs w:val="24"/>
          <w:rtl/>
        </w:rPr>
        <w:t>ה</w:t>
      </w:r>
      <w:r w:rsidRPr="009A2859">
        <w:rPr>
          <w:rFonts w:cstheme="minorHAnsi"/>
          <w:b/>
          <w:bCs/>
          <w:sz w:val="24"/>
          <w:szCs w:val="24"/>
          <w:rtl/>
        </w:rPr>
        <w:t>קודם ומשקף גידול בצריכה הפרטית ובהשקעה בנכסים קבועים. למרות התרחבות זו התוצר נותר נמוך ב-2.8% ביחס לרמתו טרם המלחמה.</w:t>
      </w:r>
    </w:p>
    <w:p w:rsidR="00E81B6D" w:rsidRPr="009A2859" w:rsidRDefault="00E81B6D" w:rsidP="00FC5BDF">
      <w:pPr>
        <w:numPr>
          <w:ilvl w:val="0"/>
          <w:numId w:val="7"/>
        </w:numPr>
        <w:spacing w:after="120" w:line="360" w:lineRule="auto"/>
        <w:jc w:val="both"/>
        <w:rPr>
          <w:rFonts w:cstheme="minorHAnsi"/>
          <w:b/>
          <w:bCs/>
          <w:sz w:val="24"/>
          <w:szCs w:val="24"/>
        </w:rPr>
      </w:pPr>
      <w:r w:rsidRPr="009A2859">
        <w:rPr>
          <w:rFonts w:cstheme="minorHAnsi"/>
          <w:b/>
          <w:bCs/>
          <w:sz w:val="24"/>
          <w:szCs w:val="24"/>
          <w:rtl/>
        </w:rPr>
        <w:t>בשוק הדיור נמשכת עלי</w:t>
      </w:r>
      <w:r w:rsidR="00FC5BDF" w:rsidRPr="009A2859">
        <w:rPr>
          <w:rFonts w:cstheme="minorHAnsi"/>
          <w:b/>
          <w:bCs/>
          <w:sz w:val="24"/>
          <w:szCs w:val="24"/>
          <w:rtl/>
        </w:rPr>
        <w:t>י</w:t>
      </w:r>
      <w:r w:rsidRPr="009A2859">
        <w:rPr>
          <w:rFonts w:cstheme="minorHAnsi"/>
          <w:b/>
          <w:bCs/>
          <w:sz w:val="24"/>
          <w:szCs w:val="24"/>
          <w:rtl/>
        </w:rPr>
        <w:t>ה במחירי הדירות</w:t>
      </w:r>
      <w:r w:rsidR="00FC5BDF" w:rsidRPr="009A2859">
        <w:rPr>
          <w:rFonts w:cstheme="minorHAnsi"/>
          <w:b/>
          <w:bCs/>
          <w:sz w:val="24"/>
          <w:szCs w:val="24"/>
          <w:rtl/>
        </w:rPr>
        <w:t xml:space="preserve"> והמגבלות וקשיי הפעילות בענף נוכח המלחמה עדיין משמעותיים</w:t>
      </w:r>
      <w:r w:rsidRPr="009A2859">
        <w:rPr>
          <w:rFonts w:cstheme="minorHAnsi"/>
          <w:b/>
          <w:bCs/>
          <w:sz w:val="24"/>
          <w:szCs w:val="24"/>
          <w:rtl/>
        </w:rPr>
        <w:t xml:space="preserve">. סעיף הדיור במדד המחירים לצרכן עלה ב-0.6% </w:t>
      </w:r>
      <w:r w:rsidR="00FC5BDF" w:rsidRPr="009A2859">
        <w:rPr>
          <w:rFonts w:cstheme="minorHAnsi"/>
          <w:b/>
          <w:bCs/>
          <w:sz w:val="24"/>
          <w:szCs w:val="24"/>
          <w:rtl/>
        </w:rPr>
        <w:t>והקצב השנתי</w:t>
      </w:r>
      <w:r w:rsidR="00AC1A6F" w:rsidRPr="009A2859">
        <w:rPr>
          <w:rFonts w:cstheme="minorHAnsi"/>
          <w:b/>
          <w:bCs/>
          <w:sz w:val="24"/>
          <w:szCs w:val="24"/>
          <w:rtl/>
        </w:rPr>
        <w:t xml:space="preserve"> של עלייתו</w:t>
      </w:r>
      <w:r w:rsidR="00FC5BDF" w:rsidRPr="009A2859">
        <w:rPr>
          <w:rFonts w:cstheme="minorHAnsi"/>
          <w:b/>
          <w:bCs/>
          <w:sz w:val="24"/>
          <w:szCs w:val="24"/>
          <w:rtl/>
        </w:rPr>
        <w:t xml:space="preserve"> עומד על </w:t>
      </w:r>
      <w:r w:rsidRPr="009A2859">
        <w:rPr>
          <w:rFonts w:cstheme="minorHAnsi"/>
          <w:b/>
          <w:bCs/>
          <w:sz w:val="24"/>
          <w:szCs w:val="24"/>
          <w:rtl/>
        </w:rPr>
        <w:t xml:space="preserve">2.7%. </w:t>
      </w:r>
    </w:p>
    <w:p w:rsidR="00E81B6D" w:rsidRPr="009A2859" w:rsidRDefault="00AC1A6F" w:rsidP="00AC1A6F">
      <w:pPr>
        <w:numPr>
          <w:ilvl w:val="0"/>
          <w:numId w:val="7"/>
        </w:numPr>
        <w:shd w:val="clear" w:color="auto" w:fill="FFFFFF"/>
        <w:spacing w:after="150" w:line="360" w:lineRule="auto"/>
        <w:jc w:val="both"/>
        <w:rPr>
          <w:rFonts w:cstheme="minorHAnsi"/>
          <w:b/>
          <w:bCs/>
          <w:sz w:val="24"/>
          <w:szCs w:val="24"/>
        </w:rPr>
      </w:pPr>
      <w:r w:rsidRPr="009A2859">
        <w:rPr>
          <w:rFonts w:cstheme="minorHAnsi"/>
          <w:b/>
          <w:bCs/>
          <w:sz w:val="24"/>
          <w:szCs w:val="24"/>
          <w:rtl/>
        </w:rPr>
        <w:t>התרחבות ה</w:t>
      </w:r>
      <w:r w:rsidR="00FC5BDF" w:rsidRPr="009A2859">
        <w:rPr>
          <w:rFonts w:cstheme="minorHAnsi"/>
          <w:b/>
          <w:bCs/>
          <w:sz w:val="24"/>
          <w:szCs w:val="24"/>
          <w:rtl/>
        </w:rPr>
        <w:t xml:space="preserve">כלכלה הגלובלית </w:t>
      </w:r>
      <w:r w:rsidRPr="009A2859">
        <w:rPr>
          <w:rFonts w:cstheme="minorHAnsi"/>
          <w:b/>
          <w:bCs/>
          <w:sz w:val="24"/>
          <w:szCs w:val="24"/>
          <w:rtl/>
        </w:rPr>
        <w:t>נ</w:t>
      </w:r>
      <w:r w:rsidR="00FC5BDF" w:rsidRPr="009A2859">
        <w:rPr>
          <w:rFonts w:cstheme="minorHAnsi"/>
          <w:b/>
          <w:bCs/>
          <w:sz w:val="24"/>
          <w:szCs w:val="24"/>
          <w:rtl/>
        </w:rPr>
        <w:t>מש</w:t>
      </w:r>
      <w:r w:rsidRPr="009A2859">
        <w:rPr>
          <w:rFonts w:cstheme="minorHAnsi"/>
          <w:b/>
          <w:bCs/>
          <w:sz w:val="24"/>
          <w:szCs w:val="24"/>
          <w:rtl/>
        </w:rPr>
        <w:t>כה</w:t>
      </w:r>
      <w:r w:rsidR="00FC5BDF" w:rsidRPr="009A2859">
        <w:rPr>
          <w:rFonts w:cstheme="minorHAnsi"/>
          <w:b/>
          <w:bCs/>
          <w:sz w:val="24"/>
          <w:szCs w:val="24"/>
          <w:rtl/>
        </w:rPr>
        <w:t xml:space="preserve"> ברבעון הראשון</w:t>
      </w:r>
      <w:r w:rsidR="00E81B6D" w:rsidRPr="009A2859">
        <w:rPr>
          <w:rFonts w:cstheme="minorHAnsi"/>
          <w:b/>
          <w:bCs/>
          <w:sz w:val="24"/>
          <w:szCs w:val="24"/>
          <w:rtl/>
        </w:rPr>
        <w:t>. האינפלציה מוסיפה לשהות מעל יעדי הבנקים המרכזיים</w:t>
      </w:r>
      <w:r w:rsidR="00FC5BDF" w:rsidRPr="009A2859">
        <w:rPr>
          <w:rFonts w:cstheme="minorHAnsi"/>
          <w:b/>
          <w:bCs/>
          <w:sz w:val="24"/>
          <w:szCs w:val="24"/>
          <w:rtl/>
        </w:rPr>
        <w:t xml:space="preserve"> ותוואי הריבית הצפוי ע"י השווקים</w:t>
      </w:r>
      <w:r w:rsidRPr="009A2859">
        <w:rPr>
          <w:rFonts w:cstheme="minorHAnsi"/>
          <w:b/>
          <w:bCs/>
          <w:sz w:val="24"/>
          <w:szCs w:val="24"/>
          <w:rtl/>
        </w:rPr>
        <w:t xml:space="preserve"> עלה</w:t>
      </w:r>
      <w:r w:rsidR="00E81B6D" w:rsidRPr="009A2859">
        <w:rPr>
          <w:rFonts w:cstheme="minorHAnsi"/>
          <w:b/>
          <w:bCs/>
          <w:sz w:val="24"/>
          <w:szCs w:val="24"/>
          <w:rtl/>
        </w:rPr>
        <w:t>.</w:t>
      </w:r>
    </w:p>
    <w:p w:rsidR="00DE7AE4" w:rsidRPr="009A2859" w:rsidRDefault="00DE7AE4" w:rsidP="00C816F3">
      <w:pPr>
        <w:spacing w:after="120" w:line="360" w:lineRule="auto"/>
        <w:jc w:val="both"/>
        <w:rPr>
          <w:rFonts w:cstheme="minorHAnsi"/>
          <w:b/>
          <w:bCs/>
          <w:sz w:val="24"/>
          <w:szCs w:val="24"/>
          <w:rtl/>
        </w:rPr>
      </w:pPr>
    </w:p>
    <w:p w:rsidR="00F92CF7" w:rsidRPr="009A2859" w:rsidRDefault="00F92CF7" w:rsidP="00C816F3">
      <w:pPr>
        <w:spacing w:after="120" w:line="360" w:lineRule="auto"/>
        <w:jc w:val="both"/>
        <w:rPr>
          <w:rFonts w:cstheme="minorHAnsi"/>
          <w:b/>
          <w:bCs/>
          <w:sz w:val="24"/>
          <w:szCs w:val="24"/>
          <w:rtl/>
        </w:rPr>
      </w:pPr>
      <w:r w:rsidRPr="009A2859">
        <w:rPr>
          <w:rFonts w:cstheme="minorHAnsi"/>
          <w:b/>
          <w:bCs/>
          <w:sz w:val="24"/>
          <w:szCs w:val="24"/>
          <w:rtl/>
        </w:rPr>
        <w:t>על רקע המלחמה, מדיניות הוועדה המוניטרית מתמקדת בייצוב השווקים והפחתת אי הוודאות, לצד יציבות מחירים ותמיכה בפעילות הכלכלית. תוואי הריבית ייקבע בהתאם להמשך התכנסות האינפלציה ליעדה, המשך היציבות בשווקים הפיננסיים, הפעילות הכלכלית והמדיניות הפיסקלית.</w:t>
      </w:r>
    </w:p>
    <w:p w:rsidR="00F92CF7" w:rsidRPr="009A2859" w:rsidRDefault="00F92CF7" w:rsidP="00F92CF7">
      <w:pPr>
        <w:spacing w:after="120" w:line="360" w:lineRule="auto"/>
        <w:jc w:val="both"/>
        <w:rPr>
          <w:rFonts w:cstheme="minorHAnsi"/>
          <w:b/>
          <w:bCs/>
          <w:sz w:val="24"/>
          <w:szCs w:val="24"/>
          <w:rtl/>
        </w:rPr>
      </w:pPr>
    </w:p>
    <w:p w:rsidR="00F92CF7" w:rsidRPr="009A2859" w:rsidRDefault="00F92CF7" w:rsidP="00676C8B">
      <w:pPr>
        <w:spacing w:after="120" w:line="360" w:lineRule="auto"/>
        <w:jc w:val="both"/>
        <w:rPr>
          <w:rFonts w:cstheme="minorHAnsi"/>
          <w:sz w:val="24"/>
          <w:szCs w:val="24"/>
          <w:rtl/>
        </w:rPr>
      </w:pPr>
      <w:r w:rsidRPr="009A2859">
        <w:rPr>
          <w:rFonts w:cstheme="minorHAnsi"/>
          <w:sz w:val="24"/>
          <w:szCs w:val="24"/>
          <w:rtl/>
        </w:rPr>
        <w:t xml:space="preserve">מדינת ישראל מצויה במלחמה </w:t>
      </w:r>
      <w:r w:rsidR="00CC4040" w:rsidRPr="009A2859">
        <w:rPr>
          <w:rFonts w:cstheme="minorHAnsi"/>
          <w:sz w:val="24"/>
          <w:szCs w:val="24"/>
          <w:rtl/>
        </w:rPr>
        <w:t xml:space="preserve">מזה </w:t>
      </w:r>
      <w:r w:rsidR="00954A23" w:rsidRPr="009A2859">
        <w:rPr>
          <w:rFonts w:cstheme="minorHAnsi"/>
          <w:sz w:val="24"/>
          <w:szCs w:val="24"/>
          <w:rtl/>
        </w:rPr>
        <w:t xml:space="preserve">שמונה </w:t>
      </w:r>
      <w:r w:rsidR="00CC4040" w:rsidRPr="009A2859">
        <w:rPr>
          <w:rFonts w:cstheme="minorHAnsi"/>
          <w:sz w:val="24"/>
          <w:szCs w:val="24"/>
          <w:rtl/>
        </w:rPr>
        <w:t>חודשים</w:t>
      </w:r>
      <w:r w:rsidRPr="009A2859">
        <w:rPr>
          <w:rFonts w:cstheme="minorHAnsi"/>
          <w:sz w:val="24"/>
          <w:szCs w:val="24"/>
          <w:rtl/>
        </w:rPr>
        <w:t xml:space="preserve">. מעבר להשפעות </w:t>
      </w:r>
      <w:proofErr w:type="spellStart"/>
      <w:r w:rsidRPr="009A2859">
        <w:rPr>
          <w:rFonts w:cstheme="minorHAnsi"/>
          <w:sz w:val="24"/>
          <w:szCs w:val="24"/>
          <w:rtl/>
        </w:rPr>
        <w:t>הבטחוניות</w:t>
      </w:r>
      <w:proofErr w:type="spellEnd"/>
      <w:r w:rsidRPr="009A2859">
        <w:rPr>
          <w:rFonts w:cstheme="minorHAnsi"/>
          <w:sz w:val="24"/>
          <w:szCs w:val="24"/>
          <w:rtl/>
        </w:rPr>
        <w:t xml:space="preserve">, למלחמה יש השלכות כלכליות, הן על הפעילות הריאלית והן על השווקים הפיננסיים. </w:t>
      </w:r>
      <w:r w:rsidR="00E06E92" w:rsidRPr="009A2859">
        <w:rPr>
          <w:rFonts w:cstheme="minorHAnsi"/>
          <w:sz w:val="24"/>
          <w:szCs w:val="24"/>
          <w:rtl/>
        </w:rPr>
        <w:t>נתוני החשבונאות הלאומית</w:t>
      </w:r>
      <w:r w:rsidRPr="009A2859">
        <w:rPr>
          <w:rFonts w:cstheme="minorHAnsi"/>
          <w:sz w:val="24"/>
          <w:szCs w:val="24"/>
          <w:rtl/>
        </w:rPr>
        <w:t xml:space="preserve"> </w:t>
      </w:r>
      <w:r w:rsidR="004E01CF" w:rsidRPr="009A2859">
        <w:rPr>
          <w:rFonts w:cstheme="minorHAnsi"/>
          <w:sz w:val="24"/>
          <w:szCs w:val="24"/>
          <w:rtl/>
        </w:rPr>
        <w:t>מצביעים על שיפור בפעילות ברביע הראשון של השנה,</w:t>
      </w:r>
      <w:r w:rsidRPr="009A2859">
        <w:rPr>
          <w:rFonts w:cstheme="minorHAnsi"/>
          <w:sz w:val="24"/>
          <w:szCs w:val="24"/>
          <w:rtl/>
        </w:rPr>
        <w:t xml:space="preserve"> לאחר התכווצות משמעותית בפעילות העסקית עם פרוץ המלחמה</w:t>
      </w:r>
      <w:r w:rsidR="00676C8B" w:rsidRPr="009A2859">
        <w:rPr>
          <w:rFonts w:cstheme="minorHAnsi"/>
          <w:sz w:val="24"/>
          <w:szCs w:val="24"/>
          <w:rtl/>
        </w:rPr>
        <w:t>. עם זאת,</w:t>
      </w:r>
      <w:r w:rsidR="004E01CF" w:rsidRPr="009A2859">
        <w:rPr>
          <w:rFonts w:cstheme="minorHAnsi"/>
          <w:sz w:val="24"/>
          <w:szCs w:val="24"/>
          <w:rtl/>
        </w:rPr>
        <w:t xml:space="preserve"> רמת הפעילות לא </w:t>
      </w:r>
      <w:r w:rsidR="004E01CF" w:rsidRPr="009A2859">
        <w:rPr>
          <w:rFonts w:cstheme="minorHAnsi"/>
          <w:sz w:val="24"/>
          <w:szCs w:val="24"/>
          <w:rtl/>
        </w:rPr>
        <w:lastRenderedPageBreak/>
        <w:t>חזרה לרמה של טרום המלחמה</w:t>
      </w:r>
      <w:r w:rsidR="00954A23" w:rsidRPr="009A2859">
        <w:rPr>
          <w:rFonts w:cstheme="minorHAnsi"/>
          <w:sz w:val="24"/>
          <w:szCs w:val="24"/>
          <w:rtl/>
        </w:rPr>
        <w:t xml:space="preserve"> ומושפעת בעיקר ממגבלות היצע</w:t>
      </w:r>
      <w:r w:rsidRPr="009A2859">
        <w:rPr>
          <w:rFonts w:cstheme="minorHAnsi"/>
          <w:sz w:val="24"/>
          <w:szCs w:val="24"/>
          <w:rtl/>
        </w:rPr>
        <w:t xml:space="preserve">. מידת אי-הוודאות הגיאופוליטית </w:t>
      </w:r>
      <w:r w:rsidR="004817BB" w:rsidRPr="009A2859">
        <w:rPr>
          <w:rFonts w:cstheme="minorHAnsi"/>
          <w:sz w:val="24"/>
          <w:szCs w:val="24"/>
          <w:rtl/>
        </w:rPr>
        <w:t xml:space="preserve">המתמשכת </w:t>
      </w:r>
      <w:r w:rsidR="00C8235E" w:rsidRPr="009A2859">
        <w:rPr>
          <w:rFonts w:cstheme="minorHAnsi"/>
          <w:sz w:val="24"/>
          <w:szCs w:val="24"/>
          <w:rtl/>
        </w:rPr>
        <w:t>מתבטאת ברמה הגבוהה של</w:t>
      </w:r>
      <w:r w:rsidR="00D63656" w:rsidRPr="009A2859">
        <w:rPr>
          <w:rFonts w:cstheme="minorHAnsi"/>
          <w:sz w:val="24"/>
          <w:szCs w:val="24"/>
          <w:rtl/>
        </w:rPr>
        <w:t xml:space="preserve"> </w:t>
      </w:r>
      <w:r w:rsidRPr="009A2859">
        <w:rPr>
          <w:rFonts w:cstheme="minorHAnsi"/>
          <w:sz w:val="24"/>
          <w:szCs w:val="24"/>
          <w:rtl/>
        </w:rPr>
        <w:t xml:space="preserve">פרמיית הסיכון של המשק. </w:t>
      </w:r>
    </w:p>
    <w:p w:rsidR="00F92CF7" w:rsidRPr="009A2859" w:rsidRDefault="0075397A" w:rsidP="009060BA">
      <w:pPr>
        <w:spacing w:after="120" w:line="360" w:lineRule="auto"/>
        <w:jc w:val="both"/>
        <w:rPr>
          <w:rFonts w:cstheme="minorHAnsi"/>
          <w:sz w:val="24"/>
          <w:szCs w:val="24"/>
          <w:rtl/>
        </w:rPr>
      </w:pPr>
      <w:r w:rsidRPr="009A2859">
        <w:rPr>
          <w:rFonts w:cstheme="minorHAnsi"/>
          <w:sz w:val="24"/>
          <w:szCs w:val="24"/>
          <w:rtl/>
        </w:rPr>
        <w:t xml:space="preserve">חלה עלייה </w:t>
      </w:r>
      <w:proofErr w:type="spellStart"/>
      <w:r w:rsidRPr="009A2859">
        <w:rPr>
          <w:rFonts w:cstheme="minorHAnsi"/>
          <w:sz w:val="24"/>
          <w:szCs w:val="24"/>
          <w:rtl/>
        </w:rPr>
        <w:t>מסויימת</w:t>
      </w:r>
      <w:proofErr w:type="spellEnd"/>
      <w:r w:rsidRPr="009A2859">
        <w:rPr>
          <w:rFonts w:cstheme="minorHAnsi"/>
          <w:sz w:val="24"/>
          <w:szCs w:val="24"/>
          <w:rtl/>
        </w:rPr>
        <w:t xml:space="preserve"> בסביבת האינפלציה. </w:t>
      </w:r>
      <w:r w:rsidR="00F92CF7" w:rsidRPr="009A2859">
        <w:rPr>
          <w:rFonts w:cstheme="minorHAnsi"/>
          <w:sz w:val="24"/>
          <w:szCs w:val="24"/>
          <w:rtl/>
        </w:rPr>
        <w:t>מדד המחירים לצרכן של חודש</w:t>
      </w:r>
      <w:r w:rsidR="00E10003" w:rsidRPr="009A2859">
        <w:rPr>
          <w:rFonts w:cstheme="minorHAnsi"/>
          <w:sz w:val="24"/>
          <w:szCs w:val="24"/>
          <w:rtl/>
        </w:rPr>
        <w:t xml:space="preserve"> מרץ עלה ב-0.6% והמדד </w:t>
      </w:r>
      <w:r w:rsidR="00C816F3" w:rsidRPr="009A2859">
        <w:rPr>
          <w:rFonts w:cstheme="minorHAnsi"/>
          <w:sz w:val="24"/>
          <w:szCs w:val="24"/>
          <w:rtl/>
        </w:rPr>
        <w:t>של חודש</w:t>
      </w:r>
      <w:r w:rsidR="00F92CF7" w:rsidRPr="009A2859">
        <w:rPr>
          <w:rFonts w:cstheme="minorHAnsi"/>
          <w:sz w:val="24"/>
          <w:szCs w:val="24"/>
          <w:rtl/>
        </w:rPr>
        <w:t xml:space="preserve"> </w:t>
      </w:r>
      <w:r w:rsidR="00CC4040" w:rsidRPr="009A2859">
        <w:rPr>
          <w:rFonts w:cstheme="minorHAnsi"/>
          <w:sz w:val="24"/>
          <w:szCs w:val="24"/>
          <w:rtl/>
        </w:rPr>
        <w:t xml:space="preserve">אפריל </w:t>
      </w:r>
      <w:r w:rsidR="00F92CF7" w:rsidRPr="009A2859">
        <w:rPr>
          <w:rFonts w:cstheme="minorHAnsi"/>
          <w:sz w:val="24"/>
          <w:szCs w:val="24"/>
          <w:rtl/>
        </w:rPr>
        <w:t>2024 עלה ב-</w:t>
      </w:r>
      <w:r w:rsidR="00422B01" w:rsidRPr="009A2859">
        <w:rPr>
          <w:rFonts w:cstheme="minorHAnsi"/>
          <w:sz w:val="24"/>
          <w:szCs w:val="24"/>
          <w:rtl/>
        </w:rPr>
        <w:t>0.8%</w:t>
      </w:r>
      <w:r w:rsidR="00D63656" w:rsidRPr="009A2859">
        <w:rPr>
          <w:rFonts w:cstheme="minorHAnsi"/>
          <w:sz w:val="24"/>
          <w:szCs w:val="24"/>
          <w:rtl/>
        </w:rPr>
        <w:t xml:space="preserve">. </w:t>
      </w:r>
      <w:r w:rsidR="00F92CF7" w:rsidRPr="009A2859">
        <w:rPr>
          <w:rFonts w:cstheme="minorHAnsi"/>
          <w:sz w:val="24"/>
          <w:szCs w:val="24"/>
          <w:rtl/>
        </w:rPr>
        <w:t>האינפלציה בשנים-עשר החודשים האחרונים</w:t>
      </w:r>
      <w:r w:rsidR="007425B5" w:rsidRPr="009A2859">
        <w:rPr>
          <w:rFonts w:cstheme="minorHAnsi"/>
          <w:sz w:val="24"/>
          <w:szCs w:val="24"/>
          <w:rtl/>
        </w:rPr>
        <w:t xml:space="preserve"> </w:t>
      </w:r>
      <w:r w:rsidR="00AC644C" w:rsidRPr="009A2859">
        <w:rPr>
          <w:rFonts w:cstheme="minorHAnsi"/>
          <w:sz w:val="24"/>
          <w:szCs w:val="24"/>
          <w:rtl/>
        </w:rPr>
        <w:t>עלתה ו</w:t>
      </w:r>
      <w:r w:rsidR="007425B5" w:rsidRPr="009A2859">
        <w:rPr>
          <w:rFonts w:cstheme="minorHAnsi"/>
          <w:sz w:val="24"/>
          <w:szCs w:val="24"/>
          <w:rtl/>
        </w:rPr>
        <w:t>עומדת על</w:t>
      </w:r>
      <w:r w:rsidR="00DC1511" w:rsidRPr="009A2859">
        <w:rPr>
          <w:rFonts w:cstheme="minorHAnsi"/>
          <w:sz w:val="24"/>
          <w:szCs w:val="24"/>
          <w:rtl/>
        </w:rPr>
        <w:t xml:space="preserve"> </w:t>
      </w:r>
      <w:r w:rsidR="007425B5" w:rsidRPr="009A2859">
        <w:rPr>
          <w:rFonts w:cstheme="minorHAnsi"/>
          <w:sz w:val="24"/>
          <w:szCs w:val="24"/>
          <w:rtl/>
        </w:rPr>
        <w:t>2.</w:t>
      </w:r>
      <w:r w:rsidR="00B74AA2" w:rsidRPr="009A2859">
        <w:rPr>
          <w:rFonts w:cstheme="minorHAnsi"/>
          <w:sz w:val="24"/>
          <w:szCs w:val="24"/>
          <w:rtl/>
        </w:rPr>
        <w:t>8</w:t>
      </w:r>
      <w:r w:rsidR="007425B5" w:rsidRPr="009A2859">
        <w:rPr>
          <w:rFonts w:cstheme="minorHAnsi"/>
          <w:sz w:val="24"/>
          <w:szCs w:val="24"/>
          <w:rtl/>
        </w:rPr>
        <w:t>%</w:t>
      </w:r>
      <w:r w:rsidR="00AC644C" w:rsidRPr="009A2859">
        <w:rPr>
          <w:rFonts w:cstheme="minorHAnsi"/>
          <w:sz w:val="24"/>
          <w:szCs w:val="24"/>
          <w:rtl/>
        </w:rPr>
        <w:t>,</w:t>
      </w:r>
      <w:r w:rsidR="00C816F3" w:rsidRPr="009A2859">
        <w:rPr>
          <w:rFonts w:cstheme="minorHAnsi"/>
          <w:sz w:val="24"/>
          <w:szCs w:val="24"/>
          <w:rtl/>
        </w:rPr>
        <w:t xml:space="preserve"> </w:t>
      </w:r>
      <w:r w:rsidR="00AC644C" w:rsidRPr="009A2859">
        <w:rPr>
          <w:rFonts w:cstheme="minorHAnsi"/>
          <w:sz w:val="24"/>
          <w:szCs w:val="24"/>
          <w:rtl/>
        </w:rPr>
        <w:t xml:space="preserve">קרוב </w:t>
      </w:r>
      <w:r w:rsidR="00DC1511" w:rsidRPr="009A2859">
        <w:rPr>
          <w:rFonts w:cstheme="minorHAnsi"/>
          <w:sz w:val="24"/>
          <w:szCs w:val="24"/>
          <w:rtl/>
        </w:rPr>
        <w:t>לגבול העליון של היעד.</w:t>
      </w:r>
      <w:r w:rsidR="00F92CF7" w:rsidRPr="009A2859">
        <w:rPr>
          <w:rFonts w:cstheme="minorHAnsi"/>
          <w:sz w:val="24"/>
          <w:szCs w:val="24"/>
          <w:rtl/>
        </w:rPr>
        <w:t xml:space="preserve"> (</w:t>
      </w:r>
      <w:r w:rsidR="00F92CF7" w:rsidRPr="009A2859">
        <w:rPr>
          <w:rFonts w:cstheme="minorHAnsi"/>
          <w:b/>
          <w:bCs/>
          <w:sz w:val="24"/>
          <w:szCs w:val="24"/>
          <w:rtl/>
        </w:rPr>
        <w:t>איור</w:t>
      </w:r>
      <w:r w:rsidR="00F92CF7" w:rsidRPr="009A2859">
        <w:rPr>
          <w:rFonts w:cstheme="minorHAnsi"/>
          <w:sz w:val="24"/>
          <w:szCs w:val="24"/>
          <w:rtl/>
        </w:rPr>
        <w:t xml:space="preserve"> </w:t>
      </w:r>
      <w:r w:rsidR="00F92CF7" w:rsidRPr="009A2859">
        <w:rPr>
          <w:rFonts w:cstheme="minorHAnsi"/>
          <w:b/>
          <w:bCs/>
          <w:sz w:val="24"/>
          <w:szCs w:val="24"/>
        </w:rPr>
        <w:t>1</w:t>
      </w:r>
      <w:r w:rsidR="00F92CF7" w:rsidRPr="009A2859">
        <w:rPr>
          <w:rFonts w:cstheme="minorHAnsi"/>
          <w:sz w:val="24"/>
          <w:szCs w:val="24"/>
          <w:rtl/>
        </w:rPr>
        <w:t xml:space="preserve">). בניכוי אנרגיה </w:t>
      </w:r>
      <w:proofErr w:type="spellStart"/>
      <w:r w:rsidR="00F92CF7" w:rsidRPr="009A2859">
        <w:rPr>
          <w:rFonts w:cstheme="minorHAnsi"/>
          <w:sz w:val="24"/>
          <w:szCs w:val="24"/>
          <w:rtl/>
        </w:rPr>
        <w:t>ופו"י</w:t>
      </w:r>
      <w:proofErr w:type="spellEnd"/>
      <w:r w:rsidR="00F92CF7" w:rsidRPr="009A2859">
        <w:rPr>
          <w:rFonts w:cstheme="minorHAnsi"/>
          <w:sz w:val="24"/>
          <w:szCs w:val="24"/>
          <w:rtl/>
        </w:rPr>
        <w:t xml:space="preserve"> </w:t>
      </w:r>
      <w:r w:rsidR="00CC4040" w:rsidRPr="009A2859">
        <w:rPr>
          <w:rFonts w:cstheme="minorHAnsi"/>
          <w:sz w:val="24"/>
          <w:szCs w:val="24"/>
          <w:rtl/>
        </w:rPr>
        <w:t xml:space="preserve">האינפלציה </w:t>
      </w:r>
      <w:r w:rsidR="00C816F3" w:rsidRPr="009A2859">
        <w:rPr>
          <w:rFonts w:cstheme="minorHAnsi"/>
          <w:sz w:val="24"/>
          <w:szCs w:val="24"/>
          <w:rtl/>
        </w:rPr>
        <w:t>עומדת על</w:t>
      </w:r>
      <w:r w:rsidR="00CC4040" w:rsidRPr="009A2859">
        <w:rPr>
          <w:rFonts w:cstheme="minorHAnsi"/>
          <w:sz w:val="24"/>
          <w:szCs w:val="24"/>
          <w:rtl/>
        </w:rPr>
        <w:t xml:space="preserve"> קצב שנתי של 2.4%</w:t>
      </w:r>
      <w:r w:rsidR="00F92CF7" w:rsidRPr="009A2859">
        <w:rPr>
          <w:rFonts w:cstheme="minorHAnsi"/>
          <w:sz w:val="24"/>
          <w:szCs w:val="24"/>
          <w:rtl/>
        </w:rPr>
        <w:t xml:space="preserve"> (</w:t>
      </w:r>
      <w:r w:rsidR="00F92CF7" w:rsidRPr="009A2859">
        <w:rPr>
          <w:rFonts w:cstheme="minorHAnsi"/>
          <w:b/>
          <w:bCs/>
          <w:sz w:val="24"/>
          <w:szCs w:val="24"/>
          <w:rtl/>
        </w:rPr>
        <w:t>איור 2</w:t>
      </w:r>
      <w:r w:rsidR="00F92CF7" w:rsidRPr="009A2859">
        <w:rPr>
          <w:rFonts w:cstheme="minorHAnsi"/>
          <w:sz w:val="24"/>
          <w:szCs w:val="24"/>
          <w:rtl/>
        </w:rPr>
        <w:t>).</w:t>
      </w:r>
      <w:r w:rsidR="004817BB" w:rsidRPr="009A2859">
        <w:rPr>
          <w:rFonts w:cstheme="minorHAnsi"/>
          <w:sz w:val="24"/>
          <w:szCs w:val="24"/>
          <w:rtl/>
        </w:rPr>
        <w:t xml:space="preserve"> </w:t>
      </w:r>
      <w:proofErr w:type="spellStart"/>
      <w:r w:rsidR="002C3891" w:rsidRPr="009A2859">
        <w:rPr>
          <w:rFonts w:cstheme="minorHAnsi"/>
          <w:sz w:val="24"/>
          <w:szCs w:val="24"/>
          <w:rtl/>
        </w:rPr>
        <w:t>בדינמיקת</w:t>
      </w:r>
      <w:proofErr w:type="spellEnd"/>
      <w:r w:rsidR="002C3891" w:rsidRPr="009A2859">
        <w:rPr>
          <w:rFonts w:cstheme="minorHAnsi"/>
          <w:sz w:val="24"/>
          <w:szCs w:val="24"/>
          <w:rtl/>
        </w:rPr>
        <w:t xml:space="preserve"> האינפלציה חלה עלייה וקצב האינפלציה לשלושה חודשים </w:t>
      </w:r>
      <w:r w:rsidR="009060BA" w:rsidRPr="009A2859">
        <w:rPr>
          <w:rFonts w:cstheme="minorHAnsi"/>
          <w:sz w:val="24"/>
          <w:szCs w:val="24"/>
          <w:rtl/>
        </w:rPr>
        <w:t xml:space="preserve">(במונחים שנתיים ובניכוי עונתיות) </w:t>
      </w:r>
      <w:r w:rsidR="002C3891" w:rsidRPr="009A2859">
        <w:rPr>
          <w:rFonts w:cstheme="minorHAnsi"/>
          <w:sz w:val="24"/>
          <w:szCs w:val="24"/>
          <w:rtl/>
        </w:rPr>
        <w:t xml:space="preserve">גבוה מהאינפלציה השנתית. </w:t>
      </w:r>
      <w:r w:rsidR="00F92CF7" w:rsidRPr="009A2859">
        <w:rPr>
          <w:rFonts w:cstheme="minorHAnsi"/>
          <w:sz w:val="24"/>
          <w:szCs w:val="24"/>
          <w:rtl/>
        </w:rPr>
        <w:t>קצב העלייה השנתי של הרכיבים הסחירים</w:t>
      </w:r>
      <w:r w:rsidR="002C3891" w:rsidRPr="009A2859">
        <w:rPr>
          <w:rFonts w:cstheme="minorHAnsi"/>
          <w:sz w:val="24"/>
          <w:szCs w:val="24"/>
          <w:rtl/>
        </w:rPr>
        <w:t xml:space="preserve"> הוסיף לעלות ועומד על 2.8% בעוד קצב העלייה של</w:t>
      </w:r>
      <w:r w:rsidR="00BE3A35" w:rsidRPr="009A2859">
        <w:rPr>
          <w:rFonts w:cstheme="minorHAnsi"/>
          <w:sz w:val="24"/>
          <w:szCs w:val="24"/>
          <w:rtl/>
        </w:rPr>
        <w:t xml:space="preserve"> הרכיבים </w:t>
      </w:r>
      <w:r w:rsidR="007425B5" w:rsidRPr="009A2859">
        <w:rPr>
          <w:rFonts w:cstheme="minorHAnsi"/>
          <w:sz w:val="24"/>
          <w:szCs w:val="24"/>
          <w:rtl/>
        </w:rPr>
        <w:t xml:space="preserve">הלא סחירים </w:t>
      </w:r>
      <w:r w:rsidR="00F92CF7" w:rsidRPr="009A2859">
        <w:rPr>
          <w:rFonts w:cstheme="minorHAnsi"/>
          <w:sz w:val="24"/>
          <w:szCs w:val="24"/>
          <w:rtl/>
        </w:rPr>
        <w:t xml:space="preserve">במדד </w:t>
      </w:r>
      <w:r w:rsidR="002C3891" w:rsidRPr="009A2859">
        <w:rPr>
          <w:rFonts w:cstheme="minorHAnsi"/>
          <w:sz w:val="24"/>
          <w:szCs w:val="24"/>
          <w:rtl/>
        </w:rPr>
        <w:t>הוסיף להתמתן ו</w:t>
      </w:r>
      <w:r w:rsidR="004E01CF" w:rsidRPr="009A2859">
        <w:rPr>
          <w:rFonts w:cstheme="minorHAnsi"/>
          <w:sz w:val="24"/>
          <w:szCs w:val="24"/>
          <w:rtl/>
        </w:rPr>
        <w:t xml:space="preserve">עומד </w:t>
      </w:r>
      <w:r w:rsidR="002C3891" w:rsidRPr="009A2859">
        <w:rPr>
          <w:rFonts w:cstheme="minorHAnsi"/>
          <w:sz w:val="24"/>
          <w:szCs w:val="24"/>
          <w:rtl/>
        </w:rPr>
        <w:t xml:space="preserve">גם </w:t>
      </w:r>
      <w:r w:rsidR="004E01CF" w:rsidRPr="009A2859">
        <w:rPr>
          <w:rFonts w:cstheme="minorHAnsi"/>
          <w:sz w:val="24"/>
          <w:szCs w:val="24"/>
          <w:rtl/>
        </w:rPr>
        <w:t xml:space="preserve">על </w:t>
      </w:r>
      <w:r w:rsidR="00375759" w:rsidRPr="009A2859">
        <w:rPr>
          <w:rFonts w:cstheme="minorHAnsi"/>
          <w:sz w:val="24"/>
          <w:szCs w:val="24"/>
          <w:rtl/>
        </w:rPr>
        <w:t>2</w:t>
      </w:r>
      <w:r w:rsidR="00F92CF7" w:rsidRPr="009A2859">
        <w:rPr>
          <w:rFonts w:cstheme="minorHAnsi"/>
          <w:sz w:val="24"/>
          <w:szCs w:val="24"/>
          <w:rtl/>
        </w:rPr>
        <w:t>.8% (</w:t>
      </w:r>
      <w:r w:rsidR="00F92CF7" w:rsidRPr="009A2859">
        <w:rPr>
          <w:rFonts w:cstheme="minorHAnsi"/>
          <w:b/>
          <w:bCs/>
          <w:sz w:val="24"/>
          <w:szCs w:val="24"/>
          <w:rtl/>
        </w:rPr>
        <w:t>איור 4</w:t>
      </w:r>
      <w:r w:rsidR="00F92CF7" w:rsidRPr="009A2859">
        <w:rPr>
          <w:rFonts w:cstheme="minorHAnsi"/>
          <w:sz w:val="24"/>
          <w:szCs w:val="24"/>
          <w:rtl/>
        </w:rPr>
        <w:t xml:space="preserve">). </w:t>
      </w:r>
      <w:r w:rsidR="00676C8B" w:rsidRPr="009A2859">
        <w:rPr>
          <w:rFonts w:cstheme="minorHAnsi"/>
          <w:sz w:val="24"/>
          <w:szCs w:val="24"/>
          <w:rtl/>
        </w:rPr>
        <w:t>רכיב ה</w:t>
      </w:r>
      <w:r w:rsidR="001B4FDB" w:rsidRPr="009A2859">
        <w:rPr>
          <w:rFonts w:cstheme="minorHAnsi"/>
          <w:sz w:val="24"/>
          <w:szCs w:val="24"/>
          <w:rtl/>
        </w:rPr>
        <w:t>טיסות</w:t>
      </w:r>
      <w:r w:rsidR="00676C8B" w:rsidRPr="009A2859">
        <w:rPr>
          <w:rFonts w:cstheme="minorHAnsi"/>
          <w:sz w:val="24"/>
          <w:szCs w:val="24"/>
          <w:rtl/>
        </w:rPr>
        <w:t xml:space="preserve"> לחו"ל</w:t>
      </w:r>
      <w:r w:rsidR="001B4FDB" w:rsidRPr="009A2859">
        <w:rPr>
          <w:rFonts w:cstheme="minorHAnsi"/>
          <w:sz w:val="24"/>
          <w:szCs w:val="24"/>
          <w:rtl/>
        </w:rPr>
        <w:t>, שמשקלו במדד הוא פחות מ-2%,</w:t>
      </w:r>
      <w:r w:rsidR="00676C8B" w:rsidRPr="009A2859">
        <w:rPr>
          <w:rFonts w:cstheme="minorHAnsi"/>
          <w:sz w:val="24"/>
          <w:szCs w:val="24"/>
          <w:rtl/>
        </w:rPr>
        <w:t xml:space="preserve"> תרם כ-0.4 נק' אחוז מהשינוי החודשי במדד אפריל</w:t>
      </w:r>
      <w:r w:rsidR="001B4FDB" w:rsidRPr="009A2859">
        <w:rPr>
          <w:rFonts w:cstheme="minorHAnsi"/>
          <w:sz w:val="24"/>
          <w:szCs w:val="24"/>
          <w:rtl/>
        </w:rPr>
        <w:t xml:space="preserve">, שינוי חריג המשפיע גם על המדדים המנוכים, אך </w:t>
      </w:r>
      <w:r w:rsidR="006477B1" w:rsidRPr="009A2859">
        <w:rPr>
          <w:rFonts w:cstheme="minorHAnsi"/>
          <w:sz w:val="24"/>
          <w:szCs w:val="24"/>
          <w:rtl/>
        </w:rPr>
        <w:t>טרם</w:t>
      </w:r>
      <w:r w:rsidR="001B4FDB" w:rsidRPr="009A2859">
        <w:rPr>
          <w:rFonts w:cstheme="minorHAnsi"/>
          <w:sz w:val="24"/>
          <w:szCs w:val="24"/>
          <w:rtl/>
        </w:rPr>
        <w:t xml:space="preserve"> ברור האם מדובר בעליה זמנית</w:t>
      </w:r>
      <w:r w:rsidR="00676C8B" w:rsidRPr="009A2859">
        <w:rPr>
          <w:rFonts w:cstheme="minorHAnsi"/>
          <w:sz w:val="24"/>
          <w:szCs w:val="24"/>
          <w:rtl/>
        </w:rPr>
        <w:t xml:space="preserve">. </w:t>
      </w:r>
      <w:r w:rsidR="00F92CF7" w:rsidRPr="009A2859">
        <w:rPr>
          <w:rFonts w:cstheme="minorHAnsi"/>
          <w:sz w:val="24"/>
          <w:szCs w:val="24"/>
          <w:rtl/>
        </w:rPr>
        <w:t>הציפיות לאינפלציה מהמקורות השונים לשנה הקרובה עלו ונמצאות בסביבת הגבול העליון (</w:t>
      </w:r>
      <w:r w:rsidR="00F92CF7" w:rsidRPr="009A2859">
        <w:rPr>
          <w:rFonts w:cstheme="minorHAnsi"/>
          <w:b/>
          <w:bCs/>
          <w:sz w:val="24"/>
          <w:szCs w:val="24"/>
          <w:rtl/>
        </w:rPr>
        <w:t>איור 6</w:t>
      </w:r>
      <w:r w:rsidR="00F92CF7" w:rsidRPr="009A2859">
        <w:rPr>
          <w:rFonts w:cstheme="minorHAnsi"/>
          <w:sz w:val="24"/>
          <w:szCs w:val="24"/>
          <w:rtl/>
        </w:rPr>
        <w:t>). הציפיות לשנה השנייה ואילך מצויות בתוך תחום היעד</w:t>
      </w:r>
      <w:r w:rsidR="00422B01" w:rsidRPr="009A2859">
        <w:rPr>
          <w:rFonts w:cstheme="minorHAnsi"/>
          <w:sz w:val="24"/>
          <w:szCs w:val="24"/>
          <w:rtl/>
        </w:rPr>
        <w:t>,</w:t>
      </w:r>
      <w:r w:rsidRPr="009A2859">
        <w:rPr>
          <w:rFonts w:cstheme="minorHAnsi"/>
          <w:sz w:val="24"/>
          <w:szCs w:val="24"/>
          <w:rtl/>
        </w:rPr>
        <w:t xml:space="preserve"> </w:t>
      </w:r>
      <w:r w:rsidR="00F92CF7" w:rsidRPr="009A2859">
        <w:rPr>
          <w:rFonts w:cstheme="minorHAnsi"/>
          <w:sz w:val="24"/>
          <w:szCs w:val="24"/>
          <w:rtl/>
        </w:rPr>
        <w:t>בחלקו העליון</w:t>
      </w:r>
      <w:r w:rsidR="00F92CF7" w:rsidRPr="009A2859">
        <w:rPr>
          <w:rFonts w:cstheme="minorHAnsi"/>
          <w:color w:val="FF0000"/>
          <w:sz w:val="24"/>
          <w:szCs w:val="24"/>
          <w:rtl/>
        </w:rPr>
        <w:t xml:space="preserve"> </w:t>
      </w:r>
      <w:r w:rsidR="00F92CF7" w:rsidRPr="009A2859">
        <w:rPr>
          <w:rFonts w:cstheme="minorHAnsi"/>
          <w:sz w:val="24"/>
          <w:szCs w:val="24"/>
          <w:rtl/>
        </w:rPr>
        <w:t>(</w:t>
      </w:r>
      <w:r w:rsidR="00F92CF7" w:rsidRPr="009A2859">
        <w:rPr>
          <w:rFonts w:cstheme="minorHAnsi"/>
          <w:b/>
          <w:bCs/>
          <w:sz w:val="24"/>
          <w:szCs w:val="24"/>
          <w:rtl/>
        </w:rPr>
        <w:t>איור 7</w:t>
      </w:r>
      <w:r w:rsidR="00F92CF7" w:rsidRPr="009A2859">
        <w:rPr>
          <w:rFonts w:cstheme="minorHAnsi"/>
          <w:sz w:val="24"/>
          <w:szCs w:val="24"/>
          <w:rtl/>
        </w:rPr>
        <w:t xml:space="preserve">). הוועדה מעריכה כי קיימים מספר סיכונים להאצה אפשרית באינפלציה: </w:t>
      </w:r>
      <w:r w:rsidR="0027225C" w:rsidRPr="009A2859">
        <w:rPr>
          <w:rFonts w:cstheme="minorHAnsi"/>
          <w:sz w:val="24"/>
          <w:szCs w:val="24"/>
          <w:rtl/>
        </w:rPr>
        <w:t>ה</w:t>
      </w:r>
      <w:r w:rsidR="00F92CF7" w:rsidRPr="009A2859">
        <w:rPr>
          <w:rFonts w:cstheme="minorHAnsi"/>
          <w:sz w:val="24"/>
          <w:szCs w:val="24"/>
          <w:rtl/>
        </w:rPr>
        <w:t>התפתחו</w:t>
      </w:r>
      <w:r w:rsidR="0027225C" w:rsidRPr="009A2859">
        <w:rPr>
          <w:rFonts w:cstheme="minorHAnsi"/>
          <w:sz w:val="24"/>
          <w:szCs w:val="24"/>
          <w:rtl/>
        </w:rPr>
        <w:t>יו</w:t>
      </w:r>
      <w:r w:rsidR="00F92CF7" w:rsidRPr="009A2859">
        <w:rPr>
          <w:rFonts w:cstheme="minorHAnsi"/>
          <w:sz w:val="24"/>
          <w:szCs w:val="24"/>
          <w:rtl/>
        </w:rPr>
        <w:t xml:space="preserve">ת </w:t>
      </w:r>
      <w:r w:rsidR="0027225C" w:rsidRPr="009A2859">
        <w:rPr>
          <w:rFonts w:cstheme="minorHAnsi"/>
          <w:sz w:val="24"/>
          <w:szCs w:val="24"/>
          <w:rtl/>
        </w:rPr>
        <w:t>ה</w:t>
      </w:r>
      <w:r w:rsidR="009E4706" w:rsidRPr="009A2859">
        <w:rPr>
          <w:rFonts w:cstheme="minorHAnsi"/>
          <w:sz w:val="24"/>
          <w:szCs w:val="24"/>
          <w:rtl/>
        </w:rPr>
        <w:t>גיאופוליטיות</w:t>
      </w:r>
      <w:r w:rsidR="0027225C" w:rsidRPr="009A2859">
        <w:rPr>
          <w:rFonts w:cstheme="minorHAnsi"/>
          <w:sz w:val="24"/>
          <w:szCs w:val="24"/>
          <w:rtl/>
        </w:rPr>
        <w:t xml:space="preserve"> והשפעתן </w:t>
      </w:r>
      <w:r w:rsidR="00F92CF7" w:rsidRPr="009A2859">
        <w:rPr>
          <w:rFonts w:cstheme="minorHAnsi"/>
          <w:sz w:val="24"/>
          <w:szCs w:val="24"/>
          <w:rtl/>
        </w:rPr>
        <w:t xml:space="preserve">על הפעילות במשק, פיחות בשקל, מגבלות </w:t>
      </w:r>
      <w:r w:rsidR="00D9274D" w:rsidRPr="009A2859">
        <w:rPr>
          <w:rFonts w:cstheme="minorHAnsi"/>
          <w:sz w:val="24"/>
          <w:szCs w:val="24"/>
          <w:rtl/>
        </w:rPr>
        <w:t xml:space="preserve">ההיצע </w:t>
      </w:r>
      <w:r w:rsidRPr="009A2859">
        <w:rPr>
          <w:rFonts w:cstheme="minorHAnsi"/>
          <w:sz w:val="24"/>
          <w:szCs w:val="24"/>
          <w:rtl/>
        </w:rPr>
        <w:t xml:space="preserve">המתמשכות </w:t>
      </w:r>
      <w:r w:rsidR="00F92CF7" w:rsidRPr="009A2859">
        <w:rPr>
          <w:rFonts w:cstheme="minorHAnsi"/>
          <w:sz w:val="24"/>
          <w:szCs w:val="24"/>
          <w:rtl/>
        </w:rPr>
        <w:t>על הפעילות בענף הבניה</w:t>
      </w:r>
      <w:r w:rsidRPr="009A2859">
        <w:rPr>
          <w:rFonts w:cstheme="minorHAnsi"/>
          <w:sz w:val="24"/>
          <w:szCs w:val="24"/>
          <w:rtl/>
        </w:rPr>
        <w:t xml:space="preserve"> והתעופה</w:t>
      </w:r>
      <w:r w:rsidR="00F92CF7" w:rsidRPr="009A2859">
        <w:rPr>
          <w:rFonts w:cstheme="minorHAnsi"/>
          <w:sz w:val="24"/>
          <w:szCs w:val="24"/>
          <w:rtl/>
        </w:rPr>
        <w:t>, ההתפתחויות הפיסקליות ומחירי הנפט בעולם.</w:t>
      </w:r>
    </w:p>
    <w:p w:rsidR="00F92CF7" w:rsidRPr="009A2859" w:rsidRDefault="00F92CF7" w:rsidP="003C6D96">
      <w:pPr>
        <w:spacing w:after="120" w:line="360" w:lineRule="auto"/>
        <w:jc w:val="both"/>
        <w:rPr>
          <w:rFonts w:cstheme="minorHAnsi"/>
          <w:sz w:val="24"/>
          <w:szCs w:val="24"/>
          <w:rtl/>
        </w:rPr>
      </w:pPr>
      <w:r w:rsidRPr="009A2859">
        <w:rPr>
          <w:rFonts w:cstheme="minorHAnsi"/>
          <w:sz w:val="24"/>
          <w:szCs w:val="24"/>
          <w:rtl/>
        </w:rPr>
        <w:t xml:space="preserve">מאז החלטת המדיניות המוניטרית הקודמת השקל </w:t>
      </w:r>
      <w:r w:rsidR="00AC6523" w:rsidRPr="009A2859">
        <w:rPr>
          <w:rFonts w:cstheme="minorHAnsi"/>
          <w:sz w:val="24"/>
          <w:szCs w:val="24"/>
          <w:rtl/>
        </w:rPr>
        <w:t xml:space="preserve">התחזק </w:t>
      </w:r>
      <w:r w:rsidR="00E54506" w:rsidRPr="009A2859">
        <w:rPr>
          <w:rFonts w:cstheme="minorHAnsi"/>
          <w:sz w:val="24"/>
          <w:szCs w:val="24"/>
          <w:rtl/>
        </w:rPr>
        <w:t xml:space="preserve"> ב-1.1% מול הדולר </w:t>
      </w:r>
      <w:r w:rsidR="00821976" w:rsidRPr="009A2859">
        <w:rPr>
          <w:rFonts w:cstheme="minorHAnsi"/>
          <w:sz w:val="24"/>
          <w:szCs w:val="24"/>
          <w:rtl/>
        </w:rPr>
        <w:t>ו</w:t>
      </w:r>
      <w:r w:rsidR="00E54506" w:rsidRPr="009A2859">
        <w:rPr>
          <w:rFonts w:cstheme="minorHAnsi"/>
          <w:sz w:val="24"/>
          <w:szCs w:val="24"/>
          <w:rtl/>
        </w:rPr>
        <w:t>מול האירו וב-1.2% במונחי השער הנומינלי האפקטיבי</w:t>
      </w:r>
      <w:r w:rsidR="002E1E74" w:rsidRPr="009A2859">
        <w:rPr>
          <w:rFonts w:cstheme="minorHAnsi"/>
          <w:sz w:val="24"/>
          <w:szCs w:val="24"/>
          <w:rtl/>
        </w:rPr>
        <w:t>.</w:t>
      </w:r>
      <w:r w:rsidR="009E4706" w:rsidRPr="009A2859">
        <w:rPr>
          <w:rFonts w:cstheme="minorHAnsi"/>
          <w:sz w:val="24"/>
          <w:szCs w:val="24"/>
          <w:rtl/>
        </w:rPr>
        <w:t xml:space="preserve"> </w:t>
      </w:r>
      <w:r w:rsidR="00821976" w:rsidRPr="009A2859">
        <w:rPr>
          <w:rFonts w:cstheme="minorHAnsi"/>
          <w:sz w:val="24"/>
          <w:szCs w:val="24"/>
          <w:rtl/>
        </w:rPr>
        <w:t xml:space="preserve">בשער החליפין נרשמה </w:t>
      </w:r>
      <w:r w:rsidR="000A56CA" w:rsidRPr="009A2859">
        <w:rPr>
          <w:rFonts w:cstheme="minorHAnsi"/>
          <w:sz w:val="24"/>
          <w:szCs w:val="24"/>
          <w:rtl/>
        </w:rPr>
        <w:t xml:space="preserve">תנודתיות </w:t>
      </w:r>
      <w:r w:rsidR="0027225C" w:rsidRPr="009A2859">
        <w:rPr>
          <w:rFonts w:cstheme="minorHAnsi"/>
          <w:sz w:val="24"/>
          <w:szCs w:val="24"/>
          <w:rtl/>
        </w:rPr>
        <w:t xml:space="preserve">גבוהה </w:t>
      </w:r>
      <w:r w:rsidR="000A56CA" w:rsidRPr="009A2859">
        <w:rPr>
          <w:rFonts w:cstheme="minorHAnsi"/>
          <w:sz w:val="24"/>
          <w:szCs w:val="24"/>
          <w:rtl/>
        </w:rPr>
        <w:t xml:space="preserve">והוא מושפע בעיקר מההתפתחויות </w:t>
      </w:r>
      <w:r w:rsidR="006477B1" w:rsidRPr="009A2859">
        <w:rPr>
          <w:rFonts w:cstheme="minorHAnsi"/>
          <w:sz w:val="24"/>
          <w:szCs w:val="24"/>
          <w:rtl/>
        </w:rPr>
        <w:t xml:space="preserve">במישור </w:t>
      </w:r>
      <w:proofErr w:type="spellStart"/>
      <w:r w:rsidR="006477B1" w:rsidRPr="009A2859">
        <w:rPr>
          <w:rFonts w:cstheme="minorHAnsi"/>
          <w:sz w:val="24"/>
          <w:szCs w:val="24"/>
          <w:rtl/>
        </w:rPr>
        <w:t>הבטחוני</w:t>
      </w:r>
      <w:proofErr w:type="spellEnd"/>
      <w:r w:rsidR="000A56CA" w:rsidRPr="009A2859">
        <w:rPr>
          <w:rFonts w:cstheme="minorHAnsi"/>
          <w:sz w:val="24"/>
          <w:szCs w:val="24"/>
          <w:rtl/>
        </w:rPr>
        <w:t>.</w:t>
      </w:r>
    </w:p>
    <w:p w:rsidR="00082CAE" w:rsidRPr="009A2859" w:rsidRDefault="0027225C" w:rsidP="004322D7">
      <w:pPr>
        <w:spacing w:after="120" w:line="360" w:lineRule="auto"/>
        <w:jc w:val="both"/>
        <w:rPr>
          <w:rFonts w:cstheme="minorHAnsi"/>
          <w:sz w:val="24"/>
          <w:szCs w:val="24"/>
          <w:rtl/>
        </w:rPr>
      </w:pPr>
      <w:r w:rsidRPr="009A2859">
        <w:rPr>
          <w:rFonts w:cstheme="minorHAnsi"/>
          <w:sz w:val="24"/>
          <w:szCs w:val="24"/>
          <w:rtl/>
        </w:rPr>
        <w:t>נתוני החשבונאות הלאומית</w:t>
      </w:r>
      <w:r w:rsidR="00F92CF7" w:rsidRPr="009A2859">
        <w:rPr>
          <w:rFonts w:cstheme="minorHAnsi"/>
          <w:sz w:val="24"/>
          <w:szCs w:val="24"/>
          <w:rtl/>
        </w:rPr>
        <w:t xml:space="preserve"> ומצב התעסוקה מצביעים על </w:t>
      </w:r>
      <w:r w:rsidR="00AC6523" w:rsidRPr="009A2859">
        <w:rPr>
          <w:rFonts w:cstheme="minorHAnsi"/>
          <w:sz w:val="24"/>
          <w:szCs w:val="24"/>
          <w:rtl/>
        </w:rPr>
        <w:t>התאוששות ה</w:t>
      </w:r>
      <w:r w:rsidR="00E66CDA" w:rsidRPr="009A2859">
        <w:rPr>
          <w:rFonts w:cstheme="minorHAnsi"/>
          <w:sz w:val="24"/>
          <w:szCs w:val="24"/>
          <w:rtl/>
        </w:rPr>
        <w:t xml:space="preserve">משק ברבעון הראשון </w:t>
      </w:r>
      <w:r w:rsidR="00F92CF7" w:rsidRPr="009A2859">
        <w:rPr>
          <w:rFonts w:cstheme="minorHAnsi"/>
          <w:sz w:val="24"/>
          <w:szCs w:val="24"/>
          <w:rtl/>
        </w:rPr>
        <w:t>לאחר הירידה החדה שהתרחשה עם פרוץ המלחמה</w:t>
      </w:r>
      <w:r w:rsidR="0075397A" w:rsidRPr="009A2859">
        <w:rPr>
          <w:rFonts w:cstheme="minorHAnsi"/>
          <w:sz w:val="24"/>
          <w:szCs w:val="24"/>
          <w:rtl/>
        </w:rPr>
        <w:t>.</w:t>
      </w:r>
      <w:r w:rsidR="00F92CF7" w:rsidRPr="009A2859">
        <w:rPr>
          <w:rFonts w:cstheme="minorHAnsi"/>
          <w:sz w:val="24"/>
          <w:szCs w:val="24"/>
          <w:rtl/>
        </w:rPr>
        <w:t xml:space="preserve"> </w:t>
      </w:r>
      <w:r w:rsidR="00E66CDA" w:rsidRPr="009A2859">
        <w:rPr>
          <w:rFonts w:cstheme="minorHAnsi"/>
          <w:sz w:val="24"/>
          <w:szCs w:val="24"/>
          <w:rtl/>
        </w:rPr>
        <w:t xml:space="preserve">אולם, המשק </w:t>
      </w:r>
      <w:r w:rsidR="0075397A" w:rsidRPr="009A2859">
        <w:rPr>
          <w:rFonts w:cstheme="minorHAnsi"/>
          <w:sz w:val="24"/>
          <w:szCs w:val="24"/>
          <w:rtl/>
        </w:rPr>
        <w:t>מצוי מתחת למגמת השנים האחרונות ו</w:t>
      </w:r>
      <w:r w:rsidR="00E66CDA" w:rsidRPr="009A2859">
        <w:rPr>
          <w:rFonts w:cstheme="minorHAnsi"/>
          <w:sz w:val="24"/>
          <w:szCs w:val="24"/>
          <w:rtl/>
        </w:rPr>
        <w:t>טרם חזר לרמת הפעילות שאפיינה אותו לפני המלחמה</w:t>
      </w:r>
      <w:r w:rsidR="0075397A" w:rsidRPr="009A2859">
        <w:rPr>
          <w:rFonts w:cstheme="minorHAnsi"/>
          <w:sz w:val="24"/>
          <w:szCs w:val="24"/>
          <w:rtl/>
        </w:rPr>
        <w:t xml:space="preserve">. </w:t>
      </w:r>
      <w:r w:rsidR="00CE7089" w:rsidRPr="009A2859">
        <w:rPr>
          <w:rFonts w:cstheme="minorHAnsi"/>
          <w:sz w:val="24"/>
          <w:szCs w:val="24"/>
          <w:rtl/>
        </w:rPr>
        <w:t xml:space="preserve">עדיין </w:t>
      </w:r>
      <w:r w:rsidR="00F92CF7" w:rsidRPr="009A2859">
        <w:rPr>
          <w:rFonts w:cstheme="minorHAnsi"/>
          <w:sz w:val="24"/>
          <w:szCs w:val="24"/>
          <w:rtl/>
        </w:rPr>
        <w:t>שוררת שונות רבה בין ענפי המשק</w:t>
      </w:r>
      <w:r w:rsidR="006F1F9E" w:rsidRPr="009A2859">
        <w:rPr>
          <w:rFonts w:cstheme="minorHAnsi"/>
          <w:sz w:val="24"/>
          <w:szCs w:val="24"/>
          <w:rtl/>
        </w:rPr>
        <w:t xml:space="preserve"> כשענפי הבינוי והמלונאות נפגעו במיוחד</w:t>
      </w:r>
      <w:r w:rsidR="00F92CF7" w:rsidRPr="009A2859">
        <w:rPr>
          <w:rFonts w:cstheme="minorHAnsi"/>
          <w:sz w:val="24"/>
          <w:szCs w:val="24"/>
          <w:rtl/>
        </w:rPr>
        <w:t xml:space="preserve">. </w:t>
      </w:r>
      <w:r w:rsidR="00FA0F9A" w:rsidRPr="009A2859">
        <w:rPr>
          <w:rFonts w:cstheme="minorHAnsi"/>
          <w:sz w:val="24"/>
          <w:szCs w:val="24"/>
          <w:rtl/>
        </w:rPr>
        <w:t xml:space="preserve">גביית המסים בחודש אפריל 2024 הייתה גבוהה ב-4.1% (במונחים ריאליים בניכוי שינויי חקיקה) ביחס לחודש המקביל אשתקד ותואמת לקו המגמה הרב שנתי. </w:t>
      </w:r>
      <w:r w:rsidR="00CA3628" w:rsidRPr="009A2859">
        <w:rPr>
          <w:rFonts w:cstheme="minorHAnsi"/>
          <w:sz w:val="24"/>
          <w:szCs w:val="24"/>
          <w:rtl/>
        </w:rPr>
        <w:t>הגרעון המצטבר ב-12 החודשים האחרונים הוסיף לעלות</w:t>
      </w:r>
      <w:r w:rsidR="00CA3628" w:rsidRPr="009A2859">
        <w:rPr>
          <w:rFonts w:cstheme="minorHAnsi"/>
          <w:sz w:val="24"/>
          <w:szCs w:val="24"/>
        </w:rPr>
        <w:t xml:space="preserve"> </w:t>
      </w:r>
      <w:r w:rsidR="00CA3628" w:rsidRPr="009A2859">
        <w:rPr>
          <w:rFonts w:cstheme="minorHAnsi"/>
          <w:sz w:val="24"/>
          <w:szCs w:val="24"/>
          <w:rtl/>
        </w:rPr>
        <w:t xml:space="preserve">בשל הגידול בהוצאות הממשלה; לאחר נטרול הדחייה הנקודתית של גביית תשלומי מע"מ, הוא הסתכם ב-6.7 אחוזי תוצר נכון לחודש אפריל. </w:t>
      </w:r>
      <w:r w:rsidR="00082CAE" w:rsidRPr="009A2859">
        <w:rPr>
          <w:rFonts w:cstheme="minorHAnsi"/>
          <w:sz w:val="24"/>
          <w:szCs w:val="24"/>
          <w:rtl/>
        </w:rPr>
        <w:t xml:space="preserve">הגירעון השנתי המצטבר צפוי להמשיך ולעלות בחודשים הקרובים ולהתכנס בחזרה לסביבה דומה לנוכחית לקראת סוף שנת 2024,  ככל שלא תהיה חריגה מהותית בהוצאות </w:t>
      </w:r>
      <w:proofErr w:type="spellStart"/>
      <w:r w:rsidR="00082CAE" w:rsidRPr="009A2859">
        <w:rPr>
          <w:rFonts w:cstheme="minorHAnsi"/>
          <w:sz w:val="24"/>
          <w:szCs w:val="24"/>
          <w:rtl/>
        </w:rPr>
        <w:t>הבטחון</w:t>
      </w:r>
      <w:proofErr w:type="spellEnd"/>
      <w:r w:rsidR="00082CAE" w:rsidRPr="009A2859">
        <w:rPr>
          <w:rFonts w:cstheme="minorHAnsi"/>
          <w:sz w:val="24"/>
          <w:szCs w:val="24"/>
          <w:rtl/>
        </w:rPr>
        <w:t>.</w:t>
      </w:r>
    </w:p>
    <w:p w:rsidR="00F92CF7" w:rsidRPr="009A2859" w:rsidRDefault="008234DA" w:rsidP="004322D7">
      <w:pPr>
        <w:spacing w:after="120" w:line="360" w:lineRule="auto"/>
        <w:jc w:val="both"/>
        <w:rPr>
          <w:rFonts w:cstheme="minorHAnsi"/>
          <w:sz w:val="24"/>
          <w:szCs w:val="24"/>
          <w:rtl/>
        </w:rPr>
      </w:pPr>
      <w:r w:rsidRPr="009A2859">
        <w:rPr>
          <w:rFonts w:cstheme="minorHAnsi"/>
          <w:sz w:val="24"/>
          <w:szCs w:val="24"/>
          <w:rtl/>
        </w:rPr>
        <w:t xml:space="preserve">מנתוני החשבונאות הלאומית של </w:t>
      </w:r>
      <w:proofErr w:type="spellStart"/>
      <w:r w:rsidRPr="009A2859">
        <w:rPr>
          <w:rFonts w:cstheme="minorHAnsi"/>
          <w:sz w:val="24"/>
          <w:szCs w:val="24"/>
          <w:rtl/>
        </w:rPr>
        <w:t>הלמ"ס</w:t>
      </w:r>
      <w:proofErr w:type="spellEnd"/>
      <w:r w:rsidRPr="009A2859">
        <w:rPr>
          <w:rFonts w:cstheme="minorHAnsi"/>
          <w:sz w:val="24"/>
          <w:szCs w:val="24"/>
          <w:rtl/>
        </w:rPr>
        <w:t xml:space="preserve"> עולה כי</w:t>
      </w:r>
      <w:r w:rsidR="00422B01" w:rsidRPr="009A2859">
        <w:rPr>
          <w:rFonts w:cstheme="minorHAnsi"/>
          <w:sz w:val="24"/>
          <w:szCs w:val="24"/>
          <w:rtl/>
        </w:rPr>
        <w:t xml:space="preserve"> </w:t>
      </w:r>
      <w:r w:rsidRPr="009A2859">
        <w:rPr>
          <w:rFonts w:cstheme="minorHAnsi"/>
          <w:sz w:val="24"/>
          <w:szCs w:val="24"/>
          <w:rtl/>
        </w:rPr>
        <w:t xml:space="preserve">התוצר </w:t>
      </w:r>
      <w:r w:rsidR="000851CC" w:rsidRPr="009A2859">
        <w:rPr>
          <w:rFonts w:cstheme="minorHAnsi"/>
          <w:sz w:val="24"/>
          <w:szCs w:val="24"/>
          <w:rtl/>
        </w:rPr>
        <w:t>התרחב</w:t>
      </w:r>
      <w:r w:rsidRPr="009A2859">
        <w:rPr>
          <w:rFonts w:cstheme="minorHAnsi"/>
          <w:sz w:val="24"/>
          <w:szCs w:val="24"/>
          <w:rtl/>
        </w:rPr>
        <w:t xml:space="preserve"> ברביע הראשון של שנת </w:t>
      </w:r>
      <w:r w:rsidR="000851CC" w:rsidRPr="009A2859">
        <w:rPr>
          <w:rFonts w:cstheme="minorHAnsi"/>
          <w:sz w:val="24"/>
          <w:szCs w:val="24"/>
          <w:rtl/>
        </w:rPr>
        <w:t>2024</w:t>
      </w:r>
      <w:r w:rsidRPr="009A2859">
        <w:rPr>
          <w:rFonts w:cstheme="minorHAnsi"/>
          <w:sz w:val="24"/>
          <w:szCs w:val="24"/>
          <w:rtl/>
        </w:rPr>
        <w:t xml:space="preserve"> ב-</w:t>
      </w:r>
      <w:r w:rsidR="000851CC" w:rsidRPr="009A2859">
        <w:rPr>
          <w:rFonts w:cstheme="minorHAnsi"/>
          <w:sz w:val="24"/>
          <w:szCs w:val="24"/>
          <w:rtl/>
        </w:rPr>
        <w:t>3.</w:t>
      </w:r>
      <w:r w:rsidR="004322D7" w:rsidRPr="009A2859">
        <w:rPr>
          <w:rFonts w:cstheme="minorHAnsi"/>
          <w:sz w:val="24"/>
          <w:szCs w:val="24"/>
          <w:rtl/>
        </w:rPr>
        <w:t>35</w:t>
      </w:r>
      <w:r w:rsidRPr="009A2859">
        <w:rPr>
          <w:rFonts w:cstheme="minorHAnsi"/>
          <w:sz w:val="24"/>
          <w:szCs w:val="24"/>
          <w:rtl/>
        </w:rPr>
        <w:t xml:space="preserve">% ביחס לרביע </w:t>
      </w:r>
      <w:r w:rsidR="000851CC" w:rsidRPr="009A2859">
        <w:rPr>
          <w:rFonts w:cstheme="minorHAnsi"/>
          <w:sz w:val="24"/>
          <w:szCs w:val="24"/>
          <w:rtl/>
        </w:rPr>
        <w:t>הרביעי</w:t>
      </w:r>
      <w:r w:rsidR="00422B01" w:rsidRPr="009A2859">
        <w:rPr>
          <w:rFonts w:cstheme="minorHAnsi"/>
          <w:sz w:val="24"/>
          <w:szCs w:val="24"/>
          <w:rtl/>
        </w:rPr>
        <w:t xml:space="preserve"> של </w:t>
      </w:r>
      <w:r w:rsidR="000851CC" w:rsidRPr="009A2859">
        <w:rPr>
          <w:rFonts w:cstheme="minorHAnsi"/>
          <w:sz w:val="24"/>
          <w:szCs w:val="24"/>
          <w:rtl/>
        </w:rPr>
        <w:t>2023</w:t>
      </w:r>
      <w:r w:rsidRPr="009A2859">
        <w:rPr>
          <w:rFonts w:cstheme="minorHAnsi"/>
          <w:sz w:val="24"/>
          <w:szCs w:val="24"/>
          <w:rtl/>
        </w:rPr>
        <w:t xml:space="preserve"> </w:t>
      </w:r>
      <w:r w:rsidR="000851CC" w:rsidRPr="009A2859">
        <w:rPr>
          <w:rFonts w:cstheme="minorHAnsi"/>
          <w:sz w:val="24"/>
          <w:szCs w:val="24"/>
          <w:rtl/>
        </w:rPr>
        <w:t xml:space="preserve">ובמונחים שנתיים קצב </w:t>
      </w:r>
      <w:r w:rsidR="00422B01" w:rsidRPr="009A2859">
        <w:rPr>
          <w:rFonts w:cstheme="minorHAnsi"/>
          <w:sz w:val="24"/>
          <w:szCs w:val="24"/>
          <w:rtl/>
        </w:rPr>
        <w:t>ה</w:t>
      </w:r>
      <w:r w:rsidR="000851CC" w:rsidRPr="009A2859">
        <w:rPr>
          <w:rFonts w:cstheme="minorHAnsi"/>
          <w:sz w:val="24"/>
          <w:szCs w:val="24"/>
          <w:rtl/>
        </w:rPr>
        <w:t xml:space="preserve">צמיחה </w:t>
      </w:r>
      <w:r w:rsidR="00422B01" w:rsidRPr="009A2859">
        <w:rPr>
          <w:rFonts w:cstheme="minorHAnsi"/>
          <w:sz w:val="24"/>
          <w:szCs w:val="24"/>
          <w:rtl/>
        </w:rPr>
        <w:t xml:space="preserve">עמד על </w:t>
      </w:r>
      <w:r w:rsidR="00BF07B1" w:rsidRPr="009A2859">
        <w:rPr>
          <w:rFonts w:cstheme="minorHAnsi"/>
          <w:sz w:val="24"/>
          <w:szCs w:val="24"/>
          <w:rtl/>
        </w:rPr>
        <w:t xml:space="preserve"> </w:t>
      </w:r>
      <w:r w:rsidR="000851CC" w:rsidRPr="009A2859">
        <w:rPr>
          <w:rFonts w:cstheme="minorHAnsi"/>
          <w:sz w:val="24"/>
          <w:szCs w:val="24"/>
          <w:rtl/>
        </w:rPr>
        <w:t>14.1%</w:t>
      </w:r>
      <w:r w:rsidR="00CB4EA7" w:rsidRPr="009A2859">
        <w:rPr>
          <w:rFonts w:cstheme="minorHAnsi"/>
          <w:sz w:val="24"/>
          <w:szCs w:val="24"/>
          <w:rtl/>
        </w:rPr>
        <w:t xml:space="preserve"> </w:t>
      </w:r>
      <w:r w:rsidR="00BF07B1" w:rsidRPr="009A2859">
        <w:rPr>
          <w:rFonts w:cstheme="minorHAnsi"/>
          <w:sz w:val="24"/>
          <w:szCs w:val="24"/>
          <w:rtl/>
        </w:rPr>
        <w:t>(</w:t>
      </w:r>
      <w:r w:rsidR="00BF07B1" w:rsidRPr="009A2859">
        <w:rPr>
          <w:rFonts w:cstheme="minorHAnsi"/>
          <w:b/>
          <w:bCs/>
          <w:sz w:val="24"/>
          <w:szCs w:val="24"/>
          <w:rtl/>
        </w:rPr>
        <w:t>לוח 1</w:t>
      </w:r>
      <w:r w:rsidR="00BF07B1" w:rsidRPr="009A2859">
        <w:rPr>
          <w:rFonts w:cstheme="minorHAnsi"/>
          <w:sz w:val="24"/>
          <w:szCs w:val="24"/>
          <w:rtl/>
        </w:rPr>
        <w:t>).</w:t>
      </w:r>
      <w:r w:rsidR="00467A4A" w:rsidRPr="009A2859">
        <w:rPr>
          <w:rFonts w:cstheme="minorHAnsi"/>
          <w:sz w:val="24"/>
          <w:szCs w:val="24"/>
          <w:rtl/>
        </w:rPr>
        <w:t xml:space="preserve"> הגידול הרבעוני בתוצר משקף גידול בצריכה הפרטית </w:t>
      </w:r>
      <w:r w:rsidR="00EA669B" w:rsidRPr="009A2859">
        <w:rPr>
          <w:rFonts w:cstheme="minorHAnsi"/>
          <w:sz w:val="24"/>
          <w:szCs w:val="24"/>
          <w:rtl/>
        </w:rPr>
        <w:t xml:space="preserve">ובהשקעה </w:t>
      </w:r>
      <w:r w:rsidR="00E66CDA" w:rsidRPr="009A2859">
        <w:rPr>
          <w:rFonts w:cstheme="minorHAnsi"/>
          <w:sz w:val="24"/>
          <w:szCs w:val="24"/>
          <w:rtl/>
        </w:rPr>
        <w:t>בנכסים הקבועים</w:t>
      </w:r>
      <w:r w:rsidR="00467A4A" w:rsidRPr="009A2859">
        <w:rPr>
          <w:rFonts w:cstheme="minorHAnsi"/>
          <w:sz w:val="24"/>
          <w:szCs w:val="24"/>
          <w:rtl/>
        </w:rPr>
        <w:t>. אולם</w:t>
      </w:r>
      <w:r w:rsidR="004142C4" w:rsidRPr="009A2859">
        <w:rPr>
          <w:rFonts w:cstheme="minorHAnsi"/>
          <w:sz w:val="24"/>
          <w:szCs w:val="24"/>
          <w:rtl/>
        </w:rPr>
        <w:t>,</w:t>
      </w:r>
      <w:r w:rsidR="00467A4A" w:rsidRPr="009A2859">
        <w:rPr>
          <w:rFonts w:cstheme="minorHAnsi"/>
          <w:sz w:val="24"/>
          <w:szCs w:val="24"/>
          <w:rtl/>
        </w:rPr>
        <w:t xml:space="preserve"> למרות התרחבות זו </w:t>
      </w:r>
      <w:r w:rsidR="004142C4" w:rsidRPr="009A2859">
        <w:rPr>
          <w:rFonts w:cstheme="minorHAnsi"/>
          <w:sz w:val="24"/>
          <w:szCs w:val="24"/>
          <w:rtl/>
        </w:rPr>
        <w:t xml:space="preserve">התוצר </w:t>
      </w:r>
      <w:r w:rsidR="00467A4A" w:rsidRPr="009A2859">
        <w:rPr>
          <w:rFonts w:cstheme="minorHAnsi"/>
          <w:sz w:val="24"/>
          <w:szCs w:val="24"/>
          <w:rtl/>
        </w:rPr>
        <w:t xml:space="preserve">נותר </w:t>
      </w:r>
      <w:r w:rsidR="000851CC" w:rsidRPr="009A2859">
        <w:rPr>
          <w:rFonts w:cstheme="minorHAnsi"/>
          <w:sz w:val="24"/>
          <w:szCs w:val="24"/>
          <w:rtl/>
        </w:rPr>
        <w:t>נמוך ב</w:t>
      </w:r>
      <w:r w:rsidR="00422B01" w:rsidRPr="009A2859">
        <w:rPr>
          <w:rFonts w:cstheme="minorHAnsi"/>
          <w:sz w:val="24"/>
          <w:szCs w:val="24"/>
          <w:rtl/>
        </w:rPr>
        <w:t>-</w:t>
      </w:r>
      <w:r w:rsidR="000851CC" w:rsidRPr="009A2859">
        <w:rPr>
          <w:rFonts w:cstheme="minorHAnsi"/>
          <w:sz w:val="24"/>
          <w:szCs w:val="24"/>
          <w:rtl/>
        </w:rPr>
        <w:t xml:space="preserve">2.8% ביחס </w:t>
      </w:r>
      <w:r w:rsidR="00EA669B" w:rsidRPr="009A2859">
        <w:rPr>
          <w:rFonts w:cstheme="minorHAnsi"/>
          <w:sz w:val="24"/>
          <w:szCs w:val="24"/>
          <w:rtl/>
        </w:rPr>
        <w:t xml:space="preserve">לרמתו ברביע </w:t>
      </w:r>
      <w:r w:rsidR="008A57C9" w:rsidRPr="009A2859">
        <w:rPr>
          <w:rFonts w:cstheme="minorHAnsi"/>
          <w:sz w:val="24"/>
          <w:szCs w:val="24"/>
          <w:rtl/>
        </w:rPr>
        <w:t xml:space="preserve">השלישי של 2023, שקדם </w:t>
      </w:r>
      <w:r w:rsidR="000851CC" w:rsidRPr="009A2859">
        <w:rPr>
          <w:rFonts w:cstheme="minorHAnsi"/>
          <w:sz w:val="24"/>
          <w:szCs w:val="24"/>
          <w:rtl/>
        </w:rPr>
        <w:t>למלחמה</w:t>
      </w:r>
      <w:r w:rsidR="007736AB" w:rsidRPr="009A2859">
        <w:rPr>
          <w:rFonts w:cstheme="minorHAnsi"/>
          <w:color w:val="2E3D50"/>
          <w:sz w:val="30"/>
          <w:szCs w:val="30"/>
          <w:shd w:val="clear" w:color="auto" w:fill="FFFFFF"/>
          <w:rtl/>
        </w:rPr>
        <w:t xml:space="preserve">. </w:t>
      </w:r>
      <w:r w:rsidR="00F92CF7" w:rsidRPr="009A2859">
        <w:rPr>
          <w:rFonts w:cstheme="minorHAnsi"/>
          <w:sz w:val="24"/>
          <w:szCs w:val="24"/>
          <w:rtl/>
        </w:rPr>
        <w:t xml:space="preserve">רמת הפעילות הנמדדת על בסיס האינדיקטורים המהירים </w:t>
      </w:r>
      <w:r w:rsidR="004D4479" w:rsidRPr="009A2859">
        <w:rPr>
          <w:rFonts w:cstheme="minorHAnsi"/>
          <w:sz w:val="24"/>
          <w:szCs w:val="24"/>
          <w:rtl/>
        </w:rPr>
        <w:t xml:space="preserve">לחודש אפריל </w:t>
      </w:r>
      <w:r w:rsidR="00F92CF7" w:rsidRPr="009A2859">
        <w:rPr>
          <w:rFonts w:cstheme="minorHAnsi"/>
          <w:sz w:val="24"/>
          <w:szCs w:val="24"/>
          <w:rtl/>
        </w:rPr>
        <w:t>משקפת התאוששות</w:t>
      </w:r>
      <w:r w:rsidR="00C816F3" w:rsidRPr="009A2859">
        <w:rPr>
          <w:rFonts w:cstheme="minorHAnsi"/>
          <w:sz w:val="24"/>
          <w:szCs w:val="24"/>
          <w:rtl/>
        </w:rPr>
        <w:t xml:space="preserve"> </w:t>
      </w:r>
      <w:r w:rsidR="004D4479" w:rsidRPr="009A2859">
        <w:rPr>
          <w:rFonts w:cstheme="minorHAnsi"/>
          <w:sz w:val="24"/>
          <w:szCs w:val="24"/>
          <w:rtl/>
        </w:rPr>
        <w:t>מתונה</w:t>
      </w:r>
      <w:r w:rsidR="008A57C9" w:rsidRPr="009A2859">
        <w:rPr>
          <w:rFonts w:cstheme="minorHAnsi"/>
          <w:sz w:val="24"/>
          <w:szCs w:val="24"/>
          <w:rtl/>
        </w:rPr>
        <w:t>.</w:t>
      </w:r>
      <w:r w:rsidR="009D0717" w:rsidRPr="009A2859">
        <w:rPr>
          <w:rFonts w:cstheme="minorHAnsi"/>
          <w:sz w:val="24"/>
          <w:szCs w:val="24"/>
          <w:rtl/>
        </w:rPr>
        <w:t xml:space="preserve"> </w:t>
      </w:r>
      <w:r w:rsidR="00F92CF7" w:rsidRPr="009A2859">
        <w:rPr>
          <w:rFonts w:cstheme="minorHAnsi"/>
          <w:sz w:val="24"/>
          <w:szCs w:val="24"/>
          <w:rtl/>
        </w:rPr>
        <w:t xml:space="preserve">המאזן המצרפי של סקר המגמות בעסקים של </w:t>
      </w:r>
      <w:proofErr w:type="spellStart"/>
      <w:r w:rsidR="00F92CF7" w:rsidRPr="009A2859">
        <w:rPr>
          <w:rFonts w:cstheme="minorHAnsi"/>
          <w:sz w:val="24"/>
          <w:szCs w:val="24"/>
          <w:rtl/>
        </w:rPr>
        <w:t>הלמ"ס</w:t>
      </w:r>
      <w:proofErr w:type="spellEnd"/>
      <w:r w:rsidR="00F92CF7" w:rsidRPr="009A2859">
        <w:rPr>
          <w:rFonts w:cstheme="minorHAnsi"/>
          <w:sz w:val="24"/>
          <w:szCs w:val="24"/>
          <w:rtl/>
        </w:rPr>
        <w:t xml:space="preserve"> לחודש </w:t>
      </w:r>
      <w:r w:rsidR="00CE7089" w:rsidRPr="009A2859">
        <w:rPr>
          <w:rFonts w:cstheme="minorHAnsi"/>
          <w:sz w:val="24"/>
          <w:szCs w:val="24"/>
          <w:rtl/>
        </w:rPr>
        <w:t>אפריל</w:t>
      </w:r>
      <w:r w:rsidR="00340B28" w:rsidRPr="009A2859">
        <w:rPr>
          <w:rFonts w:cstheme="minorHAnsi"/>
          <w:sz w:val="24"/>
          <w:szCs w:val="24"/>
          <w:rtl/>
        </w:rPr>
        <w:t xml:space="preserve"> </w:t>
      </w:r>
      <w:r w:rsidR="00C816F3" w:rsidRPr="009A2859">
        <w:rPr>
          <w:rFonts w:cstheme="minorHAnsi"/>
          <w:sz w:val="24"/>
          <w:szCs w:val="24"/>
          <w:rtl/>
        </w:rPr>
        <w:t xml:space="preserve">נותר </w:t>
      </w:r>
      <w:r w:rsidR="009D0717" w:rsidRPr="009A2859">
        <w:rPr>
          <w:rFonts w:cstheme="minorHAnsi"/>
          <w:sz w:val="24"/>
          <w:szCs w:val="24"/>
          <w:rtl/>
        </w:rPr>
        <w:t>יציב ביחס</w:t>
      </w:r>
      <w:r w:rsidR="00C816F3" w:rsidRPr="009A2859">
        <w:rPr>
          <w:rFonts w:cstheme="minorHAnsi"/>
          <w:sz w:val="24"/>
          <w:szCs w:val="24"/>
          <w:rtl/>
        </w:rPr>
        <w:t xml:space="preserve"> לחודש קודם</w:t>
      </w:r>
      <w:r w:rsidR="009D0717" w:rsidRPr="009A2859">
        <w:rPr>
          <w:rFonts w:cstheme="minorHAnsi"/>
          <w:rtl/>
        </w:rPr>
        <w:t xml:space="preserve">, </w:t>
      </w:r>
      <w:r w:rsidR="009D0717" w:rsidRPr="009A2859">
        <w:rPr>
          <w:rFonts w:cstheme="minorHAnsi"/>
          <w:sz w:val="24"/>
          <w:szCs w:val="24"/>
          <w:rtl/>
        </w:rPr>
        <w:t>לאחר התאוששות חדה ברביע הראשון של השנה</w:t>
      </w:r>
      <w:r w:rsidR="007736AB" w:rsidRPr="009A2859">
        <w:rPr>
          <w:rFonts w:cstheme="minorHAnsi"/>
          <w:sz w:val="24"/>
          <w:szCs w:val="24"/>
          <w:rtl/>
        </w:rPr>
        <w:t xml:space="preserve">. </w:t>
      </w:r>
    </w:p>
    <w:p w:rsidR="00AC0070" w:rsidRPr="009A2859" w:rsidRDefault="00054924" w:rsidP="008F2B69">
      <w:pPr>
        <w:spacing w:line="360" w:lineRule="auto"/>
        <w:jc w:val="both"/>
        <w:rPr>
          <w:rFonts w:cstheme="minorHAnsi"/>
          <w:sz w:val="24"/>
          <w:szCs w:val="24"/>
          <w:rtl/>
        </w:rPr>
      </w:pPr>
      <w:r w:rsidRPr="009A2859">
        <w:rPr>
          <w:rFonts w:cstheme="minorHAnsi"/>
          <w:sz w:val="24"/>
          <w:szCs w:val="24"/>
          <w:rtl/>
        </w:rPr>
        <w:lastRenderedPageBreak/>
        <w:t xml:space="preserve">מגבלת ההיצע </w:t>
      </w:r>
      <w:r w:rsidR="004322D7" w:rsidRPr="009A2859">
        <w:rPr>
          <w:rFonts w:cstheme="minorHAnsi"/>
          <w:sz w:val="24"/>
          <w:szCs w:val="24"/>
          <w:rtl/>
        </w:rPr>
        <w:t xml:space="preserve">בענף הבינוי </w:t>
      </w:r>
      <w:r w:rsidRPr="009A2859">
        <w:rPr>
          <w:rFonts w:cstheme="minorHAnsi"/>
          <w:sz w:val="24"/>
          <w:szCs w:val="24"/>
          <w:rtl/>
        </w:rPr>
        <w:t xml:space="preserve">צפויה להמשיך להיות מושפעת בעיקר מהמחסור בעובדים ואי הוודאות לגביהם והפגיעה בשרשראות האספקה. </w:t>
      </w:r>
      <w:r w:rsidR="008A57C9" w:rsidRPr="009A2859">
        <w:rPr>
          <w:rFonts w:cstheme="minorHAnsi"/>
          <w:sz w:val="24"/>
          <w:szCs w:val="24"/>
          <w:rtl/>
        </w:rPr>
        <w:t xml:space="preserve">עפ"י סקר המגמות של </w:t>
      </w:r>
      <w:bookmarkStart w:id="0" w:name="_GoBack"/>
      <w:bookmarkEnd w:id="0"/>
      <w:proofErr w:type="spellStart"/>
      <w:r w:rsidR="008A57C9" w:rsidRPr="009A2859">
        <w:rPr>
          <w:rFonts w:cstheme="minorHAnsi"/>
          <w:sz w:val="24"/>
          <w:szCs w:val="24"/>
          <w:rtl/>
        </w:rPr>
        <w:t>הלמ"ס</w:t>
      </w:r>
      <w:proofErr w:type="spellEnd"/>
      <w:r w:rsidR="008A57C9" w:rsidRPr="009A2859">
        <w:rPr>
          <w:rFonts w:cstheme="minorHAnsi"/>
          <w:sz w:val="24"/>
          <w:szCs w:val="24"/>
          <w:rtl/>
        </w:rPr>
        <w:t xml:space="preserve">, </w:t>
      </w:r>
      <w:r w:rsidR="00AC0070" w:rsidRPr="009A2859">
        <w:rPr>
          <w:rFonts w:cstheme="minorHAnsi"/>
          <w:sz w:val="24"/>
          <w:szCs w:val="24"/>
          <w:rtl/>
        </w:rPr>
        <w:t xml:space="preserve">מגבלת ההיצע </w:t>
      </w:r>
      <w:r w:rsidRPr="009A2859">
        <w:rPr>
          <w:rFonts w:cstheme="minorHAnsi"/>
          <w:sz w:val="24"/>
          <w:szCs w:val="24"/>
          <w:rtl/>
        </w:rPr>
        <w:t xml:space="preserve">של המחסור בציוד וחומרי גלם </w:t>
      </w:r>
      <w:r w:rsidR="00AC0070" w:rsidRPr="009A2859">
        <w:rPr>
          <w:rFonts w:cstheme="minorHAnsi"/>
          <w:sz w:val="24"/>
          <w:szCs w:val="24"/>
          <w:rtl/>
        </w:rPr>
        <w:t xml:space="preserve">עודנה גבוהה בהשוואה לטרום המלחמה. בחודש אפריל עדיין היה שיעור גבוה של </w:t>
      </w:r>
      <w:r w:rsidR="00DA7E95" w:rsidRPr="009A2859">
        <w:rPr>
          <w:rFonts w:cstheme="minorHAnsi"/>
          <w:sz w:val="24"/>
          <w:szCs w:val="24"/>
        </w:rPr>
        <w:t>18%</w:t>
      </w:r>
      <w:r w:rsidR="00DA7E95" w:rsidRPr="009A2859">
        <w:rPr>
          <w:rFonts w:cstheme="minorHAnsi"/>
          <w:sz w:val="24"/>
          <w:szCs w:val="24"/>
          <w:rtl/>
        </w:rPr>
        <w:t xml:space="preserve"> מהחברות בתעשייה</w:t>
      </w:r>
      <w:r w:rsidR="004322D7" w:rsidRPr="009A2859">
        <w:rPr>
          <w:rFonts w:cstheme="minorHAnsi"/>
          <w:sz w:val="24"/>
          <w:szCs w:val="24"/>
          <w:rtl/>
        </w:rPr>
        <w:t xml:space="preserve"> </w:t>
      </w:r>
      <w:r w:rsidRPr="009A2859">
        <w:rPr>
          <w:rFonts w:cstheme="minorHAnsi"/>
          <w:sz w:val="24"/>
          <w:szCs w:val="24"/>
          <w:rtl/>
        </w:rPr>
        <w:t>ו-</w:t>
      </w:r>
      <w:r w:rsidR="00DA7E95" w:rsidRPr="009A2859">
        <w:rPr>
          <w:rFonts w:cstheme="minorHAnsi"/>
          <w:sz w:val="24"/>
          <w:szCs w:val="24"/>
          <w:rtl/>
        </w:rPr>
        <w:t xml:space="preserve">16% מהחברות בענף הבינוי </w:t>
      </w:r>
      <w:r w:rsidR="00AC0070" w:rsidRPr="009A2859">
        <w:rPr>
          <w:rFonts w:cstheme="minorHAnsi"/>
          <w:sz w:val="24"/>
          <w:szCs w:val="24"/>
          <w:rtl/>
        </w:rPr>
        <w:t xml:space="preserve">שדיווחו על </w:t>
      </w:r>
      <w:r w:rsidR="007736AB" w:rsidRPr="009A2859">
        <w:rPr>
          <w:rFonts w:cstheme="minorHAnsi"/>
          <w:sz w:val="24"/>
          <w:szCs w:val="24"/>
          <w:rtl/>
        </w:rPr>
        <w:t>מגבלות</w:t>
      </w:r>
      <w:r w:rsidR="00AC0070" w:rsidRPr="009A2859">
        <w:rPr>
          <w:rFonts w:cstheme="minorHAnsi"/>
          <w:sz w:val="24"/>
          <w:szCs w:val="24"/>
          <w:rtl/>
        </w:rPr>
        <w:t xml:space="preserve"> להגדלת הפעילות עקב מחסור בציוד וחומרי גלם (</w:t>
      </w:r>
      <w:r w:rsidR="00AC0070" w:rsidRPr="009A2859">
        <w:rPr>
          <w:rFonts w:cstheme="minorHAnsi"/>
          <w:b/>
          <w:bCs/>
          <w:sz w:val="24"/>
          <w:szCs w:val="24"/>
          <w:rtl/>
        </w:rPr>
        <w:t xml:space="preserve">איור </w:t>
      </w:r>
      <w:r w:rsidR="003C7967" w:rsidRPr="009A2859">
        <w:rPr>
          <w:rFonts w:cstheme="minorHAnsi"/>
          <w:b/>
          <w:bCs/>
          <w:sz w:val="24"/>
          <w:szCs w:val="24"/>
          <w:rtl/>
        </w:rPr>
        <w:t>1</w:t>
      </w:r>
      <w:r w:rsidR="008F2B69" w:rsidRPr="009A2859">
        <w:rPr>
          <w:rFonts w:cstheme="minorHAnsi"/>
          <w:b/>
          <w:bCs/>
          <w:sz w:val="24"/>
          <w:szCs w:val="24"/>
          <w:rtl/>
        </w:rPr>
        <w:t>6</w:t>
      </w:r>
      <w:r w:rsidR="00AC0070" w:rsidRPr="009A2859">
        <w:rPr>
          <w:rFonts w:cstheme="minorHAnsi"/>
          <w:sz w:val="24"/>
          <w:szCs w:val="24"/>
          <w:rtl/>
        </w:rPr>
        <w:t xml:space="preserve">). </w:t>
      </w:r>
    </w:p>
    <w:p w:rsidR="00F92CF7" w:rsidRPr="009A2859" w:rsidRDefault="00422B01" w:rsidP="003C7967">
      <w:pPr>
        <w:spacing w:after="120" w:line="360" w:lineRule="auto"/>
        <w:jc w:val="both"/>
        <w:rPr>
          <w:rFonts w:cstheme="minorHAnsi"/>
          <w:sz w:val="24"/>
          <w:szCs w:val="24"/>
          <w:rtl/>
        </w:rPr>
      </w:pPr>
      <w:r w:rsidRPr="009A2859">
        <w:rPr>
          <w:rFonts w:cstheme="minorHAnsi"/>
          <w:sz w:val="24"/>
          <w:szCs w:val="24"/>
          <w:rtl/>
        </w:rPr>
        <w:t xml:space="preserve">היקף הרכישות בכרטיסי אשראי </w:t>
      </w:r>
      <w:r w:rsidR="00894486" w:rsidRPr="009A2859">
        <w:rPr>
          <w:rFonts w:cstheme="minorHAnsi"/>
          <w:sz w:val="24"/>
          <w:szCs w:val="24"/>
          <w:rtl/>
        </w:rPr>
        <w:t>נותר גבוה</w:t>
      </w:r>
      <w:r w:rsidR="00467A4A" w:rsidRPr="009A2859">
        <w:rPr>
          <w:rFonts w:cstheme="minorHAnsi"/>
          <w:sz w:val="24"/>
          <w:szCs w:val="24"/>
          <w:rtl/>
        </w:rPr>
        <w:t xml:space="preserve"> </w:t>
      </w:r>
      <w:r w:rsidR="00894486" w:rsidRPr="009A2859">
        <w:rPr>
          <w:rFonts w:cstheme="minorHAnsi"/>
          <w:sz w:val="24"/>
          <w:szCs w:val="24"/>
          <w:rtl/>
        </w:rPr>
        <w:t>ו</w:t>
      </w:r>
      <w:r w:rsidR="00467A4A" w:rsidRPr="009A2859">
        <w:rPr>
          <w:rFonts w:cstheme="minorHAnsi"/>
          <w:sz w:val="24"/>
          <w:szCs w:val="24"/>
          <w:rtl/>
        </w:rPr>
        <w:t>נמצא על תוואי המגמה ארוך הטווח.</w:t>
      </w:r>
      <w:r w:rsidR="00AB3B7C" w:rsidRPr="009A2859">
        <w:rPr>
          <w:rFonts w:cstheme="minorHAnsi"/>
          <w:sz w:val="24"/>
          <w:szCs w:val="24"/>
          <w:rtl/>
        </w:rPr>
        <w:t xml:space="preserve"> </w:t>
      </w:r>
      <w:r w:rsidR="00AC0070" w:rsidRPr="009A2859">
        <w:rPr>
          <w:rFonts w:cstheme="minorHAnsi"/>
          <w:sz w:val="24"/>
          <w:szCs w:val="24"/>
          <w:rtl/>
        </w:rPr>
        <w:t>יצוא הסחורות והשירותים ירד ב-2.9%</w:t>
      </w:r>
      <w:r w:rsidR="000A56CA" w:rsidRPr="009A2859">
        <w:rPr>
          <w:rFonts w:cstheme="minorHAnsi"/>
          <w:sz w:val="24"/>
          <w:szCs w:val="24"/>
          <w:rtl/>
        </w:rPr>
        <w:t xml:space="preserve"> ברבעון הראשון</w:t>
      </w:r>
      <w:r w:rsidR="00AC0070" w:rsidRPr="009A2859">
        <w:rPr>
          <w:rFonts w:cstheme="minorHAnsi"/>
          <w:sz w:val="24"/>
          <w:szCs w:val="24"/>
          <w:rtl/>
        </w:rPr>
        <w:t xml:space="preserve"> בהובלת ירידה בי</w:t>
      </w:r>
      <w:r w:rsidR="00AB3B7C" w:rsidRPr="009A2859">
        <w:rPr>
          <w:rFonts w:cstheme="minorHAnsi"/>
          <w:sz w:val="24"/>
          <w:szCs w:val="24"/>
          <w:rtl/>
        </w:rPr>
        <w:t>צוא הסחורות, לצד עלייה ב</w:t>
      </w:r>
      <w:r w:rsidR="00AC0070" w:rsidRPr="009A2859">
        <w:rPr>
          <w:rFonts w:cstheme="minorHAnsi"/>
          <w:sz w:val="24"/>
          <w:szCs w:val="24"/>
          <w:rtl/>
        </w:rPr>
        <w:t xml:space="preserve">יצוא השירותים. </w:t>
      </w:r>
      <w:r w:rsidR="00AB3B7C" w:rsidRPr="009A2859">
        <w:rPr>
          <w:rFonts w:cstheme="minorHAnsi"/>
          <w:sz w:val="24"/>
          <w:szCs w:val="24"/>
          <w:rtl/>
        </w:rPr>
        <w:t>יצוא השירותים ללא תיירות כמעט והתאושש לגמרי</w:t>
      </w:r>
      <w:r w:rsidR="00AB3B7C" w:rsidRPr="009A2859" w:rsidDel="00AB3B7C">
        <w:rPr>
          <w:rFonts w:cstheme="minorHAnsi"/>
          <w:sz w:val="24"/>
          <w:szCs w:val="24"/>
          <w:rtl/>
        </w:rPr>
        <w:t xml:space="preserve"> </w:t>
      </w:r>
      <w:r w:rsidR="00AB3B7C" w:rsidRPr="009A2859">
        <w:rPr>
          <w:rFonts w:cstheme="minorHAnsi"/>
          <w:sz w:val="24"/>
          <w:szCs w:val="24"/>
          <w:rtl/>
        </w:rPr>
        <w:t xml:space="preserve">וחלה גם עלייה בקצב הגיוסים של חברות </w:t>
      </w:r>
      <w:proofErr w:type="spellStart"/>
      <w:r w:rsidR="00AB3B7C" w:rsidRPr="009A2859">
        <w:rPr>
          <w:rFonts w:cstheme="minorHAnsi"/>
          <w:sz w:val="24"/>
          <w:szCs w:val="24"/>
          <w:rtl/>
        </w:rPr>
        <w:t>ההזנק</w:t>
      </w:r>
      <w:proofErr w:type="spellEnd"/>
      <w:r w:rsidR="00894486" w:rsidRPr="009A2859">
        <w:rPr>
          <w:rFonts w:cstheme="minorHAnsi"/>
          <w:sz w:val="24"/>
          <w:szCs w:val="24"/>
          <w:rtl/>
        </w:rPr>
        <w:t xml:space="preserve"> (</w:t>
      </w:r>
      <w:r w:rsidR="00894486" w:rsidRPr="009A2859">
        <w:rPr>
          <w:rFonts w:cstheme="minorHAnsi"/>
          <w:b/>
          <w:bCs/>
          <w:sz w:val="24"/>
          <w:szCs w:val="24"/>
          <w:rtl/>
        </w:rPr>
        <w:t xml:space="preserve">איור </w:t>
      </w:r>
      <w:r w:rsidR="003C7967" w:rsidRPr="009A2859">
        <w:rPr>
          <w:rFonts w:cstheme="minorHAnsi"/>
          <w:b/>
          <w:bCs/>
          <w:sz w:val="24"/>
          <w:szCs w:val="24"/>
          <w:rtl/>
        </w:rPr>
        <w:t>25</w:t>
      </w:r>
      <w:r w:rsidR="00894486" w:rsidRPr="009A2859">
        <w:rPr>
          <w:rFonts w:cstheme="minorHAnsi"/>
          <w:sz w:val="24"/>
          <w:szCs w:val="24"/>
          <w:rtl/>
        </w:rPr>
        <w:t>)</w:t>
      </w:r>
      <w:r w:rsidR="00AB3B7C" w:rsidRPr="009A2859">
        <w:rPr>
          <w:rFonts w:cstheme="minorHAnsi"/>
          <w:sz w:val="24"/>
          <w:szCs w:val="24"/>
          <w:rtl/>
        </w:rPr>
        <w:t xml:space="preserve">. לעומת זאת, </w:t>
      </w:r>
      <w:r w:rsidR="00AC0070" w:rsidRPr="009A2859">
        <w:rPr>
          <w:rFonts w:cstheme="minorHAnsi"/>
          <w:sz w:val="24"/>
          <w:szCs w:val="24"/>
          <w:rtl/>
        </w:rPr>
        <w:t>יצוא הסחורות ויצוא שירותי התיירות עדיין נמוכים משמעותית מרמת</w:t>
      </w:r>
      <w:r w:rsidR="00FB39B7" w:rsidRPr="009A2859">
        <w:rPr>
          <w:rFonts w:cstheme="minorHAnsi"/>
          <w:sz w:val="24"/>
          <w:szCs w:val="24"/>
          <w:rtl/>
        </w:rPr>
        <w:t>ם</w:t>
      </w:r>
      <w:r w:rsidR="00AC0070" w:rsidRPr="009A2859">
        <w:rPr>
          <w:rFonts w:cstheme="minorHAnsi"/>
          <w:sz w:val="24"/>
          <w:szCs w:val="24"/>
          <w:rtl/>
        </w:rPr>
        <w:t xml:space="preserve"> טרום המלחמה.</w:t>
      </w:r>
      <w:r w:rsidR="00AB3B7C" w:rsidRPr="009A2859">
        <w:rPr>
          <w:rFonts w:cstheme="minorHAnsi"/>
          <w:sz w:val="24"/>
          <w:szCs w:val="24"/>
          <w:rtl/>
        </w:rPr>
        <w:t xml:space="preserve"> </w:t>
      </w:r>
    </w:p>
    <w:p w:rsidR="00422B01" w:rsidRPr="009A2859" w:rsidRDefault="00F92CF7" w:rsidP="00FB305C">
      <w:pPr>
        <w:spacing w:after="120" w:line="360" w:lineRule="auto"/>
        <w:jc w:val="both"/>
        <w:rPr>
          <w:rFonts w:cstheme="minorHAnsi"/>
          <w:sz w:val="24"/>
          <w:szCs w:val="24"/>
          <w:rtl/>
        </w:rPr>
      </w:pPr>
      <w:r w:rsidRPr="009A2859">
        <w:rPr>
          <w:rFonts w:cstheme="minorHAnsi"/>
          <w:sz w:val="24"/>
          <w:szCs w:val="24"/>
          <w:rtl/>
        </w:rPr>
        <w:t xml:space="preserve">שוק העבודה ממשיך להתאושש על רקע </w:t>
      </w:r>
      <w:r w:rsidR="00343E38" w:rsidRPr="009A2859">
        <w:rPr>
          <w:rFonts w:cstheme="minorHAnsi"/>
          <w:sz w:val="24"/>
          <w:szCs w:val="24"/>
          <w:rtl/>
        </w:rPr>
        <w:t xml:space="preserve">המשך </w:t>
      </w:r>
      <w:r w:rsidR="004B2DA2" w:rsidRPr="009A2859">
        <w:rPr>
          <w:rFonts w:cstheme="minorHAnsi"/>
          <w:sz w:val="24"/>
          <w:szCs w:val="24"/>
          <w:rtl/>
        </w:rPr>
        <w:t>ה</w:t>
      </w:r>
      <w:r w:rsidRPr="009A2859">
        <w:rPr>
          <w:rFonts w:cstheme="minorHAnsi"/>
          <w:sz w:val="24"/>
          <w:szCs w:val="24"/>
          <w:rtl/>
        </w:rPr>
        <w:t xml:space="preserve">גידול בביקוש לעובדים ולצד הקלה במגבלת היצע העבודה עקב צמצום </w:t>
      </w:r>
      <w:r w:rsidR="00D836E3" w:rsidRPr="009A2859">
        <w:rPr>
          <w:rFonts w:cstheme="minorHAnsi"/>
          <w:sz w:val="24"/>
          <w:szCs w:val="24"/>
          <w:rtl/>
        </w:rPr>
        <w:t>מספר המשרתים ב</w:t>
      </w:r>
      <w:r w:rsidRPr="009A2859">
        <w:rPr>
          <w:rFonts w:cstheme="minorHAnsi"/>
          <w:sz w:val="24"/>
          <w:szCs w:val="24"/>
          <w:rtl/>
        </w:rPr>
        <w:t xml:space="preserve">מילואים. בחודש </w:t>
      </w:r>
      <w:r w:rsidR="00775ACA" w:rsidRPr="009A2859">
        <w:rPr>
          <w:rFonts w:cstheme="minorHAnsi"/>
          <w:sz w:val="24"/>
          <w:szCs w:val="24"/>
          <w:rtl/>
        </w:rPr>
        <w:t>מרץ חלה עלי</w:t>
      </w:r>
      <w:r w:rsidR="00E152C7" w:rsidRPr="009A2859">
        <w:rPr>
          <w:rFonts w:cstheme="minorHAnsi"/>
          <w:sz w:val="24"/>
          <w:szCs w:val="24"/>
          <w:rtl/>
        </w:rPr>
        <w:t>י</w:t>
      </w:r>
      <w:r w:rsidR="00775ACA" w:rsidRPr="009A2859">
        <w:rPr>
          <w:rFonts w:cstheme="minorHAnsi"/>
          <w:sz w:val="24"/>
          <w:szCs w:val="24"/>
          <w:rtl/>
        </w:rPr>
        <w:t>ה</w:t>
      </w:r>
      <w:r w:rsidR="00EE5892" w:rsidRPr="009A2859">
        <w:rPr>
          <w:rFonts w:cstheme="minorHAnsi"/>
          <w:sz w:val="24"/>
          <w:szCs w:val="24"/>
          <w:rtl/>
        </w:rPr>
        <w:t xml:space="preserve"> </w:t>
      </w:r>
      <w:r w:rsidR="00775ACA" w:rsidRPr="009A2859">
        <w:rPr>
          <w:rFonts w:cstheme="minorHAnsi"/>
          <w:sz w:val="24"/>
          <w:szCs w:val="24"/>
          <w:rtl/>
        </w:rPr>
        <w:t>ב</w:t>
      </w:r>
      <w:r w:rsidRPr="009A2859">
        <w:rPr>
          <w:rFonts w:cstheme="minorHAnsi"/>
          <w:sz w:val="24"/>
          <w:szCs w:val="24"/>
          <w:rtl/>
        </w:rPr>
        <w:t>שיעור התעסוקה</w:t>
      </w:r>
      <w:r w:rsidR="00894486" w:rsidRPr="009A2859">
        <w:rPr>
          <w:rFonts w:cstheme="minorHAnsi"/>
          <w:sz w:val="24"/>
          <w:szCs w:val="24"/>
          <w:rtl/>
        </w:rPr>
        <w:t xml:space="preserve"> ובאפריל הוא נותר יציב </w:t>
      </w:r>
      <w:r w:rsidR="00D836E3" w:rsidRPr="009A2859">
        <w:rPr>
          <w:rFonts w:cstheme="minorHAnsi"/>
          <w:sz w:val="24"/>
          <w:szCs w:val="24"/>
          <w:rtl/>
        </w:rPr>
        <w:t>בר</w:t>
      </w:r>
      <w:r w:rsidRPr="009A2859">
        <w:rPr>
          <w:rFonts w:cstheme="minorHAnsi"/>
          <w:sz w:val="24"/>
          <w:szCs w:val="24"/>
          <w:rtl/>
        </w:rPr>
        <w:t xml:space="preserve">מה נמוכה </w:t>
      </w:r>
      <w:r w:rsidR="00894486" w:rsidRPr="009A2859">
        <w:rPr>
          <w:rFonts w:cstheme="minorHAnsi"/>
          <w:sz w:val="24"/>
          <w:szCs w:val="24"/>
          <w:rtl/>
        </w:rPr>
        <w:t xml:space="preserve">במקצת </w:t>
      </w:r>
      <w:r w:rsidR="00775ACA" w:rsidRPr="009A2859">
        <w:rPr>
          <w:rFonts w:cstheme="minorHAnsi"/>
          <w:sz w:val="24"/>
          <w:szCs w:val="24"/>
          <w:rtl/>
        </w:rPr>
        <w:t>ביחס ל</w:t>
      </w:r>
      <w:r w:rsidRPr="009A2859">
        <w:rPr>
          <w:rFonts w:cstheme="minorHAnsi"/>
          <w:sz w:val="24"/>
          <w:szCs w:val="24"/>
          <w:rtl/>
        </w:rPr>
        <w:t>טרום המלחמה</w:t>
      </w:r>
      <w:r w:rsidR="00775ACA" w:rsidRPr="009A2859">
        <w:rPr>
          <w:rFonts w:cstheme="minorHAnsi"/>
          <w:sz w:val="24"/>
          <w:szCs w:val="24"/>
          <w:rtl/>
        </w:rPr>
        <w:t>.</w:t>
      </w:r>
      <w:r w:rsidR="00422B01" w:rsidRPr="009A2859">
        <w:rPr>
          <w:rFonts w:cstheme="minorHAnsi"/>
          <w:sz w:val="24"/>
          <w:szCs w:val="24"/>
          <w:rtl/>
        </w:rPr>
        <w:t xml:space="preserve"> </w:t>
      </w:r>
      <w:r w:rsidR="00FB305C" w:rsidRPr="009A2859">
        <w:rPr>
          <w:rFonts w:cstheme="minorHAnsi"/>
          <w:sz w:val="24"/>
          <w:szCs w:val="24"/>
          <w:rtl/>
        </w:rPr>
        <w:t>שיעור התעסוקה בניכוי הנעדרים זמנית מסיבות כלכליות המשיך במגמת העלייה, אם כי זו הייתה מינורית באפריל.</w:t>
      </w:r>
      <w:r w:rsidRPr="009A2859">
        <w:rPr>
          <w:rFonts w:cstheme="minorHAnsi"/>
          <w:sz w:val="24"/>
          <w:szCs w:val="24"/>
          <w:rtl/>
        </w:rPr>
        <w:t xml:space="preserve">. שיעור האבטלה הרחבה, הוסיף להתמתן </w:t>
      </w:r>
      <w:r w:rsidR="004951EA" w:rsidRPr="009A2859">
        <w:rPr>
          <w:rFonts w:cstheme="minorHAnsi"/>
          <w:sz w:val="24"/>
          <w:szCs w:val="24"/>
          <w:rtl/>
        </w:rPr>
        <w:t xml:space="preserve">ועמד </w:t>
      </w:r>
      <w:r w:rsidR="00894486" w:rsidRPr="009A2859">
        <w:rPr>
          <w:rFonts w:cstheme="minorHAnsi"/>
          <w:sz w:val="24"/>
          <w:szCs w:val="24"/>
          <w:rtl/>
        </w:rPr>
        <w:t xml:space="preserve">באפריל </w:t>
      </w:r>
      <w:r w:rsidR="004951EA" w:rsidRPr="009A2859">
        <w:rPr>
          <w:rFonts w:cstheme="minorHAnsi"/>
          <w:sz w:val="24"/>
          <w:szCs w:val="24"/>
          <w:rtl/>
        </w:rPr>
        <w:t xml:space="preserve">על </w:t>
      </w:r>
      <w:r w:rsidR="00DC42CA" w:rsidRPr="009A2859">
        <w:rPr>
          <w:rFonts w:cstheme="minorHAnsi"/>
          <w:sz w:val="24"/>
          <w:szCs w:val="24"/>
          <w:rtl/>
        </w:rPr>
        <w:t>3.8</w:t>
      </w:r>
      <w:r w:rsidR="004951EA" w:rsidRPr="009A2859">
        <w:rPr>
          <w:rFonts w:cstheme="minorHAnsi"/>
          <w:sz w:val="24"/>
          <w:szCs w:val="24"/>
          <w:rtl/>
        </w:rPr>
        <w:t>%</w:t>
      </w:r>
      <w:r w:rsidRPr="009A2859">
        <w:rPr>
          <w:rFonts w:cstheme="minorHAnsi"/>
          <w:sz w:val="24"/>
          <w:szCs w:val="24"/>
          <w:rtl/>
        </w:rPr>
        <w:t xml:space="preserve">, </w:t>
      </w:r>
      <w:r w:rsidR="00422B01" w:rsidRPr="009A2859">
        <w:rPr>
          <w:rFonts w:cstheme="minorHAnsi"/>
          <w:sz w:val="24"/>
          <w:szCs w:val="24"/>
          <w:rtl/>
        </w:rPr>
        <w:t xml:space="preserve">לעומת </w:t>
      </w:r>
      <w:r w:rsidR="00DC42CA" w:rsidRPr="009A2859">
        <w:rPr>
          <w:rFonts w:cstheme="minorHAnsi"/>
          <w:sz w:val="24"/>
          <w:szCs w:val="24"/>
          <w:rtl/>
        </w:rPr>
        <w:t>4.1</w:t>
      </w:r>
      <w:r w:rsidRPr="009A2859">
        <w:rPr>
          <w:rFonts w:cstheme="minorHAnsi"/>
          <w:sz w:val="24"/>
          <w:szCs w:val="24"/>
          <w:rtl/>
        </w:rPr>
        <w:t xml:space="preserve">% </w:t>
      </w:r>
      <w:r w:rsidR="00894486" w:rsidRPr="009A2859">
        <w:rPr>
          <w:rFonts w:cstheme="minorHAnsi"/>
          <w:sz w:val="24"/>
          <w:szCs w:val="24"/>
          <w:rtl/>
        </w:rPr>
        <w:t>במרץ</w:t>
      </w:r>
      <w:r w:rsidRPr="009A2859">
        <w:rPr>
          <w:rFonts w:cstheme="minorHAnsi"/>
          <w:sz w:val="24"/>
          <w:szCs w:val="24"/>
          <w:rtl/>
        </w:rPr>
        <w:t xml:space="preserve">. שיעור ההיעדרות מעבודה מסיבות שאינן כלכליות </w:t>
      </w:r>
      <w:r w:rsidR="004951EA" w:rsidRPr="009A2859">
        <w:rPr>
          <w:rFonts w:cstheme="minorHAnsi"/>
          <w:sz w:val="24"/>
          <w:szCs w:val="24"/>
          <w:rtl/>
        </w:rPr>
        <w:t>ממשיך ל</w:t>
      </w:r>
      <w:r w:rsidRPr="009A2859">
        <w:rPr>
          <w:rFonts w:cstheme="minorHAnsi"/>
          <w:sz w:val="24"/>
          <w:szCs w:val="24"/>
          <w:rtl/>
        </w:rPr>
        <w:t>התמתן גם הוא ומשקף כעת כמעט אך ורק משרתי מילואים (</w:t>
      </w:r>
      <w:r w:rsidR="00D836E3" w:rsidRPr="009A2859">
        <w:rPr>
          <w:rFonts w:cstheme="minorHAnsi"/>
          <w:sz w:val="24"/>
          <w:szCs w:val="24"/>
          <w:rtl/>
        </w:rPr>
        <w:t>0.9</w:t>
      </w:r>
      <w:r w:rsidRPr="009A2859">
        <w:rPr>
          <w:rFonts w:cstheme="minorHAnsi"/>
          <w:sz w:val="24"/>
          <w:szCs w:val="24"/>
          <w:rtl/>
        </w:rPr>
        <w:t xml:space="preserve">%). </w:t>
      </w:r>
      <w:r w:rsidR="00E81B6D" w:rsidRPr="009A2859">
        <w:rPr>
          <w:rFonts w:cstheme="minorHAnsi"/>
          <w:sz w:val="24"/>
          <w:szCs w:val="24"/>
          <w:rtl/>
        </w:rPr>
        <w:t>עם זאת</w:t>
      </w:r>
      <w:r w:rsidR="00E90322" w:rsidRPr="009A2859">
        <w:rPr>
          <w:rFonts w:cstheme="minorHAnsi"/>
          <w:sz w:val="24"/>
          <w:szCs w:val="24"/>
          <w:rtl/>
        </w:rPr>
        <w:t>,</w:t>
      </w:r>
      <w:r w:rsidR="00E81B6D" w:rsidRPr="009A2859">
        <w:rPr>
          <w:rFonts w:cstheme="minorHAnsi"/>
          <w:sz w:val="24"/>
          <w:szCs w:val="24"/>
          <w:rtl/>
        </w:rPr>
        <w:t xml:space="preserve"> חלה גם ירידה בשיעור ההשתתפות </w:t>
      </w:r>
      <w:proofErr w:type="spellStart"/>
      <w:r w:rsidR="00E81B6D" w:rsidRPr="009A2859">
        <w:rPr>
          <w:rFonts w:cstheme="minorHAnsi"/>
          <w:sz w:val="24"/>
          <w:szCs w:val="24"/>
          <w:rtl/>
        </w:rPr>
        <w:t>בכח</w:t>
      </w:r>
      <w:proofErr w:type="spellEnd"/>
      <w:r w:rsidR="00E81B6D" w:rsidRPr="009A2859">
        <w:rPr>
          <w:rFonts w:cstheme="minorHAnsi"/>
          <w:sz w:val="24"/>
          <w:szCs w:val="24"/>
          <w:rtl/>
        </w:rPr>
        <w:t xml:space="preserve"> העבודה כך ששיעור התעסוקה (ללא נעדרים מסיבות כלכליות) נותר דומה לחודש הקודם (60.5% לעומת 60.4%)</w:t>
      </w:r>
      <w:r w:rsidR="00FC5BDF" w:rsidRPr="009A2859">
        <w:rPr>
          <w:rFonts w:cstheme="minorHAnsi"/>
          <w:sz w:val="24"/>
          <w:szCs w:val="24"/>
          <w:rtl/>
        </w:rPr>
        <w:t>.</w:t>
      </w:r>
      <w:r w:rsidR="00E81B6D" w:rsidRPr="009A2859">
        <w:rPr>
          <w:rFonts w:cstheme="minorHAnsi"/>
          <w:sz w:val="24"/>
          <w:szCs w:val="24"/>
          <w:rtl/>
        </w:rPr>
        <w:t xml:space="preserve"> </w:t>
      </w:r>
      <w:r w:rsidRPr="009A2859">
        <w:rPr>
          <w:rFonts w:cstheme="minorHAnsi"/>
          <w:sz w:val="24"/>
          <w:szCs w:val="24"/>
          <w:rtl/>
        </w:rPr>
        <w:t xml:space="preserve">תשומת העבודה (סך שעות העבודה בפועל) המשיכה במגמת העלייה </w:t>
      </w:r>
      <w:r w:rsidR="00D836E3" w:rsidRPr="009A2859">
        <w:rPr>
          <w:rFonts w:cstheme="minorHAnsi"/>
          <w:sz w:val="24"/>
          <w:szCs w:val="24"/>
          <w:rtl/>
        </w:rPr>
        <w:t xml:space="preserve">אך בחודש </w:t>
      </w:r>
      <w:r w:rsidR="004951EA" w:rsidRPr="009A2859">
        <w:rPr>
          <w:rFonts w:cstheme="minorHAnsi"/>
          <w:sz w:val="24"/>
          <w:szCs w:val="24"/>
          <w:rtl/>
        </w:rPr>
        <w:t xml:space="preserve">מרץ </w:t>
      </w:r>
      <w:r w:rsidR="00D836E3" w:rsidRPr="009A2859">
        <w:rPr>
          <w:rFonts w:cstheme="minorHAnsi"/>
          <w:sz w:val="24"/>
          <w:szCs w:val="24"/>
          <w:rtl/>
        </w:rPr>
        <w:t xml:space="preserve">היא </w:t>
      </w:r>
      <w:r w:rsidRPr="009A2859">
        <w:rPr>
          <w:rFonts w:cstheme="minorHAnsi"/>
          <w:sz w:val="24"/>
          <w:szCs w:val="24"/>
          <w:rtl/>
        </w:rPr>
        <w:t xml:space="preserve">הייתה </w:t>
      </w:r>
      <w:r w:rsidR="00D836E3" w:rsidRPr="009A2859">
        <w:rPr>
          <w:rFonts w:cstheme="minorHAnsi"/>
          <w:sz w:val="24"/>
          <w:szCs w:val="24"/>
          <w:rtl/>
        </w:rPr>
        <w:t xml:space="preserve">עדיין </w:t>
      </w:r>
      <w:r w:rsidRPr="009A2859">
        <w:rPr>
          <w:rFonts w:cstheme="minorHAnsi"/>
          <w:sz w:val="24"/>
          <w:szCs w:val="24"/>
          <w:rtl/>
        </w:rPr>
        <w:t>נמוכה בהשוואה לממוצע בשנת 2023 (טר</w:t>
      </w:r>
      <w:r w:rsidR="00E152C7" w:rsidRPr="009A2859">
        <w:rPr>
          <w:rFonts w:cstheme="minorHAnsi"/>
          <w:sz w:val="24"/>
          <w:szCs w:val="24"/>
          <w:rtl/>
        </w:rPr>
        <w:t>ו</w:t>
      </w:r>
      <w:r w:rsidRPr="009A2859">
        <w:rPr>
          <w:rFonts w:cstheme="minorHAnsi"/>
          <w:sz w:val="24"/>
          <w:szCs w:val="24"/>
          <w:rtl/>
        </w:rPr>
        <w:t xml:space="preserve">ם המלחמה). שיעור המשרות הפנויות </w:t>
      </w:r>
      <w:r w:rsidR="00775ACA" w:rsidRPr="009A2859">
        <w:rPr>
          <w:rFonts w:cstheme="minorHAnsi"/>
          <w:sz w:val="24"/>
          <w:szCs w:val="24"/>
          <w:rtl/>
        </w:rPr>
        <w:t>עלה בחודש אפריל לשיעור של 4.4% ומתבטא בעיקר בענפים שבהם ירדה התעסוקה באופן משמעותי בעקבות המלחמה</w:t>
      </w:r>
      <w:r w:rsidR="00E90322" w:rsidRPr="009A2859">
        <w:rPr>
          <w:rFonts w:cstheme="minorHAnsi"/>
          <w:sz w:val="24"/>
          <w:szCs w:val="24"/>
          <w:rtl/>
        </w:rPr>
        <w:t>,</w:t>
      </w:r>
      <w:r w:rsidR="00775ACA" w:rsidRPr="009A2859">
        <w:rPr>
          <w:rFonts w:cstheme="minorHAnsi"/>
          <w:sz w:val="24"/>
          <w:szCs w:val="24"/>
          <w:rtl/>
        </w:rPr>
        <w:t xml:space="preserve"> כגון: בינוי </w:t>
      </w:r>
      <w:r w:rsidR="00CC0378" w:rsidRPr="009A2859">
        <w:rPr>
          <w:rFonts w:cstheme="minorHAnsi"/>
          <w:sz w:val="24"/>
          <w:szCs w:val="24"/>
          <w:rtl/>
        </w:rPr>
        <w:t xml:space="preserve">ושירותי אירוח ואוכל </w:t>
      </w:r>
      <w:r w:rsidRPr="009A2859">
        <w:rPr>
          <w:rFonts w:cstheme="minorHAnsi"/>
          <w:sz w:val="24"/>
          <w:szCs w:val="24"/>
          <w:rtl/>
        </w:rPr>
        <w:t>(</w:t>
      </w:r>
      <w:r w:rsidRPr="009A2859">
        <w:rPr>
          <w:rFonts w:cstheme="minorHAnsi"/>
          <w:b/>
          <w:bCs/>
          <w:sz w:val="24"/>
          <w:szCs w:val="24"/>
          <w:rtl/>
        </w:rPr>
        <w:t xml:space="preserve">איור </w:t>
      </w:r>
      <w:r w:rsidR="003C7967" w:rsidRPr="009A2859">
        <w:rPr>
          <w:rFonts w:cstheme="minorHAnsi"/>
          <w:b/>
          <w:bCs/>
          <w:sz w:val="24"/>
          <w:szCs w:val="24"/>
          <w:rtl/>
        </w:rPr>
        <w:t>23</w:t>
      </w:r>
      <w:r w:rsidRPr="009A2859">
        <w:rPr>
          <w:rFonts w:cstheme="minorHAnsi"/>
          <w:sz w:val="24"/>
          <w:szCs w:val="24"/>
          <w:rtl/>
        </w:rPr>
        <w:t xml:space="preserve">). </w:t>
      </w:r>
      <w:r w:rsidR="005864AB" w:rsidRPr="009A2859">
        <w:rPr>
          <w:rFonts w:cstheme="minorHAnsi"/>
          <w:sz w:val="24"/>
          <w:szCs w:val="24"/>
          <w:rtl/>
        </w:rPr>
        <w:t xml:space="preserve">בשנה האחרונה </w:t>
      </w:r>
      <w:r w:rsidR="00CC0378" w:rsidRPr="009A2859">
        <w:rPr>
          <w:rFonts w:cstheme="minorHAnsi"/>
          <w:sz w:val="24"/>
          <w:szCs w:val="24"/>
          <w:rtl/>
        </w:rPr>
        <w:t>הואצה עליית ה</w:t>
      </w:r>
      <w:r w:rsidR="005864AB" w:rsidRPr="009A2859">
        <w:rPr>
          <w:rFonts w:cstheme="minorHAnsi"/>
          <w:sz w:val="24"/>
          <w:szCs w:val="24"/>
          <w:rtl/>
        </w:rPr>
        <w:t>שכר, אולם</w:t>
      </w:r>
      <w:r w:rsidR="00E66CDA" w:rsidRPr="009A2859">
        <w:rPr>
          <w:rFonts w:cstheme="minorHAnsi"/>
          <w:sz w:val="24"/>
          <w:szCs w:val="24"/>
          <w:rtl/>
        </w:rPr>
        <w:t xml:space="preserve"> </w:t>
      </w:r>
      <w:r w:rsidR="00CC0378" w:rsidRPr="009A2859">
        <w:rPr>
          <w:rFonts w:cstheme="minorHAnsi"/>
          <w:sz w:val="24"/>
          <w:szCs w:val="24"/>
          <w:rtl/>
        </w:rPr>
        <w:t>עלייה זו לוותה בגידול משמעותי של</w:t>
      </w:r>
      <w:r w:rsidR="00E66CDA" w:rsidRPr="009A2859">
        <w:rPr>
          <w:rFonts w:cstheme="minorHAnsi"/>
          <w:sz w:val="24"/>
          <w:szCs w:val="24"/>
          <w:rtl/>
        </w:rPr>
        <w:t xml:space="preserve"> </w:t>
      </w:r>
      <w:r w:rsidR="005864AB" w:rsidRPr="009A2859">
        <w:rPr>
          <w:rFonts w:cstheme="minorHAnsi"/>
          <w:sz w:val="24"/>
          <w:szCs w:val="24"/>
          <w:rtl/>
        </w:rPr>
        <w:t>הפריון</w:t>
      </w:r>
      <w:r w:rsidR="00CC0378" w:rsidRPr="009A2859">
        <w:rPr>
          <w:rFonts w:cstheme="minorHAnsi"/>
          <w:sz w:val="24"/>
          <w:szCs w:val="24"/>
          <w:rtl/>
        </w:rPr>
        <w:t xml:space="preserve"> לעובד</w:t>
      </w:r>
      <w:r w:rsidR="00D836E3" w:rsidRPr="009A2859">
        <w:rPr>
          <w:rFonts w:cstheme="minorHAnsi"/>
          <w:sz w:val="24"/>
          <w:szCs w:val="24"/>
          <w:rtl/>
        </w:rPr>
        <w:t xml:space="preserve"> במגזר העסקי</w:t>
      </w:r>
      <w:r w:rsidR="00CC0378" w:rsidRPr="009A2859">
        <w:rPr>
          <w:rFonts w:cstheme="minorHAnsi"/>
          <w:sz w:val="24"/>
          <w:szCs w:val="24"/>
          <w:rtl/>
        </w:rPr>
        <w:t>.</w:t>
      </w:r>
      <w:r w:rsidR="00E0640D" w:rsidRPr="009A2859">
        <w:rPr>
          <w:rFonts w:cstheme="minorHAnsi"/>
          <w:sz w:val="24"/>
          <w:szCs w:val="24"/>
          <w:rtl/>
        </w:rPr>
        <w:t xml:space="preserve"> </w:t>
      </w:r>
    </w:p>
    <w:p w:rsidR="00F92CF7" w:rsidRPr="009A2859" w:rsidRDefault="00F92CF7" w:rsidP="003C7967">
      <w:pPr>
        <w:spacing w:line="360" w:lineRule="auto"/>
        <w:jc w:val="both"/>
        <w:rPr>
          <w:rFonts w:cstheme="minorHAnsi"/>
          <w:sz w:val="24"/>
          <w:szCs w:val="24"/>
          <w:rtl/>
        </w:rPr>
      </w:pPr>
      <w:r w:rsidRPr="009A2859">
        <w:rPr>
          <w:rFonts w:cstheme="minorHAnsi"/>
          <w:sz w:val="24"/>
          <w:szCs w:val="24"/>
          <w:rtl/>
        </w:rPr>
        <w:t xml:space="preserve">בשוק הדיור </w:t>
      </w:r>
      <w:r w:rsidR="00343E38" w:rsidRPr="009A2859">
        <w:rPr>
          <w:rFonts w:cstheme="minorHAnsi"/>
          <w:sz w:val="24"/>
          <w:szCs w:val="24"/>
          <w:rtl/>
        </w:rPr>
        <w:t>ממשיכה ה</w:t>
      </w:r>
      <w:r w:rsidRPr="009A2859">
        <w:rPr>
          <w:rFonts w:cstheme="minorHAnsi"/>
          <w:sz w:val="24"/>
          <w:szCs w:val="24"/>
          <w:rtl/>
        </w:rPr>
        <w:t>על</w:t>
      </w:r>
      <w:r w:rsidR="0062617A" w:rsidRPr="009A2859">
        <w:rPr>
          <w:rFonts w:cstheme="minorHAnsi"/>
          <w:sz w:val="24"/>
          <w:szCs w:val="24"/>
          <w:rtl/>
        </w:rPr>
        <w:t>י</w:t>
      </w:r>
      <w:r w:rsidRPr="009A2859">
        <w:rPr>
          <w:rFonts w:cstheme="minorHAnsi"/>
          <w:sz w:val="24"/>
          <w:szCs w:val="24"/>
          <w:rtl/>
        </w:rPr>
        <w:t xml:space="preserve">יה במחירי הדירות, </w:t>
      </w:r>
      <w:r w:rsidR="004B2DA2" w:rsidRPr="009A2859">
        <w:rPr>
          <w:rFonts w:cstheme="minorHAnsi"/>
          <w:sz w:val="24"/>
          <w:szCs w:val="24"/>
          <w:rtl/>
        </w:rPr>
        <w:t xml:space="preserve">בעוד </w:t>
      </w:r>
      <w:r w:rsidR="00340B28" w:rsidRPr="009A2859">
        <w:rPr>
          <w:rFonts w:cstheme="minorHAnsi"/>
          <w:sz w:val="24"/>
          <w:szCs w:val="24"/>
          <w:rtl/>
        </w:rPr>
        <w:t>קצב העלייה ב</w:t>
      </w:r>
      <w:r w:rsidRPr="009A2859">
        <w:rPr>
          <w:rFonts w:cstheme="minorHAnsi"/>
          <w:sz w:val="24"/>
          <w:szCs w:val="24"/>
          <w:rtl/>
        </w:rPr>
        <w:t>שכר הדירה</w:t>
      </w:r>
      <w:r w:rsidR="000219E1" w:rsidRPr="009A2859">
        <w:rPr>
          <w:rFonts w:cstheme="minorHAnsi"/>
          <w:sz w:val="24"/>
          <w:szCs w:val="24"/>
          <w:rtl/>
        </w:rPr>
        <w:t xml:space="preserve"> מתון.</w:t>
      </w:r>
      <w:r w:rsidRPr="009A2859">
        <w:rPr>
          <w:rFonts w:cstheme="minorHAnsi"/>
          <w:sz w:val="24"/>
          <w:szCs w:val="24"/>
          <w:rtl/>
        </w:rPr>
        <w:t xml:space="preserve"> בחודשים </w:t>
      </w:r>
      <w:r w:rsidR="00340B28" w:rsidRPr="009A2859">
        <w:rPr>
          <w:rFonts w:cstheme="minorHAnsi"/>
          <w:sz w:val="24"/>
          <w:szCs w:val="24"/>
          <w:rtl/>
        </w:rPr>
        <w:t>פברואר</w:t>
      </w:r>
      <w:r w:rsidRPr="009A2859">
        <w:rPr>
          <w:rFonts w:cstheme="minorHAnsi"/>
          <w:sz w:val="24"/>
          <w:szCs w:val="24"/>
          <w:rtl/>
        </w:rPr>
        <w:t>-</w:t>
      </w:r>
      <w:r w:rsidR="00340B28" w:rsidRPr="009A2859">
        <w:rPr>
          <w:rFonts w:cstheme="minorHAnsi"/>
          <w:sz w:val="24"/>
          <w:szCs w:val="24"/>
          <w:rtl/>
        </w:rPr>
        <w:t xml:space="preserve">מרץ </w:t>
      </w:r>
      <w:r w:rsidRPr="009A2859">
        <w:rPr>
          <w:rFonts w:cstheme="minorHAnsi"/>
          <w:sz w:val="24"/>
          <w:szCs w:val="24"/>
          <w:rtl/>
        </w:rPr>
        <w:t>2024 מדד מחירי הדירות עלה ב-</w:t>
      </w:r>
      <w:r w:rsidR="00340B28" w:rsidRPr="009A2859">
        <w:rPr>
          <w:rFonts w:cstheme="minorHAnsi"/>
          <w:sz w:val="24"/>
          <w:szCs w:val="24"/>
          <w:rtl/>
        </w:rPr>
        <w:t>0.9</w:t>
      </w:r>
      <w:r w:rsidRPr="009A2859">
        <w:rPr>
          <w:rFonts w:cstheme="minorHAnsi"/>
          <w:sz w:val="24"/>
          <w:szCs w:val="24"/>
          <w:rtl/>
        </w:rPr>
        <w:t>% ומחירי הדירות החדשות עלו ב-0.</w:t>
      </w:r>
      <w:r w:rsidR="00340B28" w:rsidRPr="009A2859">
        <w:rPr>
          <w:rFonts w:cstheme="minorHAnsi"/>
          <w:sz w:val="24"/>
          <w:szCs w:val="24"/>
          <w:rtl/>
        </w:rPr>
        <w:t>5</w:t>
      </w:r>
      <w:r w:rsidRPr="009A2859">
        <w:rPr>
          <w:rFonts w:cstheme="minorHAnsi"/>
          <w:sz w:val="24"/>
          <w:szCs w:val="24"/>
          <w:rtl/>
        </w:rPr>
        <w:t xml:space="preserve">%. בשנים-עשר החודשים האחרונים </w:t>
      </w:r>
      <w:r w:rsidR="000D35B8" w:rsidRPr="009A2859">
        <w:rPr>
          <w:rFonts w:cstheme="minorHAnsi"/>
          <w:sz w:val="24"/>
          <w:szCs w:val="24"/>
          <w:rtl/>
        </w:rPr>
        <w:t xml:space="preserve">עלו </w:t>
      </w:r>
      <w:r w:rsidRPr="009A2859">
        <w:rPr>
          <w:rFonts w:cstheme="minorHAnsi"/>
          <w:sz w:val="24"/>
          <w:szCs w:val="24"/>
          <w:rtl/>
        </w:rPr>
        <w:t>מחירי הדירות במצטבר ב-</w:t>
      </w:r>
      <w:r w:rsidR="000D35B8" w:rsidRPr="009A2859">
        <w:rPr>
          <w:rFonts w:cstheme="minorHAnsi"/>
          <w:sz w:val="24"/>
          <w:szCs w:val="24"/>
          <w:rtl/>
        </w:rPr>
        <w:t>1</w:t>
      </w:r>
      <w:r w:rsidRPr="009A2859">
        <w:rPr>
          <w:rFonts w:cstheme="minorHAnsi"/>
          <w:sz w:val="24"/>
          <w:szCs w:val="24"/>
          <w:rtl/>
        </w:rPr>
        <w:t>.</w:t>
      </w:r>
      <w:r w:rsidR="000D35B8" w:rsidRPr="009A2859">
        <w:rPr>
          <w:rFonts w:cstheme="minorHAnsi"/>
          <w:sz w:val="24"/>
          <w:szCs w:val="24"/>
          <w:rtl/>
        </w:rPr>
        <w:t>1</w:t>
      </w:r>
      <w:r w:rsidRPr="009A2859">
        <w:rPr>
          <w:rFonts w:cstheme="minorHAnsi"/>
          <w:sz w:val="24"/>
          <w:szCs w:val="24"/>
          <w:rtl/>
        </w:rPr>
        <w:t>% (</w:t>
      </w:r>
      <w:r w:rsidRPr="009A2859">
        <w:rPr>
          <w:rFonts w:cstheme="minorHAnsi"/>
          <w:b/>
          <w:bCs/>
          <w:sz w:val="24"/>
          <w:szCs w:val="24"/>
          <w:rtl/>
        </w:rPr>
        <w:t xml:space="preserve">איור </w:t>
      </w:r>
      <w:r w:rsidR="003C7967" w:rsidRPr="009A2859">
        <w:rPr>
          <w:rFonts w:cstheme="minorHAnsi"/>
          <w:b/>
          <w:bCs/>
          <w:sz w:val="24"/>
          <w:szCs w:val="24"/>
          <w:rtl/>
        </w:rPr>
        <w:t>17</w:t>
      </w:r>
      <w:r w:rsidRPr="009A2859">
        <w:rPr>
          <w:rFonts w:cstheme="minorHAnsi"/>
          <w:sz w:val="24"/>
          <w:szCs w:val="24"/>
          <w:rtl/>
        </w:rPr>
        <w:t xml:space="preserve">). </w:t>
      </w:r>
      <w:r w:rsidR="000219E1" w:rsidRPr="009A2859">
        <w:rPr>
          <w:rFonts w:cstheme="minorHAnsi"/>
          <w:sz w:val="24"/>
          <w:szCs w:val="24"/>
          <w:rtl/>
        </w:rPr>
        <w:t xml:space="preserve">היקף העסקאות יציב יחסית בשלושת החודשים האחרונים, לאחר שהתאושש מרמתו הנמוכה </w:t>
      </w:r>
      <w:r w:rsidR="0062617A" w:rsidRPr="009A2859">
        <w:rPr>
          <w:rFonts w:cstheme="minorHAnsi"/>
          <w:sz w:val="24"/>
          <w:szCs w:val="24"/>
          <w:rtl/>
        </w:rPr>
        <w:t xml:space="preserve">עם פרוץ </w:t>
      </w:r>
      <w:r w:rsidR="00C61BB8" w:rsidRPr="009A2859">
        <w:rPr>
          <w:rFonts w:cstheme="minorHAnsi"/>
          <w:sz w:val="24"/>
          <w:szCs w:val="24"/>
          <w:rtl/>
        </w:rPr>
        <w:t>ה</w:t>
      </w:r>
      <w:r w:rsidR="000219E1" w:rsidRPr="009A2859">
        <w:rPr>
          <w:rFonts w:cstheme="minorHAnsi"/>
          <w:sz w:val="24"/>
          <w:szCs w:val="24"/>
          <w:rtl/>
        </w:rPr>
        <w:t>מלחמ</w:t>
      </w:r>
      <w:r w:rsidR="00C61BB8" w:rsidRPr="009A2859">
        <w:rPr>
          <w:rFonts w:cstheme="minorHAnsi"/>
          <w:sz w:val="24"/>
          <w:szCs w:val="24"/>
          <w:rtl/>
        </w:rPr>
        <w:t>ה</w:t>
      </w:r>
      <w:r w:rsidR="000219E1" w:rsidRPr="009A2859">
        <w:rPr>
          <w:rFonts w:cstheme="minorHAnsi"/>
          <w:sz w:val="24"/>
          <w:szCs w:val="24"/>
          <w:rtl/>
        </w:rPr>
        <w:t xml:space="preserve">. </w:t>
      </w:r>
      <w:r w:rsidRPr="009A2859">
        <w:rPr>
          <w:rFonts w:cstheme="minorHAnsi"/>
          <w:sz w:val="24"/>
          <w:szCs w:val="24"/>
          <w:rtl/>
        </w:rPr>
        <w:t xml:space="preserve">בחודש </w:t>
      </w:r>
      <w:r w:rsidR="000D35B8" w:rsidRPr="009A2859">
        <w:rPr>
          <w:rFonts w:cstheme="minorHAnsi"/>
          <w:sz w:val="24"/>
          <w:szCs w:val="24"/>
          <w:rtl/>
        </w:rPr>
        <w:t xml:space="preserve">אפריל </w:t>
      </w:r>
      <w:r w:rsidRPr="009A2859">
        <w:rPr>
          <w:rFonts w:cstheme="minorHAnsi"/>
          <w:sz w:val="24"/>
          <w:szCs w:val="24"/>
          <w:rtl/>
        </w:rPr>
        <w:t xml:space="preserve">ניטלו משכנתאות בסך </w:t>
      </w:r>
      <w:r w:rsidR="000D35B8" w:rsidRPr="009A2859">
        <w:rPr>
          <w:rFonts w:cstheme="minorHAnsi"/>
          <w:sz w:val="24"/>
          <w:szCs w:val="24"/>
          <w:rtl/>
        </w:rPr>
        <w:t>5</w:t>
      </w:r>
      <w:r w:rsidR="00422B01" w:rsidRPr="009A2859">
        <w:rPr>
          <w:rFonts w:cstheme="minorHAnsi"/>
          <w:sz w:val="24"/>
          <w:szCs w:val="24"/>
          <w:rtl/>
        </w:rPr>
        <w:t>.</w:t>
      </w:r>
      <w:r w:rsidR="000D35B8" w:rsidRPr="009A2859">
        <w:rPr>
          <w:rFonts w:cstheme="minorHAnsi"/>
          <w:sz w:val="24"/>
          <w:szCs w:val="24"/>
          <w:rtl/>
        </w:rPr>
        <w:t xml:space="preserve">9 </w:t>
      </w:r>
      <w:r w:rsidRPr="009A2859">
        <w:rPr>
          <w:rFonts w:cstheme="minorHAnsi"/>
          <w:sz w:val="24"/>
          <w:szCs w:val="24"/>
          <w:rtl/>
        </w:rPr>
        <w:t>מיליארדי ש</w:t>
      </w:r>
      <w:r w:rsidR="00E152C7" w:rsidRPr="009A2859">
        <w:rPr>
          <w:rFonts w:cstheme="minorHAnsi"/>
          <w:sz w:val="24"/>
          <w:szCs w:val="24"/>
          <w:rtl/>
        </w:rPr>
        <w:t>"</w:t>
      </w:r>
      <w:r w:rsidRPr="009A2859">
        <w:rPr>
          <w:rFonts w:cstheme="minorHAnsi"/>
          <w:sz w:val="24"/>
          <w:szCs w:val="24"/>
          <w:rtl/>
        </w:rPr>
        <w:t>ח</w:t>
      </w:r>
      <w:r w:rsidR="0062617A" w:rsidRPr="009A2859">
        <w:rPr>
          <w:rFonts w:cstheme="minorHAnsi"/>
          <w:sz w:val="24"/>
          <w:szCs w:val="24"/>
          <w:rtl/>
        </w:rPr>
        <w:t xml:space="preserve"> </w:t>
      </w:r>
      <w:r w:rsidRPr="009A2859">
        <w:rPr>
          <w:rFonts w:cstheme="minorHAnsi"/>
          <w:sz w:val="24"/>
          <w:szCs w:val="24"/>
          <w:rtl/>
        </w:rPr>
        <w:t>(</w:t>
      </w:r>
      <w:r w:rsidRPr="009A2859">
        <w:rPr>
          <w:rFonts w:cstheme="minorHAnsi"/>
          <w:b/>
          <w:bCs/>
          <w:sz w:val="24"/>
          <w:szCs w:val="24"/>
          <w:rtl/>
        </w:rPr>
        <w:t xml:space="preserve">איור </w:t>
      </w:r>
      <w:r w:rsidR="003C7967" w:rsidRPr="009A2859">
        <w:rPr>
          <w:rFonts w:cstheme="minorHAnsi"/>
          <w:b/>
          <w:bCs/>
          <w:sz w:val="24"/>
          <w:szCs w:val="24"/>
          <w:rtl/>
        </w:rPr>
        <w:t>18</w:t>
      </w:r>
      <w:r w:rsidRPr="009A2859">
        <w:rPr>
          <w:rFonts w:cstheme="minorHAnsi"/>
          <w:sz w:val="24"/>
          <w:szCs w:val="24"/>
          <w:rtl/>
        </w:rPr>
        <w:t xml:space="preserve">). סעיף הדיור במדד המחירים לצרכן </w:t>
      </w:r>
      <w:r w:rsidR="000D35B8" w:rsidRPr="009A2859">
        <w:rPr>
          <w:rFonts w:cstheme="minorHAnsi"/>
          <w:sz w:val="24"/>
          <w:szCs w:val="24"/>
          <w:rtl/>
        </w:rPr>
        <w:t xml:space="preserve">עלה </w:t>
      </w:r>
      <w:r w:rsidRPr="009A2859">
        <w:rPr>
          <w:rFonts w:cstheme="minorHAnsi"/>
          <w:sz w:val="24"/>
          <w:szCs w:val="24"/>
          <w:rtl/>
        </w:rPr>
        <w:t>ב-0.</w:t>
      </w:r>
      <w:r w:rsidR="000D35B8" w:rsidRPr="009A2859">
        <w:rPr>
          <w:rFonts w:cstheme="minorHAnsi"/>
          <w:sz w:val="24"/>
          <w:szCs w:val="24"/>
          <w:rtl/>
        </w:rPr>
        <w:t>6</w:t>
      </w:r>
      <w:r w:rsidRPr="009A2859">
        <w:rPr>
          <w:rFonts w:cstheme="minorHAnsi"/>
          <w:sz w:val="24"/>
          <w:szCs w:val="24"/>
          <w:rtl/>
        </w:rPr>
        <w:t>% וקצב העלייה השנתי הגיע ל-2.</w:t>
      </w:r>
      <w:r w:rsidR="000D35B8" w:rsidRPr="009A2859">
        <w:rPr>
          <w:rFonts w:cstheme="minorHAnsi"/>
          <w:sz w:val="24"/>
          <w:szCs w:val="24"/>
          <w:rtl/>
        </w:rPr>
        <w:t>7</w:t>
      </w:r>
      <w:r w:rsidRPr="009A2859">
        <w:rPr>
          <w:rFonts w:cstheme="minorHAnsi"/>
          <w:sz w:val="24"/>
          <w:szCs w:val="24"/>
          <w:rtl/>
        </w:rPr>
        <w:t xml:space="preserve">%. לצד אלו, הפעילות בענף </w:t>
      </w:r>
      <w:r w:rsidR="00C61BB8" w:rsidRPr="009A2859">
        <w:rPr>
          <w:rFonts w:cstheme="minorHAnsi"/>
          <w:sz w:val="24"/>
          <w:szCs w:val="24"/>
          <w:rtl/>
        </w:rPr>
        <w:t xml:space="preserve">הבינוי </w:t>
      </w:r>
      <w:r w:rsidRPr="009A2859">
        <w:rPr>
          <w:rFonts w:cstheme="minorHAnsi"/>
          <w:sz w:val="24"/>
          <w:szCs w:val="24"/>
          <w:rtl/>
        </w:rPr>
        <w:t>מתאוששת בהדרגה אך הענף עדיין אינו פועל במלוא הפוטנציאל</w:t>
      </w:r>
      <w:r w:rsidR="00E44144" w:rsidRPr="009A2859">
        <w:rPr>
          <w:rFonts w:cstheme="minorHAnsi"/>
          <w:sz w:val="24"/>
          <w:szCs w:val="24"/>
          <w:rtl/>
        </w:rPr>
        <w:t>. נכון ל</w:t>
      </w:r>
      <w:r w:rsidR="00E125C7" w:rsidRPr="009A2859">
        <w:rPr>
          <w:rFonts w:cstheme="minorHAnsi"/>
          <w:sz w:val="24"/>
          <w:szCs w:val="24"/>
          <w:rtl/>
        </w:rPr>
        <w:t>חודש אפריל מספר המועסקים המדווחים בענף נמוך בכ-20% ביחס לתעסוקה הכוללת בענף</w:t>
      </w:r>
      <w:r w:rsidR="0062617A" w:rsidRPr="009A2859">
        <w:rPr>
          <w:rFonts w:cstheme="minorHAnsi"/>
          <w:sz w:val="24"/>
          <w:szCs w:val="24"/>
          <w:rtl/>
        </w:rPr>
        <w:t xml:space="preserve"> </w:t>
      </w:r>
      <w:r w:rsidR="00E125C7" w:rsidRPr="009A2859">
        <w:rPr>
          <w:rFonts w:cstheme="minorHAnsi"/>
          <w:sz w:val="24"/>
          <w:szCs w:val="24"/>
          <w:rtl/>
        </w:rPr>
        <w:t>טרום המלחמה</w:t>
      </w:r>
      <w:r w:rsidR="0062617A" w:rsidRPr="009A2859">
        <w:rPr>
          <w:rFonts w:cstheme="minorHAnsi"/>
          <w:sz w:val="24"/>
          <w:szCs w:val="24"/>
          <w:rtl/>
        </w:rPr>
        <w:t>.</w:t>
      </w:r>
      <w:r w:rsidRPr="009A2859">
        <w:rPr>
          <w:rFonts w:cstheme="minorHAnsi"/>
          <w:color w:val="FF0000"/>
          <w:sz w:val="24"/>
          <w:szCs w:val="24"/>
          <w:rtl/>
        </w:rPr>
        <w:t xml:space="preserve"> </w:t>
      </w:r>
      <w:r w:rsidR="00524587" w:rsidRPr="009A2859">
        <w:rPr>
          <w:rFonts w:cstheme="minorHAnsi"/>
          <w:sz w:val="24"/>
          <w:szCs w:val="24"/>
          <w:rtl/>
        </w:rPr>
        <w:t>ה</w:t>
      </w:r>
      <w:r w:rsidRPr="009A2859">
        <w:rPr>
          <w:rFonts w:cstheme="minorHAnsi"/>
          <w:sz w:val="24"/>
          <w:szCs w:val="24"/>
          <w:rtl/>
        </w:rPr>
        <w:t xml:space="preserve">מגבלות בענף </w:t>
      </w:r>
      <w:r w:rsidR="00C61BB8" w:rsidRPr="009A2859">
        <w:rPr>
          <w:rFonts w:cstheme="minorHAnsi"/>
          <w:sz w:val="24"/>
          <w:szCs w:val="24"/>
          <w:rtl/>
        </w:rPr>
        <w:t>הבינוי</w:t>
      </w:r>
      <w:r w:rsidR="0062617A" w:rsidRPr="009A2859">
        <w:rPr>
          <w:rFonts w:cstheme="minorHAnsi"/>
          <w:sz w:val="24"/>
          <w:szCs w:val="24"/>
          <w:rtl/>
        </w:rPr>
        <w:t>,</w:t>
      </w:r>
      <w:r w:rsidR="00290984" w:rsidRPr="009A2859">
        <w:rPr>
          <w:rFonts w:cstheme="minorHAnsi"/>
          <w:sz w:val="24"/>
          <w:szCs w:val="24"/>
          <w:rtl/>
        </w:rPr>
        <w:t xml:space="preserve"> הן בשל מחסור </w:t>
      </w:r>
      <w:r w:rsidR="00524587" w:rsidRPr="009A2859">
        <w:rPr>
          <w:rFonts w:cstheme="minorHAnsi"/>
          <w:sz w:val="24"/>
          <w:szCs w:val="24"/>
          <w:rtl/>
        </w:rPr>
        <w:t>בעובדים ו</w:t>
      </w:r>
      <w:r w:rsidR="00290984" w:rsidRPr="009A2859">
        <w:rPr>
          <w:rFonts w:cstheme="minorHAnsi"/>
          <w:sz w:val="24"/>
          <w:szCs w:val="24"/>
          <w:rtl/>
        </w:rPr>
        <w:t>בחומרי גלם וציוד</w:t>
      </w:r>
      <w:r w:rsidR="00C61BB8" w:rsidRPr="009A2859">
        <w:rPr>
          <w:rFonts w:cstheme="minorHAnsi"/>
          <w:sz w:val="24"/>
          <w:szCs w:val="24"/>
          <w:rtl/>
        </w:rPr>
        <w:t xml:space="preserve"> והן בשל הצורך בפתרונות דיור למפונים</w:t>
      </w:r>
      <w:r w:rsidR="00290984" w:rsidRPr="009A2859">
        <w:rPr>
          <w:rFonts w:cstheme="minorHAnsi"/>
          <w:sz w:val="24"/>
          <w:szCs w:val="24"/>
          <w:rtl/>
        </w:rPr>
        <w:t xml:space="preserve">, </w:t>
      </w:r>
      <w:r w:rsidR="00524587" w:rsidRPr="009A2859">
        <w:rPr>
          <w:rFonts w:cstheme="minorHAnsi"/>
          <w:sz w:val="24"/>
          <w:szCs w:val="24"/>
          <w:rtl/>
        </w:rPr>
        <w:t xml:space="preserve">עלולות </w:t>
      </w:r>
      <w:r w:rsidRPr="009A2859">
        <w:rPr>
          <w:rFonts w:cstheme="minorHAnsi"/>
          <w:sz w:val="24"/>
          <w:szCs w:val="24"/>
          <w:rtl/>
        </w:rPr>
        <w:t xml:space="preserve">להקשות על התמתנות מחירי הדיור והשכירות בהמשך. </w:t>
      </w:r>
    </w:p>
    <w:p w:rsidR="00F92CF7" w:rsidRPr="009A2859" w:rsidRDefault="00F92CF7" w:rsidP="003C7967">
      <w:pPr>
        <w:spacing w:after="120" w:line="360" w:lineRule="auto"/>
        <w:jc w:val="both"/>
        <w:rPr>
          <w:rFonts w:cstheme="minorHAnsi"/>
          <w:sz w:val="24"/>
          <w:szCs w:val="24"/>
          <w:rtl/>
        </w:rPr>
      </w:pPr>
      <w:r w:rsidRPr="009A2859">
        <w:rPr>
          <w:rFonts w:cstheme="minorHAnsi"/>
          <w:sz w:val="24"/>
          <w:szCs w:val="24"/>
          <w:rtl/>
        </w:rPr>
        <w:t xml:space="preserve">בשוק ההון, מדדי המניות המקומיים </w:t>
      </w:r>
      <w:r w:rsidR="000D35B8" w:rsidRPr="009A2859">
        <w:rPr>
          <w:rFonts w:cstheme="minorHAnsi"/>
          <w:sz w:val="24"/>
          <w:szCs w:val="24"/>
          <w:rtl/>
        </w:rPr>
        <w:t xml:space="preserve">ירדו </w:t>
      </w:r>
      <w:r w:rsidRPr="009A2859">
        <w:rPr>
          <w:rFonts w:cstheme="minorHAnsi"/>
          <w:sz w:val="24"/>
          <w:szCs w:val="24"/>
          <w:rtl/>
        </w:rPr>
        <w:t>בתקופה הנסקרת. ביצועי החסר המצטברים של שוק המניות המקומי ביחס לעולם מתחילת 2023 עדיין משמעותיים (</w:t>
      </w:r>
      <w:r w:rsidRPr="009A2859">
        <w:rPr>
          <w:rFonts w:cstheme="minorHAnsi"/>
          <w:b/>
          <w:bCs/>
          <w:sz w:val="24"/>
          <w:szCs w:val="24"/>
          <w:rtl/>
        </w:rPr>
        <w:t xml:space="preserve">איור </w:t>
      </w:r>
      <w:r w:rsidR="003C7967" w:rsidRPr="009A2859">
        <w:rPr>
          <w:rFonts w:cstheme="minorHAnsi"/>
          <w:b/>
          <w:bCs/>
          <w:sz w:val="24"/>
          <w:szCs w:val="24"/>
          <w:rtl/>
        </w:rPr>
        <w:t>34</w:t>
      </w:r>
      <w:r w:rsidRPr="009A2859">
        <w:rPr>
          <w:rFonts w:cstheme="minorHAnsi"/>
          <w:sz w:val="24"/>
          <w:szCs w:val="24"/>
          <w:rtl/>
        </w:rPr>
        <w:t>). תשואות איגרות החוב הממשלתיות עלו ב</w:t>
      </w:r>
      <w:r w:rsidR="00422B01" w:rsidRPr="009A2859">
        <w:rPr>
          <w:rFonts w:cstheme="minorHAnsi"/>
          <w:sz w:val="24"/>
          <w:szCs w:val="24"/>
          <w:rtl/>
        </w:rPr>
        <w:t>מהלך ה</w:t>
      </w:r>
      <w:r w:rsidRPr="009A2859">
        <w:rPr>
          <w:rFonts w:cstheme="minorHAnsi"/>
          <w:sz w:val="24"/>
          <w:szCs w:val="24"/>
          <w:rtl/>
        </w:rPr>
        <w:t xml:space="preserve">תקופה הנסקרת, יותר מהמגמה העולמית, ומרווחי איגרות החוב </w:t>
      </w:r>
      <w:proofErr w:type="spellStart"/>
      <w:r w:rsidRPr="009A2859">
        <w:rPr>
          <w:rFonts w:cstheme="minorHAnsi"/>
          <w:sz w:val="24"/>
          <w:szCs w:val="24"/>
          <w:rtl/>
        </w:rPr>
        <w:t>הקונצרניות</w:t>
      </w:r>
      <w:proofErr w:type="spellEnd"/>
      <w:r w:rsidRPr="009A2859">
        <w:rPr>
          <w:rFonts w:cstheme="minorHAnsi"/>
          <w:sz w:val="24"/>
          <w:szCs w:val="24"/>
          <w:rtl/>
        </w:rPr>
        <w:t xml:space="preserve"> שהתרחבו עם פרוץ המלחמה ירדו ונמצאים </w:t>
      </w:r>
      <w:r w:rsidRPr="009A2859">
        <w:rPr>
          <w:rFonts w:cstheme="minorHAnsi"/>
          <w:sz w:val="24"/>
          <w:szCs w:val="24"/>
          <w:rtl/>
        </w:rPr>
        <w:lastRenderedPageBreak/>
        <w:t>מתחת לרמתם ערב המלחמה (</w:t>
      </w:r>
      <w:r w:rsidRPr="009A2859">
        <w:rPr>
          <w:rFonts w:cstheme="minorHAnsi"/>
          <w:b/>
          <w:bCs/>
          <w:sz w:val="24"/>
          <w:szCs w:val="24"/>
          <w:rtl/>
        </w:rPr>
        <w:t xml:space="preserve">איור </w:t>
      </w:r>
      <w:r w:rsidRPr="009A2859">
        <w:rPr>
          <w:rFonts w:cstheme="minorHAnsi"/>
          <w:b/>
          <w:bCs/>
          <w:sz w:val="24"/>
          <w:szCs w:val="24"/>
        </w:rPr>
        <w:t>10</w:t>
      </w:r>
      <w:r w:rsidRPr="009A2859">
        <w:rPr>
          <w:rFonts w:cstheme="minorHAnsi"/>
          <w:sz w:val="24"/>
          <w:szCs w:val="24"/>
          <w:rtl/>
        </w:rPr>
        <w:t xml:space="preserve">).  פרמיית הסיכון של ישראל, כפי שהיא נמדדת באמצעות </w:t>
      </w:r>
      <w:r w:rsidR="00B07134" w:rsidRPr="009A2859">
        <w:rPr>
          <w:rFonts w:cstheme="minorHAnsi"/>
          <w:sz w:val="24"/>
          <w:szCs w:val="24"/>
          <w:rtl/>
        </w:rPr>
        <w:t xml:space="preserve">המרווח בין איגרות החוב הממשלתיות הנקובות בדולרים </w:t>
      </w:r>
      <w:proofErr w:type="spellStart"/>
      <w:r w:rsidR="00B07134" w:rsidRPr="009A2859">
        <w:rPr>
          <w:rFonts w:cstheme="minorHAnsi"/>
          <w:sz w:val="24"/>
          <w:szCs w:val="24"/>
          <w:rtl/>
        </w:rPr>
        <w:t>והאג"ח</w:t>
      </w:r>
      <w:proofErr w:type="spellEnd"/>
      <w:r w:rsidR="00B07134" w:rsidRPr="009A2859">
        <w:rPr>
          <w:rFonts w:cstheme="minorHAnsi"/>
          <w:sz w:val="24"/>
          <w:szCs w:val="24"/>
          <w:rtl/>
        </w:rPr>
        <w:t xml:space="preserve"> הממשלתיות של ארה"ב עלתה בתקופה הנסקרת. כמו-כן, </w:t>
      </w:r>
      <w:r w:rsidR="00E54506" w:rsidRPr="009A2859">
        <w:rPr>
          <w:rFonts w:cstheme="minorHAnsi"/>
          <w:sz w:val="24"/>
          <w:szCs w:val="24"/>
          <w:rtl/>
        </w:rPr>
        <w:t xml:space="preserve">מרווח </w:t>
      </w:r>
      <w:r w:rsidRPr="009A2859">
        <w:rPr>
          <w:rFonts w:cstheme="minorHAnsi"/>
          <w:sz w:val="24"/>
          <w:szCs w:val="24"/>
          <w:rtl/>
        </w:rPr>
        <w:t>ה-</w:t>
      </w:r>
      <w:r w:rsidRPr="009A2859">
        <w:rPr>
          <w:rFonts w:cstheme="minorHAnsi"/>
          <w:sz w:val="24"/>
          <w:szCs w:val="24"/>
        </w:rPr>
        <w:t>CDS</w:t>
      </w:r>
      <w:r w:rsidR="00B07134" w:rsidRPr="009A2859">
        <w:rPr>
          <w:rFonts w:cstheme="minorHAnsi"/>
          <w:sz w:val="24"/>
          <w:szCs w:val="24"/>
          <w:rtl/>
        </w:rPr>
        <w:t xml:space="preserve"> מוסיף לשהות ברמות גבוהות</w:t>
      </w:r>
      <w:r w:rsidRPr="009A2859">
        <w:rPr>
          <w:rFonts w:cstheme="minorHAnsi"/>
          <w:sz w:val="24"/>
          <w:szCs w:val="24"/>
          <w:rtl/>
        </w:rPr>
        <w:t xml:space="preserve">. </w:t>
      </w:r>
      <w:r w:rsidR="00E54506" w:rsidRPr="009A2859">
        <w:rPr>
          <w:rFonts w:cstheme="minorHAnsi"/>
          <w:sz w:val="24"/>
          <w:szCs w:val="24"/>
          <w:rtl/>
        </w:rPr>
        <w:t>גם בתקו</w:t>
      </w:r>
      <w:r w:rsidR="00B07134" w:rsidRPr="009A2859">
        <w:rPr>
          <w:rFonts w:cstheme="minorHAnsi"/>
          <w:sz w:val="24"/>
          <w:szCs w:val="24"/>
          <w:rtl/>
        </w:rPr>
        <w:t>פ</w:t>
      </w:r>
      <w:r w:rsidR="00E54506" w:rsidRPr="009A2859">
        <w:rPr>
          <w:rFonts w:cstheme="minorHAnsi"/>
          <w:sz w:val="24"/>
          <w:szCs w:val="24"/>
          <w:rtl/>
        </w:rPr>
        <w:t xml:space="preserve">ה הנסקרת </w:t>
      </w:r>
      <w:r w:rsidRPr="009A2859">
        <w:rPr>
          <w:rFonts w:cstheme="minorHAnsi"/>
          <w:sz w:val="24"/>
          <w:szCs w:val="24"/>
          <w:rtl/>
        </w:rPr>
        <w:t>נמשכת מגמת ההאטה</w:t>
      </w:r>
      <w:r w:rsidR="002E1E74" w:rsidRPr="009A2859">
        <w:rPr>
          <w:rFonts w:cstheme="minorHAnsi"/>
          <w:sz w:val="24"/>
          <w:szCs w:val="24"/>
          <w:rtl/>
        </w:rPr>
        <w:t xml:space="preserve"> ב</w:t>
      </w:r>
      <w:r w:rsidR="00C61BB8" w:rsidRPr="009A2859">
        <w:rPr>
          <w:rFonts w:cstheme="minorHAnsi"/>
          <w:sz w:val="24"/>
          <w:szCs w:val="24"/>
          <w:rtl/>
        </w:rPr>
        <w:t xml:space="preserve">אשראי למגזר </w:t>
      </w:r>
      <w:r w:rsidR="002E1E74" w:rsidRPr="009A2859">
        <w:rPr>
          <w:rFonts w:cstheme="minorHAnsi"/>
          <w:sz w:val="24"/>
          <w:szCs w:val="24"/>
          <w:rtl/>
        </w:rPr>
        <w:t xml:space="preserve"> העסקי</w:t>
      </w:r>
      <w:r w:rsidRPr="009A2859">
        <w:rPr>
          <w:rFonts w:cstheme="minorHAnsi"/>
          <w:sz w:val="24"/>
          <w:szCs w:val="24"/>
          <w:rtl/>
        </w:rPr>
        <w:t>.</w:t>
      </w:r>
      <w:r w:rsidR="001F2A15" w:rsidRPr="009A2859">
        <w:rPr>
          <w:rFonts w:cstheme="minorHAnsi"/>
          <w:sz w:val="24"/>
          <w:szCs w:val="24"/>
          <w:rtl/>
        </w:rPr>
        <w:t xml:space="preserve"> </w:t>
      </w:r>
      <w:r w:rsidRPr="009A2859">
        <w:rPr>
          <w:rFonts w:cstheme="minorHAnsi"/>
          <w:sz w:val="24"/>
          <w:szCs w:val="24"/>
          <w:rtl/>
        </w:rPr>
        <w:t xml:space="preserve">עפ"י סקר המגמות של </w:t>
      </w:r>
      <w:proofErr w:type="spellStart"/>
      <w:r w:rsidRPr="009A2859">
        <w:rPr>
          <w:rFonts w:cstheme="minorHAnsi"/>
          <w:sz w:val="24"/>
          <w:szCs w:val="24"/>
          <w:rtl/>
        </w:rPr>
        <w:t>הלמ"ס</w:t>
      </w:r>
      <w:proofErr w:type="spellEnd"/>
      <w:r w:rsidRPr="009A2859">
        <w:rPr>
          <w:rFonts w:cstheme="minorHAnsi"/>
          <w:sz w:val="24"/>
          <w:szCs w:val="24"/>
          <w:rtl/>
        </w:rPr>
        <w:t xml:space="preserve"> לחודש </w:t>
      </w:r>
      <w:r w:rsidR="00353692" w:rsidRPr="009A2859">
        <w:rPr>
          <w:rFonts w:cstheme="minorHAnsi"/>
          <w:sz w:val="24"/>
          <w:szCs w:val="24"/>
          <w:rtl/>
        </w:rPr>
        <w:t xml:space="preserve">אפריל </w:t>
      </w:r>
      <w:r w:rsidRPr="009A2859">
        <w:rPr>
          <w:rFonts w:cstheme="minorHAnsi"/>
          <w:sz w:val="24"/>
          <w:szCs w:val="24"/>
          <w:rtl/>
        </w:rPr>
        <w:t xml:space="preserve">2024 הקושי בהשגת אשראי בקרב עסקים גדולים ובינוניים </w:t>
      </w:r>
      <w:r w:rsidR="00761711" w:rsidRPr="009A2859">
        <w:rPr>
          <w:rFonts w:cstheme="minorHAnsi"/>
          <w:sz w:val="24"/>
          <w:szCs w:val="24"/>
          <w:rtl/>
        </w:rPr>
        <w:t>נותר נמוך</w:t>
      </w:r>
      <w:r w:rsidR="00790655" w:rsidRPr="009A2859">
        <w:rPr>
          <w:rFonts w:cstheme="minorHAnsi"/>
          <w:sz w:val="24"/>
          <w:szCs w:val="24"/>
          <w:rtl/>
        </w:rPr>
        <w:t xml:space="preserve"> </w:t>
      </w:r>
      <w:r w:rsidRPr="009A2859">
        <w:rPr>
          <w:rFonts w:cstheme="minorHAnsi"/>
          <w:sz w:val="24"/>
          <w:szCs w:val="24"/>
          <w:rtl/>
        </w:rPr>
        <w:t xml:space="preserve">ונרשמה </w:t>
      </w:r>
      <w:r w:rsidR="004E6F1A" w:rsidRPr="009A2859">
        <w:rPr>
          <w:rFonts w:cstheme="minorHAnsi"/>
          <w:sz w:val="24"/>
          <w:szCs w:val="24"/>
          <w:rtl/>
        </w:rPr>
        <w:t xml:space="preserve">ירידה </w:t>
      </w:r>
      <w:proofErr w:type="spellStart"/>
      <w:r w:rsidRPr="009A2859">
        <w:rPr>
          <w:rFonts w:cstheme="minorHAnsi"/>
          <w:sz w:val="24"/>
          <w:szCs w:val="24"/>
          <w:rtl/>
        </w:rPr>
        <w:t>מסויימת</w:t>
      </w:r>
      <w:proofErr w:type="spellEnd"/>
      <w:r w:rsidRPr="009A2859">
        <w:rPr>
          <w:rFonts w:cstheme="minorHAnsi"/>
          <w:sz w:val="24"/>
          <w:szCs w:val="24"/>
          <w:rtl/>
        </w:rPr>
        <w:t xml:space="preserve"> </w:t>
      </w:r>
      <w:r w:rsidR="00B07134" w:rsidRPr="009A2859">
        <w:rPr>
          <w:rFonts w:cstheme="minorHAnsi"/>
          <w:sz w:val="24"/>
          <w:szCs w:val="24"/>
          <w:rtl/>
        </w:rPr>
        <w:t>בקושי של</w:t>
      </w:r>
      <w:r w:rsidRPr="009A2859">
        <w:rPr>
          <w:rFonts w:cstheme="minorHAnsi"/>
          <w:sz w:val="24"/>
          <w:szCs w:val="24"/>
          <w:rtl/>
        </w:rPr>
        <w:t xml:space="preserve"> עסקים קטנים (</w:t>
      </w:r>
      <w:r w:rsidRPr="009A2859">
        <w:rPr>
          <w:rFonts w:cstheme="minorHAnsi"/>
          <w:b/>
          <w:bCs/>
          <w:sz w:val="24"/>
          <w:szCs w:val="24"/>
          <w:rtl/>
        </w:rPr>
        <w:t xml:space="preserve">איור </w:t>
      </w:r>
      <w:r w:rsidR="00CD3174" w:rsidRPr="009A2859">
        <w:rPr>
          <w:rFonts w:cstheme="minorHAnsi"/>
          <w:b/>
          <w:bCs/>
          <w:sz w:val="24"/>
          <w:szCs w:val="24"/>
        </w:rPr>
        <w:t>11</w:t>
      </w:r>
      <w:r w:rsidRPr="009A2859">
        <w:rPr>
          <w:rFonts w:cstheme="minorHAnsi"/>
          <w:sz w:val="24"/>
          <w:szCs w:val="24"/>
          <w:rtl/>
        </w:rPr>
        <w:t>).</w:t>
      </w:r>
      <w:r w:rsidRPr="009A2859">
        <w:rPr>
          <w:rFonts w:cstheme="minorHAnsi"/>
          <w:color w:val="FF0000"/>
          <w:sz w:val="24"/>
          <w:szCs w:val="24"/>
          <w:rtl/>
        </w:rPr>
        <w:t xml:space="preserve"> </w:t>
      </w:r>
    </w:p>
    <w:p w:rsidR="00D610CB" w:rsidRPr="009A2859" w:rsidRDefault="001F2A15" w:rsidP="003C7967">
      <w:pPr>
        <w:spacing w:after="120" w:line="360" w:lineRule="auto"/>
        <w:jc w:val="both"/>
        <w:rPr>
          <w:rFonts w:cstheme="minorHAnsi"/>
          <w:sz w:val="24"/>
          <w:szCs w:val="24"/>
          <w:rtl/>
        </w:rPr>
      </w:pPr>
      <w:r w:rsidRPr="009A2859">
        <w:rPr>
          <w:rFonts w:cstheme="minorHAnsi"/>
          <w:sz w:val="24"/>
          <w:szCs w:val="24"/>
          <w:rtl/>
        </w:rPr>
        <w:t xml:space="preserve">בעולם, </w:t>
      </w:r>
      <w:r w:rsidR="00AC6523" w:rsidRPr="009A2859">
        <w:rPr>
          <w:rFonts w:cstheme="minorHAnsi"/>
          <w:sz w:val="24"/>
          <w:szCs w:val="24"/>
          <w:rtl/>
        </w:rPr>
        <w:t xml:space="preserve">נתוני הצמיחה לרבעון הראשון הצביעו על המשך התרחבות של הכלכלה הגלובלית. הצמיחה בארה"ב וחלק מנתוני הקצה בתקופה הנסקרת התמתנו, אך נתונים הקשורים בצריכה </w:t>
      </w:r>
      <w:r w:rsidR="00681AFB" w:rsidRPr="009A2859">
        <w:rPr>
          <w:rFonts w:cstheme="minorHAnsi"/>
          <w:sz w:val="24"/>
          <w:szCs w:val="24"/>
          <w:rtl/>
        </w:rPr>
        <w:t xml:space="preserve">עדיין </w:t>
      </w:r>
      <w:r w:rsidR="00AC6523" w:rsidRPr="009A2859">
        <w:rPr>
          <w:rFonts w:cstheme="minorHAnsi"/>
          <w:sz w:val="24"/>
          <w:szCs w:val="24"/>
          <w:rtl/>
        </w:rPr>
        <w:t xml:space="preserve">מצביעים על </w:t>
      </w:r>
      <w:r w:rsidR="00A969DA" w:rsidRPr="009A2859">
        <w:rPr>
          <w:rFonts w:cstheme="minorHAnsi"/>
          <w:sz w:val="24"/>
          <w:szCs w:val="24"/>
          <w:rtl/>
        </w:rPr>
        <w:t>פעילות איתנה</w:t>
      </w:r>
      <w:r w:rsidR="00AC6523" w:rsidRPr="009A2859">
        <w:rPr>
          <w:rFonts w:cstheme="minorHAnsi"/>
          <w:sz w:val="24"/>
          <w:szCs w:val="24"/>
          <w:rtl/>
        </w:rPr>
        <w:t>. בגוש האירו הצמיחה מפתיעה כלפי מעלה בצורה רוחבית. תמונה דומה נרשמה גם בסין עם הפתעה לטובה בנתון התוצר לרבעון הראשון.</w:t>
      </w:r>
      <w:r w:rsidR="000004D9" w:rsidRPr="009A2859">
        <w:rPr>
          <w:rFonts w:cstheme="minorHAnsi"/>
          <w:rtl/>
        </w:rPr>
        <w:t xml:space="preserve"> </w:t>
      </w:r>
      <w:r w:rsidR="00F92CF7" w:rsidRPr="009A2859">
        <w:rPr>
          <w:rFonts w:cstheme="minorHAnsi"/>
          <w:sz w:val="24"/>
          <w:szCs w:val="24"/>
          <w:rtl/>
        </w:rPr>
        <w:t>תחזית הצמיחה הגלובלית של בתי ההשקעות עודכנה מעט כלפי מעלה (</w:t>
      </w:r>
      <w:r w:rsidR="00F92CF7" w:rsidRPr="009A2859">
        <w:rPr>
          <w:rFonts w:cstheme="minorHAnsi"/>
          <w:b/>
          <w:bCs/>
          <w:sz w:val="24"/>
          <w:szCs w:val="24"/>
          <w:rtl/>
        </w:rPr>
        <w:t xml:space="preserve">איור </w:t>
      </w:r>
      <w:r w:rsidR="003C7967" w:rsidRPr="009A2859">
        <w:rPr>
          <w:rFonts w:cstheme="minorHAnsi"/>
          <w:b/>
          <w:bCs/>
          <w:sz w:val="24"/>
          <w:szCs w:val="24"/>
          <w:rtl/>
        </w:rPr>
        <w:t>27</w:t>
      </w:r>
      <w:r w:rsidR="00F92CF7" w:rsidRPr="009A2859">
        <w:rPr>
          <w:rFonts w:cstheme="minorHAnsi"/>
          <w:sz w:val="24"/>
          <w:szCs w:val="24"/>
          <w:rtl/>
        </w:rPr>
        <w:t xml:space="preserve">). מדד מנהלי הרכש </w:t>
      </w:r>
      <w:r w:rsidR="00E44144" w:rsidRPr="009A2859">
        <w:rPr>
          <w:rFonts w:cstheme="minorHAnsi"/>
          <w:sz w:val="24"/>
          <w:szCs w:val="24"/>
          <w:rtl/>
        </w:rPr>
        <w:t xml:space="preserve">של המשקים המפותחים </w:t>
      </w:r>
      <w:r w:rsidR="00E54506" w:rsidRPr="009A2859">
        <w:rPr>
          <w:rFonts w:cstheme="minorHAnsi"/>
          <w:sz w:val="24"/>
          <w:szCs w:val="24"/>
          <w:rtl/>
        </w:rPr>
        <w:t xml:space="preserve">עלה מעט </w:t>
      </w:r>
      <w:r w:rsidR="00E44144" w:rsidRPr="009A2859">
        <w:rPr>
          <w:rFonts w:cstheme="minorHAnsi"/>
          <w:sz w:val="24"/>
          <w:szCs w:val="24"/>
          <w:rtl/>
        </w:rPr>
        <w:t xml:space="preserve">ושל המשקים המתעוררים </w:t>
      </w:r>
      <w:r w:rsidR="00E54506" w:rsidRPr="009A2859">
        <w:rPr>
          <w:rFonts w:cstheme="minorHAnsi"/>
          <w:sz w:val="24"/>
          <w:szCs w:val="24"/>
          <w:rtl/>
        </w:rPr>
        <w:t>ירד קלות</w:t>
      </w:r>
      <w:r w:rsidR="00681AFB" w:rsidRPr="009A2859">
        <w:rPr>
          <w:rFonts w:cstheme="minorHAnsi"/>
          <w:sz w:val="24"/>
          <w:szCs w:val="24"/>
          <w:rtl/>
        </w:rPr>
        <w:t>,</w:t>
      </w:r>
      <w:r w:rsidR="00E54506" w:rsidRPr="009A2859">
        <w:rPr>
          <w:rFonts w:cstheme="minorHAnsi"/>
          <w:sz w:val="24"/>
          <w:szCs w:val="24"/>
          <w:rtl/>
        </w:rPr>
        <w:t xml:space="preserve"> אך שניהם שוהים ברמה המעידה על המשך </w:t>
      </w:r>
      <w:r w:rsidR="00E44144" w:rsidRPr="009A2859">
        <w:rPr>
          <w:rFonts w:cstheme="minorHAnsi"/>
          <w:sz w:val="24"/>
          <w:szCs w:val="24"/>
          <w:rtl/>
        </w:rPr>
        <w:t>התרחבות בפעילות הכלכלית</w:t>
      </w:r>
      <w:r w:rsidR="00C2087E" w:rsidRPr="009A2859">
        <w:rPr>
          <w:rFonts w:cstheme="minorHAnsi"/>
          <w:sz w:val="24"/>
          <w:szCs w:val="24"/>
          <w:rtl/>
        </w:rPr>
        <w:t xml:space="preserve"> (</w:t>
      </w:r>
      <w:r w:rsidR="00C2087E" w:rsidRPr="009A2859">
        <w:rPr>
          <w:rFonts w:cstheme="minorHAnsi"/>
          <w:b/>
          <w:bCs/>
          <w:sz w:val="24"/>
          <w:szCs w:val="24"/>
          <w:rtl/>
        </w:rPr>
        <w:t xml:space="preserve">איור </w:t>
      </w:r>
      <w:r w:rsidR="003C7967" w:rsidRPr="009A2859">
        <w:rPr>
          <w:rFonts w:cstheme="minorHAnsi"/>
          <w:b/>
          <w:bCs/>
          <w:sz w:val="24"/>
          <w:szCs w:val="24"/>
        </w:rPr>
        <w:t>28</w:t>
      </w:r>
      <w:r w:rsidR="00C2087E" w:rsidRPr="009A2859">
        <w:rPr>
          <w:rFonts w:cstheme="minorHAnsi"/>
          <w:sz w:val="24"/>
          <w:szCs w:val="24"/>
          <w:rtl/>
        </w:rPr>
        <w:t>)</w:t>
      </w:r>
      <w:r w:rsidR="00E44144" w:rsidRPr="009A2859">
        <w:rPr>
          <w:rFonts w:cstheme="minorHAnsi"/>
          <w:sz w:val="24"/>
          <w:szCs w:val="24"/>
          <w:rtl/>
        </w:rPr>
        <w:t xml:space="preserve">. </w:t>
      </w:r>
      <w:r w:rsidR="00E54506" w:rsidRPr="009A2859">
        <w:rPr>
          <w:rFonts w:cstheme="minorHAnsi"/>
          <w:sz w:val="24"/>
          <w:szCs w:val="24"/>
          <w:rtl/>
        </w:rPr>
        <w:t xml:space="preserve">השינוי בנפח </w:t>
      </w:r>
      <w:r w:rsidR="000004D9" w:rsidRPr="009A2859">
        <w:rPr>
          <w:rFonts w:cstheme="minorHAnsi"/>
          <w:sz w:val="24"/>
          <w:szCs w:val="24"/>
          <w:rtl/>
        </w:rPr>
        <w:t xml:space="preserve">הסחר העולמי </w:t>
      </w:r>
      <w:r w:rsidR="002E1E74" w:rsidRPr="009A2859">
        <w:rPr>
          <w:rFonts w:cstheme="minorHAnsi"/>
          <w:sz w:val="24"/>
          <w:szCs w:val="24"/>
          <w:rtl/>
        </w:rPr>
        <w:t>שב לרדת בחודש מרץ</w:t>
      </w:r>
      <w:r w:rsidR="00E54506" w:rsidRPr="009A2859">
        <w:rPr>
          <w:rFonts w:cstheme="minorHAnsi"/>
          <w:sz w:val="24"/>
          <w:szCs w:val="24"/>
          <w:rtl/>
        </w:rPr>
        <w:t xml:space="preserve"> </w:t>
      </w:r>
      <w:r w:rsidR="002E1E74" w:rsidRPr="009A2859">
        <w:rPr>
          <w:rFonts w:cstheme="minorHAnsi"/>
          <w:sz w:val="24"/>
          <w:szCs w:val="24"/>
          <w:rtl/>
        </w:rPr>
        <w:t>לאחר שהתאושש מעט בפברואר</w:t>
      </w:r>
      <w:r w:rsidR="00110393" w:rsidRPr="009A2859">
        <w:rPr>
          <w:rFonts w:cstheme="minorHAnsi"/>
          <w:sz w:val="24"/>
          <w:szCs w:val="24"/>
          <w:rtl/>
        </w:rPr>
        <w:t xml:space="preserve">, ובסיכום הרבעון הראשון הסחר העולמי התרחב ביחס לרבעון הקודם. </w:t>
      </w:r>
      <w:r w:rsidR="002E1E74" w:rsidRPr="009A2859">
        <w:rPr>
          <w:rFonts w:cstheme="minorHAnsi"/>
          <w:sz w:val="24"/>
          <w:szCs w:val="24"/>
          <w:rtl/>
        </w:rPr>
        <w:t xml:space="preserve">גם </w:t>
      </w:r>
      <w:r w:rsidR="00AC6523" w:rsidRPr="009A2859">
        <w:rPr>
          <w:rFonts w:cstheme="minorHAnsi"/>
          <w:sz w:val="24"/>
          <w:szCs w:val="24"/>
          <w:rtl/>
        </w:rPr>
        <w:t xml:space="preserve">נתון ההזמנות לייצוא העולמי מצביע על המשך מגמה זו. </w:t>
      </w:r>
      <w:r w:rsidR="00F92CF7" w:rsidRPr="009A2859">
        <w:rPr>
          <w:rFonts w:cstheme="minorHAnsi"/>
          <w:sz w:val="24"/>
          <w:szCs w:val="24"/>
          <w:rtl/>
        </w:rPr>
        <w:t xml:space="preserve">מחיר הנפט </w:t>
      </w:r>
      <w:r w:rsidR="00F01D73" w:rsidRPr="009A2859">
        <w:rPr>
          <w:rFonts w:cstheme="minorHAnsi"/>
          <w:sz w:val="24"/>
          <w:szCs w:val="24"/>
          <w:rtl/>
        </w:rPr>
        <w:t xml:space="preserve">ירד </w:t>
      </w:r>
      <w:r w:rsidR="00E44144" w:rsidRPr="009A2859">
        <w:rPr>
          <w:rFonts w:cstheme="minorHAnsi"/>
          <w:sz w:val="24"/>
          <w:szCs w:val="24"/>
          <w:rtl/>
        </w:rPr>
        <w:t>במהלך התקופה</w:t>
      </w:r>
      <w:r w:rsidR="002E1E74" w:rsidRPr="009A2859">
        <w:rPr>
          <w:rFonts w:cstheme="minorHAnsi"/>
          <w:sz w:val="24"/>
          <w:szCs w:val="24"/>
          <w:rtl/>
        </w:rPr>
        <w:t xml:space="preserve"> ומחירי ההובלה </w:t>
      </w:r>
      <w:r w:rsidR="00681AFB" w:rsidRPr="009A2859">
        <w:rPr>
          <w:rFonts w:cstheme="minorHAnsi"/>
          <w:sz w:val="24"/>
          <w:szCs w:val="24"/>
          <w:rtl/>
        </w:rPr>
        <w:t xml:space="preserve">הימית </w:t>
      </w:r>
      <w:r w:rsidR="002E1E74" w:rsidRPr="009A2859">
        <w:rPr>
          <w:rFonts w:cstheme="minorHAnsi"/>
          <w:sz w:val="24"/>
          <w:szCs w:val="24"/>
          <w:rtl/>
        </w:rPr>
        <w:t xml:space="preserve">ממשיכים לעלות. </w:t>
      </w:r>
      <w:r w:rsidR="00E44144" w:rsidRPr="009A2859">
        <w:rPr>
          <w:rFonts w:cstheme="minorHAnsi"/>
          <w:sz w:val="24"/>
          <w:szCs w:val="24"/>
          <w:rtl/>
        </w:rPr>
        <w:t>בארה"ב</w:t>
      </w:r>
      <w:r w:rsidR="00AC6523" w:rsidRPr="009A2859">
        <w:rPr>
          <w:rFonts w:cstheme="minorHAnsi"/>
          <w:sz w:val="24"/>
          <w:szCs w:val="24"/>
          <w:rtl/>
        </w:rPr>
        <w:t xml:space="preserve"> </w:t>
      </w:r>
      <w:r w:rsidR="00F92CF7" w:rsidRPr="009A2859">
        <w:rPr>
          <w:rFonts w:cstheme="minorHAnsi"/>
          <w:sz w:val="24"/>
          <w:szCs w:val="24"/>
          <w:rtl/>
        </w:rPr>
        <w:t>מדד ה-</w:t>
      </w:r>
      <w:r w:rsidR="00F92CF7" w:rsidRPr="009A2859">
        <w:rPr>
          <w:rFonts w:cstheme="minorHAnsi"/>
          <w:sz w:val="24"/>
          <w:szCs w:val="24"/>
        </w:rPr>
        <w:t>CPI</w:t>
      </w:r>
      <w:r w:rsidR="00F92CF7" w:rsidRPr="009A2859">
        <w:rPr>
          <w:rFonts w:cstheme="minorHAnsi"/>
          <w:sz w:val="24"/>
          <w:szCs w:val="24"/>
          <w:rtl/>
        </w:rPr>
        <w:t xml:space="preserve"> הכללי </w:t>
      </w:r>
      <w:r w:rsidR="00132A72" w:rsidRPr="009A2859">
        <w:rPr>
          <w:rFonts w:cstheme="minorHAnsi"/>
          <w:sz w:val="24"/>
          <w:szCs w:val="24"/>
          <w:rtl/>
        </w:rPr>
        <w:t xml:space="preserve">ירד באפריל </w:t>
      </w:r>
      <w:r w:rsidR="00F92CF7" w:rsidRPr="009A2859">
        <w:rPr>
          <w:rFonts w:cstheme="minorHAnsi"/>
          <w:sz w:val="24"/>
          <w:szCs w:val="24"/>
          <w:rtl/>
        </w:rPr>
        <w:t>לקצב שנתי של 3.</w:t>
      </w:r>
      <w:r w:rsidR="00132A72" w:rsidRPr="009A2859">
        <w:rPr>
          <w:rFonts w:cstheme="minorHAnsi"/>
          <w:sz w:val="24"/>
          <w:szCs w:val="24"/>
          <w:rtl/>
        </w:rPr>
        <w:t>4</w:t>
      </w:r>
      <w:r w:rsidR="00F92CF7" w:rsidRPr="009A2859">
        <w:rPr>
          <w:rFonts w:cstheme="minorHAnsi"/>
          <w:sz w:val="24"/>
          <w:szCs w:val="24"/>
          <w:rtl/>
        </w:rPr>
        <w:t>% בעוד מדד הליבה התמתן קלות לרמה של 3.</w:t>
      </w:r>
      <w:r w:rsidR="00132A72" w:rsidRPr="009A2859">
        <w:rPr>
          <w:rFonts w:cstheme="minorHAnsi"/>
          <w:sz w:val="24"/>
          <w:szCs w:val="24"/>
          <w:rtl/>
        </w:rPr>
        <w:t>6</w:t>
      </w:r>
      <w:r w:rsidR="00F92CF7" w:rsidRPr="009A2859">
        <w:rPr>
          <w:rFonts w:cstheme="minorHAnsi"/>
          <w:sz w:val="24"/>
          <w:szCs w:val="24"/>
          <w:rtl/>
        </w:rPr>
        <w:t xml:space="preserve">%. </w:t>
      </w:r>
      <w:r w:rsidR="000004D9" w:rsidRPr="009A2859">
        <w:rPr>
          <w:rFonts w:cstheme="minorHAnsi"/>
          <w:sz w:val="24"/>
          <w:szCs w:val="24"/>
          <w:rtl/>
        </w:rPr>
        <w:t>ה-</w:t>
      </w:r>
      <w:r w:rsidR="000004D9" w:rsidRPr="009A2859">
        <w:rPr>
          <w:rFonts w:cstheme="minorHAnsi"/>
          <w:sz w:val="24"/>
          <w:szCs w:val="24"/>
        </w:rPr>
        <w:t>FED</w:t>
      </w:r>
      <w:r w:rsidR="000004D9" w:rsidRPr="009A2859">
        <w:rPr>
          <w:rFonts w:cstheme="minorHAnsi"/>
          <w:sz w:val="24"/>
          <w:szCs w:val="24"/>
          <w:rtl/>
        </w:rPr>
        <w:t xml:space="preserve"> הותיר את הריבית ללא שינוי בפעם השישית ברציפות</w:t>
      </w:r>
      <w:r w:rsidR="00AC6523" w:rsidRPr="009A2859">
        <w:rPr>
          <w:rFonts w:cstheme="minorHAnsi"/>
          <w:sz w:val="24"/>
          <w:szCs w:val="24"/>
          <w:rtl/>
        </w:rPr>
        <w:t xml:space="preserve"> תוך המשך הכוונה </w:t>
      </w:r>
      <w:r w:rsidR="00E54506" w:rsidRPr="009A2859">
        <w:rPr>
          <w:rFonts w:cstheme="minorHAnsi"/>
          <w:sz w:val="24"/>
          <w:szCs w:val="24"/>
          <w:rtl/>
        </w:rPr>
        <w:t xml:space="preserve">שהריבית תיוותר גבוהה ושתהליך הורדת </w:t>
      </w:r>
      <w:r w:rsidR="00681AFB" w:rsidRPr="009A2859">
        <w:rPr>
          <w:rFonts w:cstheme="minorHAnsi"/>
          <w:sz w:val="24"/>
          <w:szCs w:val="24"/>
          <w:rtl/>
        </w:rPr>
        <w:t>ה</w:t>
      </w:r>
      <w:r w:rsidR="00E54506" w:rsidRPr="009A2859">
        <w:rPr>
          <w:rFonts w:cstheme="minorHAnsi"/>
          <w:sz w:val="24"/>
          <w:szCs w:val="24"/>
          <w:rtl/>
        </w:rPr>
        <w:t>ריבית יהיה איטי</w:t>
      </w:r>
      <w:r w:rsidR="004D3D9D" w:rsidRPr="009A2859">
        <w:rPr>
          <w:rFonts w:cstheme="minorHAnsi"/>
          <w:sz w:val="24"/>
          <w:szCs w:val="24"/>
          <w:rtl/>
        </w:rPr>
        <w:t xml:space="preserve">. </w:t>
      </w:r>
      <w:r w:rsidR="00AC6523" w:rsidRPr="009A2859">
        <w:rPr>
          <w:rFonts w:cstheme="minorHAnsi"/>
          <w:sz w:val="24"/>
          <w:szCs w:val="24"/>
          <w:rtl/>
        </w:rPr>
        <w:t>בעקבות כך השוק מתמחר כרגע הורד</w:t>
      </w:r>
      <w:r w:rsidR="00DA0342" w:rsidRPr="009A2859">
        <w:rPr>
          <w:rFonts w:cstheme="minorHAnsi"/>
          <w:sz w:val="24"/>
          <w:szCs w:val="24"/>
          <w:rtl/>
        </w:rPr>
        <w:t>ת ריבית</w:t>
      </w:r>
      <w:r w:rsidR="00AC6523" w:rsidRPr="009A2859">
        <w:rPr>
          <w:rFonts w:cstheme="minorHAnsi"/>
          <w:sz w:val="24"/>
          <w:szCs w:val="24"/>
          <w:rtl/>
        </w:rPr>
        <w:t xml:space="preserve"> </w:t>
      </w:r>
      <w:r w:rsidR="00953F9A" w:rsidRPr="009A2859">
        <w:rPr>
          <w:rFonts w:cstheme="minorHAnsi"/>
          <w:sz w:val="24"/>
          <w:szCs w:val="24"/>
          <w:rtl/>
        </w:rPr>
        <w:t xml:space="preserve">בארה"ב </w:t>
      </w:r>
      <w:r w:rsidR="00AC6523" w:rsidRPr="009A2859">
        <w:rPr>
          <w:rFonts w:cstheme="minorHAnsi"/>
          <w:sz w:val="24"/>
          <w:szCs w:val="24"/>
          <w:rtl/>
        </w:rPr>
        <w:t>רק ברבעון הרביעי של השנה.</w:t>
      </w:r>
      <w:r w:rsidR="00E44144" w:rsidRPr="009A2859">
        <w:rPr>
          <w:rFonts w:cstheme="minorHAnsi"/>
          <w:sz w:val="24"/>
          <w:szCs w:val="24"/>
          <w:rtl/>
        </w:rPr>
        <w:t xml:space="preserve"> </w:t>
      </w:r>
      <w:r w:rsidR="00A201D2" w:rsidRPr="009A2859">
        <w:rPr>
          <w:rFonts w:cstheme="minorHAnsi"/>
          <w:sz w:val="24"/>
          <w:szCs w:val="24"/>
          <w:rtl/>
        </w:rPr>
        <w:t xml:space="preserve">בגוש האירו, </w:t>
      </w:r>
      <w:r w:rsidR="00F92CF7" w:rsidRPr="009A2859">
        <w:rPr>
          <w:rFonts w:cstheme="minorHAnsi"/>
          <w:sz w:val="24"/>
          <w:szCs w:val="24"/>
          <w:rtl/>
        </w:rPr>
        <w:t xml:space="preserve">האינפלציה </w:t>
      </w:r>
      <w:r w:rsidR="004D3D9D" w:rsidRPr="009A2859">
        <w:rPr>
          <w:rFonts w:cstheme="minorHAnsi"/>
          <w:sz w:val="24"/>
          <w:szCs w:val="24"/>
          <w:rtl/>
        </w:rPr>
        <w:t xml:space="preserve">מוסיפה </w:t>
      </w:r>
      <w:r w:rsidR="00132A72" w:rsidRPr="009A2859">
        <w:rPr>
          <w:rFonts w:cstheme="minorHAnsi"/>
          <w:sz w:val="24"/>
          <w:szCs w:val="24"/>
          <w:rtl/>
        </w:rPr>
        <w:t xml:space="preserve">להתמתן </w:t>
      </w:r>
      <w:r w:rsidR="00F92CF7" w:rsidRPr="009A2859">
        <w:rPr>
          <w:rFonts w:cstheme="minorHAnsi"/>
          <w:sz w:val="24"/>
          <w:szCs w:val="24"/>
          <w:rtl/>
        </w:rPr>
        <w:t>והמדד הכללי</w:t>
      </w:r>
      <w:r w:rsidR="00CB4EA7" w:rsidRPr="009A2859">
        <w:rPr>
          <w:rFonts w:cstheme="minorHAnsi"/>
          <w:sz w:val="24"/>
          <w:szCs w:val="24"/>
          <w:rtl/>
        </w:rPr>
        <w:t xml:space="preserve"> </w:t>
      </w:r>
      <w:r w:rsidR="00132A72" w:rsidRPr="009A2859">
        <w:rPr>
          <w:rFonts w:cstheme="minorHAnsi"/>
          <w:sz w:val="24"/>
          <w:szCs w:val="24"/>
          <w:rtl/>
        </w:rPr>
        <w:t xml:space="preserve">עמד על </w:t>
      </w:r>
      <w:r w:rsidR="00F92CF7" w:rsidRPr="009A2859">
        <w:rPr>
          <w:rFonts w:cstheme="minorHAnsi"/>
          <w:sz w:val="24"/>
          <w:szCs w:val="24"/>
          <w:rtl/>
        </w:rPr>
        <w:t>2.4%</w:t>
      </w:r>
      <w:r w:rsidR="00681AFB" w:rsidRPr="009A2859">
        <w:rPr>
          <w:rFonts w:cstheme="minorHAnsi"/>
          <w:sz w:val="24"/>
          <w:szCs w:val="24"/>
          <w:rtl/>
        </w:rPr>
        <w:t xml:space="preserve"> באפריל</w:t>
      </w:r>
      <w:r w:rsidR="00F92CF7" w:rsidRPr="009A2859">
        <w:rPr>
          <w:rFonts w:cstheme="minorHAnsi"/>
          <w:sz w:val="24"/>
          <w:szCs w:val="24"/>
          <w:rtl/>
        </w:rPr>
        <w:t>. אינפלציית הליבה מתמתנת גם כן ועומדת על 2.</w:t>
      </w:r>
      <w:r w:rsidR="00132A72" w:rsidRPr="009A2859">
        <w:rPr>
          <w:rFonts w:cstheme="minorHAnsi"/>
          <w:sz w:val="24"/>
          <w:szCs w:val="24"/>
          <w:rtl/>
        </w:rPr>
        <w:t>7</w:t>
      </w:r>
      <w:r w:rsidR="00F92CF7" w:rsidRPr="009A2859">
        <w:rPr>
          <w:rFonts w:cstheme="minorHAnsi"/>
          <w:sz w:val="24"/>
          <w:szCs w:val="24"/>
          <w:rtl/>
        </w:rPr>
        <w:t xml:space="preserve">%. </w:t>
      </w:r>
      <w:r w:rsidR="000004D9" w:rsidRPr="009A2859">
        <w:rPr>
          <w:rFonts w:cstheme="minorHAnsi"/>
          <w:sz w:val="24"/>
          <w:szCs w:val="24"/>
          <w:rtl/>
        </w:rPr>
        <w:t>ה-</w:t>
      </w:r>
      <w:r w:rsidR="000004D9" w:rsidRPr="009A2859">
        <w:rPr>
          <w:rFonts w:cstheme="minorHAnsi"/>
          <w:sz w:val="24"/>
          <w:szCs w:val="24"/>
        </w:rPr>
        <w:t>ECB</w:t>
      </w:r>
      <w:r w:rsidR="000004D9" w:rsidRPr="009A2859">
        <w:rPr>
          <w:rFonts w:cstheme="minorHAnsi"/>
          <w:sz w:val="24"/>
          <w:szCs w:val="24"/>
          <w:rtl/>
        </w:rPr>
        <w:t xml:space="preserve"> הותיר את הריבית ללא שינוי</w:t>
      </w:r>
      <w:r w:rsidR="00AC6523" w:rsidRPr="009A2859">
        <w:rPr>
          <w:rFonts w:cstheme="minorHAnsi"/>
          <w:sz w:val="24"/>
          <w:szCs w:val="24"/>
          <w:rtl/>
        </w:rPr>
        <w:t xml:space="preserve"> אך השוק מתמחר הסתברות גבוהה להורדה כבר בישיבה הבאה בחודש יוני</w:t>
      </w:r>
      <w:r w:rsidR="000004D9" w:rsidRPr="009A2859">
        <w:rPr>
          <w:rFonts w:cstheme="minorHAnsi"/>
          <w:sz w:val="24"/>
          <w:szCs w:val="24"/>
          <w:rtl/>
        </w:rPr>
        <w:t xml:space="preserve">. </w:t>
      </w:r>
    </w:p>
    <w:p w:rsidR="00F92CF7" w:rsidRPr="009A2859" w:rsidRDefault="00F92CF7" w:rsidP="00D610CB">
      <w:pPr>
        <w:spacing w:after="120" w:line="360" w:lineRule="auto"/>
        <w:jc w:val="both"/>
        <w:rPr>
          <w:rFonts w:cstheme="minorHAnsi"/>
          <w:sz w:val="24"/>
          <w:szCs w:val="24"/>
          <w:rtl/>
        </w:rPr>
      </w:pPr>
      <w:r w:rsidRPr="009A2859">
        <w:rPr>
          <w:rFonts w:cstheme="minorHAnsi"/>
          <w:sz w:val="24"/>
          <w:szCs w:val="24"/>
          <w:rtl/>
        </w:rPr>
        <w:t xml:space="preserve"> </w:t>
      </w:r>
    </w:p>
    <w:p w:rsidR="00D94BE7" w:rsidRPr="009A2859" w:rsidRDefault="00F92CF7" w:rsidP="004D3D9D">
      <w:pPr>
        <w:spacing w:after="120" w:line="360" w:lineRule="auto"/>
        <w:jc w:val="both"/>
        <w:rPr>
          <w:rFonts w:cstheme="minorHAnsi"/>
          <w:sz w:val="24"/>
          <w:szCs w:val="24"/>
          <w:rtl/>
        </w:rPr>
      </w:pPr>
      <w:r w:rsidRPr="009A2859">
        <w:rPr>
          <w:rFonts w:cstheme="minorHAnsi"/>
          <w:sz w:val="24"/>
          <w:szCs w:val="24"/>
          <w:rtl/>
        </w:rPr>
        <w:t>סיכום הדיונים המוניטריים שהתקיימו לקראת החלטה זו יפורסם ב-</w:t>
      </w:r>
      <w:r w:rsidR="00D610CB" w:rsidRPr="009A2859">
        <w:rPr>
          <w:rFonts w:cstheme="minorHAnsi"/>
          <w:sz w:val="24"/>
          <w:szCs w:val="24"/>
          <w:rtl/>
        </w:rPr>
        <w:t>10/06</w:t>
      </w:r>
      <w:r w:rsidRPr="009A2859">
        <w:rPr>
          <w:rFonts w:cstheme="minorHAnsi"/>
          <w:sz w:val="24"/>
          <w:szCs w:val="24"/>
          <w:rtl/>
        </w:rPr>
        <w:t>/2024. החלטת המדיניות המוניטרית הבאה תתפרסם ביום שני, ה-</w:t>
      </w:r>
      <w:r w:rsidR="00D610CB" w:rsidRPr="009A2859">
        <w:rPr>
          <w:rFonts w:cstheme="minorHAnsi"/>
          <w:sz w:val="24"/>
          <w:szCs w:val="24"/>
          <w:rtl/>
        </w:rPr>
        <w:t>08/07/2024</w:t>
      </w:r>
      <w:r w:rsidR="003C6D96" w:rsidRPr="009A2859">
        <w:rPr>
          <w:rFonts w:cstheme="minorHAnsi"/>
          <w:sz w:val="24"/>
          <w:szCs w:val="24"/>
          <w:rtl/>
        </w:rPr>
        <w:t>.</w:t>
      </w:r>
    </w:p>
    <w:sectPr w:rsidR="00D94BE7" w:rsidRPr="009A2859" w:rsidSect="007C7ACF">
      <w:footerReference w:type="default" r:id="rId9"/>
      <w:pgSz w:w="11906" w:h="16838"/>
      <w:pgMar w:top="1440" w:right="1080" w:bottom="1440" w:left="1080" w:header="0" w:footer="113"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33FE" w:rsidRDefault="000833FE" w:rsidP="00A8741B">
      <w:pPr>
        <w:spacing w:after="0" w:line="240" w:lineRule="auto"/>
      </w:pPr>
      <w:r>
        <w:separator/>
      </w:r>
    </w:p>
  </w:endnote>
  <w:endnote w:type="continuationSeparator" w:id="0">
    <w:p w:rsidR="000833FE" w:rsidRDefault="000833FE" w:rsidP="00A87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isha">
    <w:panose1 w:val="020B0502040204020203"/>
    <w:charset w:val="00"/>
    <w:family w:val="swiss"/>
    <w:pitch w:val="variable"/>
    <w:sig w:usb0="80000807" w:usb1="40000042" w:usb2="00000000" w:usb3="00000000" w:csb0="0000002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859" w:rsidRDefault="009A2859" w:rsidP="009A2859">
    <w:pPr>
      <w:tabs>
        <w:tab w:val="center" w:pos="4153"/>
        <w:tab w:val="right" w:pos="8306"/>
      </w:tabs>
      <w:bidi w:val="0"/>
      <w:spacing w:after="0" w:line="240" w:lineRule="auto"/>
      <w:jc w:val="center"/>
      <w:rPr>
        <w:rFonts w:hint="cs"/>
      </w:rPr>
    </w:pPr>
    <w:r w:rsidRPr="00D06C46">
      <w:rPr>
        <w:rFonts w:cs="Calibri"/>
        <w:noProof/>
        <w:rtl/>
      </w:rPr>
      <w:drawing>
        <wp:anchor distT="0" distB="0" distL="114300" distR="114300" simplePos="0" relativeHeight="251664384" behindDoc="0" locked="0" layoutInCell="1" allowOverlap="1" wp14:anchorId="7D649442" wp14:editId="169897EC">
          <wp:simplePos x="0" y="0"/>
          <wp:positionH relativeFrom="margin">
            <wp:posOffset>5628736</wp:posOffset>
          </wp:positionH>
          <wp:positionV relativeFrom="paragraph">
            <wp:posOffset>-161769</wp:posOffset>
          </wp:positionV>
          <wp:extent cx="310551" cy="310551"/>
          <wp:effectExtent l="0" t="0" r="0" b="0"/>
          <wp:wrapNone/>
          <wp:docPr id="8" name="תמונה 8" descr="\\ntfs-jr-01\sys\מחלקת תקשורת\דוברות\תפעול לשכת הדובר\כלים\לוגו\לוגו חדש 3 שפות 2018\לוגו בלי רקע.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tfs-jr-01\sys\מחלקת תקשורת\דוברות\תפעול לשכת הדובר\כלים\לוגו\לוגו חדש 3 שפות 2018\לוגו בלי רקע.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0739" cy="310739"/>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6C46">
      <w:rPr>
        <w:noProof/>
      </w:rPr>
      <w:drawing>
        <wp:anchor distT="0" distB="0" distL="114300" distR="114300" simplePos="0" relativeHeight="251661312" behindDoc="0" locked="0" layoutInCell="1" allowOverlap="1" wp14:anchorId="7708FA98" wp14:editId="2E828C76">
          <wp:simplePos x="0" y="0"/>
          <wp:positionH relativeFrom="column">
            <wp:posOffset>4231257</wp:posOffset>
          </wp:positionH>
          <wp:positionV relativeFrom="paragraph">
            <wp:posOffset>-127468</wp:posOffset>
          </wp:positionV>
          <wp:extent cx="241539" cy="241539"/>
          <wp:effectExtent l="0" t="0" r="6350" b="6350"/>
          <wp:wrapNone/>
          <wp:docPr id="10" name="תמונה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3290" cy="243290"/>
                  </a:xfrm>
                  <a:prstGeom prst="rect">
                    <a:avLst/>
                  </a:prstGeom>
                </pic:spPr>
              </pic:pic>
            </a:graphicData>
          </a:graphic>
          <wp14:sizeRelH relativeFrom="page">
            <wp14:pctWidth>0</wp14:pctWidth>
          </wp14:sizeRelH>
          <wp14:sizeRelV relativeFrom="page">
            <wp14:pctHeight>0</wp14:pctHeight>
          </wp14:sizeRelV>
        </wp:anchor>
      </w:drawing>
    </w:r>
    <w:r w:rsidRPr="00D06C46">
      <w:rPr>
        <w:rFonts w:cs="Calibri"/>
        <w:noProof/>
      </w:rPr>
      <w:drawing>
        <wp:anchor distT="0" distB="0" distL="114300" distR="114300" simplePos="0" relativeHeight="251665408" behindDoc="0" locked="0" layoutInCell="1" allowOverlap="1" wp14:anchorId="61534C6E" wp14:editId="53A7EF54">
          <wp:simplePos x="0" y="0"/>
          <wp:positionH relativeFrom="column">
            <wp:posOffset>2411084</wp:posOffset>
          </wp:positionH>
          <wp:positionV relativeFrom="paragraph">
            <wp:posOffset>-135638</wp:posOffset>
          </wp:positionV>
          <wp:extent cx="266528" cy="262039"/>
          <wp:effectExtent l="0" t="0" r="635" b="5080"/>
          <wp:wrapNone/>
          <wp:docPr id="19"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תמונה 7"/>
                  <pic:cNvPicPr>
                    <a:picLocks noChangeAspect="1"/>
                  </pic:cNvPicPr>
                </pic:nvPicPr>
                <pic:blipFill>
                  <a:blip r:embed="rId3" cstate="print">
                    <a:extLst>
                      <a:ext uri="{BEBA8EAE-BF5A-486C-A8C5-ECC9F3942E4B}">
                        <a14:imgProps xmlns:a14="http://schemas.microsoft.com/office/drawing/2010/main">
                          <a14:imgLayer r:embed="rId4">
                            <a14:imgEffect>
                              <a14:backgroundRemoval t="889" b="99556" l="1747" r="98035"/>
                            </a14:imgEffect>
                          </a14:imgLayer>
                        </a14:imgProps>
                      </a:ext>
                      <a:ext uri="{28A0092B-C50C-407E-A947-70E740481C1C}">
                        <a14:useLocalDpi xmlns:a14="http://schemas.microsoft.com/office/drawing/2010/main" val="0"/>
                      </a:ext>
                    </a:extLst>
                  </a:blip>
                  <a:stretch>
                    <a:fillRect/>
                  </a:stretch>
                </pic:blipFill>
                <pic:spPr>
                  <a:xfrm>
                    <a:off x="0" y="0"/>
                    <a:ext cx="272039" cy="267457"/>
                  </a:xfrm>
                  <a:prstGeom prst="rect">
                    <a:avLst/>
                  </a:prstGeom>
                </pic:spPr>
              </pic:pic>
            </a:graphicData>
          </a:graphic>
          <wp14:sizeRelH relativeFrom="page">
            <wp14:pctWidth>0</wp14:pctWidth>
          </wp14:sizeRelH>
          <wp14:sizeRelV relativeFrom="page">
            <wp14:pctHeight>0</wp14:pctHeight>
          </wp14:sizeRelV>
        </wp:anchor>
      </w:drawing>
    </w:r>
    <w:r w:rsidRPr="00D06C46">
      <w:rPr>
        <w:rFonts w:cs="Calibri"/>
        <w:noProof/>
      </w:rPr>
      <w:drawing>
        <wp:anchor distT="0" distB="0" distL="114300" distR="114300" simplePos="0" relativeHeight="251666432" behindDoc="0" locked="0" layoutInCell="1" allowOverlap="1" wp14:anchorId="6C953B69" wp14:editId="34151971">
          <wp:simplePos x="0" y="0"/>
          <wp:positionH relativeFrom="column">
            <wp:posOffset>565030</wp:posOffset>
          </wp:positionH>
          <wp:positionV relativeFrom="paragraph">
            <wp:posOffset>-118386</wp:posOffset>
          </wp:positionV>
          <wp:extent cx="329206" cy="241456"/>
          <wp:effectExtent l="0" t="0" r="0" b="6350"/>
          <wp:wrapNone/>
          <wp:docPr id="21" name="תמונה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תמונה 8"/>
                  <pic:cNvPicPr>
                    <a:picLocks noChangeAspect="1"/>
                  </pic:cNvPicPr>
                </pic:nvPicPr>
                <pic:blipFill>
                  <a:blip r:embed="rId5" cstate="print">
                    <a:extLst>
                      <a:ext uri="{BEBA8EAE-BF5A-486C-A8C5-ECC9F3942E4B}">
                        <a14:imgProps xmlns:a14="http://schemas.microsoft.com/office/drawing/2010/main">
                          <a14:imgLayer r:embed="rId6">
                            <a14:imgEffect>
                              <a14:backgroundRemoval t="0" b="100000" l="2765" r="98157"/>
                            </a14:imgEffect>
                          </a14:imgLayer>
                        </a14:imgProps>
                      </a:ext>
                      <a:ext uri="{28A0092B-C50C-407E-A947-70E740481C1C}">
                        <a14:useLocalDpi xmlns:a14="http://schemas.microsoft.com/office/drawing/2010/main" val="0"/>
                      </a:ext>
                    </a:extLst>
                  </a:blip>
                  <a:stretch>
                    <a:fillRect/>
                  </a:stretch>
                </pic:blipFill>
                <pic:spPr>
                  <a:xfrm>
                    <a:off x="0" y="0"/>
                    <a:ext cx="329206" cy="241456"/>
                  </a:xfrm>
                  <a:prstGeom prst="rect">
                    <a:avLst/>
                  </a:prstGeom>
                </pic:spPr>
              </pic:pic>
            </a:graphicData>
          </a:graphic>
          <wp14:sizeRelH relativeFrom="page">
            <wp14:pctWidth>0</wp14:pctWidth>
          </wp14:sizeRelH>
          <wp14:sizeRelV relativeFrom="page">
            <wp14:pctHeight>0</wp14:pctHeight>
          </wp14:sizeRelV>
        </wp:anchor>
      </w:drawing>
    </w:r>
    <w:r w:rsidRPr="00D06C46">
      <w:rPr>
        <w:noProof/>
      </w:rPr>
      <mc:AlternateContent>
        <mc:Choice Requires="wps">
          <w:drawing>
            <wp:anchor distT="0" distB="0" distL="114300" distR="114300" simplePos="0" relativeHeight="251662336" behindDoc="0" locked="0" layoutInCell="1" allowOverlap="1" wp14:anchorId="287DC5EA" wp14:editId="7C1E6EE2">
              <wp:simplePos x="0" y="0"/>
              <wp:positionH relativeFrom="margin">
                <wp:posOffset>1503680</wp:posOffset>
              </wp:positionH>
              <wp:positionV relativeFrom="paragraph">
                <wp:posOffset>77841</wp:posOffset>
              </wp:positionV>
              <wp:extent cx="2129790" cy="621030"/>
              <wp:effectExtent l="0" t="0" r="0" b="7620"/>
              <wp:wrapNone/>
              <wp:docPr id="13" name="תיבת טקסט 13"/>
              <wp:cNvGraphicFramePr/>
              <a:graphic xmlns:a="http://schemas.openxmlformats.org/drawingml/2006/main">
                <a:graphicData uri="http://schemas.microsoft.com/office/word/2010/wordprocessingShape">
                  <wps:wsp>
                    <wps:cNvSpPr txBox="1"/>
                    <wps:spPr>
                      <a:xfrm>
                        <a:off x="0" y="0"/>
                        <a:ext cx="2129790" cy="621030"/>
                      </a:xfrm>
                      <a:prstGeom prst="rect">
                        <a:avLst/>
                      </a:prstGeom>
                      <a:noFill/>
                      <a:ln w="6350">
                        <a:noFill/>
                      </a:ln>
                    </wps:spPr>
                    <wps:txbx>
                      <w:txbxContent>
                        <w:p w:rsidR="009A2859" w:rsidRPr="00B677DC" w:rsidRDefault="009A2859" w:rsidP="009A2859">
                          <w:pPr>
                            <w:jc w:val="center"/>
                            <w:rPr>
                              <w:rFonts w:cstheme="minorHAnsi"/>
                              <w:sz w:val="16"/>
                              <w:szCs w:val="16"/>
                              <w:rtl/>
                            </w:rPr>
                          </w:pPr>
                          <w:r w:rsidRPr="00B677DC">
                            <w:rPr>
                              <w:rFonts w:cs="Calibri" w:hint="cs"/>
                              <w:noProof/>
                              <w:sz w:val="16"/>
                              <w:szCs w:val="16"/>
                              <w:rtl/>
                            </w:rPr>
                            <w:t>להאזנה לפודקאסט של בנק ישראל</w:t>
                          </w:r>
                          <w:r w:rsidRPr="00B677DC">
                            <w:rPr>
                              <w:rFonts w:cs="Calibri"/>
                              <w:noProof/>
                              <w:sz w:val="16"/>
                              <w:szCs w:val="16"/>
                              <w:rtl/>
                            </w:rPr>
                            <w:br/>
                          </w:r>
                          <w:hyperlink r:id="rId7" w:history="1">
                            <w:r w:rsidRPr="00231368">
                              <w:rPr>
                                <w:rStyle w:val="Hyperlink"/>
                                <w:rFonts w:cs="Calibri"/>
                                <w:noProof/>
                                <w:sz w:val="14"/>
                                <w:szCs w:val="14"/>
                              </w:rPr>
                              <w:t>https://did.li/spotify-third-side-of-coin</w:t>
                            </w:r>
                          </w:hyperlink>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7DC5EA" id="_x0000_t202" coordsize="21600,21600" o:spt="202" path="m,l,21600r21600,l21600,xe">
              <v:stroke joinstyle="miter"/>
              <v:path gradientshapeok="t" o:connecttype="rect"/>
            </v:shapetype>
            <v:shape id="תיבת טקסט 13" o:spid="_x0000_s1026" type="#_x0000_t202" style="position:absolute;left:0;text-align:left;margin-left:118.4pt;margin-top:6.15pt;width:167.7pt;height:48.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" filled="f" stroked="f" strokeweight=".5pt">
              <v:textbox>
                <w:txbxContent>
                  <w:p w:rsidR="009A2859" w:rsidRPr="00B677DC" w:rsidRDefault="009A2859" w:rsidP="009A2859">
                    <w:pPr>
                      <w:jc w:val="center"/>
                      <w:rPr>
                        <w:rFonts w:cstheme="minorHAnsi"/>
                        <w:sz w:val="16"/>
                        <w:szCs w:val="16"/>
                        <w:rtl/>
                      </w:rPr>
                    </w:pPr>
                    <w:r w:rsidRPr="00B677DC">
                      <w:rPr>
                        <w:rFonts w:cs="Calibri" w:hint="cs"/>
                        <w:noProof/>
                        <w:sz w:val="16"/>
                        <w:szCs w:val="16"/>
                        <w:rtl/>
                      </w:rPr>
                      <w:t>להאזנה לפודקאסט של בנק ישראל</w:t>
                    </w:r>
                    <w:r w:rsidRPr="00B677DC">
                      <w:rPr>
                        <w:rFonts w:cs="Calibri"/>
                        <w:noProof/>
                        <w:sz w:val="16"/>
                        <w:szCs w:val="16"/>
                        <w:rtl/>
                      </w:rPr>
                      <w:br/>
                    </w:r>
                    <w:hyperlink r:id="rId8" w:history="1">
                      <w:r w:rsidRPr="00231368">
                        <w:rPr>
                          <w:rStyle w:val="Hyperlink"/>
                          <w:rFonts w:cs="Calibri"/>
                          <w:noProof/>
                          <w:sz w:val="14"/>
                          <w:szCs w:val="14"/>
                        </w:rPr>
                        <w:t>https://did.li/spotify-third-side-of-coin</w:t>
                      </w:r>
                    </w:hyperlink>
                  </w:p>
                </w:txbxContent>
              </v:textbox>
              <w10:wrap anchorx="margin"/>
            </v:shape>
          </w:pict>
        </mc:Fallback>
      </mc:AlternateContent>
    </w:r>
    <w:r w:rsidRPr="00D06C46">
      <w:rPr>
        <w:noProof/>
      </w:rPr>
      <mc:AlternateContent>
        <mc:Choice Requires="wps">
          <w:drawing>
            <wp:anchor distT="0" distB="0" distL="114300" distR="114300" simplePos="0" relativeHeight="251667456" behindDoc="0" locked="0" layoutInCell="1" allowOverlap="1" wp14:anchorId="3690BBE1" wp14:editId="6984703E">
              <wp:simplePos x="0" y="0"/>
              <wp:positionH relativeFrom="margin">
                <wp:posOffset>-292471</wp:posOffset>
              </wp:positionH>
              <wp:positionV relativeFrom="paragraph">
                <wp:posOffset>76200</wp:posOffset>
              </wp:positionV>
              <wp:extent cx="2130281" cy="621030"/>
              <wp:effectExtent l="0" t="0" r="0" b="7620"/>
              <wp:wrapNone/>
              <wp:docPr id="22" name="תיבת טקסט 22"/>
              <wp:cNvGraphicFramePr/>
              <a:graphic xmlns:a="http://schemas.openxmlformats.org/drawingml/2006/main">
                <a:graphicData uri="http://schemas.microsoft.com/office/word/2010/wordprocessingShape">
                  <wps:wsp>
                    <wps:cNvSpPr txBox="1"/>
                    <wps:spPr>
                      <a:xfrm>
                        <a:off x="0" y="0"/>
                        <a:ext cx="2130281" cy="621030"/>
                      </a:xfrm>
                      <a:prstGeom prst="rect">
                        <a:avLst/>
                      </a:prstGeom>
                      <a:noFill/>
                      <a:ln w="6350">
                        <a:noFill/>
                      </a:ln>
                    </wps:spPr>
                    <wps:txbx>
                      <w:txbxContent>
                        <w:p w:rsidR="009A2859" w:rsidRPr="00F20046" w:rsidRDefault="009A2859" w:rsidP="009A2859">
                          <w:pPr>
                            <w:jc w:val="center"/>
                            <w:rPr>
                              <w:rFonts w:cs="Calibri"/>
                              <w:noProof/>
                              <w:sz w:val="16"/>
                              <w:szCs w:val="16"/>
                              <w:rtl/>
                            </w:rPr>
                          </w:pPr>
                          <w:r>
                            <w:rPr>
                              <w:rFonts w:cs="Calibri" w:hint="cs"/>
                              <w:noProof/>
                              <w:sz w:val="16"/>
                              <w:szCs w:val="16"/>
                              <w:rtl/>
                            </w:rPr>
                            <w:t>לערוץ היוטיוב של בנק ישראל</w:t>
                          </w:r>
                          <w:r>
                            <w:rPr>
                              <w:rFonts w:cs="Calibri"/>
                              <w:noProof/>
                              <w:sz w:val="16"/>
                              <w:szCs w:val="16"/>
                              <w:rtl/>
                            </w:rPr>
                            <w:br/>
                          </w:r>
                          <w:hyperlink r:id="rId9" w:history="1">
                            <w:r w:rsidRPr="00231368">
                              <w:rPr>
                                <w:rStyle w:val="Hyperlink"/>
                                <w:rFonts w:cs="Calibri"/>
                                <w:noProof/>
                                <w:sz w:val="14"/>
                                <w:szCs w:val="14"/>
                              </w:rPr>
                              <w:t>https://www.youtube.com/user/thebankofisrael</w:t>
                            </w:r>
                          </w:hyperlink>
                          <w:r>
                            <w:rPr>
                              <w:rFonts w:cs="Calibri"/>
                              <w:noProof/>
                              <w:sz w:val="16"/>
                              <w:szCs w:val="16"/>
                            </w:rPr>
                            <w:tab/>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90BBE1" id="תיבת טקסט 22" o:spid="_x0000_s1027" type="#_x0000_t202" style="position:absolute;left:0;text-align:left;margin-left:-23.05pt;margin-top:6pt;width:167.75pt;height:48.9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" filled="f" stroked="f" strokeweight=".5pt">
              <v:textbox>
                <w:txbxContent>
                  <w:p w:rsidR="009A2859" w:rsidRPr="00F20046" w:rsidRDefault="009A2859" w:rsidP="009A2859">
                    <w:pPr>
                      <w:jc w:val="center"/>
                      <w:rPr>
                        <w:rFonts w:cs="Calibri"/>
                        <w:noProof/>
                        <w:sz w:val="16"/>
                        <w:szCs w:val="16"/>
                        <w:rtl/>
                      </w:rPr>
                    </w:pPr>
                    <w:r>
                      <w:rPr>
                        <w:rFonts w:cs="Calibri" w:hint="cs"/>
                        <w:noProof/>
                        <w:sz w:val="16"/>
                        <w:szCs w:val="16"/>
                        <w:rtl/>
                      </w:rPr>
                      <w:t>לערוץ היוטיוב של בנק ישראל</w:t>
                    </w:r>
                    <w:r>
                      <w:rPr>
                        <w:rFonts w:cs="Calibri"/>
                        <w:noProof/>
                        <w:sz w:val="16"/>
                        <w:szCs w:val="16"/>
                        <w:rtl/>
                      </w:rPr>
                      <w:br/>
                    </w:r>
                    <w:hyperlink r:id="rId10" w:history="1">
                      <w:r w:rsidRPr="00231368">
                        <w:rPr>
                          <w:rStyle w:val="Hyperlink"/>
                          <w:rFonts w:cs="Calibri"/>
                          <w:noProof/>
                          <w:sz w:val="14"/>
                          <w:szCs w:val="14"/>
                        </w:rPr>
                        <w:t>https://www.youtube.com/user/thebankofisrael</w:t>
                      </w:r>
                    </w:hyperlink>
                    <w:r>
                      <w:rPr>
                        <w:rFonts w:cs="Calibri"/>
                        <w:noProof/>
                        <w:sz w:val="16"/>
                        <w:szCs w:val="16"/>
                      </w:rPr>
                      <w:tab/>
                    </w:r>
                  </w:p>
                </w:txbxContent>
              </v:textbox>
              <w10:wrap anchorx="margin"/>
            </v:shape>
          </w:pict>
        </mc:Fallback>
      </mc:AlternateContent>
    </w:r>
    <w:r w:rsidRPr="00D06C46">
      <w:rPr>
        <w:noProof/>
      </w:rPr>
      <mc:AlternateContent>
        <mc:Choice Requires="wps">
          <w:drawing>
            <wp:anchor distT="0" distB="0" distL="114300" distR="114300" simplePos="0" relativeHeight="251660288" behindDoc="0" locked="0" layoutInCell="1" allowOverlap="1" wp14:anchorId="18D2DBA2" wp14:editId="6C4098E9">
              <wp:simplePos x="0" y="0"/>
              <wp:positionH relativeFrom="column">
                <wp:posOffset>3257861</wp:posOffset>
              </wp:positionH>
              <wp:positionV relativeFrom="paragraph">
                <wp:posOffset>89750</wp:posOffset>
              </wp:positionV>
              <wp:extent cx="2181860" cy="457200"/>
              <wp:effectExtent l="0" t="0" r="0" b="0"/>
              <wp:wrapNone/>
              <wp:docPr id="6" name="תיבת טקסט 6"/>
              <wp:cNvGraphicFramePr/>
              <a:graphic xmlns:a="http://schemas.openxmlformats.org/drawingml/2006/main">
                <a:graphicData uri="http://schemas.microsoft.com/office/word/2010/wordprocessingShape">
                  <wps:wsp>
                    <wps:cNvSpPr txBox="1"/>
                    <wps:spPr>
                      <a:xfrm>
                        <a:off x="0" y="0"/>
                        <a:ext cx="2181860" cy="457200"/>
                      </a:xfrm>
                      <a:prstGeom prst="rect">
                        <a:avLst/>
                      </a:prstGeom>
                      <a:noFill/>
                      <a:ln w="6350">
                        <a:noFill/>
                      </a:ln>
                    </wps:spPr>
                    <wps:txbx>
                      <w:txbxContent>
                        <w:p w:rsidR="009A2859" w:rsidRPr="00B677DC" w:rsidRDefault="009A2859" w:rsidP="009A2859">
                          <w:pPr>
                            <w:jc w:val="center"/>
                            <w:rPr>
                              <w:rFonts w:cstheme="minorHAnsi"/>
                              <w:sz w:val="14"/>
                              <w:szCs w:val="14"/>
                              <w:rtl/>
                            </w:rPr>
                          </w:pPr>
                          <w:r w:rsidRPr="00B677DC">
                            <w:rPr>
                              <w:rFonts w:cs="Calibri" w:hint="cs"/>
                              <w:noProof/>
                              <w:sz w:val="16"/>
                              <w:szCs w:val="16"/>
                              <w:rtl/>
                            </w:rPr>
                            <w:t xml:space="preserve">עמוד הפייסבוק של בנק ישראל </w:t>
                          </w:r>
                          <w:r w:rsidRPr="00B677DC">
                            <w:rPr>
                              <w:rFonts w:cs="Calibri"/>
                              <w:noProof/>
                              <w:sz w:val="16"/>
                              <w:szCs w:val="16"/>
                              <w:rtl/>
                            </w:rPr>
                            <w:t>–</w:t>
                          </w:r>
                          <w:r w:rsidRPr="00B677DC">
                            <w:rPr>
                              <w:rFonts w:cs="Calibri" w:hint="cs"/>
                              <w:noProof/>
                              <w:sz w:val="16"/>
                              <w:szCs w:val="16"/>
                              <w:rtl/>
                            </w:rPr>
                            <w:t xml:space="preserve"> קשרי ציבור</w:t>
                          </w:r>
                          <w:r w:rsidRPr="00B677DC">
                            <w:rPr>
                              <w:rFonts w:cstheme="minorHAnsi"/>
                              <w:sz w:val="16"/>
                              <w:szCs w:val="16"/>
                              <w:rtl/>
                            </w:rPr>
                            <w:br/>
                          </w:r>
                          <w:hyperlink r:id="rId11" w:history="1">
                            <w:r w:rsidRPr="00B677DC">
                              <w:rPr>
                                <w:rStyle w:val="Hyperlink"/>
                                <w:rFonts w:cstheme="minorHAnsi"/>
                                <w:sz w:val="14"/>
                                <w:szCs w:val="14"/>
                              </w:rPr>
                              <w:t>https://www.facebook.com/bankisraelvc</w:t>
                            </w:r>
                          </w:hyperlink>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8D2DBA2" id="תיבת טקסט 6" o:spid="_x0000_s1028" type="#_x0000_t202" style="position:absolute;left:0;text-align:left;margin-left:256.5pt;margin-top:7.05pt;width:171.8pt;height:3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" filled="f" stroked="f" strokeweight=".5pt">
              <v:textbox>
                <w:txbxContent>
                  <w:p w:rsidR="009A2859" w:rsidRPr="00B677DC" w:rsidRDefault="009A2859" w:rsidP="009A2859">
                    <w:pPr>
                      <w:jc w:val="center"/>
                      <w:rPr>
                        <w:rFonts w:cstheme="minorHAnsi"/>
                        <w:sz w:val="14"/>
                        <w:szCs w:val="14"/>
                        <w:rtl/>
                      </w:rPr>
                    </w:pPr>
                    <w:r w:rsidRPr="00B677DC">
                      <w:rPr>
                        <w:rFonts w:cs="Calibri" w:hint="cs"/>
                        <w:noProof/>
                        <w:sz w:val="16"/>
                        <w:szCs w:val="16"/>
                        <w:rtl/>
                      </w:rPr>
                      <w:t xml:space="preserve">עמוד הפייסבוק של בנק ישראל </w:t>
                    </w:r>
                    <w:r w:rsidRPr="00B677DC">
                      <w:rPr>
                        <w:rFonts w:cs="Calibri"/>
                        <w:noProof/>
                        <w:sz w:val="16"/>
                        <w:szCs w:val="16"/>
                        <w:rtl/>
                      </w:rPr>
                      <w:t>–</w:t>
                    </w:r>
                    <w:r w:rsidRPr="00B677DC">
                      <w:rPr>
                        <w:rFonts w:cs="Calibri" w:hint="cs"/>
                        <w:noProof/>
                        <w:sz w:val="16"/>
                        <w:szCs w:val="16"/>
                        <w:rtl/>
                      </w:rPr>
                      <w:t xml:space="preserve"> קשרי ציבור</w:t>
                    </w:r>
                    <w:r w:rsidRPr="00B677DC">
                      <w:rPr>
                        <w:rFonts w:cstheme="minorHAnsi"/>
                        <w:sz w:val="16"/>
                        <w:szCs w:val="16"/>
                        <w:rtl/>
                      </w:rPr>
                      <w:br/>
                    </w:r>
                    <w:hyperlink r:id="rId12" w:history="1">
                      <w:r w:rsidRPr="00B677DC">
                        <w:rPr>
                          <w:rStyle w:val="Hyperlink"/>
                          <w:rFonts w:cstheme="minorHAnsi"/>
                          <w:sz w:val="14"/>
                          <w:szCs w:val="14"/>
                        </w:rPr>
                        <w:t>https://www.facebook.com/bankisraelvc</w:t>
                      </w:r>
                    </w:hyperlink>
                  </w:p>
                </w:txbxContent>
              </v:textbox>
            </v:shape>
          </w:pict>
        </mc:Fallback>
      </mc:AlternateContent>
    </w:r>
    <w:r w:rsidRPr="00D06C46">
      <w:rPr>
        <w:noProof/>
      </w:rPr>
      <mc:AlternateContent>
        <mc:Choice Requires="wps">
          <w:drawing>
            <wp:anchor distT="0" distB="0" distL="114300" distR="114300" simplePos="0" relativeHeight="251659264" behindDoc="0" locked="0" layoutInCell="1" allowOverlap="1" wp14:anchorId="0537124B" wp14:editId="2CC56D3C">
              <wp:simplePos x="0" y="0"/>
              <wp:positionH relativeFrom="column">
                <wp:posOffset>5014583</wp:posOffset>
              </wp:positionH>
              <wp:positionV relativeFrom="paragraph">
                <wp:posOffset>89164</wp:posOffset>
              </wp:positionV>
              <wp:extent cx="1535430" cy="457200"/>
              <wp:effectExtent l="0" t="0" r="0" b="0"/>
              <wp:wrapNone/>
              <wp:docPr id="7" name="תיבת טקסט 7"/>
              <wp:cNvGraphicFramePr/>
              <a:graphic xmlns:a="http://schemas.openxmlformats.org/drawingml/2006/main">
                <a:graphicData uri="http://schemas.microsoft.com/office/word/2010/wordprocessingShape">
                  <wps:wsp>
                    <wps:cNvSpPr txBox="1"/>
                    <wps:spPr>
                      <a:xfrm>
                        <a:off x="0" y="0"/>
                        <a:ext cx="1535430" cy="457200"/>
                      </a:xfrm>
                      <a:prstGeom prst="rect">
                        <a:avLst/>
                      </a:prstGeom>
                      <a:noFill/>
                      <a:ln w="6350">
                        <a:noFill/>
                      </a:ln>
                    </wps:spPr>
                    <wps:txbx>
                      <w:txbxContent>
                        <w:p w:rsidR="009A2859" w:rsidRPr="00B677DC" w:rsidRDefault="009A2859" w:rsidP="009A2859">
                          <w:pPr>
                            <w:jc w:val="center"/>
                            <w:rPr>
                              <w:rFonts w:cstheme="minorHAnsi"/>
                              <w:sz w:val="16"/>
                              <w:szCs w:val="16"/>
                              <w:rtl/>
                            </w:rPr>
                          </w:pPr>
                          <w:r w:rsidRPr="00B677DC">
                            <w:rPr>
                              <w:rFonts w:cs="Calibri" w:hint="cs"/>
                              <w:noProof/>
                              <w:sz w:val="16"/>
                              <w:szCs w:val="16"/>
                              <w:rtl/>
                            </w:rPr>
                            <w:t xml:space="preserve">אתר בנק ישראל </w:t>
                          </w:r>
                          <w:hyperlink r:id="rId13" w:history="1">
                            <w:r w:rsidRPr="00B677DC">
                              <w:rPr>
                                <w:rStyle w:val="Hyperlink"/>
                                <w:rFonts w:cstheme="minorHAnsi"/>
                                <w:sz w:val="14"/>
                                <w:szCs w:val="14"/>
                              </w:rPr>
                              <w:t>https://www.boi.org.il</w:t>
                            </w:r>
                            <w:r w:rsidRPr="00B677DC">
                              <w:rPr>
                                <w:rStyle w:val="Hyperlink"/>
                                <w:rFonts w:cstheme="minorHAnsi"/>
                                <w:sz w:val="14"/>
                                <w:szCs w:val="14"/>
                                <w:rtl/>
                              </w:rPr>
                              <w:t>/</w:t>
                            </w:r>
                          </w:hyperlink>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537124B" id="תיבת טקסט 7" o:spid="_x0000_s1029" type="#_x0000_t202" style="position:absolute;left:0;text-align:left;margin-left:394.85pt;margin-top:7pt;width:120.9pt;height:3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" filled="f" stroked="f" strokeweight=".5pt">
              <v:textbox>
                <w:txbxContent>
                  <w:p w:rsidR="009A2859" w:rsidRPr="00B677DC" w:rsidRDefault="009A2859" w:rsidP="009A2859">
                    <w:pPr>
                      <w:jc w:val="center"/>
                      <w:rPr>
                        <w:rFonts w:cstheme="minorHAnsi"/>
                        <w:sz w:val="16"/>
                        <w:szCs w:val="16"/>
                        <w:rtl/>
                      </w:rPr>
                    </w:pPr>
                    <w:r w:rsidRPr="00B677DC">
                      <w:rPr>
                        <w:rFonts w:cs="Calibri" w:hint="cs"/>
                        <w:noProof/>
                        <w:sz w:val="16"/>
                        <w:szCs w:val="16"/>
                        <w:rtl/>
                      </w:rPr>
                      <w:t xml:space="preserve">אתר בנק ישראל </w:t>
                    </w:r>
                    <w:hyperlink r:id="rId14" w:history="1">
                      <w:r w:rsidRPr="00B677DC">
                        <w:rPr>
                          <w:rStyle w:val="Hyperlink"/>
                          <w:rFonts w:cstheme="minorHAnsi"/>
                          <w:sz w:val="14"/>
                          <w:szCs w:val="14"/>
                        </w:rPr>
                        <w:t>https://www.boi.org.il</w:t>
                      </w:r>
                      <w:r w:rsidRPr="00B677DC">
                        <w:rPr>
                          <w:rStyle w:val="Hyperlink"/>
                          <w:rFonts w:cstheme="minorHAnsi"/>
                          <w:sz w:val="14"/>
                          <w:szCs w:val="14"/>
                          <w:rtl/>
                        </w:rPr>
                        <w:t>/</w:t>
                      </w:r>
                    </w:hyperlink>
                  </w:p>
                </w:txbxContent>
              </v:textbox>
            </v:shape>
          </w:pict>
        </mc:Fallback>
      </mc:AlternateContent>
    </w:r>
    <w:r w:rsidRPr="00D06C46">
      <w:rPr>
        <w:noProof/>
      </w:rPr>
      <mc:AlternateContent>
        <mc:Choice Requires="wps">
          <w:drawing>
            <wp:anchor distT="0" distB="0" distL="114300" distR="114300" simplePos="0" relativeHeight="251663360" behindDoc="0" locked="0" layoutInCell="1" allowOverlap="1" wp14:anchorId="2CFC7429" wp14:editId="6C0108CE">
              <wp:simplePos x="0" y="0"/>
              <wp:positionH relativeFrom="column">
                <wp:posOffset>-81915</wp:posOffset>
              </wp:positionH>
              <wp:positionV relativeFrom="paragraph">
                <wp:posOffset>-223149</wp:posOffset>
              </wp:positionV>
              <wp:extent cx="6228080" cy="0"/>
              <wp:effectExtent l="0" t="0" r="20320" b="19050"/>
              <wp:wrapNone/>
              <wp:docPr id="15" name="מחבר ישר 15"/>
              <wp:cNvGraphicFramePr/>
              <a:graphic xmlns:a="http://schemas.openxmlformats.org/drawingml/2006/main">
                <a:graphicData uri="http://schemas.microsoft.com/office/word/2010/wordprocessingShape">
                  <wps:wsp>
                    <wps:cNvCnPr/>
                    <wps:spPr>
                      <a:xfrm flipH="1">
                        <a:off x="0" y="0"/>
                        <a:ext cx="622808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44A9E86D" id="מחבר ישר 15" o:spid="_x0000_s1026" style="position:absolute;left:0;text-align:left;flip:x;z-index:251663360;visibility:visible;mso-wrap-style:square;mso-wrap-distance-left:9pt;mso-wrap-distance-top:0;mso-wrap-distance-right:9pt;mso-wrap-distance-bottom:0;mso-position-horizontal:absolute;mso-position-horizontal-relative:text;mso-position-vertical:absolute;mso-position-vertical-relative:text" from="-6.45pt,-17.55pt" to="483.9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"/>
          </w:pict>
        </mc:Fallback>
      </mc:AlternateContent>
    </w:r>
  </w:p>
  <w:p w:rsidR="009A2859" w:rsidRDefault="009A2859" w:rsidP="009A2859">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33FE" w:rsidRDefault="000833FE" w:rsidP="00A8741B">
      <w:pPr>
        <w:spacing w:after="0" w:line="240" w:lineRule="auto"/>
      </w:pPr>
      <w:r>
        <w:separator/>
      </w:r>
    </w:p>
  </w:footnote>
  <w:footnote w:type="continuationSeparator" w:id="0">
    <w:p w:rsidR="000833FE" w:rsidRDefault="000833FE" w:rsidP="00A874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C1D08"/>
    <w:multiLevelType w:val="hybridMultilevel"/>
    <w:tmpl w:val="DB4EB9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73A0439"/>
    <w:multiLevelType w:val="hybridMultilevel"/>
    <w:tmpl w:val="52BC7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764D89"/>
    <w:multiLevelType w:val="hybridMultilevel"/>
    <w:tmpl w:val="0C2C58D0"/>
    <w:lvl w:ilvl="0" w:tplc="E15AE7B0">
      <w:start w:val="1"/>
      <w:numFmt w:val="bullet"/>
      <w:lvlText w:val=""/>
      <w:lvlJc w:val="left"/>
      <w:pPr>
        <w:ind w:left="5738" w:hanging="635"/>
      </w:pPr>
      <w:rPr>
        <w:rFonts w:ascii="Wingdings" w:hAnsi="Wingdings" w:hint="default"/>
        <w:color w:val="auto"/>
        <w:lang w:bidi="he-IL"/>
      </w:rPr>
    </w:lvl>
    <w:lvl w:ilvl="1" w:tplc="04090003" w:tentative="1">
      <w:start w:val="1"/>
      <w:numFmt w:val="bullet"/>
      <w:lvlText w:val="o"/>
      <w:lvlJc w:val="left"/>
      <w:pPr>
        <w:ind w:left="6458" w:hanging="360"/>
      </w:pPr>
      <w:rPr>
        <w:rFonts w:ascii="Courier New" w:hAnsi="Courier New" w:cs="Courier New" w:hint="default"/>
      </w:rPr>
    </w:lvl>
    <w:lvl w:ilvl="2" w:tplc="04090005" w:tentative="1">
      <w:start w:val="1"/>
      <w:numFmt w:val="bullet"/>
      <w:lvlText w:val=""/>
      <w:lvlJc w:val="left"/>
      <w:pPr>
        <w:ind w:left="7178" w:hanging="360"/>
      </w:pPr>
      <w:rPr>
        <w:rFonts w:ascii="Wingdings" w:hAnsi="Wingdings" w:hint="default"/>
      </w:rPr>
    </w:lvl>
    <w:lvl w:ilvl="3" w:tplc="04090001" w:tentative="1">
      <w:start w:val="1"/>
      <w:numFmt w:val="bullet"/>
      <w:lvlText w:val=""/>
      <w:lvlJc w:val="left"/>
      <w:pPr>
        <w:ind w:left="7898" w:hanging="360"/>
      </w:pPr>
      <w:rPr>
        <w:rFonts w:ascii="Symbol" w:hAnsi="Symbol" w:hint="default"/>
      </w:rPr>
    </w:lvl>
    <w:lvl w:ilvl="4" w:tplc="04090003" w:tentative="1">
      <w:start w:val="1"/>
      <w:numFmt w:val="bullet"/>
      <w:lvlText w:val="o"/>
      <w:lvlJc w:val="left"/>
      <w:pPr>
        <w:ind w:left="8618" w:hanging="360"/>
      </w:pPr>
      <w:rPr>
        <w:rFonts w:ascii="Courier New" w:hAnsi="Courier New" w:cs="Courier New" w:hint="default"/>
      </w:rPr>
    </w:lvl>
    <w:lvl w:ilvl="5" w:tplc="04090005" w:tentative="1">
      <w:start w:val="1"/>
      <w:numFmt w:val="bullet"/>
      <w:lvlText w:val=""/>
      <w:lvlJc w:val="left"/>
      <w:pPr>
        <w:ind w:left="9338" w:hanging="360"/>
      </w:pPr>
      <w:rPr>
        <w:rFonts w:ascii="Wingdings" w:hAnsi="Wingdings" w:hint="default"/>
      </w:rPr>
    </w:lvl>
    <w:lvl w:ilvl="6" w:tplc="04090001" w:tentative="1">
      <w:start w:val="1"/>
      <w:numFmt w:val="bullet"/>
      <w:lvlText w:val=""/>
      <w:lvlJc w:val="left"/>
      <w:pPr>
        <w:ind w:left="10058" w:hanging="360"/>
      </w:pPr>
      <w:rPr>
        <w:rFonts w:ascii="Symbol" w:hAnsi="Symbol" w:hint="default"/>
      </w:rPr>
    </w:lvl>
    <w:lvl w:ilvl="7" w:tplc="04090003" w:tentative="1">
      <w:start w:val="1"/>
      <w:numFmt w:val="bullet"/>
      <w:lvlText w:val="o"/>
      <w:lvlJc w:val="left"/>
      <w:pPr>
        <w:ind w:left="10778" w:hanging="360"/>
      </w:pPr>
      <w:rPr>
        <w:rFonts w:ascii="Courier New" w:hAnsi="Courier New" w:cs="Courier New" w:hint="default"/>
      </w:rPr>
    </w:lvl>
    <w:lvl w:ilvl="8" w:tplc="04090005" w:tentative="1">
      <w:start w:val="1"/>
      <w:numFmt w:val="bullet"/>
      <w:lvlText w:val=""/>
      <w:lvlJc w:val="left"/>
      <w:pPr>
        <w:ind w:left="11498" w:hanging="360"/>
      </w:pPr>
      <w:rPr>
        <w:rFonts w:ascii="Wingdings" w:hAnsi="Wingdings" w:hint="default"/>
      </w:rPr>
    </w:lvl>
  </w:abstractNum>
  <w:abstractNum w:abstractNumId="3" w15:restartNumberingAfterBreak="0">
    <w:nsid w:val="2A373DB8"/>
    <w:multiLevelType w:val="hybridMultilevel"/>
    <w:tmpl w:val="F9909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147A8E"/>
    <w:multiLevelType w:val="hybridMultilevel"/>
    <w:tmpl w:val="D7043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B10071"/>
    <w:multiLevelType w:val="hybridMultilevel"/>
    <w:tmpl w:val="3DE85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FB0917"/>
    <w:multiLevelType w:val="hybridMultilevel"/>
    <w:tmpl w:val="B1408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A24CA1"/>
    <w:multiLevelType w:val="hybridMultilevel"/>
    <w:tmpl w:val="0E58C92E"/>
    <w:lvl w:ilvl="0" w:tplc="E15AE7B0">
      <w:start w:val="1"/>
      <w:numFmt w:val="bullet"/>
      <w:lvlText w:val=""/>
      <w:lvlJc w:val="left"/>
      <w:pPr>
        <w:ind w:left="360" w:hanging="360"/>
      </w:pPr>
      <w:rPr>
        <w:rFonts w:ascii="Wingdings" w:hAnsi="Wingdings" w:hint="default"/>
        <w:color w:val="auto"/>
        <w:lang w:bidi="he-I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9BD5462"/>
    <w:multiLevelType w:val="hybridMultilevel"/>
    <w:tmpl w:val="708412F4"/>
    <w:lvl w:ilvl="0" w:tplc="730E4EAE">
      <w:start w:val="1"/>
      <w:numFmt w:val="bullet"/>
      <w:lvlText w:val=""/>
      <w:lvlJc w:val="left"/>
      <w:pPr>
        <w:ind w:left="360" w:hanging="360"/>
      </w:pPr>
      <w:rPr>
        <w:rFonts w:ascii="Symbol" w:hAnsi="Symbol" w:hint="default"/>
        <w:lang w:bidi="he-I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6AF6B69"/>
    <w:multiLevelType w:val="hybridMultilevel"/>
    <w:tmpl w:val="5CAA71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AD716E"/>
    <w:multiLevelType w:val="hybridMultilevel"/>
    <w:tmpl w:val="111011BA"/>
    <w:lvl w:ilvl="0" w:tplc="774403E0">
      <w:numFmt w:val="bullet"/>
      <w:pStyle w:val="-"/>
      <w:lvlText w:val=""/>
      <w:lvlJc w:val="left"/>
      <w:pPr>
        <w:ind w:left="720" w:hanging="360"/>
      </w:pPr>
      <w:rPr>
        <w:rFonts w:ascii="Symbol" w:eastAsiaTheme="minorHAnsi" w:hAnsi="Symbol" w:cs="Gish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1A222E"/>
    <w:multiLevelType w:val="hybridMultilevel"/>
    <w:tmpl w:val="F17E2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3D6A5D"/>
    <w:multiLevelType w:val="hybridMultilevel"/>
    <w:tmpl w:val="7BAE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DE6132"/>
    <w:multiLevelType w:val="hybridMultilevel"/>
    <w:tmpl w:val="BC06C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E948B4"/>
    <w:multiLevelType w:val="hybridMultilevel"/>
    <w:tmpl w:val="B1408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432555"/>
    <w:multiLevelType w:val="hybridMultilevel"/>
    <w:tmpl w:val="BC44F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985827"/>
    <w:multiLevelType w:val="hybridMultilevel"/>
    <w:tmpl w:val="500E8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087C84"/>
    <w:multiLevelType w:val="hybridMultilevel"/>
    <w:tmpl w:val="4E86DD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15"/>
  </w:num>
  <w:num w:numId="4">
    <w:abstractNumId w:val="3"/>
  </w:num>
  <w:num w:numId="5">
    <w:abstractNumId w:val="4"/>
  </w:num>
  <w:num w:numId="6">
    <w:abstractNumId w:val="17"/>
  </w:num>
  <w:num w:numId="7">
    <w:abstractNumId w:val="7"/>
  </w:num>
  <w:num w:numId="8">
    <w:abstractNumId w:val="1"/>
  </w:num>
  <w:num w:numId="9">
    <w:abstractNumId w:val="0"/>
  </w:num>
  <w:num w:numId="10">
    <w:abstractNumId w:val="8"/>
  </w:num>
  <w:num w:numId="11">
    <w:abstractNumId w:val="12"/>
  </w:num>
  <w:num w:numId="12">
    <w:abstractNumId w:val="5"/>
  </w:num>
  <w:num w:numId="13">
    <w:abstractNumId w:val="10"/>
  </w:num>
  <w:num w:numId="14">
    <w:abstractNumId w:val="11"/>
  </w:num>
  <w:num w:numId="15">
    <w:abstractNumId w:val="10"/>
  </w:num>
  <w:num w:numId="16">
    <w:abstractNumId w:val="14"/>
  </w:num>
  <w:num w:numId="17">
    <w:abstractNumId w:val="6"/>
  </w:num>
  <w:num w:numId="18">
    <w:abstractNumId w:val="1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C71"/>
    <w:rsid w:val="000004D9"/>
    <w:rsid w:val="0000132A"/>
    <w:rsid w:val="0000152C"/>
    <w:rsid w:val="00002801"/>
    <w:rsid w:val="000039C6"/>
    <w:rsid w:val="000043B3"/>
    <w:rsid w:val="0000441D"/>
    <w:rsid w:val="00005208"/>
    <w:rsid w:val="00006EEE"/>
    <w:rsid w:val="00007226"/>
    <w:rsid w:val="00010FFB"/>
    <w:rsid w:val="00011A22"/>
    <w:rsid w:val="00011C09"/>
    <w:rsid w:val="00011E5C"/>
    <w:rsid w:val="00014CFA"/>
    <w:rsid w:val="0001515F"/>
    <w:rsid w:val="0001543B"/>
    <w:rsid w:val="0001552F"/>
    <w:rsid w:val="000167AF"/>
    <w:rsid w:val="00017262"/>
    <w:rsid w:val="000176DF"/>
    <w:rsid w:val="00021939"/>
    <w:rsid w:val="000219E1"/>
    <w:rsid w:val="00022E42"/>
    <w:rsid w:val="0002323C"/>
    <w:rsid w:val="000237A8"/>
    <w:rsid w:val="00023CC3"/>
    <w:rsid w:val="00024D11"/>
    <w:rsid w:val="00024DB6"/>
    <w:rsid w:val="000256B8"/>
    <w:rsid w:val="000258B0"/>
    <w:rsid w:val="000267E6"/>
    <w:rsid w:val="000272A1"/>
    <w:rsid w:val="00027406"/>
    <w:rsid w:val="00027EFF"/>
    <w:rsid w:val="0003001B"/>
    <w:rsid w:val="000319D8"/>
    <w:rsid w:val="0003217B"/>
    <w:rsid w:val="00033406"/>
    <w:rsid w:val="000335B1"/>
    <w:rsid w:val="00033EEA"/>
    <w:rsid w:val="0003448D"/>
    <w:rsid w:val="0003456C"/>
    <w:rsid w:val="000353E8"/>
    <w:rsid w:val="000356A0"/>
    <w:rsid w:val="000367C5"/>
    <w:rsid w:val="00036B98"/>
    <w:rsid w:val="00037C8A"/>
    <w:rsid w:val="00040106"/>
    <w:rsid w:val="00040307"/>
    <w:rsid w:val="000403C2"/>
    <w:rsid w:val="00041C92"/>
    <w:rsid w:val="00042F14"/>
    <w:rsid w:val="000434FB"/>
    <w:rsid w:val="00045112"/>
    <w:rsid w:val="00045247"/>
    <w:rsid w:val="000464F1"/>
    <w:rsid w:val="000469D0"/>
    <w:rsid w:val="000477F0"/>
    <w:rsid w:val="00047A67"/>
    <w:rsid w:val="000516E2"/>
    <w:rsid w:val="000521D2"/>
    <w:rsid w:val="00052AED"/>
    <w:rsid w:val="00052E7F"/>
    <w:rsid w:val="000530B4"/>
    <w:rsid w:val="000539DE"/>
    <w:rsid w:val="00054924"/>
    <w:rsid w:val="000552F0"/>
    <w:rsid w:val="000554B7"/>
    <w:rsid w:val="00055942"/>
    <w:rsid w:val="00055953"/>
    <w:rsid w:val="00056610"/>
    <w:rsid w:val="000567DC"/>
    <w:rsid w:val="00056A0B"/>
    <w:rsid w:val="00057C4A"/>
    <w:rsid w:val="00060486"/>
    <w:rsid w:val="00061527"/>
    <w:rsid w:val="00061B31"/>
    <w:rsid w:val="0006208E"/>
    <w:rsid w:val="000622E4"/>
    <w:rsid w:val="000627AC"/>
    <w:rsid w:val="00062957"/>
    <w:rsid w:val="00062F26"/>
    <w:rsid w:val="0006346C"/>
    <w:rsid w:val="0006380C"/>
    <w:rsid w:val="000644D8"/>
    <w:rsid w:val="000645BC"/>
    <w:rsid w:val="0006497C"/>
    <w:rsid w:val="00065B84"/>
    <w:rsid w:val="00065F9B"/>
    <w:rsid w:val="00067032"/>
    <w:rsid w:val="00067BC6"/>
    <w:rsid w:val="00070A84"/>
    <w:rsid w:val="00070DFA"/>
    <w:rsid w:val="00072238"/>
    <w:rsid w:val="00073D59"/>
    <w:rsid w:val="0007472E"/>
    <w:rsid w:val="00075AD8"/>
    <w:rsid w:val="000762F4"/>
    <w:rsid w:val="000766A7"/>
    <w:rsid w:val="00076770"/>
    <w:rsid w:val="0007767F"/>
    <w:rsid w:val="00081920"/>
    <w:rsid w:val="00082CAE"/>
    <w:rsid w:val="000833FE"/>
    <w:rsid w:val="000834D8"/>
    <w:rsid w:val="000834EF"/>
    <w:rsid w:val="000844C5"/>
    <w:rsid w:val="0008498E"/>
    <w:rsid w:val="000851CC"/>
    <w:rsid w:val="0008547E"/>
    <w:rsid w:val="00086680"/>
    <w:rsid w:val="00086714"/>
    <w:rsid w:val="00087A19"/>
    <w:rsid w:val="00090AF2"/>
    <w:rsid w:val="00090DCC"/>
    <w:rsid w:val="000913E6"/>
    <w:rsid w:val="000915B1"/>
    <w:rsid w:val="00092415"/>
    <w:rsid w:val="0009295F"/>
    <w:rsid w:val="000930AD"/>
    <w:rsid w:val="00093BE2"/>
    <w:rsid w:val="00093E33"/>
    <w:rsid w:val="000943B7"/>
    <w:rsid w:val="0009560C"/>
    <w:rsid w:val="00095692"/>
    <w:rsid w:val="000956B0"/>
    <w:rsid w:val="00096636"/>
    <w:rsid w:val="00097294"/>
    <w:rsid w:val="000A00EB"/>
    <w:rsid w:val="000A0201"/>
    <w:rsid w:val="000A0B77"/>
    <w:rsid w:val="000A0CAB"/>
    <w:rsid w:val="000A1DB6"/>
    <w:rsid w:val="000A29D3"/>
    <w:rsid w:val="000A3A93"/>
    <w:rsid w:val="000A47D5"/>
    <w:rsid w:val="000A4E0C"/>
    <w:rsid w:val="000A5594"/>
    <w:rsid w:val="000A56CA"/>
    <w:rsid w:val="000A56DB"/>
    <w:rsid w:val="000A7560"/>
    <w:rsid w:val="000A768D"/>
    <w:rsid w:val="000B0329"/>
    <w:rsid w:val="000B0A53"/>
    <w:rsid w:val="000B3089"/>
    <w:rsid w:val="000B3358"/>
    <w:rsid w:val="000B3482"/>
    <w:rsid w:val="000B422B"/>
    <w:rsid w:val="000B5698"/>
    <w:rsid w:val="000B5E95"/>
    <w:rsid w:val="000B60F0"/>
    <w:rsid w:val="000B6147"/>
    <w:rsid w:val="000B66AE"/>
    <w:rsid w:val="000B6DC3"/>
    <w:rsid w:val="000B750E"/>
    <w:rsid w:val="000B7709"/>
    <w:rsid w:val="000C12E7"/>
    <w:rsid w:val="000C20BF"/>
    <w:rsid w:val="000C2840"/>
    <w:rsid w:val="000C3A97"/>
    <w:rsid w:val="000C3CDB"/>
    <w:rsid w:val="000C487B"/>
    <w:rsid w:val="000C4B07"/>
    <w:rsid w:val="000C5AA6"/>
    <w:rsid w:val="000C6BBA"/>
    <w:rsid w:val="000C6C91"/>
    <w:rsid w:val="000C6D7F"/>
    <w:rsid w:val="000C7273"/>
    <w:rsid w:val="000D008A"/>
    <w:rsid w:val="000D058A"/>
    <w:rsid w:val="000D1C55"/>
    <w:rsid w:val="000D2695"/>
    <w:rsid w:val="000D3178"/>
    <w:rsid w:val="000D35B8"/>
    <w:rsid w:val="000D5CE5"/>
    <w:rsid w:val="000D5FC7"/>
    <w:rsid w:val="000D6543"/>
    <w:rsid w:val="000D6B81"/>
    <w:rsid w:val="000D753F"/>
    <w:rsid w:val="000D7C30"/>
    <w:rsid w:val="000E17B9"/>
    <w:rsid w:val="000E1AB6"/>
    <w:rsid w:val="000E1E2F"/>
    <w:rsid w:val="000E2310"/>
    <w:rsid w:val="000E2BC8"/>
    <w:rsid w:val="000E4980"/>
    <w:rsid w:val="000E5174"/>
    <w:rsid w:val="000E5395"/>
    <w:rsid w:val="000E6437"/>
    <w:rsid w:val="000E6728"/>
    <w:rsid w:val="000E7593"/>
    <w:rsid w:val="000E7702"/>
    <w:rsid w:val="000F079E"/>
    <w:rsid w:val="000F0BC3"/>
    <w:rsid w:val="000F16C9"/>
    <w:rsid w:val="000F1B8D"/>
    <w:rsid w:val="000F1DCC"/>
    <w:rsid w:val="000F256C"/>
    <w:rsid w:val="000F2CC7"/>
    <w:rsid w:val="000F2FA5"/>
    <w:rsid w:val="000F3328"/>
    <w:rsid w:val="000F422E"/>
    <w:rsid w:val="000F5651"/>
    <w:rsid w:val="000F6698"/>
    <w:rsid w:val="00100097"/>
    <w:rsid w:val="001037D3"/>
    <w:rsid w:val="001051E6"/>
    <w:rsid w:val="00105ED0"/>
    <w:rsid w:val="001064EE"/>
    <w:rsid w:val="00107DCB"/>
    <w:rsid w:val="00110393"/>
    <w:rsid w:val="0011184C"/>
    <w:rsid w:val="001120FD"/>
    <w:rsid w:val="001137AC"/>
    <w:rsid w:val="00113DBE"/>
    <w:rsid w:val="00115606"/>
    <w:rsid w:val="00115EE1"/>
    <w:rsid w:val="0011633D"/>
    <w:rsid w:val="00116466"/>
    <w:rsid w:val="0011656B"/>
    <w:rsid w:val="0011673B"/>
    <w:rsid w:val="00116F7B"/>
    <w:rsid w:val="00120E4E"/>
    <w:rsid w:val="0012246D"/>
    <w:rsid w:val="00123409"/>
    <w:rsid w:val="00123617"/>
    <w:rsid w:val="00123888"/>
    <w:rsid w:val="00125615"/>
    <w:rsid w:val="001269A7"/>
    <w:rsid w:val="00126D8B"/>
    <w:rsid w:val="00127442"/>
    <w:rsid w:val="001278ED"/>
    <w:rsid w:val="001300BC"/>
    <w:rsid w:val="00130796"/>
    <w:rsid w:val="00131325"/>
    <w:rsid w:val="00132632"/>
    <w:rsid w:val="00132645"/>
    <w:rsid w:val="00132A72"/>
    <w:rsid w:val="00132F54"/>
    <w:rsid w:val="0013314E"/>
    <w:rsid w:val="001337C8"/>
    <w:rsid w:val="00133859"/>
    <w:rsid w:val="00133DC3"/>
    <w:rsid w:val="001340DB"/>
    <w:rsid w:val="00134933"/>
    <w:rsid w:val="00134A15"/>
    <w:rsid w:val="00135DF0"/>
    <w:rsid w:val="0013619A"/>
    <w:rsid w:val="00136B13"/>
    <w:rsid w:val="00137216"/>
    <w:rsid w:val="0014072F"/>
    <w:rsid w:val="001418A1"/>
    <w:rsid w:val="001423AA"/>
    <w:rsid w:val="00143BEF"/>
    <w:rsid w:val="00144600"/>
    <w:rsid w:val="0014465F"/>
    <w:rsid w:val="0014560A"/>
    <w:rsid w:val="00145AE6"/>
    <w:rsid w:val="00145BD5"/>
    <w:rsid w:val="00145F3C"/>
    <w:rsid w:val="00146714"/>
    <w:rsid w:val="00146872"/>
    <w:rsid w:val="0014707E"/>
    <w:rsid w:val="001473E9"/>
    <w:rsid w:val="00147ABF"/>
    <w:rsid w:val="001516A0"/>
    <w:rsid w:val="00151E3B"/>
    <w:rsid w:val="00152419"/>
    <w:rsid w:val="0015276E"/>
    <w:rsid w:val="00152A05"/>
    <w:rsid w:val="00153ADC"/>
    <w:rsid w:val="00154EBA"/>
    <w:rsid w:val="00155511"/>
    <w:rsid w:val="00156980"/>
    <w:rsid w:val="001574CF"/>
    <w:rsid w:val="00157710"/>
    <w:rsid w:val="0015796B"/>
    <w:rsid w:val="001602BA"/>
    <w:rsid w:val="0016078B"/>
    <w:rsid w:val="001612F9"/>
    <w:rsid w:val="00161F38"/>
    <w:rsid w:val="00162C56"/>
    <w:rsid w:val="001633A1"/>
    <w:rsid w:val="0016388E"/>
    <w:rsid w:val="001641AA"/>
    <w:rsid w:val="00165720"/>
    <w:rsid w:val="001674F3"/>
    <w:rsid w:val="0016773E"/>
    <w:rsid w:val="00167988"/>
    <w:rsid w:val="00170F2E"/>
    <w:rsid w:val="00171BF8"/>
    <w:rsid w:val="0017207F"/>
    <w:rsid w:val="00173C4E"/>
    <w:rsid w:val="00173FF2"/>
    <w:rsid w:val="00175839"/>
    <w:rsid w:val="001777EA"/>
    <w:rsid w:val="0018000A"/>
    <w:rsid w:val="0018033F"/>
    <w:rsid w:val="00181844"/>
    <w:rsid w:val="00182501"/>
    <w:rsid w:val="001826B6"/>
    <w:rsid w:val="00182A3B"/>
    <w:rsid w:val="00182DC4"/>
    <w:rsid w:val="00183559"/>
    <w:rsid w:val="00185300"/>
    <w:rsid w:val="00185ED6"/>
    <w:rsid w:val="00187C4F"/>
    <w:rsid w:val="00191A58"/>
    <w:rsid w:val="00192CC2"/>
    <w:rsid w:val="0019408E"/>
    <w:rsid w:val="001946BA"/>
    <w:rsid w:val="00195095"/>
    <w:rsid w:val="00195165"/>
    <w:rsid w:val="00197DF6"/>
    <w:rsid w:val="001A0565"/>
    <w:rsid w:val="001A0BCA"/>
    <w:rsid w:val="001A189E"/>
    <w:rsid w:val="001A1A04"/>
    <w:rsid w:val="001A257A"/>
    <w:rsid w:val="001A2E4E"/>
    <w:rsid w:val="001A3B72"/>
    <w:rsid w:val="001A3D72"/>
    <w:rsid w:val="001A48C4"/>
    <w:rsid w:val="001A4B28"/>
    <w:rsid w:val="001A4E0F"/>
    <w:rsid w:val="001A5974"/>
    <w:rsid w:val="001A72DA"/>
    <w:rsid w:val="001A7B37"/>
    <w:rsid w:val="001A7C3E"/>
    <w:rsid w:val="001B09A6"/>
    <w:rsid w:val="001B1320"/>
    <w:rsid w:val="001B1C71"/>
    <w:rsid w:val="001B2BB9"/>
    <w:rsid w:val="001B3723"/>
    <w:rsid w:val="001B4215"/>
    <w:rsid w:val="001B4FDB"/>
    <w:rsid w:val="001B5117"/>
    <w:rsid w:val="001B5936"/>
    <w:rsid w:val="001B5C04"/>
    <w:rsid w:val="001B68AF"/>
    <w:rsid w:val="001B7422"/>
    <w:rsid w:val="001B7E01"/>
    <w:rsid w:val="001C0147"/>
    <w:rsid w:val="001C0D7C"/>
    <w:rsid w:val="001C1DF3"/>
    <w:rsid w:val="001C28D3"/>
    <w:rsid w:val="001C3BBE"/>
    <w:rsid w:val="001C4400"/>
    <w:rsid w:val="001C4782"/>
    <w:rsid w:val="001C5B86"/>
    <w:rsid w:val="001C61A8"/>
    <w:rsid w:val="001C6585"/>
    <w:rsid w:val="001C7754"/>
    <w:rsid w:val="001D079E"/>
    <w:rsid w:val="001D0BCB"/>
    <w:rsid w:val="001D131D"/>
    <w:rsid w:val="001D148D"/>
    <w:rsid w:val="001D1B7E"/>
    <w:rsid w:val="001D2592"/>
    <w:rsid w:val="001D4126"/>
    <w:rsid w:val="001D421D"/>
    <w:rsid w:val="001D4459"/>
    <w:rsid w:val="001D45C9"/>
    <w:rsid w:val="001D4AD0"/>
    <w:rsid w:val="001D4B5D"/>
    <w:rsid w:val="001D4C22"/>
    <w:rsid w:val="001D55B5"/>
    <w:rsid w:val="001D5B75"/>
    <w:rsid w:val="001D5D16"/>
    <w:rsid w:val="001D5E42"/>
    <w:rsid w:val="001D6579"/>
    <w:rsid w:val="001D672A"/>
    <w:rsid w:val="001D6C83"/>
    <w:rsid w:val="001D740C"/>
    <w:rsid w:val="001D7430"/>
    <w:rsid w:val="001D75DB"/>
    <w:rsid w:val="001D787E"/>
    <w:rsid w:val="001D7BD6"/>
    <w:rsid w:val="001E06C6"/>
    <w:rsid w:val="001E08E3"/>
    <w:rsid w:val="001E105F"/>
    <w:rsid w:val="001E1662"/>
    <w:rsid w:val="001E2632"/>
    <w:rsid w:val="001E3983"/>
    <w:rsid w:val="001E5E0A"/>
    <w:rsid w:val="001E5EC8"/>
    <w:rsid w:val="001E6454"/>
    <w:rsid w:val="001E6498"/>
    <w:rsid w:val="001F0188"/>
    <w:rsid w:val="001F16DF"/>
    <w:rsid w:val="001F1D33"/>
    <w:rsid w:val="001F2546"/>
    <w:rsid w:val="001F2882"/>
    <w:rsid w:val="001F2A15"/>
    <w:rsid w:val="001F3D97"/>
    <w:rsid w:val="001F3F60"/>
    <w:rsid w:val="001F40A5"/>
    <w:rsid w:val="001F4A56"/>
    <w:rsid w:val="001F5229"/>
    <w:rsid w:val="001F73B4"/>
    <w:rsid w:val="00200354"/>
    <w:rsid w:val="00200523"/>
    <w:rsid w:val="002006DF"/>
    <w:rsid w:val="00200A8A"/>
    <w:rsid w:val="002017B1"/>
    <w:rsid w:val="00202C9A"/>
    <w:rsid w:val="00203602"/>
    <w:rsid w:val="00203640"/>
    <w:rsid w:val="00203869"/>
    <w:rsid w:val="002045CC"/>
    <w:rsid w:val="00204806"/>
    <w:rsid w:val="00210119"/>
    <w:rsid w:val="00210907"/>
    <w:rsid w:val="00210EA6"/>
    <w:rsid w:val="00212FE9"/>
    <w:rsid w:val="002130DD"/>
    <w:rsid w:val="00213EA2"/>
    <w:rsid w:val="00213FED"/>
    <w:rsid w:val="002140DD"/>
    <w:rsid w:val="00215456"/>
    <w:rsid w:val="0021620F"/>
    <w:rsid w:val="002164FB"/>
    <w:rsid w:val="00216A76"/>
    <w:rsid w:val="00216B61"/>
    <w:rsid w:val="00217784"/>
    <w:rsid w:val="00220167"/>
    <w:rsid w:val="00220C1B"/>
    <w:rsid w:val="00220F4A"/>
    <w:rsid w:val="00222105"/>
    <w:rsid w:val="002222CC"/>
    <w:rsid w:val="00222F2A"/>
    <w:rsid w:val="00223623"/>
    <w:rsid w:val="002246C8"/>
    <w:rsid w:val="002254AF"/>
    <w:rsid w:val="002274E1"/>
    <w:rsid w:val="00227C0D"/>
    <w:rsid w:val="00230DEA"/>
    <w:rsid w:val="00232109"/>
    <w:rsid w:val="00232496"/>
    <w:rsid w:val="00232723"/>
    <w:rsid w:val="00232803"/>
    <w:rsid w:val="002328DA"/>
    <w:rsid w:val="00232CB7"/>
    <w:rsid w:val="0023318A"/>
    <w:rsid w:val="002337B9"/>
    <w:rsid w:val="002337E3"/>
    <w:rsid w:val="002345D0"/>
    <w:rsid w:val="00234C02"/>
    <w:rsid w:val="002351EE"/>
    <w:rsid w:val="00235F4E"/>
    <w:rsid w:val="00235FF3"/>
    <w:rsid w:val="00236359"/>
    <w:rsid w:val="00236C15"/>
    <w:rsid w:val="002376E3"/>
    <w:rsid w:val="00241286"/>
    <w:rsid w:val="00241A93"/>
    <w:rsid w:val="002421B1"/>
    <w:rsid w:val="00242F14"/>
    <w:rsid w:val="002431A1"/>
    <w:rsid w:val="002433AD"/>
    <w:rsid w:val="00243822"/>
    <w:rsid w:val="00243CF5"/>
    <w:rsid w:val="00244677"/>
    <w:rsid w:val="00244C34"/>
    <w:rsid w:val="00244C9F"/>
    <w:rsid w:val="002450DB"/>
    <w:rsid w:val="002456BF"/>
    <w:rsid w:val="00245B39"/>
    <w:rsid w:val="0024603A"/>
    <w:rsid w:val="00246470"/>
    <w:rsid w:val="00246984"/>
    <w:rsid w:val="00246FEF"/>
    <w:rsid w:val="002515AB"/>
    <w:rsid w:val="002523B9"/>
    <w:rsid w:val="002527AE"/>
    <w:rsid w:val="00252D8F"/>
    <w:rsid w:val="002545EF"/>
    <w:rsid w:val="00256CA9"/>
    <w:rsid w:val="0025797B"/>
    <w:rsid w:val="00260035"/>
    <w:rsid w:val="00260062"/>
    <w:rsid w:val="002600F9"/>
    <w:rsid w:val="0026069A"/>
    <w:rsid w:val="0026089A"/>
    <w:rsid w:val="00262629"/>
    <w:rsid w:val="00263203"/>
    <w:rsid w:val="00263DF5"/>
    <w:rsid w:val="00264A80"/>
    <w:rsid w:val="0026525D"/>
    <w:rsid w:val="00265D93"/>
    <w:rsid w:val="00266A5C"/>
    <w:rsid w:val="002672CF"/>
    <w:rsid w:val="0027108E"/>
    <w:rsid w:val="00271F71"/>
    <w:rsid w:val="0027225C"/>
    <w:rsid w:val="0027234B"/>
    <w:rsid w:val="002727B2"/>
    <w:rsid w:val="002729FA"/>
    <w:rsid w:val="00276455"/>
    <w:rsid w:val="00277CBD"/>
    <w:rsid w:val="00281FA6"/>
    <w:rsid w:val="00282A53"/>
    <w:rsid w:val="00282CCD"/>
    <w:rsid w:val="00283D93"/>
    <w:rsid w:val="0028613E"/>
    <w:rsid w:val="00286236"/>
    <w:rsid w:val="0028698C"/>
    <w:rsid w:val="00286DEF"/>
    <w:rsid w:val="00287B31"/>
    <w:rsid w:val="00287B49"/>
    <w:rsid w:val="002902EB"/>
    <w:rsid w:val="00290531"/>
    <w:rsid w:val="00290984"/>
    <w:rsid w:val="00291170"/>
    <w:rsid w:val="0029184C"/>
    <w:rsid w:val="00291C6E"/>
    <w:rsid w:val="0029208E"/>
    <w:rsid w:val="00292FEE"/>
    <w:rsid w:val="00293367"/>
    <w:rsid w:val="00293AEF"/>
    <w:rsid w:val="00294303"/>
    <w:rsid w:val="00295116"/>
    <w:rsid w:val="002951B0"/>
    <w:rsid w:val="00295A4C"/>
    <w:rsid w:val="00296242"/>
    <w:rsid w:val="00297B07"/>
    <w:rsid w:val="002A299C"/>
    <w:rsid w:val="002A32B8"/>
    <w:rsid w:val="002A3923"/>
    <w:rsid w:val="002A3C0C"/>
    <w:rsid w:val="002A50C3"/>
    <w:rsid w:val="002A73C4"/>
    <w:rsid w:val="002B1E37"/>
    <w:rsid w:val="002B2966"/>
    <w:rsid w:val="002B37D0"/>
    <w:rsid w:val="002B40C7"/>
    <w:rsid w:val="002B4327"/>
    <w:rsid w:val="002B46CC"/>
    <w:rsid w:val="002B47DA"/>
    <w:rsid w:val="002B5BE5"/>
    <w:rsid w:val="002B67D1"/>
    <w:rsid w:val="002C0E97"/>
    <w:rsid w:val="002C156B"/>
    <w:rsid w:val="002C1680"/>
    <w:rsid w:val="002C20BD"/>
    <w:rsid w:val="002C2A60"/>
    <w:rsid w:val="002C2FAD"/>
    <w:rsid w:val="002C3891"/>
    <w:rsid w:val="002C4AD2"/>
    <w:rsid w:val="002C4B0A"/>
    <w:rsid w:val="002C5F1B"/>
    <w:rsid w:val="002D2F2C"/>
    <w:rsid w:val="002D3317"/>
    <w:rsid w:val="002D3D99"/>
    <w:rsid w:val="002D521A"/>
    <w:rsid w:val="002D553B"/>
    <w:rsid w:val="002D5C74"/>
    <w:rsid w:val="002D6026"/>
    <w:rsid w:val="002D60F1"/>
    <w:rsid w:val="002E0FF0"/>
    <w:rsid w:val="002E13C6"/>
    <w:rsid w:val="002E18D7"/>
    <w:rsid w:val="002E1E74"/>
    <w:rsid w:val="002E2856"/>
    <w:rsid w:val="002E440C"/>
    <w:rsid w:val="002E47DC"/>
    <w:rsid w:val="002E4B9F"/>
    <w:rsid w:val="002E66BF"/>
    <w:rsid w:val="002E6D06"/>
    <w:rsid w:val="002E78FA"/>
    <w:rsid w:val="002F09FA"/>
    <w:rsid w:val="002F1FD8"/>
    <w:rsid w:val="002F223B"/>
    <w:rsid w:val="002F261A"/>
    <w:rsid w:val="002F3289"/>
    <w:rsid w:val="002F432B"/>
    <w:rsid w:val="002F4B85"/>
    <w:rsid w:val="002F4E19"/>
    <w:rsid w:val="002F598B"/>
    <w:rsid w:val="002F6B0F"/>
    <w:rsid w:val="00300039"/>
    <w:rsid w:val="00301CB9"/>
    <w:rsid w:val="003023C9"/>
    <w:rsid w:val="00302AFC"/>
    <w:rsid w:val="00302E79"/>
    <w:rsid w:val="00302F0F"/>
    <w:rsid w:val="0030346A"/>
    <w:rsid w:val="00303F2D"/>
    <w:rsid w:val="00304A26"/>
    <w:rsid w:val="00304BF9"/>
    <w:rsid w:val="00306C7C"/>
    <w:rsid w:val="00306F1A"/>
    <w:rsid w:val="00306FB4"/>
    <w:rsid w:val="00310BB5"/>
    <w:rsid w:val="00311158"/>
    <w:rsid w:val="00311963"/>
    <w:rsid w:val="00312F46"/>
    <w:rsid w:val="0031385F"/>
    <w:rsid w:val="00315AB2"/>
    <w:rsid w:val="00316262"/>
    <w:rsid w:val="003166E2"/>
    <w:rsid w:val="00316799"/>
    <w:rsid w:val="00317644"/>
    <w:rsid w:val="00317FAA"/>
    <w:rsid w:val="003214AC"/>
    <w:rsid w:val="00321CE0"/>
    <w:rsid w:val="00322094"/>
    <w:rsid w:val="003228D9"/>
    <w:rsid w:val="00322A7C"/>
    <w:rsid w:val="00323B72"/>
    <w:rsid w:val="0032404F"/>
    <w:rsid w:val="003242AC"/>
    <w:rsid w:val="00324300"/>
    <w:rsid w:val="00324CEA"/>
    <w:rsid w:val="00325110"/>
    <w:rsid w:val="00325350"/>
    <w:rsid w:val="0032562F"/>
    <w:rsid w:val="00326129"/>
    <w:rsid w:val="00327B66"/>
    <w:rsid w:val="0033033C"/>
    <w:rsid w:val="00330833"/>
    <w:rsid w:val="00331BF6"/>
    <w:rsid w:val="00332676"/>
    <w:rsid w:val="00332C51"/>
    <w:rsid w:val="003353E9"/>
    <w:rsid w:val="003358CB"/>
    <w:rsid w:val="003359B2"/>
    <w:rsid w:val="00336010"/>
    <w:rsid w:val="00336272"/>
    <w:rsid w:val="003365C4"/>
    <w:rsid w:val="00336835"/>
    <w:rsid w:val="00337A42"/>
    <w:rsid w:val="00337AA8"/>
    <w:rsid w:val="00340B28"/>
    <w:rsid w:val="00340FE3"/>
    <w:rsid w:val="00341AE0"/>
    <w:rsid w:val="00342B5A"/>
    <w:rsid w:val="003430F1"/>
    <w:rsid w:val="00343C8D"/>
    <w:rsid w:val="00343C95"/>
    <w:rsid w:val="00343E38"/>
    <w:rsid w:val="00345013"/>
    <w:rsid w:val="003450BC"/>
    <w:rsid w:val="00345214"/>
    <w:rsid w:val="00345646"/>
    <w:rsid w:val="00347978"/>
    <w:rsid w:val="00347E02"/>
    <w:rsid w:val="003509C3"/>
    <w:rsid w:val="0035105E"/>
    <w:rsid w:val="00351118"/>
    <w:rsid w:val="00351A52"/>
    <w:rsid w:val="0035221B"/>
    <w:rsid w:val="00352BAA"/>
    <w:rsid w:val="00353692"/>
    <w:rsid w:val="0035412C"/>
    <w:rsid w:val="003547B0"/>
    <w:rsid w:val="00354AAC"/>
    <w:rsid w:val="00355A25"/>
    <w:rsid w:val="00357D69"/>
    <w:rsid w:val="00360E15"/>
    <w:rsid w:val="00361FAC"/>
    <w:rsid w:val="003620A3"/>
    <w:rsid w:val="00362926"/>
    <w:rsid w:val="00363069"/>
    <w:rsid w:val="0036390D"/>
    <w:rsid w:val="00364305"/>
    <w:rsid w:val="0036534B"/>
    <w:rsid w:val="00365BAB"/>
    <w:rsid w:val="00365EAC"/>
    <w:rsid w:val="00366576"/>
    <w:rsid w:val="00370910"/>
    <w:rsid w:val="00370A5E"/>
    <w:rsid w:val="00370E3B"/>
    <w:rsid w:val="00371CA2"/>
    <w:rsid w:val="00371D2E"/>
    <w:rsid w:val="00371F73"/>
    <w:rsid w:val="00372D86"/>
    <w:rsid w:val="003730BC"/>
    <w:rsid w:val="00373132"/>
    <w:rsid w:val="00373152"/>
    <w:rsid w:val="00373452"/>
    <w:rsid w:val="003735F3"/>
    <w:rsid w:val="003751F1"/>
    <w:rsid w:val="0037549C"/>
    <w:rsid w:val="00375759"/>
    <w:rsid w:val="00375844"/>
    <w:rsid w:val="00377844"/>
    <w:rsid w:val="0038241D"/>
    <w:rsid w:val="00383268"/>
    <w:rsid w:val="00383AE5"/>
    <w:rsid w:val="003848FD"/>
    <w:rsid w:val="0038530B"/>
    <w:rsid w:val="00385AE0"/>
    <w:rsid w:val="00385B7F"/>
    <w:rsid w:val="00385F00"/>
    <w:rsid w:val="00386F69"/>
    <w:rsid w:val="00387E8D"/>
    <w:rsid w:val="003920FB"/>
    <w:rsid w:val="0039573B"/>
    <w:rsid w:val="00395E25"/>
    <w:rsid w:val="00396150"/>
    <w:rsid w:val="003963C4"/>
    <w:rsid w:val="00397F82"/>
    <w:rsid w:val="003A0DD6"/>
    <w:rsid w:val="003A0E47"/>
    <w:rsid w:val="003A14B8"/>
    <w:rsid w:val="003A1853"/>
    <w:rsid w:val="003A1901"/>
    <w:rsid w:val="003A1F25"/>
    <w:rsid w:val="003A2EF9"/>
    <w:rsid w:val="003A3507"/>
    <w:rsid w:val="003A36DA"/>
    <w:rsid w:val="003A37C9"/>
    <w:rsid w:val="003A461D"/>
    <w:rsid w:val="003A6D5D"/>
    <w:rsid w:val="003A7779"/>
    <w:rsid w:val="003A7E7F"/>
    <w:rsid w:val="003A7F41"/>
    <w:rsid w:val="003B1902"/>
    <w:rsid w:val="003B204E"/>
    <w:rsid w:val="003B45F4"/>
    <w:rsid w:val="003B571A"/>
    <w:rsid w:val="003B591B"/>
    <w:rsid w:val="003B6016"/>
    <w:rsid w:val="003B6EAE"/>
    <w:rsid w:val="003B737F"/>
    <w:rsid w:val="003B7542"/>
    <w:rsid w:val="003C0B09"/>
    <w:rsid w:val="003C2C78"/>
    <w:rsid w:val="003C30CB"/>
    <w:rsid w:val="003C332C"/>
    <w:rsid w:val="003C3D57"/>
    <w:rsid w:val="003C407C"/>
    <w:rsid w:val="003C5C50"/>
    <w:rsid w:val="003C61C6"/>
    <w:rsid w:val="003C6D96"/>
    <w:rsid w:val="003C7967"/>
    <w:rsid w:val="003C7A11"/>
    <w:rsid w:val="003C7C67"/>
    <w:rsid w:val="003D02ED"/>
    <w:rsid w:val="003D0342"/>
    <w:rsid w:val="003D0A42"/>
    <w:rsid w:val="003D0E19"/>
    <w:rsid w:val="003D22B9"/>
    <w:rsid w:val="003D2567"/>
    <w:rsid w:val="003D2F61"/>
    <w:rsid w:val="003D32DE"/>
    <w:rsid w:val="003D40A5"/>
    <w:rsid w:val="003D449C"/>
    <w:rsid w:val="003D4F1B"/>
    <w:rsid w:val="003D558C"/>
    <w:rsid w:val="003D5C0A"/>
    <w:rsid w:val="003D62B3"/>
    <w:rsid w:val="003D6A5F"/>
    <w:rsid w:val="003D6ACD"/>
    <w:rsid w:val="003D77C3"/>
    <w:rsid w:val="003E1632"/>
    <w:rsid w:val="003E1AFB"/>
    <w:rsid w:val="003E1C75"/>
    <w:rsid w:val="003E1D21"/>
    <w:rsid w:val="003E238A"/>
    <w:rsid w:val="003E24DF"/>
    <w:rsid w:val="003E3DCA"/>
    <w:rsid w:val="003E4126"/>
    <w:rsid w:val="003E43C8"/>
    <w:rsid w:val="003E4CB9"/>
    <w:rsid w:val="003E4D3E"/>
    <w:rsid w:val="003E6422"/>
    <w:rsid w:val="003E6974"/>
    <w:rsid w:val="003F083D"/>
    <w:rsid w:val="003F0A9E"/>
    <w:rsid w:val="003F1788"/>
    <w:rsid w:val="003F29BF"/>
    <w:rsid w:val="003F3889"/>
    <w:rsid w:val="003F47BC"/>
    <w:rsid w:val="003F65CF"/>
    <w:rsid w:val="003F6D5C"/>
    <w:rsid w:val="003F6E14"/>
    <w:rsid w:val="003F797B"/>
    <w:rsid w:val="004002FE"/>
    <w:rsid w:val="00400AAB"/>
    <w:rsid w:val="00400DC6"/>
    <w:rsid w:val="00401A93"/>
    <w:rsid w:val="004026E2"/>
    <w:rsid w:val="004031E8"/>
    <w:rsid w:val="0040426B"/>
    <w:rsid w:val="00406621"/>
    <w:rsid w:val="00406622"/>
    <w:rsid w:val="00406697"/>
    <w:rsid w:val="00407104"/>
    <w:rsid w:val="00411E1B"/>
    <w:rsid w:val="004125EB"/>
    <w:rsid w:val="0041283F"/>
    <w:rsid w:val="004131C9"/>
    <w:rsid w:val="00413442"/>
    <w:rsid w:val="00413E38"/>
    <w:rsid w:val="004142C4"/>
    <w:rsid w:val="00414C95"/>
    <w:rsid w:val="004151FC"/>
    <w:rsid w:val="0041699D"/>
    <w:rsid w:val="00417231"/>
    <w:rsid w:val="00417748"/>
    <w:rsid w:val="00417753"/>
    <w:rsid w:val="00420289"/>
    <w:rsid w:val="004203FC"/>
    <w:rsid w:val="00420FD7"/>
    <w:rsid w:val="00421654"/>
    <w:rsid w:val="00421EC5"/>
    <w:rsid w:val="00422B01"/>
    <w:rsid w:val="00423A5B"/>
    <w:rsid w:val="00424616"/>
    <w:rsid w:val="00424C08"/>
    <w:rsid w:val="0042549B"/>
    <w:rsid w:val="004256AE"/>
    <w:rsid w:val="00426593"/>
    <w:rsid w:val="00426F6D"/>
    <w:rsid w:val="00427CFA"/>
    <w:rsid w:val="00430BB9"/>
    <w:rsid w:val="004322D7"/>
    <w:rsid w:val="00432A2E"/>
    <w:rsid w:val="00432D7B"/>
    <w:rsid w:val="00433BE6"/>
    <w:rsid w:val="00434576"/>
    <w:rsid w:val="00434FB7"/>
    <w:rsid w:val="00435078"/>
    <w:rsid w:val="00435573"/>
    <w:rsid w:val="00435590"/>
    <w:rsid w:val="00435CF4"/>
    <w:rsid w:val="00437111"/>
    <w:rsid w:val="004372F7"/>
    <w:rsid w:val="004376C0"/>
    <w:rsid w:val="004426A3"/>
    <w:rsid w:val="0044283A"/>
    <w:rsid w:val="00446EB1"/>
    <w:rsid w:val="004470D2"/>
    <w:rsid w:val="004508FF"/>
    <w:rsid w:val="00450C9A"/>
    <w:rsid w:val="00450FAA"/>
    <w:rsid w:val="0045149E"/>
    <w:rsid w:val="0045279B"/>
    <w:rsid w:val="0045374D"/>
    <w:rsid w:val="004544A6"/>
    <w:rsid w:val="004553D2"/>
    <w:rsid w:val="00455910"/>
    <w:rsid w:val="00455A9B"/>
    <w:rsid w:val="0045708E"/>
    <w:rsid w:val="0045722B"/>
    <w:rsid w:val="00457FE4"/>
    <w:rsid w:val="00460862"/>
    <w:rsid w:val="00460978"/>
    <w:rsid w:val="00460AAC"/>
    <w:rsid w:val="00460AC5"/>
    <w:rsid w:val="00460E6C"/>
    <w:rsid w:val="00461EF4"/>
    <w:rsid w:val="00461F1E"/>
    <w:rsid w:val="00462770"/>
    <w:rsid w:val="00462F1F"/>
    <w:rsid w:val="00462F7C"/>
    <w:rsid w:val="00463B8F"/>
    <w:rsid w:val="00464991"/>
    <w:rsid w:val="00465446"/>
    <w:rsid w:val="0046570F"/>
    <w:rsid w:val="004672F7"/>
    <w:rsid w:val="00467A4A"/>
    <w:rsid w:val="004703F1"/>
    <w:rsid w:val="004708D3"/>
    <w:rsid w:val="00470C4C"/>
    <w:rsid w:val="00471802"/>
    <w:rsid w:val="00472313"/>
    <w:rsid w:val="0047277F"/>
    <w:rsid w:val="00472CE7"/>
    <w:rsid w:val="00473069"/>
    <w:rsid w:val="0047357D"/>
    <w:rsid w:val="004736EE"/>
    <w:rsid w:val="00473874"/>
    <w:rsid w:val="00477C0F"/>
    <w:rsid w:val="00477E58"/>
    <w:rsid w:val="00477EA4"/>
    <w:rsid w:val="004800E4"/>
    <w:rsid w:val="00480A5B"/>
    <w:rsid w:val="00480F43"/>
    <w:rsid w:val="004817BB"/>
    <w:rsid w:val="00486F80"/>
    <w:rsid w:val="00487D2E"/>
    <w:rsid w:val="004901B5"/>
    <w:rsid w:val="004902A9"/>
    <w:rsid w:val="00491970"/>
    <w:rsid w:val="00492EC7"/>
    <w:rsid w:val="0049455F"/>
    <w:rsid w:val="00494E70"/>
    <w:rsid w:val="004951EA"/>
    <w:rsid w:val="0049625C"/>
    <w:rsid w:val="00496710"/>
    <w:rsid w:val="00496F77"/>
    <w:rsid w:val="004A15A4"/>
    <w:rsid w:val="004A190A"/>
    <w:rsid w:val="004A21FE"/>
    <w:rsid w:val="004A23A4"/>
    <w:rsid w:val="004A4A15"/>
    <w:rsid w:val="004A4A74"/>
    <w:rsid w:val="004A4DD6"/>
    <w:rsid w:val="004A52A0"/>
    <w:rsid w:val="004A55D6"/>
    <w:rsid w:val="004A6454"/>
    <w:rsid w:val="004A6C74"/>
    <w:rsid w:val="004A72AC"/>
    <w:rsid w:val="004B0AAE"/>
    <w:rsid w:val="004B1582"/>
    <w:rsid w:val="004B2B66"/>
    <w:rsid w:val="004B2DA2"/>
    <w:rsid w:val="004B4584"/>
    <w:rsid w:val="004B4D19"/>
    <w:rsid w:val="004C048C"/>
    <w:rsid w:val="004C0981"/>
    <w:rsid w:val="004C0D66"/>
    <w:rsid w:val="004C1668"/>
    <w:rsid w:val="004C177C"/>
    <w:rsid w:val="004C1F77"/>
    <w:rsid w:val="004C310A"/>
    <w:rsid w:val="004C34A4"/>
    <w:rsid w:val="004C3562"/>
    <w:rsid w:val="004C448B"/>
    <w:rsid w:val="004C4A94"/>
    <w:rsid w:val="004C4BE1"/>
    <w:rsid w:val="004C50C2"/>
    <w:rsid w:val="004C5D8E"/>
    <w:rsid w:val="004C7643"/>
    <w:rsid w:val="004D120B"/>
    <w:rsid w:val="004D17D4"/>
    <w:rsid w:val="004D187D"/>
    <w:rsid w:val="004D200E"/>
    <w:rsid w:val="004D20A0"/>
    <w:rsid w:val="004D2C8F"/>
    <w:rsid w:val="004D3700"/>
    <w:rsid w:val="004D3D9D"/>
    <w:rsid w:val="004D4479"/>
    <w:rsid w:val="004D6AFD"/>
    <w:rsid w:val="004D7355"/>
    <w:rsid w:val="004D7F67"/>
    <w:rsid w:val="004E01CF"/>
    <w:rsid w:val="004E04AF"/>
    <w:rsid w:val="004E18A2"/>
    <w:rsid w:val="004E1DC8"/>
    <w:rsid w:val="004E29EE"/>
    <w:rsid w:val="004E2B0D"/>
    <w:rsid w:val="004E2EF5"/>
    <w:rsid w:val="004E3B74"/>
    <w:rsid w:val="004E416D"/>
    <w:rsid w:val="004E4FBE"/>
    <w:rsid w:val="004E691C"/>
    <w:rsid w:val="004E6F1A"/>
    <w:rsid w:val="004E72F7"/>
    <w:rsid w:val="004E77F8"/>
    <w:rsid w:val="004F080D"/>
    <w:rsid w:val="004F14B8"/>
    <w:rsid w:val="004F1958"/>
    <w:rsid w:val="004F21CA"/>
    <w:rsid w:val="004F236B"/>
    <w:rsid w:val="004F342D"/>
    <w:rsid w:val="004F3DE4"/>
    <w:rsid w:val="004F41EC"/>
    <w:rsid w:val="004F4FD8"/>
    <w:rsid w:val="004F53B2"/>
    <w:rsid w:val="004F5D77"/>
    <w:rsid w:val="004F6F2A"/>
    <w:rsid w:val="004F742C"/>
    <w:rsid w:val="004F75E8"/>
    <w:rsid w:val="00500519"/>
    <w:rsid w:val="00500E33"/>
    <w:rsid w:val="00501D00"/>
    <w:rsid w:val="00506548"/>
    <w:rsid w:val="00506567"/>
    <w:rsid w:val="00506EC2"/>
    <w:rsid w:val="005104B4"/>
    <w:rsid w:val="005107B6"/>
    <w:rsid w:val="00510EAA"/>
    <w:rsid w:val="0051109E"/>
    <w:rsid w:val="00511375"/>
    <w:rsid w:val="00511FC8"/>
    <w:rsid w:val="00512086"/>
    <w:rsid w:val="00513DE5"/>
    <w:rsid w:val="005140F0"/>
    <w:rsid w:val="005147EB"/>
    <w:rsid w:val="0051498B"/>
    <w:rsid w:val="00515DB4"/>
    <w:rsid w:val="00516AAD"/>
    <w:rsid w:val="00520A2F"/>
    <w:rsid w:val="00520B95"/>
    <w:rsid w:val="00521BA3"/>
    <w:rsid w:val="005226EF"/>
    <w:rsid w:val="00522750"/>
    <w:rsid w:val="00522BC1"/>
    <w:rsid w:val="00522C26"/>
    <w:rsid w:val="00522E8B"/>
    <w:rsid w:val="005232DD"/>
    <w:rsid w:val="00523660"/>
    <w:rsid w:val="00523B26"/>
    <w:rsid w:val="00524587"/>
    <w:rsid w:val="005247AA"/>
    <w:rsid w:val="00524AB7"/>
    <w:rsid w:val="0052629C"/>
    <w:rsid w:val="00526AF3"/>
    <w:rsid w:val="00527C8E"/>
    <w:rsid w:val="00530F65"/>
    <w:rsid w:val="005330DF"/>
    <w:rsid w:val="0053366A"/>
    <w:rsid w:val="0053369B"/>
    <w:rsid w:val="00533886"/>
    <w:rsid w:val="00533E45"/>
    <w:rsid w:val="0053528E"/>
    <w:rsid w:val="00536A3A"/>
    <w:rsid w:val="00536EEA"/>
    <w:rsid w:val="005379B9"/>
    <w:rsid w:val="00537D41"/>
    <w:rsid w:val="00540682"/>
    <w:rsid w:val="00541320"/>
    <w:rsid w:val="00541A70"/>
    <w:rsid w:val="00541CF8"/>
    <w:rsid w:val="00542492"/>
    <w:rsid w:val="00543AF4"/>
    <w:rsid w:val="00543E29"/>
    <w:rsid w:val="0054412C"/>
    <w:rsid w:val="005450E5"/>
    <w:rsid w:val="00546E74"/>
    <w:rsid w:val="0054770D"/>
    <w:rsid w:val="00547B9D"/>
    <w:rsid w:val="0055036F"/>
    <w:rsid w:val="005504C1"/>
    <w:rsid w:val="00550672"/>
    <w:rsid w:val="005509B2"/>
    <w:rsid w:val="00550CA9"/>
    <w:rsid w:val="00550D78"/>
    <w:rsid w:val="0055167D"/>
    <w:rsid w:val="00552887"/>
    <w:rsid w:val="0055305B"/>
    <w:rsid w:val="00553BA9"/>
    <w:rsid w:val="0055418E"/>
    <w:rsid w:val="00555095"/>
    <w:rsid w:val="005554D3"/>
    <w:rsid w:val="00555786"/>
    <w:rsid w:val="005560A0"/>
    <w:rsid w:val="0055764A"/>
    <w:rsid w:val="00557B76"/>
    <w:rsid w:val="0056026E"/>
    <w:rsid w:val="005606D2"/>
    <w:rsid w:val="00561626"/>
    <w:rsid w:val="0056162A"/>
    <w:rsid w:val="005617DA"/>
    <w:rsid w:val="00561D88"/>
    <w:rsid w:val="00562401"/>
    <w:rsid w:val="00564C1E"/>
    <w:rsid w:val="00564E71"/>
    <w:rsid w:val="00565EF9"/>
    <w:rsid w:val="005700E3"/>
    <w:rsid w:val="005702E2"/>
    <w:rsid w:val="00571195"/>
    <w:rsid w:val="00571258"/>
    <w:rsid w:val="00571326"/>
    <w:rsid w:val="00572475"/>
    <w:rsid w:val="0057277C"/>
    <w:rsid w:val="005742A3"/>
    <w:rsid w:val="00575255"/>
    <w:rsid w:val="00575D3F"/>
    <w:rsid w:val="005768C6"/>
    <w:rsid w:val="00577862"/>
    <w:rsid w:val="00580FEE"/>
    <w:rsid w:val="005812E0"/>
    <w:rsid w:val="0058216B"/>
    <w:rsid w:val="00582358"/>
    <w:rsid w:val="00582842"/>
    <w:rsid w:val="00582C9D"/>
    <w:rsid w:val="005846DB"/>
    <w:rsid w:val="005864AB"/>
    <w:rsid w:val="005864C6"/>
    <w:rsid w:val="00586775"/>
    <w:rsid w:val="00587028"/>
    <w:rsid w:val="00587874"/>
    <w:rsid w:val="00587CFA"/>
    <w:rsid w:val="005902F6"/>
    <w:rsid w:val="00590331"/>
    <w:rsid w:val="00590C67"/>
    <w:rsid w:val="0059145E"/>
    <w:rsid w:val="005934F2"/>
    <w:rsid w:val="00593E19"/>
    <w:rsid w:val="00594349"/>
    <w:rsid w:val="005944BC"/>
    <w:rsid w:val="00595509"/>
    <w:rsid w:val="00595846"/>
    <w:rsid w:val="00595E33"/>
    <w:rsid w:val="00597954"/>
    <w:rsid w:val="005A00AA"/>
    <w:rsid w:val="005A02F2"/>
    <w:rsid w:val="005A06EB"/>
    <w:rsid w:val="005A0982"/>
    <w:rsid w:val="005A2301"/>
    <w:rsid w:val="005A3F64"/>
    <w:rsid w:val="005A496C"/>
    <w:rsid w:val="005A54F6"/>
    <w:rsid w:val="005A5DFF"/>
    <w:rsid w:val="005A6F00"/>
    <w:rsid w:val="005A7ED7"/>
    <w:rsid w:val="005B046C"/>
    <w:rsid w:val="005B0B42"/>
    <w:rsid w:val="005B1065"/>
    <w:rsid w:val="005B1BE5"/>
    <w:rsid w:val="005B27F2"/>
    <w:rsid w:val="005B2C99"/>
    <w:rsid w:val="005B32E8"/>
    <w:rsid w:val="005B3C02"/>
    <w:rsid w:val="005B4BFD"/>
    <w:rsid w:val="005B5F4F"/>
    <w:rsid w:val="005B6BEF"/>
    <w:rsid w:val="005B72CA"/>
    <w:rsid w:val="005C02C1"/>
    <w:rsid w:val="005C07A9"/>
    <w:rsid w:val="005C0972"/>
    <w:rsid w:val="005C139B"/>
    <w:rsid w:val="005C1492"/>
    <w:rsid w:val="005C1C2D"/>
    <w:rsid w:val="005C202E"/>
    <w:rsid w:val="005C21C7"/>
    <w:rsid w:val="005C35B6"/>
    <w:rsid w:val="005C35CC"/>
    <w:rsid w:val="005C40FE"/>
    <w:rsid w:val="005C490E"/>
    <w:rsid w:val="005C4C51"/>
    <w:rsid w:val="005C593C"/>
    <w:rsid w:val="005D13ED"/>
    <w:rsid w:val="005D13F1"/>
    <w:rsid w:val="005D161E"/>
    <w:rsid w:val="005D2375"/>
    <w:rsid w:val="005D4009"/>
    <w:rsid w:val="005D46B6"/>
    <w:rsid w:val="005D46E4"/>
    <w:rsid w:val="005D55A8"/>
    <w:rsid w:val="005D647E"/>
    <w:rsid w:val="005D70CA"/>
    <w:rsid w:val="005D758B"/>
    <w:rsid w:val="005D7B07"/>
    <w:rsid w:val="005D7F02"/>
    <w:rsid w:val="005E0432"/>
    <w:rsid w:val="005E09D6"/>
    <w:rsid w:val="005E237E"/>
    <w:rsid w:val="005E474D"/>
    <w:rsid w:val="005E4D2C"/>
    <w:rsid w:val="005E56A8"/>
    <w:rsid w:val="005E63BF"/>
    <w:rsid w:val="005E6973"/>
    <w:rsid w:val="005E69C4"/>
    <w:rsid w:val="005E74AE"/>
    <w:rsid w:val="005E75D5"/>
    <w:rsid w:val="005E7787"/>
    <w:rsid w:val="005F17A5"/>
    <w:rsid w:val="005F3598"/>
    <w:rsid w:val="005F37EA"/>
    <w:rsid w:val="005F3F5A"/>
    <w:rsid w:val="005F5328"/>
    <w:rsid w:val="005F53CF"/>
    <w:rsid w:val="005F5A34"/>
    <w:rsid w:val="005F5ACC"/>
    <w:rsid w:val="005F76C6"/>
    <w:rsid w:val="00600183"/>
    <w:rsid w:val="00600415"/>
    <w:rsid w:val="006011DD"/>
    <w:rsid w:val="00601388"/>
    <w:rsid w:val="00601C4B"/>
    <w:rsid w:val="00601D3A"/>
    <w:rsid w:val="0060329F"/>
    <w:rsid w:val="00603ACA"/>
    <w:rsid w:val="00603C28"/>
    <w:rsid w:val="00604D24"/>
    <w:rsid w:val="006055C3"/>
    <w:rsid w:val="00605D40"/>
    <w:rsid w:val="006061BD"/>
    <w:rsid w:val="006109B5"/>
    <w:rsid w:val="00611FBC"/>
    <w:rsid w:val="00612BE2"/>
    <w:rsid w:val="0061432C"/>
    <w:rsid w:val="00614784"/>
    <w:rsid w:val="00614B8A"/>
    <w:rsid w:val="0061515D"/>
    <w:rsid w:val="00615B55"/>
    <w:rsid w:val="00615E0C"/>
    <w:rsid w:val="006160DD"/>
    <w:rsid w:val="00616F9B"/>
    <w:rsid w:val="00617510"/>
    <w:rsid w:val="00620811"/>
    <w:rsid w:val="00621583"/>
    <w:rsid w:val="00621A3E"/>
    <w:rsid w:val="00621C0A"/>
    <w:rsid w:val="00621E4F"/>
    <w:rsid w:val="00621E8F"/>
    <w:rsid w:val="00622872"/>
    <w:rsid w:val="00622E7F"/>
    <w:rsid w:val="0062340C"/>
    <w:rsid w:val="00623DD3"/>
    <w:rsid w:val="00624336"/>
    <w:rsid w:val="00624C4D"/>
    <w:rsid w:val="006250D8"/>
    <w:rsid w:val="006252B0"/>
    <w:rsid w:val="00625324"/>
    <w:rsid w:val="00625DD1"/>
    <w:rsid w:val="0062617A"/>
    <w:rsid w:val="0062694B"/>
    <w:rsid w:val="00627E67"/>
    <w:rsid w:val="00627FD7"/>
    <w:rsid w:val="00630264"/>
    <w:rsid w:val="006304A6"/>
    <w:rsid w:val="006304C4"/>
    <w:rsid w:val="006305B2"/>
    <w:rsid w:val="0063088E"/>
    <w:rsid w:val="00631D32"/>
    <w:rsid w:val="00631EF1"/>
    <w:rsid w:val="00632414"/>
    <w:rsid w:val="006328E0"/>
    <w:rsid w:val="00632CCD"/>
    <w:rsid w:val="0063369B"/>
    <w:rsid w:val="00633780"/>
    <w:rsid w:val="00633E06"/>
    <w:rsid w:val="00635015"/>
    <w:rsid w:val="00637521"/>
    <w:rsid w:val="006403E9"/>
    <w:rsid w:val="00640A25"/>
    <w:rsid w:val="006422E2"/>
    <w:rsid w:val="006427FC"/>
    <w:rsid w:val="0064306E"/>
    <w:rsid w:val="0064309E"/>
    <w:rsid w:val="00643FB6"/>
    <w:rsid w:val="00647018"/>
    <w:rsid w:val="006472EC"/>
    <w:rsid w:val="006477B1"/>
    <w:rsid w:val="00650624"/>
    <w:rsid w:val="006506A7"/>
    <w:rsid w:val="0065078C"/>
    <w:rsid w:val="0065181F"/>
    <w:rsid w:val="006548AE"/>
    <w:rsid w:val="00654BAD"/>
    <w:rsid w:val="0065638F"/>
    <w:rsid w:val="006571D2"/>
    <w:rsid w:val="00661112"/>
    <w:rsid w:val="00661293"/>
    <w:rsid w:val="00661741"/>
    <w:rsid w:val="006625A3"/>
    <w:rsid w:val="00662CC1"/>
    <w:rsid w:val="0066387E"/>
    <w:rsid w:val="00664A8C"/>
    <w:rsid w:val="00665972"/>
    <w:rsid w:val="00665A0F"/>
    <w:rsid w:val="006670C9"/>
    <w:rsid w:val="006674FC"/>
    <w:rsid w:val="006715A8"/>
    <w:rsid w:val="0067212C"/>
    <w:rsid w:val="00672EDF"/>
    <w:rsid w:val="00673242"/>
    <w:rsid w:val="00673DE1"/>
    <w:rsid w:val="00676C8B"/>
    <w:rsid w:val="006777FB"/>
    <w:rsid w:val="00680ECD"/>
    <w:rsid w:val="0068109E"/>
    <w:rsid w:val="00681AFB"/>
    <w:rsid w:val="00682B9A"/>
    <w:rsid w:val="00683B5C"/>
    <w:rsid w:val="00683D34"/>
    <w:rsid w:val="00684648"/>
    <w:rsid w:val="00685076"/>
    <w:rsid w:val="00685810"/>
    <w:rsid w:val="00686034"/>
    <w:rsid w:val="006872F0"/>
    <w:rsid w:val="0068735E"/>
    <w:rsid w:val="00687861"/>
    <w:rsid w:val="006879C3"/>
    <w:rsid w:val="00690746"/>
    <w:rsid w:val="0069136C"/>
    <w:rsid w:val="00692547"/>
    <w:rsid w:val="006932F6"/>
    <w:rsid w:val="00693885"/>
    <w:rsid w:val="0069415D"/>
    <w:rsid w:val="00695171"/>
    <w:rsid w:val="00696DC5"/>
    <w:rsid w:val="00697A79"/>
    <w:rsid w:val="00697C47"/>
    <w:rsid w:val="006A0339"/>
    <w:rsid w:val="006A0D58"/>
    <w:rsid w:val="006A1255"/>
    <w:rsid w:val="006A137E"/>
    <w:rsid w:val="006A13F0"/>
    <w:rsid w:val="006A1EAB"/>
    <w:rsid w:val="006A1FB7"/>
    <w:rsid w:val="006A3F5F"/>
    <w:rsid w:val="006A4726"/>
    <w:rsid w:val="006A4FC7"/>
    <w:rsid w:val="006A55B7"/>
    <w:rsid w:val="006A654C"/>
    <w:rsid w:val="006A7288"/>
    <w:rsid w:val="006B0A65"/>
    <w:rsid w:val="006B1325"/>
    <w:rsid w:val="006B172D"/>
    <w:rsid w:val="006B1E99"/>
    <w:rsid w:val="006B2353"/>
    <w:rsid w:val="006B24AF"/>
    <w:rsid w:val="006B2CF8"/>
    <w:rsid w:val="006B6C12"/>
    <w:rsid w:val="006B78EB"/>
    <w:rsid w:val="006C0163"/>
    <w:rsid w:val="006C122A"/>
    <w:rsid w:val="006C1480"/>
    <w:rsid w:val="006C2047"/>
    <w:rsid w:val="006C2D5F"/>
    <w:rsid w:val="006C345E"/>
    <w:rsid w:val="006C4C89"/>
    <w:rsid w:val="006C5155"/>
    <w:rsid w:val="006C515C"/>
    <w:rsid w:val="006D1DBD"/>
    <w:rsid w:val="006D2D4A"/>
    <w:rsid w:val="006D4EC8"/>
    <w:rsid w:val="006D56F9"/>
    <w:rsid w:val="006D5C22"/>
    <w:rsid w:val="006D6165"/>
    <w:rsid w:val="006D6B14"/>
    <w:rsid w:val="006D7796"/>
    <w:rsid w:val="006D7826"/>
    <w:rsid w:val="006E098A"/>
    <w:rsid w:val="006E38E0"/>
    <w:rsid w:val="006E3DBA"/>
    <w:rsid w:val="006E4114"/>
    <w:rsid w:val="006E4404"/>
    <w:rsid w:val="006E44DD"/>
    <w:rsid w:val="006E481A"/>
    <w:rsid w:val="006E4963"/>
    <w:rsid w:val="006E556F"/>
    <w:rsid w:val="006E689B"/>
    <w:rsid w:val="006F0EA5"/>
    <w:rsid w:val="006F1B00"/>
    <w:rsid w:val="006F1ED4"/>
    <w:rsid w:val="006F1F9E"/>
    <w:rsid w:val="006F26F5"/>
    <w:rsid w:val="006F3641"/>
    <w:rsid w:val="006F3B00"/>
    <w:rsid w:val="006F566A"/>
    <w:rsid w:val="006F5743"/>
    <w:rsid w:val="006F70D9"/>
    <w:rsid w:val="0070005E"/>
    <w:rsid w:val="00700BF4"/>
    <w:rsid w:val="00701DAC"/>
    <w:rsid w:val="007036A8"/>
    <w:rsid w:val="0070453D"/>
    <w:rsid w:val="0070507E"/>
    <w:rsid w:val="00706DE7"/>
    <w:rsid w:val="0070783F"/>
    <w:rsid w:val="00707977"/>
    <w:rsid w:val="00707ABE"/>
    <w:rsid w:val="00707BBA"/>
    <w:rsid w:val="00710F55"/>
    <w:rsid w:val="0071203E"/>
    <w:rsid w:val="00712107"/>
    <w:rsid w:val="00712A24"/>
    <w:rsid w:val="007148A7"/>
    <w:rsid w:val="007153CE"/>
    <w:rsid w:val="00715519"/>
    <w:rsid w:val="0071551E"/>
    <w:rsid w:val="0071554E"/>
    <w:rsid w:val="007158CE"/>
    <w:rsid w:val="00716861"/>
    <w:rsid w:val="00716E29"/>
    <w:rsid w:val="0071720A"/>
    <w:rsid w:val="00717623"/>
    <w:rsid w:val="007176B6"/>
    <w:rsid w:val="00720079"/>
    <w:rsid w:val="0072131E"/>
    <w:rsid w:val="00723916"/>
    <w:rsid w:val="00723BDB"/>
    <w:rsid w:val="00724E8D"/>
    <w:rsid w:val="00725769"/>
    <w:rsid w:val="00725AEF"/>
    <w:rsid w:val="00726775"/>
    <w:rsid w:val="00726F0E"/>
    <w:rsid w:val="00727004"/>
    <w:rsid w:val="00727F5E"/>
    <w:rsid w:val="0073062A"/>
    <w:rsid w:val="007316CF"/>
    <w:rsid w:val="0073202E"/>
    <w:rsid w:val="0073251B"/>
    <w:rsid w:val="00733CBC"/>
    <w:rsid w:val="00733F9F"/>
    <w:rsid w:val="00734028"/>
    <w:rsid w:val="0073523F"/>
    <w:rsid w:val="00735554"/>
    <w:rsid w:val="00735AE1"/>
    <w:rsid w:val="007363E0"/>
    <w:rsid w:val="007365B3"/>
    <w:rsid w:val="00736B94"/>
    <w:rsid w:val="0073749F"/>
    <w:rsid w:val="00737E91"/>
    <w:rsid w:val="007412D2"/>
    <w:rsid w:val="007416B2"/>
    <w:rsid w:val="007425B5"/>
    <w:rsid w:val="00742E02"/>
    <w:rsid w:val="00744545"/>
    <w:rsid w:val="00744A2A"/>
    <w:rsid w:val="007453BB"/>
    <w:rsid w:val="0074575D"/>
    <w:rsid w:val="00745BA8"/>
    <w:rsid w:val="00745EB8"/>
    <w:rsid w:val="00746AA3"/>
    <w:rsid w:val="00750623"/>
    <w:rsid w:val="007538B6"/>
    <w:rsid w:val="0075397A"/>
    <w:rsid w:val="007549FE"/>
    <w:rsid w:val="00755FD6"/>
    <w:rsid w:val="00755FE3"/>
    <w:rsid w:val="007571B6"/>
    <w:rsid w:val="007576D9"/>
    <w:rsid w:val="00757DD8"/>
    <w:rsid w:val="00760368"/>
    <w:rsid w:val="007610C6"/>
    <w:rsid w:val="00761711"/>
    <w:rsid w:val="00761FE4"/>
    <w:rsid w:val="007648F8"/>
    <w:rsid w:val="007651C9"/>
    <w:rsid w:val="00766DA3"/>
    <w:rsid w:val="00766F2C"/>
    <w:rsid w:val="00767523"/>
    <w:rsid w:val="0077024F"/>
    <w:rsid w:val="0077052E"/>
    <w:rsid w:val="00771410"/>
    <w:rsid w:val="00771567"/>
    <w:rsid w:val="00771907"/>
    <w:rsid w:val="00772FCA"/>
    <w:rsid w:val="007735F9"/>
    <w:rsid w:val="007736AB"/>
    <w:rsid w:val="00774CC7"/>
    <w:rsid w:val="00775416"/>
    <w:rsid w:val="0077553E"/>
    <w:rsid w:val="00775ACA"/>
    <w:rsid w:val="00776322"/>
    <w:rsid w:val="007765E1"/>
    <w:rsid w:val="0077705E"/>
    <w:rsid w:val="00777192"/>
    <w:rsid w:val="00777485"/>
    <w:rsid w:val="00780058"/>
    <w:rsid w:val="0078059F"/>
    <w:rsid w:val="00780981"/>
    <w:rsid w:val="00780AAF"/>
    <w:rsid w:val="0078153E"/>
    <w:rsid w:val="0078226D"/>
    <w:rsid w:val="00782CA3"/>
    <w:rsid w:val="00783186"/>
    <w:rsid w:val="007835CF"/>
    <w:rsid w:val="0078386A"/>
    <w:rsid w:val="00783E56"/>
    <w:rsid w:val="0078462A"/>
    <w:rsid w:val="00784F2B"/>
    <w:rsid w:val="00786EAE"/>
    <w:rsid w:val="00790655"/>
    <w:rsid w:val="00791B91"/>
    <w:rsid w:val="007926AD"/>
    <w:rsid w:val="00792F12"/>
    <w:rsid w:val="007934A2"/>
    <w:rsid w:val="00794925"/>
    <w:rsid w:val="0079565A"/>
    <w:rsid w:val="00796036"/>
    <w:rsid w:val="00796B2F"/>
    <w:rsid w:val="007A00C0"/>
    <w:rsid w:val="007A0143"/>
    <w:rsid w:val="007A04C2"/>
    <w:rsid w:val="007A06A2"/>
    <w:rsid w:val="007A0802"/>
    <w:rsid w:val="007A0D05"/>
    <w:rsid w:val="007A10B2"/>
    <w:rsid w:val="007A1F93"/>
    <w:rsid w:val="007A2222"/>
    <w:rsid w:val="007A2539"/>
    <w:rsid w:val="007A419D"/>
    <w:rsid w:val="007A4BED"/>
    <w:rsid w:val="007A55E1"/>
    <w:rsid w:val="007A5852"/>
    <w:rsid w:val="007A62F8"/>
    <w:rsid w:val="007A7022"/>
    <w:rsid w:val="007A7D82"/>
    <w:rsid w:val="007A7E13"/>
    <w:rsid w:val="007A7F34"/>
    <w:rsid w:val="007B00E6"/>
    <w:rsid w:val="007B0EBC"/>
    <w:rsid w:val="007B2441"/>
    <w:rsid w:val="007B2B2A"/>
    <w:rsid w:val="007B2CCC"/>
    <w:rsid w:val="007B2D82"/>
    <w:rsid w:val="007B5900"/>
    <w:rsid w:val="007B6E5A"/>
    <w:rsid w:val="007B74DE"/>
    <w:rsid w:val="007B78F2"/>
    <w:rsid w:val="007B7E7B"/>
    <w:rsid w:val="007C076F"/>
    <w:rsid w:val="007C15C4"/>
    <w:rsid w:val="007C20AC"/>
    <w:rsid w:val="007C26CD"/>
    <w:rsid w:val="007C2F98"/>
    <w:rsid w:val="007C35E6"/>
    <w:rsid w:val="007C3A65"/>
    <w:rsid w:val="007C3DDB"/>
    <w:rsid w:val="007C45C4"/>
    <w:rsid w:val="007C4922"/>
    <w:rsid w:val="007C4C1E"/>
    <w:rsid w:val="007C4E54"/>
    <w:rsid w:val="007C717B"/>
    <w:rsid w:val="007C7708"/>
    <w:rsid w:val="007C7ACF"/>
    <w:rsid w:val="007D00D5"/>
    <w:rsid w:val="007D0129"/>
    <w:rsid w:val="007D034C"/>
    <w:rsid w:val="007D0498"/>
    <w:rsid w:val="007D156D"/>
    <w:rsid w:val="007D1B64"/>
    <w:rsid w:val="007D2168"/>
    <w:rsid w:val="007D2F77"/>
    <w:rsid w:val="007D3E8B"/>
    <w:rsid w:val="007D4249"/>
    <w:rsid w:val="007D4500"/>
    <w:rsid w:val="007D4C80"/>
    <w:rsid w:val="007D57E9"/>
    <w:rsid w:val="007D59FF"/>
    <w:rsid w:val="007D5FFE"/>
    <w:rsid w:val="007D6F94"/>
    <w:rsid w:val="007D7071"/>
    <w:rsid w:val="007D740F"/>
    <w:rsid w:val="007D7C78"/>
    <w:rsid w:val="007E0593"/>
    <w:rsid w:val="007E0DF9"/>
    <w:rsid w:val="007E1427"/>
    <w:rsid w:val="007E1552"/>
    <w:rsid w:val="007E1599"/>
    <w:rsid w:val="007E2032"/>
    <w:rsid w:val="007E256D"/>
    <w:rsid w:val="007E2B39"/>
    <w:rsid w:val="007E2B85"/>
    <w:rsid w:val="007E2C07"/>
    <w:rsid w:val="007E360E"/>
    <w:rsid w:val="007E5FE8"/>
    <w:rsid w:val="007E630E"/>
    <w:rsid w:val="007E6481"/>
    <w:rsid w:val="007E69EA"/>
    <w:rsid w:val="007E7ABA"/>
    <w:rsid w:val="007E7D3E"/>
    <w:rsid w:val="007F0558"/>
    <w:rsid w:val="007F096A"/>
    <w:rsid w:val="007F14F8"/>
    <w:rsid w:val="007F2519"/>
    <w:rsid w:val="007F2879"/>
    <w:rsid w:val="007F4176"/>
    <w:rsid w:val="007F6A9C"/>
    <w:rsid w:val="007F743E"/>
    <w:rsid w:val="00801330"/>
    <w:rsid w:val="00801728"/>
    <w:rsid w:val="00801BED"/>
    <w:rsid w:val="00801E66"/>
    <w:rsid w:val="00801EDE"/>
    <w:rsid w:val="0080363A"/>
    <w:rsid w:val="00804299"/>
    <w:rsid w:val="0080438B"/>
    <w:rsid w:val="008049C8"/>
    <w:rsid w:val="00805357"/>
    <w:rsid w:val="00806B74"/>
    <w:rsid w:val="008071F0"/>
    <w:rsid w:val="00810F7C"/>
    <w:rsid w:val="0081163C"/>
    <w:rsid w:val="008126FE"/>
    <w:rsid w:val="0081442A"/>
    <w:rsid w:val="00814F61"/>
    <w:rsid w:val="00815BCD"/>
    <w:rsid w:val="00815E03"/>
    <w:rsid w:val="0081662D"/>
    <w:rsid w:val="00816E83"/>
    <w:rsid w:val="0081727D"/>
    <w:rsid w:val="00821976"/>
    <w:rsid w:val="00821A2A"/>
    <w:rsid w:val="00821C98"/>
    <w:rsid w:val="00822409"/>
    <w:rsid w:val="008226A6"/>
    <w:rsid w:val="008234DA"/>
    <w:rsid w:val="00823CE8"/>
    <w:rsid w:val="00823DC3"/>
    <w:rsid w:val="00824095"/>
    <w:rsid w:val="00824B36"/>
    <w:rsid w:val="00824B84"/>
    <w:rsid w:val="00824EA3"/>
    <w:rsid w:val="008252EC"/>
    <w:rsid w:val="0082596C"/>
    <w:rsid w:val="0082637A"/>
    <w:rsid w:val="00827C35"/>
    <w:rsid w:val="00827EE7"/>
    <w:rsid w:val="00830207"/>
    <w:rsid w:val="0083076F"/>
    <w:rsid w:val="00831D57"/>
    <w:rsid w:val="0083363A"/>
    <w:rsid w:val="00833859"/>
    <w:rsid w:val="00833DC1"/>
    <w:rsid w:val="008374E4"/>
    <w:rsid w:val="00840040"/>
    <w:rsid w:val="00840BC0"/>
    <w:rsid w:val="008410C2"/>
    <w:rsid w:val="00841331"/>
    <w:rsid w:val="0084136A"/>
    <w:rsid w:val="00841538"/>
    <w:rsid w:val="00842AE7"/>
    <w:rsid w:val="008436DE"/>
    <w:rsid w:val="0084443D"/>
    <w:rsid w:val="0084460B"/>
    <w:rsid w:val="008455BA"/>
    <w:rsid w:val="00846271"/>
    <w:rsid w:val="00851BB1"/>
    <w:rsid w:val="008520A3"/>
    <w:rsid w:val="008523A3"/>
    <w:rsid w:val="00852963"/>
    <w:rsid w:val="00852E2C"/>
    <w:rsid w:val="00853AD3"/>
    <w:rsid w:val="00854ABE"/>
    <w:rsid w:val="00855443"/>
    <w:rsid w:val="00855E7B"/>
    <w:rsid w:val="00855ED1"/>
    <w:rsid w:val="00856075"/>
    <w:rsid w:val="008562A6"/>
    <w:rsid w:val="00860423"/>
    <w:rsid w:val="0086050C"/>
    <w:rsid w:val="008605A8"/>
    <w:rsid w:val="00860930"/>
    <w:rsid w:val="0086097B"/>
    <w:rsid w:val="00860DAA"/>
    <w:rsid w:val="008612D1"/>
    <w:rsid w:val="00863A7D"/>
    <w:rsid w:val="00863E23"/>
    <w:rsid w:val="008661EE"/>
    <w:rsid w:val="00867151"/>
    <w:rsid w:val="00867CC9"/>
    <w:rsid w:val="0087032D"/>
    <w:rsid w:val="00870948"/>
    <w:rsid w:val="00870E09"/>
    <w:rsid w:val="008712E7"/>
    <w:rsid w:val="00872B90"/>
    <w:rsid w:val="00872C5E"/>
    <w:rsid w:val="008730EA"/>
    <w:rsid w:val="00873128"/>
    <w:rsid w:val="008739E7"/>
    <w:rsid w:val="00873E79"/>
    <w:rsid w:val="008742F6"/>
    <w:rsid w:val="00874A37"/>
    <w:rsid w:val="00875427"/>
    <w:rsid w:val="0087554F"/>
    <w:rsid w:val="008769A1"/>
    <w:rsid w:val="00876DFC"/>
    <w:rsid w:val="008773EE"/>
    <w:rsid w:val="0087762F"/>
    <w:rsid w:val="0088057E"/>
    <w:rsid w:val="00880F8F"/>
    <w:rsid w:val="008811D2"/>
    <w:rsid w:val="00882202"/>
    <w:rsid w:val="00883348"/>
    <w:rsid w:val="00884AC7"/>
    <w:rsid w:val="008870A8"/>
    <w:rsid w:val="008901D6"/>
    <w:rsid w:val="008907B8"/>
    <w:rsid w:val="00892FA1"/>
    <w:rsid w:val="008930C8"/>
    <w:rsid w:val="00893CB6"/>
    <w:rsid w:val="00893F18"/>
    <w:rsid w:val="008940F1"/>
    <w:rsid w:val="008941AA"/>
    <w:rsid w:val="00894486"/>
    <w:rsid w:val="00894D1E"/>
    <w:rsid w:val="0089531A"/>
    <w:rsid w:val="008956FF"/>
    <w:rsid w:val="00896568"/>
    <w:rsid w:val="0089675F"/>
    <w:rsid w:val="00896E02"/>
    <w:rsid w:val="008A1E37"/>
    <w:rsid w:val="008A3744"/>
    <w:rsid w:val="008A471A"/>
    <w:rsid w:val="008A4870"/>
    <w:rsid w:val="008A57C9"/>
    <w:rsid w:val="008A62A7"/>
    <w:rsid w:val="008A6496"/>
    <w:rsid w:val="008A6764"/>
    <w:rsid w:val="008B019F"/>
    <w:rsid w:val="008B0384"/>
    <w:rsid w:val="008B1111"/>
    <w:rsid w:val="008B306C"/>
    <w:rsid w:val="008B4F99"/>
    <w:rsid w:val="008B5048"/>
    <w:rsid w:val="008B5092"/>
    <w:rsid w:val="008B6197"/>
    <w:rsid w:val="008B66A0"/>
    <w:rsid w:val="008B6D5D"/>
    <w:rsid w:val="008B7F6D"/>
    <w:rsid w:val="008C041D"/>
    <w:rsid w:val="008C1386"/>
    <w:rsid w:val="008C2B3F"/>
    <w:rsid w:val="008C2BAB"/>
    <w:rsid w:val="008C2D2A"/>
    <w:rsid w:val="008C314E"/>
    <w:rsid w:val="008C39A7"/>
    <w:rsid w:val="008C68EE"/>
    <w:rsid w:val="008C7CC4"/>
    <w:rsid w:val="008D0A9D"/>
    <w:rsid w:val="008D1410"/>
    <w:rsid w:val="008D181B"/>
    <w:rsid w:val="008D19D0"/>
    <w:rsid w:val="008D24B8"/>
    <w:rsid w:val="008D3CF7"/>
    <w:rsid w:val="008D583E"/>
    <w:rsid w:val="008D5CD9"/>
    <w:rsid w:val="008D5EE5"/>
    <w:rsid w:val="008E0AAD"/>
    <w:rsid w:val="008E0AC6"/>
    <w:rsid w:val="008E1796"/>
    <w:rsid w:val="008E31FD"/>
    <w:rsid w:val="008E4306"/>
    <w:rsid w:val="008E4C54"/>
    <w:rsid w:val="008E5990"/>
    <w:rsid w:val="008E5AA3"/>
    <w:rsid w:val="008E690E"/>
    <w:rsid w:val="008E6D42"/>
    <w:rsid w:val="008E7E4A"/>
    <w:rsid w:val="008F076B"/>
    <w:rsid w:val="008F0C39"/>
    <w:rsid w:val="008F1425"/>
    <w:rsid w:val="008F177F"/>
    <w:rsid w:val="008F2B69"/>
    <w:rsid w:val="008F44C5"/>
    <w:rsid w:val="008F544D"/>
    <w:rsid w:val="008F5FE0"/>
    <w:rsid w:val="008F632E"/>
    <w:rsid w:val="008F7B17"/>
    <w:rsid w:val="008F7C7E"/>
    <w:rsid w:val="008F7DCA"/>
    <w:rsid w:val="00900BDE"/>
    <w:rsid w:val="00901260"/>
    <w:rsid w:val="00902431"/>
    <w:rsid w:val="00905BB7"/>
    <w:rsid w:val="009060BA"/>
    <w:rsid w:val="009061E3"/>
    <w:rsid w:val="009063A0"/>
    <w:rsid w:val="0090735A"/>
    <w:rsid w:val="00907FD4"/>
    <w:rsid w:val="0091048C"/>
    <w:rsid w:val="00910568"/>
    <w:rsid w:val="00910B69"/>
    <w:rsid w:val="00911945"/>
    <w:rsid w:val="00912221"/>
    <w:rsid w:val="00913ED3"/>
    <w:rsid w:val="009147AB"/>
    <w:rsid w:val="00916707"/>
    <w:rsid w:val="009171E4"/>
    <w:rsid w:val="00917357"/>
    <w:rsid w:val="00917FF3"/>
    <w:rsid w:val="00921060"/>
    <w:rsid w:val="00921E0F"/>
    <w:rsid w:val="009225A7"/>
    <w:rsid w:val="00923AE8"/>
    <w:rsid w:val="00924386"/>
    <w:rsid w:val="009251F2"/>
    <w:rsid w:val="00925841"/>
    <w:rsid w:val="00925AE1"/>
    <w:rsid w:val="009267E6"/>
    <w:rsid w:val="009274FC"/>
    <w:rsid w:val="00927A82"/>
    <w:rsid w:val="00930DD9"/>
    <w:rsid w:val="00931A3F"/>
    <w:rsid w:val="00932310"/>
    <w:rsid w:val="009323D8"/>
    <w:rsid w:val="00932E63"/>
    <w:rsid w:val="00933120"/>
    <w:rsid w:val="00933617"/>
    <w:rsid w:val="00933C82"/>
    <w:rsid w:val="00933FD4"/>
    <w:rsid w:val="0093404D"/>
    <w:rsid w:val="00935530"/>
    <w:rsid w:val="00935DE7"/>
    <w:rsid w:val="00937596"/>
    <w:rsid w:val="00937E62"/>
    <w:rsid w:val="009401F9"/>
    <w:rsid w:val="00940A95"/>
    <w:rsid w:val="00940CAF"/>
    <w:rsid w:val="00940E38"/>
    <w:rsid w:val="00942A0C"/>
    <w:rsid w:val="009437F1"/>
    <w:rsid w:val="00943A93"/>
    <w:rsid w:val="00943E5E"/>
    <w:rsid w:val="009444F5"/>
    <w:rsid w:val="0094479D"/>
    <w:rsid w:val="00944D6B"/>
    <w:rsid w:val="009454CD"/>
    <w:rsid w:val="00945FFA"/>
    <w:rsid w:val="009469BF"/>
    <w:rsid w:val="00946A6B"/>
    <w:rsid w:val="0094723D"/>
    <w:rsid w:val="009478D0"/>
    <w:rsid w:val="00950332"/>
    <w:rsid w:val="009506E5"/>
    <w:rsid w:val="00950BC8"/>
    <w:rsid w:val="00951296"/>
    <w:rsid w:val="0095189F"/>
    <w:rsid w:val="00952C44"/>
    <w:rsid w:val="00952C47"/>
    <w:rsid w:val="00953149"/>
    <w:rsid w:val="00953175"/>
    <w:rsid w:val="00953F9A"/>
    <w:rsid w:val="009541DB"/>
    <w:rsid w:val="00954A23"/>
    <w:rsid w:val="0095500F"/>
    <w:rsid w:val="00955FE0"/>
    <w:rsid w:val="0096173E"/>
    <w:rsid w:val="00961B89"/>
    <w:rsid w:val="00961C83"/>
    <w:rsid w:val="009635D3"/>
    <w:rsid w:val="00964555"/>
    <w:rsid w:val="00964933"/>
    <w:rsid w:val="0096644B"/>
    <w:rsid w:val="009679A4"/>
    <w:rsid w:val="009704B0"/>
    <w:rsid w:val="009712D9"/>
    <w:rsid w:val="009715BD"/>
    <w:rsid w:val="00971856"/>
    <w:rsid w:val="0097246E"/>
    <w:rsid w:val="00972783"/>
    <w:rsid w:val="0097334D"/>
    <w:rsid w:val="00973472"/>
    <w:rsid w:val="00973834"/>
    <w:rsid w:val="00973989"/>
    <w:rsid w:val="00973F04"/>
    <w:rsid w:val="00973F55"/>
    <w:rsid w:val="00974472"/>
    <w:rsid w:val="00975892"/>
    <w:rsid w:val="00975B68"/>
    <w:rsid w:val="009761C3"/>
    <w:rsid w:val="0097747D"/>
    <w:rsid w:val="00977B9B"/>
    <w:rsid w:val="009800DF"/>
    <w:rsid w:val="00981303"/>
    <w:rsid w:val="00981B19"/>
    <w:rsid w:val="0098209E"/>
    <w:rsid w:val="00982BDA"/>
    <w:rsid w:val="00982FE2"/>
    <w:rsid w:val="0098311A"/>
    <w:rsid w:val="009832B9"/>
    <w:rsid w:val="009846F5"/>
    <w:rsid w:val="00984A84"/>
    <w:rsid w:val="00985AA7"/>
    <w:rsid w:val="00985E6F"/>
    <w:rsid w:val="009875A7"/>
    <w:rsid w:val="00990E1F"/>
    <w:rsid w:val="009913B2"/>
    <w:rsid w:val="00991CD4"/>
    <w:rsid w:val="00992205"/>
    <w:rsid w:val="00992788"/>
    <w:rsid w:val="00992E05"/>
    <w:rsid w:val="00994C45"/>
    <w:rsid w:val="00994D3F"/>
    <w:rsid w:val="00995088"/>
    <w:rsid w:val="00995B4B"/>
    <w:rsid w:val="00997737"/>
    <w:rsid w:val="00997B6A"/>
    <w:rsid w:val="009A1614"/>
    <w:rsid w:val="009A1964"/>
    <w:rsid w:val="009A2859"/>
    <w:rsid w:val="009A2907"/>
    <w:rsid w:val="009A4258"/>
    <w:rsid w:val="009A5FB1"/>
    <w:rsid w:val="009A6172"/>
    <w:rsid w:val="009A7ED9"/>
    <w:rsid w:val="009B003A"/>
    <w:rsid w:val="009B0692"/>
    <w:rsid w:val="009B0B83"/>
    <w:rsid w:val="009B101B"/>
    <w:rsid w:val="009B11AD"/>
    <w:rsid w:val="009B1524"/>
    <w:rsid w:val="009B1AD8"/>
    <w:rsid w:val="009B2027"/>
    <w:rsid w:val="009B25D7"/>
    <w:rsid w:val="009B2B2D"/>
    <w:rsid w:val="009B3343"/>
    <w:rsid w:val="009B3F75"/>
    <w:rsid w:val="009B4C6E"/>
    <w:rsid w:val="009B5272"/>
    <w:rsid w:val="009B5513"/>
    <w:rsid w:val="009B6520"/>
    <w:rsid w:val="009B6FC6"/>
    <w:rsid w:val="009B73C5"/>
    <w:rsid w:val="009B785C"/>
    <w:rsid w:val="009C1516"/>
    <w:rsid w:val="009C15AE"/>
    <w:rsid w:val="009C2C85"/>
    <w:rsid w:val="009C2CA6"/>
    <w:rsid w:val="009C3392"/>
    <w:rsid w:val="009C4035"/>
    <w:rsid w:val="009C40F5"/>
    <w:rsid w:val="009C4E3F"/>
    <w:rsid w:val="009C641E"/>
    <w:rsid w:val="009C7936"/>
    <w:rsid w:val="009C7BBA"/>
    <w:rsid w:val="009C7F84"/>
    <w:rsid w:val="009D0717"/>
    <w:rsid w:val="009D0EEE"/>
    <w:rsid w:val="009D15F5"/>
    <w:rsid w:val="009D18AB"/>
    <w:rsid w:val="009D49C8"/>
    <w:rsid w:val="009D4EE3"/>
    <w:rsid w:val="009D52EB"/>
    <w:rsid w:val="009D5B90"/>
    <w:rsid w:val="009D5BBC"/>
    <w:rsid w:val="009D5D3B"/>
    <w:rsid w:val="009D660F"/>
    <w:rsid w:val="009D68CC"/>
    <w:rsid w:val="009D6DE7"/>
    <w:rsid w:val="009D7ACE"/>
    <w:rsid w:val="009E04F8"/>
    <w:rsid w:val="009E05B3"/>
    <w:rsid w:val="009E1F0F"/>
    <w:rsid w:val="009E2762"/>
    <w:rsid w:val="009E2F8A"/>
    <w:rsid w:val="009E4706"/>
    <w:rsid w:val="009E4FD1"/>
    <w:rsid w:val="009E5A83"/>
    <w:rsid w:val="009E6356"/>
    <w:rsid w:val="009E6703"/>
    <w:rsid w:val="009E6F96"/>
    <w:rsid w:val="009E7599"/>
    <w:rsid w:val="009F14D7"/>
    <w:rsid w:val="009F27DF"/>
    <w:rsid w:val="009F32EF"/>
    <w:rsid w:val="009F3791"/>
    <w:rsid w:val="009F43F4"/>
    <w:rsid w:val="009F4992"/>
    <w:rsid w:val="009F54CF"/>
    <w:rsid w:val="009F62BF"/>
    <w:rsid w:val="009F6EE6"/>
    <w:rsid w:val="009F7515"/>
    <w:rsid w:val="009F7E1B"/>
    <w:rsid w:val="009F7F1B"/>
    <w:rsid w:val="00A001F9"/>
    <w:rsid w:val="00A0036C"/>
    <w:rsid w:val="00A0093C"/>
    <w:rsid w:val="00A00BD8"/>
    <w:rsid w:val="00A0149A"/>
    <w:rsid w:val="00A01780"/>
    <w:rsid w:val="00A01D6E"/>
    <w:rsid w:val="00A01E78"/>
    <w:rsid w:val="00A0225B"/>
    <w:rsid w:val="00A02566"/>
    <w:rsid w:val="00A02C92"/>
    <w:rsid w:val="00A03044"/>
    <w:rsid w:val="00A030DE"/>
    <w:rsid w:val="00A0318B"/>
    <w:rsid w:val="00A031F9"/>
    <w:rsid w:val="00A03464"/>
    <w:rsid w:val="00A03F3F"/>
    <w:rsid w:val="00A0413A"/>
    <w:rsid w:val="00A04C7B"/>
    <w:rsid w:val="00A06582"/>
    <w:rsid w:val="00A10858"/>
    <w:rsid w:val="00A11D98"/>
    <w:rsid w:val="00A130FA"/>
    <w:rsid w:val="00A13F9D"/>
    <w:rsid w:val="00A143D7"/>
    <w:rsid w:val="00A15706"/>
    <w:rsid w:val="00A15B34"/>
    <w:rsid w:val="00A15BC5"/>
    <w:rsid w:val="00A16E9D"/>
    <w:rsid w:val="00A177A2"/>
    <w:rsid w:val="00A17AE1"/>
    <w:rsid w:val="00A201D2"/>
    <w:rsid w:val="00A20856"/>
    <w:rsid w:val="00A21667"/>
    <w:rsid w:val="00A21C00"/>
    <w:rsid w:val="00A22501"/>
    <w:rsid w:val="00A22B29"/>
    <w:rsid w:val="00A2419A"/>
    <w:rsid w:val="00A26675"/>
    <w:rsid w:val="00A27098"/>
    <w:rsid w:val="00A30B36"/>
    <w:rsid w:val="00A30EA7"/>
    <w:rsid w:val="00A312C4"/>
    <w:rsid w:val="00A31F26"/>
    <w:rsid w:val="00A3398E"/>
    <w:rsid w:val="00A33C41"/>
    <w:rsid w:val="00A34240"/>
    <w:rsid w:val="00A34436"/>
    <w:rsid w:val="00A3515D"/>
    <w:rsid w:val="00A3571B"/>
    <w:rsid w:val="00A3581D"/>
    <w:rsid w:val="00A35E9B"/>
    <w:rsid w:val="00A3771E"/>
    <w:rsid w:val="00A37774"/>
    <w:rsid w:val="00A4081F"/>
    <w:rsid w:val="00A41071"/>
    <w:rsid w:val="00A41B23"/>
    <w:rsid w:val="00A41D2A"/>
    <w:rsid w:val="00A42E2F"/>
    <w:rsid w:val="00A43433"/>
    <w:rsid w:val="00A43691"/>
    <w:rsid w:val="00A439F0"/>
    <w:rsid w:val="00A4408A"/>
    <w:rsid w:val="00A461C6"/>
    <w:rsid w:val="00A4731B"/>
    <w:rsid w:val="00A478BF"/>
    <w:rsid w:val="00A47D5E"/>
    <w:rsid w:val="00A51F11"/>
    <w:rsid w:val="00A52C39"/>
    <w:rsid w:val="00A52CD3"/>
    <w:rsid w:val="00A53328"/>
    <w:rsid w:val="00A53809"/>
    <w:rsid w:val="00A53B90"/>
    <w:rsid w:val="00A5495C"/>
    <w:rsid w:val="00A55042"/>
    <w:rsid w:val="00A551BF"/>
    <w:rsid w:val="00A55C78"/>
    <w:rsid w:val="00A55C97"/>
    <w:rsid w:val="00A572D6"/>
    <w:rsid w:val="00A61396"/>
    <w:rsid w:val="00A613F0"/>
    <w:rsid w:val="00A61B6A"/>
    <w:rsid w:val="00A62EB0"/>
    <w:rsid w:val="00A63004"/>
    <w:rsid w:val="00A6368C"/>
    <w:rsid w:val="00A64927"/>
    <w:rsid w:val="00A70FF8"/>
    <w:rsid w:val="00A71C0F"/>
    <w:rsid w:val="00A7233A"/>
    <w:rsid w:val="00A7237C"/>
    <w:rsid w:val="00A72D7F"/>
    <w:rsid w:val="00A7306F"/>
    <w:rsid w:val="00A7605B"/>
    <w:rsid w:val="00A76792"/>
    <w:rsid w:val="00A76B09"/>
    <w:rsid w:val="00A76D42"/>
    <w:rsid w:val="00A7715B"/>
    <w:rsid w:val="00A80187"/>
    <w:rsid w:val="00A815DE"/>
    <w:rsid w:val="00A8169F"/>
    <w:rsid w:val="00A81ECB"/>
    <w:rsid w:val="00A8238E"/>
    <w:rsid w:val="00A823F8"/>
    <w:rsid w:val="00A82E48"/>
    <w:rsid w:val="00A830B3"/>
    <w:rsid w:val="00A84DE9"/>
    <w:rsid w:val="00A8567F"/>
    <w:rsid w:val="00A862B8"/>
    <w:rsid w:val="00A872E1"/>
    <w:rsid w:val="00A8741B"/>
    <w:rsid w:val="00A87B54"/>
    <w:rsid w:val="00A90397"/>
    <w:rsid w:val="00A903F4"/>
    <w:rsid w:val="00A90E00"/>
    <w:rsid w:val="00A91160"/>
    <w:rsid w:val="00A913EC"/>
    <w:rsid w:val="00A949FD"/>
    <w:rsid w:val="00A9695D"/>
    <w:rsid w:val="00A969DA"/>
    <w:rsid w:val="00A97E3F"/>
    <w:rsid w:val="00AA0B58"/>
    <w:rsid w:val="00AA1534"/>
    <w:rsid w:val="00AA20D7"/>
    <w:rsid w:val="00AA354F"/>
    <w:rsid w:val="00AA3906"/>
    <w:rsid w:val="00AA3B7D"/>
    <w:rsid w:val="00AA3FDA"/>
    <w:rsid w:val="00AA6040"/>
    <w:rsid w:val="00AA7847"/>
    <w:rsid w:val="00AA7ECA"/>
    <w:rsid w:val="00AB029C"/>
    <w:rsid w:val="00AB0C45"/>
    <w:rsid w:val="00AB134F"/>
    <w:rsid w:val="00AB26A0"/>
    <w:rsid w:val="00AB2F14"/>
    <w:rsid w:val="00AB32E1"/>
    <w:rsid w:val="00AB3B7C"/>
    <w:rsid w:val="00AB4639"/>
    <w:rsid w:val="00AB47F8"/>
    <w:rsid w:val="00AB4FFE"/>
    <w:rsid w:val="00AB5AB9"/>
    <w:rsid w:val="00AB667E"/>
    <w:rsid w:val="00AB7CCF"/>
    <w:rsid w:val="00AC0070"/>
    <w:rsid w:val="00AC0314"/>
    <w:rsid w:val="00AC1A6F"/>
    <w:rsid w:val="00AC2317"/>
    <w:rsid w:val="00AC2E78"/>
    <w:rsid w:val="00AC474F"/>
    <w:rsid w:val="00AC4897"/>
    <w:rsid w:val="00AC540A"/>
    <w:rsid w:val="00AC5701"/>
    <w:rsid w:val="00AC62D8"/>
    <w:rsid w:val="00AC644C"/>
    <w:rsid w:val="00AC6523"/>
    <w:rsid w:val="00AC697C"/>
    <w:rsid w:val="00AC6E5F"/>
    <w:rsid w:val="00AC6E7E"/>
    <w:rsid w:val="00AC703F"/>
    <w:rsid w:val="00AD0EB0"/>
    <w:rsid w:val="00AD1199"/>
    <w:rsid w:val="00AD1440"/>
    <w:rsid w:val="00AD14AE"/>
    <w:rsid w:val="00AD1CA1"/>
    <w:rsid w:val="00AD2223"/>
    <w:rsid w:val="00AD319A"/>
    <w:rsid w:val="00AD4866"/>
    <w:rsid w:val="00AD4A5F"/>
    <w:rsid w:val="00AD4B90"/>
    <w:rsid w:val="00AD5C1F"/>
    <w:rsid w:val="00AD6835"/>
    <w:rsid w:val="00AD7D14"/>
    <w:rsid w:val="00AE088F"/>
    <w:rsid w:val="00AE13F2"/>
    <w:rsid w:val="00AE162E"/>
    <w:rsid w:val="00AE1657"/>
    <w:rsid w:val="00AE1771"/>
    <w:rsid w:val="00AE3817"/>
    <w:rsid w:val="00AE55BB"/>
    <w:rsid w:val="00AE583E"/>
    <w:rsid w:val="00AE5861"/>
    <w:rsid w:val="00AE58D3"/>
    <w:rsid w:val="00AE63D2"/>
    <w:rsid w:val="00AE7E28"/>
    <w:rsid w:val="00AF0020"/>
    <w:rsid w:val="00AF01E2"/>
    <w:rsid w:val="00AF0487"/>
    <w:rsid w:val="00AF0FEC"/>
    <w:rsid w:val="00AF2665"/>
    <w:rsid w:val="00AF4045"/>
    <w:rsid w:val="00AF42B3"/>
    <w:rsid w:val="00AF453F"/>
    <w:rsid w:val="00AF5793"/>
    <w:rsid w:val="00AF605A"/>
    <w:rsid w:val="00AF6300"/>
    <w:rsid w:val="00AF7CA6"/>
    <w:rsid w:val="00AF7DBB"/>
    <w:rsid w:val="00AF7EAF"/>
    <w:rsid w:val="00B00A38"/>
    <w:rsid w:val="00B012D9"/>
    <w:rsid w:val="00B0155C"/>
    <w:rsid w:val="00B01D47"/>
    <w:rsid w:val="00B02788"/>
    <w:rsid w:val="00B03836"/>
    <w:rsid w:val="00B03FD3"/>
    <w:rsid w:val="00B0449F"/>
    <w:rsid w:val="00B0460F"/>
    <w:rsid w:val="00B06077"/>
    <w:rsid w:val="00B07134"/>
    <w:rsid w:val="00B104D1"/>
    <w:rsid w:val="00B114C3"/>
    <w:rsid w:val="00B11764"/>
    <w:rsid w:val="00B1209C"/>
    <w:rsid w:val="00B120AF"/>
    <w:rsid w:val="00B12649"/>
    <w:rsid w:val="00B12E23"/>
    <w:rsid w:val="00B13485"/>
    <w:rsid w:val="00B16140"/>
    <w:rsid w:val="00B167B1"/>
    <w:rsid w:val="00B16A54"/>
    <w:rsid w:val="00B17620"/>
    <w:rsid w:val="00B1789D"/>
    <w:rsid w:val="00B178D1"/>
    <w:rsid w:val="00B20273"/>
    <w:rsid w:val="00B20C5C"/>
    <w:rsid w:val="00B2336F"/>
    <w:rsid w:val="00B245A6"/>
    <w:rsid w:val="00B250F8"/>
    <w:rsid w:val="00B251B6"/>
    <w:rsid w:val="00B252A3"/>
    <w:rsid w:val="00B252BC"/>
    <w:rsid w:val="00B267F1"/>
    <w:rsid w:val="00B26895"/>
    <w:rsid w:val="00B26AA6"/>
    <w:rsid w:val="00B26FBE"/>
    <w:rsid w:val="00B271A4"/>
    <w:rsid w:val="00B27AA1"/>
    <w:rsid w:val="00B27C58"/>
    <w:rsid w:val="00B30AC3"/>
    <w:rsid w:val="00B312E1"/>
    <w:rsid w:val="00B324FA"/>
    <w:rsid w:val="00B32E9A"/>
    <w:rsid w:val="00B34E0D"/>
    <w:rsid w:val="00B36ABC"/>
    <w:rsid w:val="00B4041C"/>
    <w:rsid w:val="00B405A8"/>
    <w:rsid w:val="00B41023"/>
    <w:rsid w:val="00B45105"/>
    <w:rsid w:val="00B466A8"/>
    <w:rsid w:val="00B46C3D"/>
    <w:rsid w:val="00B50019"/>
    <w:rsid w:val="00B50A48"/>
    <w:rsid w:val="00B5105C"/>
    <w:rsid w:val="00B539A2"/>
    <w:rsid w:val="00B53A88"/>
    <w:rsid w:val="00B54430"/>
    <w:rsid w:val="00B54E0F"/>
    <w:rsid w:val="00B55576"/>
    <w:rsid w:val="00B559F2"/>
    <w:rsid w:val="00B56656"/>
    <w:rsid w:val="00B567B9"/>
    <w:rsid w:val="00B57F6F"/>
    <w:rsid w:val="00B6047B"/>
    <w:rsid w:val="00B63322"/>
    <w:rsid w:val="00B63466"/>
    <w:rsid w:val="00B639F2"/>
    <w:rsid w:val="00B65050"/>
    <w:rsid w:val="00B66518"/>
    <w:rsid w:val="00B669F9"/>
    <w:rsid w:val="00B6710A"/>
    <w:rsid w:val="00B702EF"/>
    <w:rsid w:val="00B704A1"/>
    <w:rsid w:val="00B705F9"/>
    <w:rsid w:val="00B71F95"/>
    <w:rsid w:val="00B71FC1"/>
    <w:rsid w:val="00B72251"/>
    <w:rsid w:val="00B74AA2"/>
    <w:rsid w:val="00B762F9"/>
    <w:rsid w:val="00B765B5"/>
    <w:rsid w:val="00B766F6"/>
    <w:rsid w:val="00B76F4A"/>
    <w:rsid w:val="00B77CD7"/>
    <w:rsid w:val="00B801CA"/>
    <w:rsid w:val="00B80250"/>
    <w:rsid w:val="00B81084"/>
    <w:rsid w:val="00B814E7"/>
    <w:rsid w:val="00B8173B"/>
    <w:rsid w:val="00B81F51"/>
    <w:rsid w:val="00B8497A"/>
    <w:rsid w:val="00B85F47"/>
    <w:rsid w:val="00B85FC1"/>
    <w:rsid w:val="00B86BBC"/>
    <w:rsid w:val="00B87FFC"/>
    <w:rsid w:val="00B9060D"/>
    <w:rsid w:val="00B915CF"/>
    <w:rsid w:val="00B91A31"/>
    <w:rsid w:val="00B92B8C"/>
    <w:rsid w:val="00B941C7"/>
    <w:rsid w:val="00B9615F"/>
    <w:rsid w:val="00B96641"/>
    <w:rsid w:val="00B97CD9"/>
    <w:rsid w:val="00BA08AE"/>
    <w:rsid w:val="00BA08D3"/>
    <w:rsid w:val="00BA20E3"/>
    <w:rsid w:val="00BA2AB1"/>
    <w:rsid w:val="00BA36DE"/>
    <w:rsid w:val="00BA4966"/>
    <w:rsid w:val="00BA4F92"/>
    <w:rsid w:val="00BA57CA"/>
    <w:rsid w:val="00BA6333"/>
    <w:rsid w:val="00BA64A5"/>
    <w:rsid w:val="00BA68FC"/>
    <w:rsid w:val="00BA6D37"/>
    <w:rsid w:val="00BA6F56"/>
    <w:rsid w:val="00BA73DD"/>
    <w:rsid w:val="00BA74C5"/>
    <w:rsid w:val="00BA76E6"/>
    <w:rsid w:val="00BA7D7F"/>
    <w:rsid w:val="00BB0B04"/>
    <w:rsid w:val="00BB0EEC"/>
    <w:rsid w:val="00BB1A5E"/>
    <w:rsid w:val="00BB23CE"/>
    <w:rsid w:val="00BB28D7"/>
    <w:rsid w:val="00BB3951"/>
    <w:rsid w:val="00BB3EE0"/>
    <w:rsid w:val="00BB51E4"/>
    <w:rsid w:val="00BB5A1A"/>
    <w:rsid w:val="00BC0800"/>
    <w:rsid w:val="00BC0E29"/>
    <w:rsid w:val="00BC1543"/>
    <w:rsid w:val="00BC33DD"/>
    <w:rsid w:val="00BC3C81"/>
    <w:rsid w:val="00BC4370"/>
    <w:rsid w:val="00BC43B6"/>
    <w:rsid w:val="00BC461A"/>
    <w:rsid w:val="00BC4EEC"/>
    <w:rsid w:val="00BC50A0"/>
    <w:rsid w:val="00BC648E"/>
    <w:rsid w:val="00BC7035"/>
    <w:rsid w:val="00BC7317"/>
    <w:rsid w:val="00BC73FE"/>
    <w:rsid w:val="00BD3266"/>
    <w:rsid w:val="00BD336A"/>
    <w:rsid w:val="00BD361C"/>
    <w:rsid w:val="00BD42E0"/>
    <w:rsid w:val="00BD4DC5"/>
    <w:rsid w:val="00BD54F3"/>
    <w:rsid w:val="00BD55D6"/>
    <w:rsid w:val="00BD5BDA"/>
    <w:rsid w:val="00BE021D"/>
    <w:rsid w:val="00BE0521"/>
    <w:rsid w:val="00BE0D5E"/>
    <w:rsid w:val="00BE21D2"/>
    <w:rsid w:val="00BE2CEE"/>
    <w:rsid w:val="00BE2E00"/>
    <w:rsid w:val="00BE3A35"/>
    <w:rsid w:val="00BE4194"/>
    <w:rsid w:val="00BE450A"/>
    <w:rsid w:val="00BE4AE8"/>
    <w:rsid w:val="00BE4B4A"/>
    <w:rsid w:val="00BE60FA"/>
    <w:rsid w:val="00BE6240"/>
    <w:rsid w:val="00BE7D79"/>
    <w:rsid w:val="00BF07B1"/>
    <w:rsid w:val="00BF093E"/>
    <w:rsid w:val="00BF0A65"/>
    <w:rsid w:val="00BF14BA"/>
    <w:rsid w:val="00BF2586"/>
    <w:rsid w:val="00BF384D"/>
    <w:rsid w:val="00BF3C25"/>
    <w:rsid w:val="00BF3E52"/>
    <w:rsid w:val="00BF446D"/>
    <w:rsid w:val="00BF452C"/>
    <w:rsid w:val="00BF45AC"/>
    <w:rsid w:val="00BF48FA"/>
    <w:rsid w:val="00BF5213"/>
    <w:rsid w:val="00BF5542"/>
    <w:rsid w:val="00BF6500"/>
    <w:rsid w:val="00BF67B0"/>
    <w:rsid w:val="00BF6C9F"/>
    <w:rsid w:val="00BF7389"/>
    <w:rsid w:val="00C00074"/>
    <w:rsid w:val="00C007F8"/>
    <w:rsid w:val="00C00B48"/>
    <w:rsid w:val="00C00FAF"/>
    <w:rsid w:val="00C0131E"/>
    <w:rsid w:val="00C01B46"/>
    <w:rsid w:val="00C01BF9"/>
    <w:rsid w:val="00C03DA9"/>
    <w:rsid w:val="00C06623"/>
    <w:rsid w:val="00C066E7"/>
    <w:rsid w:val="00C06BB9"/>
    <w:rsid w:val="00C06BDB"/>
    <w:rsid w:val="00C0704A"/>
    <w:rsid w:val="00C10094"/>
    <w:rsid w:val="00C108A7"/>
    <w:rsid w:val="00C118AF"/>
    <w:rsid w:val="00C140D7"/>
    <w:rsid w:val="00C144A1"/>
    <w:rsid w:val="00C15145"/>
    <w:rsid w:val="00C15635"/>
    <w:rsid w:val="00C1657C"/>
    <w:rsid w:val="00C2087E"/>
    <w:rsid w:val="00C20A01"/>
    <w:rsid w:val="00C214AE"/>
    <w:rsid w:val="00C2187E"/>
    <w:rsid w:val="00C21AC8"/>
    <w:rsid w:val="00C2207E"/>
    <w:rsid w:val="00C225DD"/>
    <w:rsid w:val="00C22908"/>
    <w:rsid w:val="00C22CA8"/>
    <w:rsid w:val="00C23259"/>
    <w:rsid w:val="00C23A8C"/>
    <w:rsid w:val="00C25D64"/>
    <w:rsid w:val="00C27618"/>
    <w:rsid w:val="00C3015C"/>
    <w:rsid w:val="00C3020F"/>
    <w:rsid w:val="00C30387"/>
    <w:rsid w:val="00C309BD"/>
    <w:rsid w:val="00C30CC4"/>
    <w:rsid w:val="00C31680"/>
    <w:rsid w:val="00C31F9D"/>
    <w:rsid w:val="00C31F9E"/>
    <w:rsid w:val="00C327F0"/>
    <w:rsid w:val="00C3398A"/>
    <w:rsid w:val="00C3413F"/>
    <w:rsid w:val="00C34383"/>
    <w:rsid w:val="00C349FC"/>
    <w:rsid w:val="00C35931"/>
    <w:rsid w:val="00C35943"/>
    <w:rsid w:val="00C36BE8"/>
    <w:rsid w:val="00C36FC3"/>
    <w:rsid w:val="00C37014"/>
    <w:rsid w:val="00C4031A"/>
    <w:rsid w:val="00C4048B"/>
    <w:rsid w:val="00C40767"/>
    <w:rsid w:val="00C41553"/>
    <w:rsid w:val="00C41FA7"/>
    <w:rsid w:val="00C42D50"/>
    <w:rsid w:val="00C4334B"/>
    <w:rsid w:val="00C435DF"/>
    <w:rsid w:val="00C43691"/>
    <w:rsid w:val="00C44BD4"/>
    <w:rsid w:val="00C45AF2"/>
    <w:rsid w:val="00C45FE2"/>
    <w:rsid w:val="00C47BD9"/>
    <w:rsid w:val="00C51011"/>
    <w:rsid w:val="00C516CB"/>
    <w:rsid w:val="00C51F81"/>
    <w:rsid w:val="00C5296E"/>
    <w:rsid w:val="00C55D17"/>
    <w:rsid w:val="00C56302"/>
    <w:rsid w:val="00C57AC5"/>
    <w:rsid w:val="00C57C56"/>
    <w:rsid w:val="00C57E72"/>
    <w:rsid w:val="00C61BB8"/>
    <w:rsid w:val="00C66394"/>
    <w:rsid w:val="00C67990"/>
    <w:rsid w:val="00C67AE7"/>
    <w:rsid w:val="00C67E21"/>
    <w:rsid w:val="00C70134"/>
    <w:rsid w:val="00C70BF8"/>
    <w:rsid w:val="00C724A5"/>
    <w:rsid w:val="00C730ED"/>
    <w:rsid w:val="00C734CA"/>
    <w:rsid w:val="00C73819"/>
    <w:rsid w:val="00C73969"/>
    <w:rsid w:val="00C74876"/>
    <w:rsid w:val="00C76758"/>
    <w:rsid w:val="00C76A85"/>
    <w:rsid w:val="00C77092"/>
    <w:rsid w:val="00C77BC5"/>
    <w:rsid w:val="00C8013E"/>
    <w:rsid w:val="00C801F7"/>
    <w:rsid w:val="00C816F3"/>
    <w:rsid w:val="00C8235E"/>
    <w:rsid w:val="00C830CF"/>
    <w:rsid w:val="00C840D0"/>
    <w:rsid w:val="00C845B5"/>
    <w:rsid w:val="00C84726"/>
    <w:rsid w:val="00C853BD"/>
    <w:rsid w:val="00C8673B"/>
    <w:rsid w:val="00C86B06"/>
    <w:rsid w:val="00C86EC3"/>
    <w:rsid w:val="00C872EB"/>
    <w:rsid w:val="00C9209F"/>
    <w:rsid w:val="00C92918"/>
    <w:rsid w:val="00C92D92"/>
    <w:rsid w:val="00C94C27"/>
    <w:rsid w:val="00C95C2F"/>
    <w:rsid w:val="00C95C91"/>
    <w:rsid w:val="00C95CDA"/>
    <w:rsid w:val="00C95E10"/>
    <w:rsid w:val="00C961F7"/>
    <w:rsid w:val="00C96310"/>
    <w:rsid w:val="00C96AA1"/>
    <w:rsid w:val="00C96B0A"/>
    <w:rsid w:val="00C96EBF"/>
    <w:rsid w:val="00C96EFA"/>
    <w:rsid w:val="00C97977"/>
    <w:rsid w:val="00C97C22"/>
    <w:rsid w:val="00C97CB4"/>
    <w:rsid w:val="00CA0384"/>
    <w:rsid w:val="00CA344C"/>
    <w:rsid w:val="00CA3628"/>
    <w:rsid w:val="00CA3A8D"/>
    <w:rsid w:val="00CA3B4A"/>
    <w:rsid w:val="00CA464A"/>
    <w:rsid w:val="00CA4650"/>
    <w:rsid w:val="00CA4C06"/>
    <w:rsid w:val="00CA685A"/>
    <w:rsid w:val="00CA70C6"/>
    <w:rsid w:val="00CA7556"/>
    <w:rsid w:val="00CA7958"/>
    <w:rsid w:val="00CB0C8B"/>
    <w:rsid w:val="00CB1585"/>
    <w:rsid w:val="00CB2837"/>
    <w:rsid w:val="00CB3AFF"/>
    <w:rsid w:val="00CB45C3"/>
    <w:rsid w:val="00CB4EA7"/>
    <w:rsid w:val="00CB54B6"/>
    <w:rsid w:val="00CB6498"/>
    <w:rsid w:val="00CB666B"/>
    <w:rsid w:val="00CB7605"/>
    <w:rsid w:val="00CC023B"/>
    <w:rsid w:val="00CC0378"/>
    <w:rsid w:val="00CC064D"/>
    <w:rsid w:val="00CC1132"/>
    <w:rsid w:val="00CC1B05"/>
    <w:rsid w:val="00CC329F"/>
    <w:rsid w:val="00CC3758"/>
    <w:rsid w:val="00CC4040"/>
    <w:rsid w:val="00CC4EDC"/>
    <w:rsid w:val="00CC572B"/>
    <w:rsid w:val="00CC6581"/>
    <w:rsid w:val="00CC69B3"/>
    <w:rsid w:val="00CD0032"/>
    <w:rsid w:val="00CD0E59"/>
    <w:rsid w:val="00CD1DCB"/>
    <w:rsid w:val="00CD2028"/>
    <w:rsid w:val="00CD24EF"/>
    <w:rsid w:val="00CD27C6"/>
    <w:rsid w:val="00CD30D4"/>
    <w:rsid w:val="00CD3174"/>
    <w:rsid w:val="00CD336A"/>
    <w:rsid w:val="00CD4AC8"/>
    <w:rsid w:val="00CD4B48"/>
    <w:rsid w:val="00CD4D14"/>
    <w:rsid w:val="00CD5017"/>
    <w:rsid w:val="00CD59C5"/>
    <w:rsid w:val="00CD7D1B"/>
    <w:rsid w:val="00CE05CA"/>
    <w:rsid w:val="00CE0693"/>
    <w:rsid w:val="00CE0FC2"/>
    <w:rsid w:val="00CE131A"/>
    <w:rsid w:val="00CE172D"/>
    <w:rsid w:val="00CE2326"/>
    <w:rsid w:val="00CE278B"/>
    <w:rsid w:val="00CE2F62"/>
    <w:rsid w:val="00CE44E3"/>
    <w:rsid w:val="00CE4566"/>
    <w:rsid w:val="00CE5540"/>
    <w:rsid w:val="00CE5766"/>
    <w:rsid w:val="00CE57A9"/>
    <w:rsid w:val="00CE5A43"/>
    <w:rsid w:val="00CE6119"/>
    <w:rsid w:val="00CE7089"/>
    <w:rsid w:val="00CE7AC7"/>
    <w:rsid w:val="00CE7C65"/>
    <w:rsid w:val="00CF005A"/>
    <w:rsid w:val="00CF0060"/>
    <w:rsid w:val="00CF25C2"/>
    <w:rsid w:val="00CF3611"/>
    <w:rsid w:val="00CF36EF"/>
    <w:rsid w:val="00CF3711"/>
    <w:rsid w:val="00CF395E"/>
    <w:rsid w:val="00CF5537"/>
    <w:rsid w:val="00CF5872"/>
    <w:rsid w:val="00CF60EB"/>
    <w:rsid w:val="00CF6180"/>
    <w:rsid w:val="00CF6281"/>
    <w:rsid w:val="00CF6D09"/>
    <w:rsid w:val="00D02738"/>
    <w:rsid w:val="00D03CD9"/>
    <w:rsid w:val="00D049F6"/>
    <w:rsid w:val="00D05636"/>
    <w:rsid w:val="00D05A4B"/>
    <w:rsid w:val="00D063E2"/>
    <w:rsid w:val="00D06532"/>
    <w:rsid w:val="00D06C60"/>
    <w:rsid w:val="00D06DFA"/>
    <w:rsid w:val="00D10017"/>
    <w:rsid w:val="00D10D8C"/>
    <w:rsid w:val="00D11E29"/>
    <w:rsid w:val="00D12543"/>
    <w:rsid w:val="00D12DFD"/>
    <w:rsid w:val="00D1426E"/>
    <w:rsid w:val="00D15BFE"/>
    <w:rsid w:val="00D15C55"/>
    <w:rsid w:val="00D17C45"/>
    <w:rsid w:val="00D20C36"/>
    <w:rsid w:val="00D21033"/>
    <w:rsid w:val="00D21AB0"/>
    <w:rsid w:val="00D21F2D"/>
    <w:rsid w:val="00D220A9"/>
    <w:rsid w:val="00D22A9C"/>
    <w:rsid w:val="00D237D5"/>
    <w:rsid w:val="00D23A23"/>
    <w:rsid w:val="00D253FE"/>
    <w:rsid w:val="00D25C10"/>
    <w:rsid w:val="00D26938"/>
    <w:rsid w:val="00D26B15"/>
    <w:rsid w:val="00D26B61"/>
    <w:rsid w:val="00D274B5"/>
    <w:rsid w:val="00D277C0"/>
    <w:rsid w:val="00D30138"/>
    <w:rsid w:val="00D301A3"/>
    <w:rsid w:val="00D30672"/>
    <w:rsid w:val="00D3095C"/>
    <w:rsid w:val="00D314EB"/>
    <w:rsid w:val="00D3199E"/>
    <w:rsid w:val="00D31FA9"/>
    <w:rsid w:val="00D32662"/>
    <w:rsid w:val="00D329CE"/>
    <w:rsid w:val="00D3639B"/>
    <w:rsid w:val="00D369EE"/>
    <w:rsid w:val="00D36F28"/>
    <w:rsid w:val="00D37FEB"/>
    <w:rsid w:val="00D40261"/>
    <w:rsid w:val="00D40968"/>
    <w:rsid w:val="00D412F0"/>
    <w:rsid w:val="00D414BA"/>
    <w:rsid w:val="00D41BE5"/>
    <w:rsid w:val="00D42885"/>
    <w:rsid w:val="00D42971"/>
    <w:rsid w:val="00D42A9F"/>
    <w:rsid w:val="00D44422"/>
    <w:rsid w:val="00D45FA0"/>
    <w:rsid w:val="00D47610"/>
    <w:rsid w:val="00D507C8"/>
    <w:rsid w:val="00D50E0D"/>
    <w:rsid w:val="00D515F8"/>
    <w:rsid w:val="00D5194B"/>
    <w:rsid w:val="00D51F3C"/>
    <w:rsid w:val="00D52537"/>
    <w:rsid w:val="00D52D22"/>
    <w:rsid w:val="00D52D49"/>
    <w:rsid w:val="00D53475"/>
    <w:rsid w:val="00D53803"/>
    <w:rsid w:val="00D5399E"/>
    <w:rsid w:val="00D5491B"/>
    <w:rsid w:val="00D54B7D"/>
    <w:rsid w:val="00D54CFD"/>
    <w:rsid w:val="00D54E6C"/>
    <w:rsid w:val="00D55447"/>
    <w:rsid w:val="00D55777"/>
    <w:rsid w:val="00D557DD"/>
    <w:rsid w:val="00D55A0A"/>
    <w:rsid w:val="00D56CC7"/>
    <w:rsid w:val="00D5767B"/>
    <w:rsid w:val="00D57A0B"/>
    <w:rsid w:val="00D60DDE"/>
    <w:rsid w:val="00D610CB"/>
    <w:rsid w:val="00D61712"/>
    <w:rsid w:val="00D61F0D"/>
    <w:rsid w:val="00D6260D"/>
    <w:rsid w:val="00D630C3"/>
    <w:rsid w:val="00D633D6"/>
    <w:rsid w:val="00D63656"/>
    <w:rsid w:val="00D63D28"/>
    <w:rsid w:val="00D63F8D"/>
    <w:rsid w:val="00D658CC"/>
    <w:rsid w:val="00D65DB7"/>
    <w:rsid w:val="00D664B2"/>
    <w:rsid w:val="00D66854"/>
    <w:rsid w:val="00D6722E"/>
    <w:rsid w:val="00D6747C"/>
    <w:rsid w:val="00D67787"/>
    <w:rsid w:val="00D70B4F"/>
    <w:rsid w:val="00D72C42"/>
    <w:rsid w:val="00D744C0"/>
    <w:rsid w:val="00D744C6"/>
    <w:rsid w:val="00D746BC"/>
    <w:rsid w:val="00D75B51"/>
    <w:rsid w:val="00D75CEA"/>
    <w:rsid w:val="00D76037"/>
    <w:rsid w:val="00D76FE1"/>
    <w:rsid w:val="00D77104"/>
    <w:rsid w:val="00D803C6"/>
    <w:rsid w:val="00D814C9"/>
    <w:rsid w:val="00D82F0B"/>
    <w:rsid w:val="00D83049"/>
    <w:rsid w:val="00D836E3"/>
    <w:rsid w:val="00D83962"/>
    <w:rsid w:val="00D83ED9"/>
    <w:rsid w:val="00D842AB"/>
    <w:rsid w:val="00D842C1"/>
    <w:rsid w:val="00D842E5"/>
    <w:rsid w:val="00D842EA"/>
    <w:rsid w:val="00D84FB3"/>
    <w:rsid w:val="00D86ADF"/>
    <w:rsid w:val="00D86C16"/>
    <w:rsid w:val="00D87E15"/>
    <w:rsid w:val="00D914A3"/>
    <w:rsid w:val="00D9228B"/>
    <w:rsid w:val="00D92474"/>
    <w:rsid w:val="00D9274D"/>
    <w:rsid w:val="00D930FC"/>
    <w:rsid w:val="00D93974"/>
    <w:rsid w:val="00D940C3"/>
    <w:rsid w:val="00D94BE7"/>
    <w:rsid w:val="00D951ED"/>
    <w:rsid w:val="00D953B9"/>
    <w:rsid w:val="00D957C6"/>
    <w:rsid w:val="00D958A2"/>
    <w:rsid w:val="00D964B6"/>
    <w:rsid w:val="00D9724C"/>
    <w:rsid w:val="00D97340"/>
    <w:rsid w:val="00DA0342"/>
    <w:rsid w:val="00DA335A"/>
    <w:rsid w:val="00DA3F00"/>
    <w:rsid w:val="00DA4365"/>
    <w:rsid w:val="00DA4F17"/>
    <w:rsid w:val="00DA545A"/>
    <w:rsid w:val="00DA5D90"/>
    <w:rsid w:val="00DA6530"/>
    <w:rsid w:val="00DA71CA"/>
    <w:rsid w:val="00DA7867"/>
    <w:rsid w:val="00DA7E95"/>
    <w:rsid w:val="00DB1BA8"/>
    <w:rsid w:val="00DB2180"/>
    <w:rsid w:val="00DB259F"/>
    <w:rsid w:val="00DB3B4A"/>
    <w:rsid w:val="00DB3F09"/>
    <w:rsid w:val="00DB4A37"/>
    <w:rsid w:val="00DB5434"/>
    <w:rsid w:val="00DB560D"/>
    <w:rsid w:val="00DB57A9"/>
    <w:rsid w:val="00DB5CC7"/>
    <w:rsid w:val="00DB6FA2"/>
    <w:rsid w:val="00DB7557"/>
    <w:rsid w:val="00DC1511"/>
    <w:rsid w:val="00DC19AC"/>
    <w:rsid w:val="00DC27A8"/>
    <w:rsid w:val="00DC2B2C"/>
    <w:rsid w:val="00DC3420"/>
    <w:rsid w:val="00DC42CA"/>
    <w:rsid w:val="00DC44E9"/>
    <w:rsid w:val="00DC4597"/>
    <w:rsid w:val="00DC5138"/>
    <w:rsid w:val="00DC5367"/>
    <w:rsid w:val="00DC70B8"/>
    <w:rsid w:val="00DC764C"/>
    <w:rsid w:val="00DC7CE5"/>
    <w:rsid w:val="00DD0353"/>
    <w:rsid w:val="00DD062A"/>
    <w:rsid w:val="00DD0CE9"/>
    <w:rsid w:val="00DD156E"/>
    <w:rsid w:val="00DD1E6D"/>
    <w:rsid w:val="00DD2FE1"/>
    <w:rsid w:val="00DD476D"/>
    <w:rsid w:val="00DD4802"/>
    <w:rsid w:val="00DD489D"/>
    <w:rsid w:val="00DD634A"/>
    <w:rsid w:val="00DD671E"/>
    <w:rsid w:val="00DD6CC4"/>
    <w:rsid w:val="00DD7720"/>
    <w:rsid w:val="00DE330C"/>
    <w:rsid w:val="00DE336D"/>
    <w:rsid w:val="00DE41C8"/>
    <w:rsid w:val="00DE453D"/>
    <w:rsid w:val="00DE5095"/>
    <w:rsid w:val="00DE51D5"/>
    <w:rsid w:val="00DE531F"/>
    <w:rsid w:val="00DE5622"/>
    <w:rsid w:val="00DE7AE4"/>
    <w:rsid w:val="00DF0AC9"/>
    <w:rsid w:val="00DF1429"/>
    <w:rsid w:val="00DF1B24"/>
    <w:rsid w:val="00DF1CB5"/>
    <w:rsid w:val="00DF2F9F"/>
    <w:rsid w:val="00DF3F81"/>
    <w:rsid w:val="00DF48B8"/>
    <w:rsid w:val="00DF5120"/>
    <w:rsid w:val="00DF54C1"/>
    <w:rsid w:val="00DF63BF"/>
    <w:rsid w:val="00DF6737"/>
    <w:rsid w:val="00E0061D"/>
    <w:rsid w:val="00E00747"/>
    <w:rsid w:val="00E0100A"/>
    <w:rsid w:val="00E018B1"/>
    <w:rsid w:val="00E03AD4"/>
    <w:rsid w:val="00E03AE6"/>
    <w:rsid w:val="00E045FD"/>
    <w:rsid w:val="00E05611"/>
    <w:rsid w:val="00E062AB"/>
    <w:rsid w:val="00E0640D"/>
    <w:rsid w:val="00E06C80"/>
    <w:rsid w:val="00E06D2C"/>
    <w:rsid w:val="00E06E92"/>
    <w:rsid w:val="00E07326"/>
    <w:rsid w:val="00E10003"/>
    <w:rsid w:val="00E1056D"/>
    <w:rsid w:val="00E11DDE"/>
    <w:rsid w:val="00E125C7"/>
    <w:rsid w:val="00E145DD"/>
    <w:rsid w:val="00E14F1F"/>
    <w:rsid w:val="00E150C3"/>
    <w:rsid w:val="00E152C7"/>
    <w:rsid w:val="00E16D51"/>
    <w:rsid w:val="00E17220"/>
    <w:rsid w:val="00E17393"/>
    <w:rsid w:val="00E174A2"/>
    <w:rsid w:val="00E209C2"/>
    <w:rsid w:val="00E20F32"/>
    <w:rsid w:val="00E20F9C"/>
    <w:rsid w:val="00E21938"/>
    <w:rsid w:val="00E21B0A"/>
    <w:rsid w:val="00E21F8A"/>
    <w:rsid w:val="00E2255F"/>
    <w:rsid w:val="00E2289D"/>
    <w:rsid w:val="00E228A2"/>
    <w:rsid w:val="00E2452D"/>
    <w:rsid w:val="00E24A73"/>
    <w:rsid w:val="00E24C31"/>
    <w:rsid w:val="00E25CC2"/>
    <w:rsid w:val="00E25E2F"/>
    <w:rsid w:val="00E26F0A"/>
    <w:rsid w:val="00E30FF9"/>
    <w:rsid w:val="00E31655"/>
    <w:rsid w:val="00E327F0"/>
    <w:rsid w:val="00E32CA5"/>
    <w:rsid w:val="00E332C9"/>
    <w:rsid w:val="00E3382F"/>
    <w:rsid w:val="00E33A05"/>
    <w:rsid w:val="00E33F7D"/>
    <w:rsid w:val="00E34E7D"/>
    <w:rsid w:val="00E35779"/>
    <w:rsid w:val="00E368EB"/>
    <w:rsid w:val="00E400A6"/>
    <w:rsid w:val="00E40A8F"/>
    <w:rsid w:val="00E40DBC"/>
    <w:rsid w:val="00E41C84"/>
    <w:rsid w:val="00E421CB"/>
    <w:rsid w:val="00E4232B"/>
    <w:rsid w:val="00E44104"/>
    <w:rsid w:val="00E44144"/>
    <w:rsid w:val="00E44595"/>
    <w:rsid w:val="00E44762"/>
    <w:rsid w:val="00E44DEB"/>
    <w:rsid w:val="00E45250"/>
    <w:rsid w:val="00E45877"/>
    <w:rsid w:val="00E47443"/>
    <w:rsid w:val="00E47A6D"/>
    <w:rsid w:val="00E47EB0"/>
    <w:rsid w:val="00E50C14"/>
    <w:rsid w:val="00E50E38"/>
    <w:rsid w:val="00E52002"/>
    <w:rsid w:val="00E52A96"/>
    <w:rsid w:val="00E52D07"/>
    <w:rsid w:val="00E52D84"/>
    <w:rsid w:val="00E543EF"/>
    <w:rsid w:val="00E54506"/>
    <w:rsid w:val="00E555C7"/>
    <w:rsid w:val="00E55C74"/>
    <w:rsid w:val="00E5676A"/>
    <w:rsid w:val="00E56A93"/>
    <w:rsid w:val="00E56B82"/>
    <w:rsid w:val="00E60906"/>
    <w:rsid w:val="00E6104C"/>
    <w:rsid w:val="00E610B8"/>
    <w:rsid w:val="00E6137E"/>
    <w:rsid w:val="00E615A9"/>
    <w:rsid w:val="00E62E56"/>
    <w:rsid w:val="00E637ED"/>
    <w:rsid w:val="00E638E5"/>
    <w:rsid w:val="00E63AF8"/>
    <w:rsid w:val="00E6498E"/>
    <w:rsid w:val="00E658D5"/>
    <w:rsid w:val="00E659D9"/>
    <w:rsid w:val="00E65DC2"/>
    <w:rsid w:val="00E66399"/>
    <w:rsid w:val="00E66CDA"/>
    <w:rsid w:val="00E66CDC"/>
    <w:rsid w:val="00E67EF2"/>
    <w:rsid w:val="00E70253"/>
    <w:rsid w:val="00E704EA"/>
    <w:rsid w:val="00E70EFE"/>
    <w:rsid w:val="00E71420"/>
    <w:rsid w:val="00E71506"/>
    <w:rsid w:val="00E734B8"/>
    <w:rsid w:val="00E755BA"/>
    <w:rsid w:val="00E7592A"/>
    <w:rsid w:val="00E75F29"/>
    <w:rsid w:val="00E76F0C"/>
    <w:rsid w:val="00E776CB"/>
    <w:rsid w:val="00E8014D"/>
    <w:rsid w:val="00E8153F"/>
    <w:rsid w:val="00E81B6D"/>
    <w:rsid w:val="00E820C1"/>
    <w:rsid w:val="00E82A38"/>
    <w:rsid w:val="00E83C4E"/>
    <w:rsid w:val="00E8487C"/>
    <w:rsid w:val="00E84B6E"/>
    <w:rsid w:val="00E84F5F"/>
    <w:rsid w:val="00E866C7"/>
    <w:rsid w:val="00E86A4D"/>
    <w:rsid w:val="00E86B6F"/>
    <w:rsid w:val="00E90322"/>
    <w:rsid w:val="00E91183"/>
    <w:rsid w:val="00E929A4"/>
    <w:rsid w:val="00E934C1"/>
    <w:rsid w:val="00E937EC"/>
    <w:rsid w:val="00E93890"/>
    <w:rsid w:val="00E93EA4"/>
    <w:rsid w:val="00E952C5"/>
    <w:rsid w:val="00E95895"/>
    <w:rsid w:val="00E9662E"/>
    <w:rsid w:val="00E96761"/>
    <w:rsid w:val="00E96EFE"/>
    <w:rsid w:val="00E97748"/>
    <w:rsid w:val="00EA1EF2"/>
    <w:rsid w:val="00EA1F04"/>
    <w:rsid w:val="00EA3007"/>
    <w:rsid w:val="00EA3893"/>
    <w:rsid w:val="00EA3E2D"/>
    <w:rsid w:val="00EA4AD8"/>
    <w:rsid w:val="00EA5C73"/>
    <w:rsid w:val="00EA616C"/>
    <w:rsid w:val="00EA669B"/>
    <w:rsid w:val="00EA718B"/>
    <w:rsid w:val="00EA720A"/>
    <w:rsid w:val="00EB0899"/>
    <w:rsid w:val="00EB0BDC"/>
    <w:rsid w:val="00EB0C3E"/>
    <w:rsid w:val="00EB3E7B"/>
    <w:rsid w:val="00EB440A"/>
    <w:rsid w:val="00EB5241"/>
    <w:rsid w:val="00EB5562"/>
    <w:rsid w:val="00EB5744"/>
    <w:rsid w:val="00EC0E62"/>
    <w:rsid w:val="00EC2686"/>
    <w:rsid w:val="00EC27AA"/>
    <w:rsid w:val="00EC388B"/>
    <w:rsid w:val="00EC38F7"/>
    <w:rsid w:val="00EC69AF"/>
    <w:rsid w:val="00EC7C90"/>
    <w:rsid w:val="00ED0EAE"/>
    <w:rsid w:val="00ED1A03"/>
    <w:rsid w:val="00ED2706"/>
    <w:rsid w:val="00ED3AFA"/>
    <w:rsid w:val="00ED4EAE"/>
    <w:rsid w:val="00ED60AE"/>
    <w:rsid w:val="00ED6ACD"/>
    <w:rsid w:val="00ED71CB"/>
    <w:rsid w:val="00ED7752"/>
    <w:rsid w:val="00ED7AE6"/>
    <w:rsid w:val="00EE002D"/>
    <w:rsid w:val="00EE108B"/>
    <w:rsid w:val="00EE19B2"/>
    <w:rsid w:val="00EE23C2"/>
    <w:rsid w:val="00EE36F2"/>
    <w:rsid w:val="00EE3728"/>
    <w:rsid w:val="00EE4258"/>
    <w:rsid w:val="00EE4AF0"/>
    <w:rsid w:val="00EE5330"/>
    <w:rsid w:val="00EE57B4"/>
    <w:rsid w:val="00EE5892"/>
    <w:rsid w:val="00EE6C0D"/>
    <w:rsid w:val="00EE7181"/>
    <w:rsid w:val="00EF015C"/>
    <w:rsid w:val="00EF0EF8"/>
    <w:rsid w:val="00EF0F93"/>
    <w:rsid w:val="00EF136D"/>
    <w:rsid w:val="00EF1A78"/>
    <w:rsid w:val="00EF1CA9"/>
    <w:rsid w:val="00EF2042"/>
    <w:rsid w:val="00EF3645"/>
    <w:rsid w:val="00EF4F55"/>
    <w:rsid w:val="00EF5BFD"/>
    <w:rsid w:val="00F006E4"/>
    <w:rsid w:val="00F00B3D"/>
    <w:rsid w:val="00F00BBE"/>
    <w:rsid w:val="00F01D73"/>
    <w:rsid w:val="00F0286D"/>
    <w:rsid w:val="00F028F6"/>
    <w:rsid w:val="00F02EF1"/>
    <w:rsid w:val="00F032D6"/>
    <w:rsid w:val="00F03465"/>
    <w:rsid w:val="00F04673"/>
    <w:rsid w:val="00F04AEC"/>
    <w:rsid w:val="00F07A54"/>
    <w:rsid w:val="00F11353"/>
    <w:rsid w:val="00F12240"/>
    <w:rsid w:val="00F127C5"/>
    <w:rsid w:val="00F1473C"/>
    <w:rsid w:val="00F1487C"/>
    <w:rsid w:val="00F15B17"/>
    <w:rsid w:val="00F15C5C"/>
    <w:rsid w:val="00F16031"/>
    <w:rsid w:val="00F16723"/>
    <w:rsid w:val="00F16F2E"/>
    <w:rsid w:val="00F170CF"/>
    <w:rsid w:val="00F210C5"/>
    <w:rsid w:val="00F21275"/>
    <w:rsid w:val="00F215D1"/>
    <w:rsid w:val="00F21A53"/>
    <w:rsid w:val="00F22B89"/>
    <w:rsid w:val="00F24B5F"/>
    <w:rsid w:val="00F2545D"/>
    <w:rsid w:val="00F25CC0"/>
    <w:rsid w:val="00F260CB"/>
    <w:rsid w:val="00F26A5B"/>
    <w:rsid w:val="00F301CD"/>
    <w:rsid w:val="00F302B7"/>
    <w:rsid w:val="00F31BE8"/>
    <w:rsid w:val="00F324F2"/>
    <w:rsid w:val="00F36903"/>
    <w:rsid w:val="00F37EE1"/>
    <w:rsid w:val="00F4114F"/>
    <w:rsid w:val="00F41AE8"/>
    <w:rsid w:val="00F41EF3"/>
    <w:rsid w:val="00F42482"/>
    <w:rsid w:val="00F427A9"/>
    <w:rsid w:val="00F42D2B"/>
    <w:rsid w:val="00F42FD7"/>
    <w:rsid w:val="00F43390"/>
    <w:rsid w:val="00F43BB6"/>
    <w:rsid w:val="00F44200"/>
    <w:rsid w:val="00F44ADB"/>
    <w:rsid w:val="00F44C4A"/>
    <w:rsid w:val="00F45335"/>
    <w:rsid w:val="00F45D86"/>
    <w:rsid w:val="00F462D6"/>
    <w:rsid w:val="00F4704E"/>
    <w:rsid w:val="00F47713"/>
    <w:rsid w:val="00F4778D"/>
    <w:rsid w:val="00F47BCF"/>
    <w:rsid w:val="00F5055C"/>
    <w:rsid w:val="00F506C8"/>
    <w:rsid w:val="00F50D40"/>
    <w:rsid w:val="00F52A0C"/>
    <w:rsid w:val="00F52A1A"/>
    <w:rsid w:val="00F5303B"/>
    <w:rsid w:val="00F537C3"/>
    <w:rsid w:val="00F54F71"/>
    <w:rsid w:val="00F55A25"/>
    <w:rsid w:val="00F55B9D"/>
    <w:rsid w:val="00F563B4"/>
    <w:rsid w:val="00F57CBE"/>
    <w:rsid w:val="00F6064B"/>
    <w:rsid w:val="00F61341"/>
    <w:rsid w:val="00F61636"/>
    <w:rsid w:val="00F618F5"/>
    <w:rsid w:val="00F6193F"/>
    <w:rsid w:val="00F63632"/>
    <w:rsid w:val="00F63CA3"/>
    <w:rsid w:val="00F63D1C"/>
    <w:rsid w:val="00F661B1"/>
    <w:rsid w:val="00F70E0D"/>
    <w:rsid w:val="00F712D7"/>
    <w:rsid w:val="00F71367"/>
    <w:rsid w:val="00F71404"/>
    <w:rsid w:val="00F72971"/>
    <w:rsid w:val="00F743EB"/>
    <w:rsid w:val="00F747CF"/>
    <w:rsid w:val="00F748BE"/>
    <w:rsid w:val="00F74DF5"/>
    <w:rsid w:val="00F74EBA"/>
    <w:rsid w:val="00F759F4"/>
    <w:rsid w:val="00F75BD5"/>
    <w:rsid w:val="00F80398"/>
    <w:rsid w:val="00F8161C"/>
    <w:rsid w:val="00F81882"/>
    <w:rsid w:val="00F82BB1"/>
    <w:rsid w:val="00F83A9D"/>
    <w:rsid w:val="00F83FBB"/>
    <w:rsid w:val="00F852C3"/>
    <w:rsid w:val="00F85F74"/>
    <w:rsid w:val="00F86A43"/>
    <w:rsid w:val="00F86AD9"/>
    <w:rsid w:val="00F87782"/>
    <w:rsid w:val="00F9035A"/>
    <w:rsid w:val="00F9041C"/>
    <w:rsid w:val="00F9077A"/>
    <w:rsid w:val="00F907F2"/>
    <w:rsid w:val="00F917EC"/>
    <w:rsid w:val="00F919A7"/>
    <w:rsid w:val="00F92294"/>
    <w:rsid w:val="00F92CF7"/>
    <w:rsid w:val="00F944DF"/>
    <w:rsid w:val="00F94628"/>
    <w:rsid w:val="00F94E45"/>
    <w:rsid w:val="00F95494"/>
    <w:rsid w:val="00F95A88"/>
    <w:rsid w:val="00F96DD9"/>
    <w:rsid w:val="00F97C99"/>
    <w:rsid w:val="00FA0F9A"/>
    <w:rsid w:val="00FA18DA"/>
    <w:rsid w:val="00FA23A1"/>
    <w:rsid w:val="00FA2609"/>
    <w:rsid w:val="00FA30F4"/>
    <w:rsid w:val="00FA3B88"/>
    <w:rsid w:val="00FA3BE9"/>
    <w:rsid w:val="00FA4ED7"/>
    <w:rsid w:val="00FA4FD6"/>
    <w:rsid w:val="00FA6E08"/>
    <w:rsid w:val="00FA7161"/>
    <w:rsid w:val="00FA7209"/>
    <w:rsid w:val="00FA7219"/>
    <w:rsid w:val="00FA75DF"/>
    <w:rsid w:val="00FA779A"/>
    <w:rsid w:val="00FB305C"/>
    <w:rsid w:val="00FB3311"/>
    <w:rsid w:val="00FB39B7"/>
    <w:rsid w:val="00FB56AB"/>
    <w:rsid w:val="00FB6C34"/>
    <w:rsid w:val="00FC1B60"/>
    <w:rsid w:val="00FC2682"/>
    <w:rsid w:val="00FC337B"/>
    <w:rsid w:val="00FC5BDF"/>
    <w:rsid w:val="00FC7907"/>
    <w:rsid w:val="00FC7B94"/>
    <w:rsid w:val="00FD094C"/>
    <w:rsid w:val="00FD1BAD"/>
    <w:rsid w:val="00FD1DD5"/>
    <w:rsid w:val="00FD37DD"/>
    <w:rsid w:val="00FD3AB5"/>
    <w:rsid w:val="00FD416C"/>
    <w:rsid w:val="00FD4769"/>
    <w:rsid w:val="00FD483E"/>
    <w:rsid w:val="00FD4DEF"/>
    <w:rsid w:val="00FD5141"/>
    <w:rsid w:val="00FD5762"/>
    <w:rsid w:val="00FD591D"/>
    <w:rsid w:val="00FD5FE0"/>
    <w:rsid w:val="00FD637E"/>
    <w:rsid w:val="00FD72CD"/>
    <w:rsid w:val="00FD7F31"/>
    <w:rsid w:val="00FE1151"/>
    <w:rsid w:val="00FE27A6"/>
    <w:rsid w:val="00FE2B78"/>
    <w:rsid w:val="00FE2BAE"/>
    <w:rsid w:val="00FE3774"/>
    <w:rsid w:val="00FE3F5C"/>
    <w:rsid w:val="00FE4121"/>
    <w:rsid w:val="00FE4142"/>
    <w:rsid w:val="00FE4709"/>
    <w:rsid w:val="00FE4B30"/>
    <w:rsid w:val="00FE6276"/>
    <w:rsid w:val="00FE6CC9"/>
    <w:rsid w:val="00FE6D51"/>
    <w:rsid w:val="00FE7070"/>
    <w:rsid w:val="00FE7562"/>
    <w:rsid w:val="00FE78EF"/>
    <w:rsid w:val="00FE7ABE"/>
    <w:rsid w:val="00FF00F9"/>
    <w:rsid w:val="00FF0877"/>
    <w:rsid w:val="00FF3273"/>
    <w:rsid w:val="00FF385C"/>
    <w:rsid w:val="00FF469A"/>
    <w:rsid w:val="00FF53DF"/>
    <w:rsid w:val="00FF5476"/>
    <w:rsid w:val="00FF60A2"/>
    <w:rsid w:val="00FF6552"/>
    <w:rsid w:val="00FF6580"/>
    <w:rsid w:val="00FF6AC2"/>
    <w:rsid w:val="00FF729B"/>
    <w:rsid w:val="00FF7BC4"/>
    <w:rsid w:val="00FF7D5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AC6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764C"/>
    <w:pPr>
      <w:bidi/>
    </w:pPr>
  </w:style>
  <w:style w:type="paragraph" w:styleId="2">
    <w:name w:val="heading 2"/>
    <w:basedOn w:val="a"/>
    <w:link w:val="20"/>
    <w:uiPriority w:val="9"/>
    <w:qFormat/>
    <w:rsid w:val="007C7ACF"/>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1C71"/>
    <w:pPr>
      <w:tabs>
        <w:tab w:val="center" w:pos="4153"/>
        <w:tab w:val="right" w:pos="8306"/>
      </w:tabs>
      <w:spacing w:after="0" w:line="240" w:lineRule="auto"/>
    </w:pPr>
  </w:style>
  <w:style w:type="character" w:customStyle="1" w:styleId="a4">
    <w:name w:val="כותרת עליונה תו"/>
    <w:basedOn w:val="a0"/>
    <w:link w:val="a3"/>
    <w:uiPriority w:val="99"/>
    <w:rsid w:val="001B1C71"/>
  </w:style>
  <w:style w:type="paragraph" w:styleId="a5">
    <w:name w:val="footer"/>
    <w:basedOn w:val="a"/>
    <w:link w:val="a6"/>
    <w:uiPriority w:val="99"/>
    <w:unhideWhenUsed/>
    <w:rsid w:val="001B1C71"/>
    <w:pPr>
      <w:tabs>
        <w:tab w:val="center" w:pos="4153"/>
        <w:tab w:val="right" w:pos="8306"/>
      </w:tabs>
      <w:spacing w:after="0" w:line="240" w:lineRule="auto"/>
    </w:pPr>
  </w:style>
  <w:style w:type="character" w:customStyle="1" w:styleId="a6">
    <w:name w:val="כותרת תחתונה תו"/>
    <w:basedOn w:val="a0"/>
    <w:link w:val="a5"/>
    <w:uiPriority w:val="99"/>
    <w:rsid w:val="001B1C71"/>
  </w:style>
  <w:style w:type="paragraph" w:styleId="a7">
    <w:name w:val="footnote text"/>
    <w:aliases w:val=" תו תו,טקסט הערות שוליים תו,תו,טקסט הערות שוליים תו2,טקסט הערות שוליים תו1 תו,טקסט הערות שוליים תו תו תו,טקסט הערות שוליים תו תו1,תו תו תו1,Footnote Text תו,תו תו תו תו, תו תו תו תו, תו תו תו1,fn,fn Char,single space, תו"/>
    <w:basedOn w:val="a"/>
    <w:link w:val="a8"/>
    <w:uiPriority w:val="99"/>
    <w:unhideWhenUsed/>
    <w:rsid w:val="00A8741B"/>
    <w:pPr>
      <w:spacing w:after="0" w:line="240" w:lineRule="auto"/>
    </w:pPr>
    <w:rPr>
      <w:sz w:val="20"/>
      <w:szCs w:val="20"/>
    </w:rPr>
  </w:style>
  <w:style w:type="character" w:customStyle="1" w:styleId="a8">
    <w:name w:val="טקסט הערת שוליים תו"/>
    <w:aliases w:val=" תו תו תו,טקסט הערות שוליים תו תו,תו תו,טקסט הערות שוליים תו2 תו,טקסט הערות שוליים תו1 תו תו,טקסט הערות שוליים תו תו תו תו,טקסט הערות שוליים תו תו1 תו,תו תו תו1 תו,Footnote Text תו תו,תו תו תו תו תו, תו תו תו תו תו, תו תו תו1 תו"/>
    <w:basedOn w:val="a0"/>
    <w:link w:val="a7"/>
    <w:uiPriority w:val="99"/>
    <w:rsid w:val="00A8741B"/>
    <w:rPr>
      <w:sz w:val="20"/>
      <w:szCs w:val="20"/>
    </w:rPr>
  </w:style>
  <w:style w:type="character" w:styleId="a9">
    <w:name w:val="footnote reference"/>
    <w:aliases w:val="Footnote Reference Superscript,Footnote symbol,Footnote Reference Number,Footnote Reference_LVL6,Footnote Reference_LVL61,Footnote Reference_LVL62,Footnote Reference_LVL63,Footnote Reference_LVL64,fr,SUPERS,EN Footnote Reference"/>
    <w:basedOn w:val="a0"/>
    <w:uiPriority w:val="99"/>
    <w:unhideWhenUsed/>
    <w:rsid w:val="00A8741B"/>
    <w:rPr>
      <w:vertAlign w:val="superscript"/>
    </w:rPr>
  </w:style>
  <w:style w:type="paragraph" w:styleId="aa">
    <w:name w:val="List Paragraph"/>
    <w:basedOn w:val="a"/>
    <w:link w:val="ab"/>
    <w:uiPriority w:val="34"/>
    <w:qFormat/>
    <w:rsid w:val="00A8741B"/>
    <w:pPr>
      <w:ind w:left="720"/>
      <w:contextualSpacing/>
    </w:pPr>
  </w:style>
  <w:style w:type="character" w:customStyle="1" w:styleId="ab">
    <w:name w:val="פיסקת רשימה תו"/>
    <w:link w:val="aa"/>
    <w:uiPriority w:val="34"/>
    <w:locked/>
    <w:rsid w:val="00A8741B"/>
  </w:style>
  <w:style w:type="paragraph" w:styleId="ac">
    <w:name w:val="Balloon Text"/>
    <w:basedOn w:val="a"/>
    <w:link w:val="ad"/>
    <w:uiPriority w:val="99"/>
    <w:semiHidden/>
    <w:unhideWhenUsed/>
    <w:rsid w:val="00E21F8A"/>
    <w:pPr>
      <w:spacing w:after="0" w:line="240" w:lineRule="auto"/>
    </w:pPr>
    <w:rPr>
      <w:rFonts w:ascii="Tahoma" w:hAnsi="Tahoma" w:cs="Tahoma"/>
      <w:sz w:val="18"/>
      <w:szCs w:val="18"/>
    </w:rPr>
  </w:style>
  <w:style w:type="character" w:customStyle="1" w:styleId="ad">
    <w:name w:val="טקסט בלונים תו"/>
    <w:basedOn w:val="a0"/>
    <w:link w:val="ac"/>
    <w:uiPriority w:val="99"/>
    <w:semiHidden/>
    <w:rsid w:val="00E21F8A"/>
    <w:rPr>
      <w:rFonts w:ascii="Tahoma" w:hAnsi="Tahoma" w:cs="Tahoma"/>
      <w:sz w:val="18"/>
      <w:szCs w:val="18"/>
    </w:rPr>
  </w:style>
  <w:style w:type="character" w:styleId="ae">
    <w:name w:val="annotation reference"/>
    <w:basedOn w:val="a0"/>
    <w:uiPriority w:val="99"/>
    <w:unhideWhenUsed/>
    <w:rsid w:val="00BA08AE"/>
    <w:rPr>
      <w:sz w:val="16"/>
      <w:szCs w:val="16"/>
    </w:rPr>
  </w:style>
  <w:style w:type="paragraph" w:styleId="af">
    <w:name w:val="annotation text"/>
    <w:basedOn w:val="a"/>
    <w:link w:val="af0"/>
    <w:uiPriority w:val="99"/>
    <w:unhideWhenUsed/>
    <w:rsid w:val="00BA08AE"/>
    <w:pPr>
      <w:spacing w:line="240" w:lineRule="auto"/>
    </w:pPr>
    <w:rPr>
      <w:sz w:val="20"/>
      <w:szCs w:val="20"/>
    </w:rPr>
  </w:style>
  <w:style w:type="character" w:customStyle="1" w:styleId="af0">
    <w:name w:val="טקסט הערה תו"/>
    <w:basedOn w:val="a0"/>
    <w:link w:val="af"/>
    <w:uiPriority w:val="99"/>
    <w:rsid w:val="00BA08AE"/>
    <w:rPr>
      <w:sz w:val="20"/>
      <w:szCs w:val="20"/>
    </w:rPr>
  </w:style>
  <w:style w:type="paragraph" w:styleId="af1">
    <w:name w:val="annotation subject"/>
    <w:basedOn w:val="af"/>
    <w:next w:val="af"/>
    <w:link w:val="af2"/>
    <w:uiPriority w:val="99"/>
    <w:semiHidden/>
    <w:unhideWhenUsed/>
    <w:rsid w:val="00BA08AE"/>
    <w:rPr>
      <w:b/>
      <w:bCs/>
    </w:rPr>
  </w:style>
  <w:style w:type="character" w:customStyle="1" w:styleId="af2">
    <w:name w:val="נושא הערה תו"/>
    <w:basedOn w:val="af0"/>
    <w:link w:val="af1"/>
    <w:uiPriority w:val="99"/>
    <w:semiHidden/>
    <w:rsid w:val="00BA08AE"/>
    <w:rPr>
      <w:b/>
      <w:bCs/>
      <w:sz w:val="20"/>
      <w:szCs w:val="20"/>
    </w:rPr>
  </w:style>
  <w:style w:type="character" w:styleId="Hyperlink">
    <w:name w:val="Hyperlink"/>
    <w:basedOn w:val="a0"/>
    <w:uiPriority w:val="99"/>
    <w:unhideWhenUsed/>
    <w:rsid w:val="00AE55BB"/>
    <w:rPr>
      <w:color w:val="0563C1" w:themeColor="hyperlink"/>
      <w:u w:val="single"/>
    </w:rPr>
  </w:style>
  <w:style w:type="paragraph" w:styleId="af3">
    <w:name w:val="Revision"/>
    <w:hidden/>
    <w:uiPriority w:val="99"/>
    <w:semiHidden/>
    <w:rsid w:val="003B7542"/>
    <w:pPr>
      <w:spacing w:after="0" w:line="240" w:lineRule="auto"/>
    </w:pPr>
  </w:style>
  <w:style w:type="paragraph" w:customStyle="1" w:styleId="s4">
    <w:name w:val="s4"/>
    <w:basedOn w:val="a"/>
    <w:rsid w:val="00D15BFE"/>
    <w:pPr>
      <w:bidi w:val="0"/>
      <w:spacing w:before="100" w:beforeAutospacing="1" w:after="100" w:afterAutospacing="1" w:line="240" w:lineRule="auto"/>
    </w:pPr>
    <w:rPr>
      <w:rFonts w:ascii="Times New Roman" w:hAnsi="Times New Roman" w:cs="Times New Roman"/>
      <w:sz w:val="24"/>
      <w:szCs w:val="24"/>
    </w:rPr>
  </w:style>
  <w:style w:type="character" w:customStyle="1" w:styleId="bumpedfont15">
    <w:name w:val="bumpedfont15"/>
    <w:basedOn w:val="a0"/>
    <w:rsid w:val="00D15BFE"/>
  </w:style>
  <w:style w:type="paragraph" w:styleId="af4">
    <w:name w:val="No Spacing"/>
    <w:uiPriority w:val="1"/>
    <w:qFormat/>
    <w:rsid w:val="00BE0D5E"/>
    <w:pPr>
      <w:bidi/>
      <w:spacing w:after="0" w:line="240" w:lineRule="auto"/>
    </w:pPr>
  </w:style>
  <w:style w:type="paragraph" w:styleId="NormalWeb">
    <w:name w:val="Normal (Web)"/>
    <w:basedOn w:val="a"/>
    <w:uiPriority w:val="99"/>
    <w:semiHidden/>
    <w:unhideWhenUsed/>
    <w:rsid w:val="00935DE7"/>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
    <w:name w:val="כותרת משנה-משנה - תכנון מוניטרי"/>
    <w:basedOn w:val="a"/>
    <w:link w:val="--0"/>
    <w:qFormat/>
    <w:rsid w:val="00070DFA"/>
    <w:pPr>
      <w:spacing w:after="120" w:line="360" w:lineRule="auto"/>
      <w:jc w:val="both"/>
    </w:pPr>
    <w:rPr>
      <w:rFonts w:ascii="Times New Roman" w:eastAsiaTheme="minorEastAsia" w:hAnsi="Times New Roman" w:cs="David"/>
      <w:b/>
      <w:bCs/>
      <w:sz w:val="24"/>
      <w:szCs w:val="24"/>
    </w:rPr>
  </w:style>
  <w:style w:type="character" w:customStyle="1" w:styleId="--0">
    <w:name w:val="כותרת משנה-משנה - תכנון מוניטרי תו"/>
    <w:basedOn w:val="ab"/>
    <w:link w:val="--"/>
    <w:rsid w:val="00070DFA"/>
    <w:rPr>
      <w:rFonts w:ascii="Times New Roman" w:eastAsiaTheme="minorEastAsia" w:hAnsi="Times New Roman" w:cs="David"/>
      <w:b/>
      <w:bCs/>
      <w:sz w:val="24"/>
      <w:szCs w:val="24"/>
    </w:rPr>
  </w:style>
  <w:style w:type="character" w:styleId="af5">
    <w:name w:val="Strong"/>
    <w:basedOn w:val="a0"/>
    <w:uiPriority w:val="22"/>
    <w:qFormat/>
    <w:rsid w:val="00B941C7"/>
    <w:rPr>
      <w:b/>
      <w:bCs/>
    </w:rPr>
  </w:style>
  <w:style w:type="paragraph" w:customStyle="1" w:styleId="-">
    <w:name w:val="בולטים - תכנון מוניטרי"/>
    <w:basedOn w:val="aa"/>
    <w:link w:val="-0"/>
    <w:qFormat/>
    <w:rsid w:val="00F301CD"/>
    <w:pPr>
      <w:numPr>
        <w:numId w:val="13"/>
      </w:numPr>
      <w:spacing w:after="120" w:line="360" w:lineRule="auto"/>
      <w:contextualSpacing w:val="0"/>
      <w:jc w:val="both"/>
    </w:pPr>
    <w:rPr>
      <w:rFonts w:ascii="Times New Roman" w:hAnsi="Times New Roman" w:cs="David"/>
      <w:sz w:val="24"/>
      <w:szCs w:val="24"/>
    </w:rPr>
  </w:style>
  <w:style w:type="character" w:customStyle="1" w:styleId="-0">
    <w:name w:val="בולטים - תכנון מוניטרי תו"/>
    <w:basedOn w:val="ab"/>
    <w:link w:val="-"/>
    <w:rsid w:val="00F301CD"/>
    <w:rPr>
      <w:rFonts w:ascii="Times New Roman" w:hAnsi="Times New Roman" w:cs="David"/>
      <w:sz w:val="24"/>
      <w:szCs w:val="24"/>
    </w:rPr>
  </w:style>
  <w:style w:type="character" w:customStyle="1" w:styleId="20">
    <w:name w:val="כותרת 2 תו"/>
    <w:basedOn w:val="a0"/>
    <w:link w:val="2"/>
    <w:uiPriority w:val="9"/>
    <w:rsid w:val="007C7ACF"/>
    <w:rPr>
      <w:rFonts w:ascii="Times New Roman" w:eastAsia="Times New Roman" w:hAnsi="Times New Roman" w:cs="Times New Roman"/>
      <w:b/>
      <w:bCs/>
      <w:sz w:val="36"/>
      <w:szCs w:val="36"/>
    </w:rPr>
  </w:style>
  <w:style w:type="paragraph" w:customStyle="1" w:styleId="-1">
    <w:name w:val="טקסט רגיל - תכנון מוניטרי"/>
    <w:basedOn w:val="a"/>
    <w:link w:val="-2"/>
    <w:qFormat/>
    <w:rsid w:val="009D0717"/>
    <w:pPr>
      <w:spacing w:after="120" w:line="360" w:lineRule="auto"/>
      <w:jc w:val="both"/>
    </w:pPr>
    <w:rPr>
      <w:rFonts w:ascii="Times New Roman" w:hAnsi="Times New Roman" w:cs="David"/>
      <w:sz w:val="24"/>
      <w:szCs w:val="24"/>
    </w:rPr>
  </w:style>
  <w:style w:type="character" w:customStyle="1" w:styleId="-2">
    <w:name w:val="טקסט רגיל - תכנון מוניטרי תו"/>
    <w:basedOn w:val="a0"/>
    <w:link w:val="-1"/>
    <w:rsid w:val="009D0717"/>
    <w:rPr>
      <w:rFonts w:ascii="Times New Roman" w:hAnsi="Times New Roman" w:cs="Dav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9235">
      <w:bodyDiv w:val="1"/>
      <w:marLeft w:val="0"/>
      <w:marRight w:val="0"/>
      <w:marTop w:val="0"/>
      <w:marBottom w:val="0"/>
      <w:divBdr>
        <w:top w:val="none" w:sz="0" w:space="0" w:color="auto"/>
        <w:left w:val="none" w:sz="0" w:space="0" w:color="auto"/>
        <w:bottom w:val="none" w:sz="0" w:space="0" w:color="auto"/>
        <w:right w:val="none" w:sz="0" w:space="0" w:color="auto"/>
      </w:divBdr>
    </w:div>
    <w:div w:id="24213535">
      <w:bodyDiv w:val="1"/>
      <w:marLeft w:val="0"/>
      <w:marRight w:val="0"/>
      <w:marTop w:val="0"/>
      <w:marBottom w:val="0"/>
      <w:divBdr>
        <w:top w:val="none" w:sz="0" w:space="0" w:color="auto"/>
        <w:left w:val="none" w:sz="0" w:space="0" w:color="auto"/>
        <w:bottom w:val="none" w:sz="0" w:space="0" w:color="auto"/>
        <w:right w:val="none" w:sz="0" w:space="0" w:color="auto"/>
      </w:divBdr>
    </w:div>
    <w:div w:id="31931514">
      <w:bodyDiv w:val="1"/>
      <w:marLeft w:val="0"/>
      <w:marRight w:val="0"/>
      <w:marTop w:val="0"/>
      <w:marBottom w:val="0"/>
      <w:divBdr>
        <w:top w:val="none" w:sz="0" w:space="0" w:color="auto"/>
        <w:left w:val="none" w:sz="0" w:space="0" w:color="auto"/>
        <w:bottom w:val="none" w:sz="0" w:space="0" w:color="auto"/>
        <w:right w:val="none" w:sz="0" w:space="0" w:color="auto"/>
      </w:divBdr>
    </w:div>
    <w:div w:id="60175684">
      <w:bodyDiv w:val="1"/>
      <w:marLeft w:val="0"/>
      <w:marRight w:val="0"/>
      <w:marTop w:val="0"/>
      <w:marBottom w:val="0"/>
      <w:divBdr>
        <w:top w:val="none" w:sz="0" w:space="0" w:color="auto"/>
        <w:left w:val="none" w:sz="0" w:space="0" w:color="auto"/>
        <w:bottom w:val="none" w:sz="0" w:space="0" w:color="auto"/>
        <w:right w:val="none" w:sz="0" w:space="0" w:color="auto"/>
      </w:divBdr>
    </w:div>
    <w:div w:id="70198678">
      <w:bodyDiv w:val="1"/>
      <w:marLeft w:val="0"/>
      <w:marRight w:val="0"/>
      <w:marTop w:val="0"/>
      <w:marBottom w:val="0"/>
      <w:divBdr>
        <w:top w:val="none" w:sz="0" w:space="0" w:color="auto"/>
        <w:left w:val="none" w:sz="0" w:space="0" w:color="auto"/>
        <w:bottom w:val="none" w:sz="0" w:space="0" w:color="auto"/>
        <w:right w:val="none" w:sz="0" w:space="0" w:color="auto"/>
      </w:divBdr>
    </w:div>
    <w:div w:id="84691955">
      <w:bodyDiv w:val="1"/>
      <w:marLeft w:val="0"/>
      <w:marRight w:val="0"/>
      <w:marTop w:val="0"/>
      <w:marBottom w:val="0"/>
      <w:divBdr>
        <w:top w:val="none" w:sz="0" w:space="0" w:color="auto"/>
        <w:left w:val="none" w:sz="0" w:space="0" w:color="auto"/>
        <w:bottom w:val="none" w:sz="0" w:space="0" w:color="auto"/>
        <w:right w:val="none" w:sz="0" w:space="0" w:color="auto"/>
      </w:divBdr>
    </w:div>
    <w:div w:id="110782065">
      <w:bodyDiv w:val="1"/>
      <w:marLeft w:val="0"/>
      <w:marRight w:val="0"/>
      <w:marTop w:val="0"/>
      <w:marBottom w:val="0"/>
      <w:divBdr>
        <w:top w:val="none" w:sz="0" w:space="0" w:color="auto"/>
        <w:left w:val="none" w:sz="0" w:space="0" w:color="auto"/>
        <w:bottom w:val="none" w:sz="0" w:space="0" w:color="auto"/>
        <w:right w:val="none" w:sz="0" w:space="0" w:color="auto"/>
      </w:divBdr>
    </w:div>
    <w:div w:id="218170375">
      <w:bodyDiv w:val="1"/>
      <w:marLeft w:val="0"/>
      <w:marRight w:val="0"/>
      <w:marTop w:val="0"/>
      <w:marBottom w:val="0"/>
      <w:divBdr>
        <w:top w:val="none" w:sz="0" w:space="0" w:color="auto"/>
        <w:left w:val="none" w:sz="0" w:space="0" w:color="auto"/>
        <w:bottom w:val="none" w:sz="0" w:space="0" w:color="auto"/>
        <w:right w:val="none" w:sz="0" w:space="0" w:color="auto"/>
      </w:divBdr>
    </w:div>
    <w:div w:id="221722034">
      <w:bodyDiv w:val="1"/>
      <w:marLeft w:val="0"/>
      <w:marRight w:val="0"/>
      <w:marTop w:val="0"/>
      <w:marBottom w:val="0"/>
      <w:divBdr>
        <w:top w:val="none" w:sz="0" w:space="0" w:color="auto"/>
        <w:left w:val="none" w:sz="0" w:space="0" w:color="auto"/>
        <w:bottom w:val="none" w:sz="0" w:space="0" w:color="auto"/>
        <w:right w:val="none" w:sz="0" w:space="0" w:color="auto"/>
      </w:divBdr>
    </w:div>
    <w:div w:id="228924139">
      <w:bodyDiv w:val="1"/>
      <w:marLeft w:val="0"/>
      <w:marRight w:val="0"/>
      <w:marTop w:val="0"/>
      <w:marBottom w:val="0"/>
      <w:divBdr>
        <w:top w:val="none" w:sz="0" w:space="0" w:color="auto"/>
        <w:left w:val="none" w:sz="0" w:space="0" w:color="auto"/>
        <w:bottom w:val="none" w:sz="0" w:space="0" w:color="auto"/>
        <w:right w:val="none" w:sz="0" w:space="0" w:color="auto"/>
      </w:divBdr>
    </w:div>
    <w:div w:id="242419468">
      <w:bodyDiv w:val="1"/>
      <w:marLeft w:val="0"/>
      <w:marRight w:val="0"/>
      <w:marTop w:val="0"/>
      <w:marBottom w:val="0"/>
      <w:divBdr>
        <w:top w:val="none" w:sz="0" w:space="0" w:color="auto"/>
        <w:left w:val="none" w:sz="0" w:space="0" w:color="auto"/>
        <w:bottom w:val="none" w:sz="0" w:space="0" w:color="auto"/>
        <w:right w:val="none" w:sz="0" w:space="0" w:color="auto"/>
      </w:divBdr>
    </w:div>
    <w:div w:id="271597225">
      <w:bodyDiv w:val="1"/>
      <w:marLeft w:val="0"/>
      <w:marRight w:val="0"/>
      <w:marTop w:val="0"/>
      <w:marBottom w:val="0"/>
      <w:divBdr>
        <w:top w:val="none" w:sz="0" w:space="0" w:color="auto"/>
        <w:left w:val="none" w:sz="0" w:space="0" w:color="auto"/>
        <w:bottom w:val="none" w:sz="0" w:space="0" w:color="auto"/>
        <w:right w:val="none" w:sz="0" w:space="0" w:color="auto"/>
      </w:divBdr>
    </w:div>
    <w:div w:id="271981961">
      <w:bodyDiv w:val="1"/>
      <w:marLeft w:val="0"/>
      <w:marRight w:val="0"/>
      <w:marTop w:val="0"/>
      <w:marBottom w:val="0"/>
      <w:divBdr>
        <w:top w:val="none" w:sz="0" w:space="0" w:color="auto"/>
        <w:left w:val="none" w:sz="0" w:space="0" w:color="auto"/>
        <w:bottom w:val="none" w:sz="0" w:space="0" w:color="auto"/>
        <w:right w:val="none" w:sz="0" w:space="0" w:color="auto"/>
      </w:divBdr>
    </w:div>
    <w:div w:id="272638477">
      <w:bodyDiv w:val="1"/>
      <w:marLeft w:val="0"/>
      <w:marRight w:val="0"/>
      <w:marTop w:val="0"/>
      <w:marBottom w:val="0"/>
      <w:divBdr>
        <w:top w:val="none" w:sz="0" w:space="0" w:color="auto"/>
        <w:left w:val="none" w:sz="0" w:space="0" w:color="auto"/>
        <w:bottom w:val="none" w:sz="0" w:space="0" w:color="auto"/>
        <w:right w:val="none" w:sz="0" w:space="0" w:color="auto"/>
      </w:divBdr>
    </w:div>
    <w:div w:id="318732953">
      <w:bodyDiv w:val="1"/>
      <w:marLeft w:val="0"/>
      <w:marRight w:val="0"/>
      <w:marTop w:val="0"/>
      <w:marBottom w:val="0"/>
      <w:divBdr>
        <w:top w:val="none" w:sz="0" w:space="0" w:color="auto"/>
        <w:left w:val="none" w:sz="0" w:space="0" w:color="auto"/>
        <w:bottom w:val="none" w:sz="0" w:space="0" w:color="auto"/>
        <w:right w:val="none" w:sz="0" w:space="0" w:color="auto"/>
      </w:divBdr>
    </w:div>
    <w:div w:id="340664779">
      <w:bodyDiv w:val="1"/>
      <w:marLeft w:val="0"/>
      <w:marRight w:val="0"/>
      <w:marTop w:val="0"/>
      <w:marBottom w:val="0"/>
      <w:divBdr>
        <w:top w:val="none" w:sz="0" w:space="0" w:color="auto"/>
        <w:left w:val="none" w:sz="0" w:space="0" w:color="auto"/>
        <w:bottom w:val="none" w:sz="0" w:space="0" w:color="auto"/>
        <w:right w:val="none" w:sz="0" w:space="0" w:color="auto"/>
      </w:divBdr>
    </w:div>
    <w:div w:id="356389854">
      <w:bodyDiv w:val="1"/>
      <w:marLeft w:val="0"/>
      <w:marRight w:val="0"/>
      <w:marTop w:val="0"/>
      <w:marBottom w:val="0"/>
      <w:divBdr>
        <w:top w:val="none" w:sz="0" w:space="0" w:color="auto"/>
        <w:left w:val="none" w:sz="0" w:space="0" w:color="auto"/>
        <w:bottom w:val="none" w:sz="0" w:space="0" w:color="auto"/>
        <w:right w:val="none" w:sz="0" w:space="0" w:color="auto"/>
      </w:divBdr>
    </w:div>
    <w:div w:id="390344762">
      <w:bodyDiv w:val="1"/>
      <w:marLeft w:val="0"/>
      <w:marRight w:val="0"/>
      <w:marTop w:val="0"/>
      <w:marBottom w:val="0"/>
      <w:divBdr>
        <w:top w:val="none" w:sz="0" w:space="0" w:color="auto"/>
        <w:left w:val="none" w:sz="0" w:space="0" w:color="auto"/>
        <w:bottom w:val="none" w:sz="0" w:space="0" w:color="auto"/>
        <w:right w:val="none" w:sz="0" w:space="0" w:color="auto"/>
      </w:divBdr>
    </w:div>
    <w:div w:id="403189113">
      <w:bodyDiv w:val="1"/>
      <w:marLeft w:val="0"/>
      <w:marRight w:val="0"/>
      <w:marTop w:val="0"/>
      <w:marBottom w:val="0"/>
      <w:divBdr>
        <w:top w:val="none" w:sz="0" w:space="0" w:color="auto"/>
        <w:left w:val="none" w:sz="0" w:space="0" w:color="auto"/>
        <w:bottom w:val="none" w:sz="0" w:space="0" w:color="auto"/>
        <w:right w:val="none" w:sz="0" w:space="0" w:color="auto"/>
      </w:divBdr>
    </w:div>
    <w:div w:id="421754585">
      <w:bodyDiv w:val="1"/>
      <w:marLeft w:val="0"/>
      <w:marRight w:val="0"/>
      <w:marTop w:val="0"/>
      <w:marBottom w:val="0"/>
      <w:divBdr>
        <w:top w:val="none" w:sz="0" w:space="0" w:color="auto"/>
        <w:left w:val="none" w:sz="0" w:space="0" w:color="auto"/>
        <w:bottom w:val="none" w:sz="0" w:space="0" w:color="auto"/>
        <w:right w:val="none" w:sz="0" w:space="0" w:color="auto"/>
      </w:divBdr>
    </w:div>
    <w:div w:id="462432869">
      <w:bodyDiv w:val="1"/>
      <w:marLeft w:val="0"/>
      <w:marRight w:val="0"/>
      <w:marTop w:val="0"/>
      <w:marBottom w:val="0"/>
      <w:divBdr>
        <w:top w:val="none" w:sz="0" w:space="0" w:color="auto"/>
        <w:left w:val="none" w:sz="0" w:space="0" w:color="auto"/>
        <w:bottom w:val="none" w:sz="0" w:space="0" w:color="auto"/>
        <w:right w:val="none" w:sz="0" w:space="0" w:color="auto"/>
      </w:divBdr>
    </w:div>
    <w:div w:id="492643398">
      <w:bodyDiv w:val="1"/>
      <w:marLeft w:val="0"/>
      <w:marRight w:val="0"/>
      <w:marTop w:val="0"/>
      <w:marBottom w:val="0"/>
      <w:divBdr>
        <w:top w:val="none" w:sz="0" w:space="0" w:color="auto"/>
        <w:left w:val="none" w:sz="0" w:space="0" w:color="auto"/>
        <w:bottom w:val="none" w:sz="0" w:space="0" w:color="auto"/>
        <w:right w:val="none" w:sz="0" w:space="0" w:color="auto"/>
      </w:divBdr>
    </w:div>
    <w:div w:id="505095332">
      <w:bodyDiv w:val="1"/>
      <w:marLeft w:val="0"/>
      <w:marRight w:val="0"/>
      <w:marTop w:val="0"/>
      <w:marBottom w:val="0"/>
      <w:divBdr>
        <w:top w:val="none" w:sz="0" w:space="0" w:color="auto"/>
        <w:left w:val="none" w:sz="0" w:space="0" w:color="auto"/>
        <w:bottom w:val="none" w:sz="0" w:space="0" w:color="auto"/>
        <w:right w:val="none" w:sz="0" w:space="0" w:color="auto"/>
      </w:divBdr>
    </w:div>
    <w:div w:id="622535854">
      <w:bodyDiv w:val="1"/>
      <w:marLeft w:val="0"/>
      <w:marRight w:val="0"/>
      <w:marTop w:val="0"/>
      <w:marBottom w:val="0"/>
      <w:divBdr>
        <w:top w:val="none" w:sz="0" w:space="0" w:color="auto"/>
        <w:left w:val="none" w:sz="0" w:space="0" w:color="auto"/>
        <w:bottom w:val="none" w:sz="0" w:space="0" w:color="auto"/>
        <w:right w:val="none" w:sz="0" w:space="0" w:color="auto"/>
      </w:divBdr>
    </w:div>
    <w:div w:id="646084173">
      <w:bodyDiv w:val="1"/>
      <w:marLeft w:val="0"/>
      <w:marRight w:val="0"/>
      <w:marTop w:val="0"/>
      <w:marBottom w:val="0"/>
      <w:divBdr>
        <w:top w:val="none" w:sz="0" w:space="0" w:color="auto"/>
        <w:left w:val="none" w:sz="0" w:space="0" w:color="auto"/>
        <w:bottom w:val="none" w:sz="0" w:space="0" w:color="auto"/>
        <w:right w:val="none" w:sz="0" w:space="0" w:color="auto"/>
      </w:divBdr>
    </w:div>
    <w:div w:id="661127795">
      <w:bodyDiv w:val="1"/>
      <w:marLeft w:val="0"/>
      <w:marRight w:val="0"/>
      <w:marTop w:val="0"/>
      <w:marBottom w:val="0"/>
      <w:divBdr>
        <w:top w:val="none" w:sz="0" w:space="0" w:color="auto"/>
        <w:left w:val="none" w:sz="0" w:space="0" w:color="auto"/>
        <w:bottom w:val="none" w:sz="0" w:space="0" w:color="auto"/>
        <w:right w:val="none" w:sz="0" w:space="0" w:color="auto"/>
      </w:divBdr>
    </w:div>
    <w:div w:id="668140195">
      <w:bodyDiv w:val="1"/>
      <w:marLeft w:val="0"/>
      <w:marRight w:val="0"/>
      <w:marTop w:val="0"/>
      <w:marBottom w:val="0"/>
      <w:divBdr>
        <w:top w:val="none" w:sz="0" w:space="0" w:color="auto"/>
        <w:left w:val="none" w:sz="0" w:space="0" w:color="auto"/>
        <w:bottom w:val="none" w:sz="0" w:space="0" w:color="auto"/>
        <w:right w:val="none" w:sz="0" w:space="0" w:color="auto"/>
      </w:divBdr>
    </w:div>
    <w:div w:id="680938388">
      <w:bodyDiv w:val="1"/>
      <w:marLeft w:val="0"/>
      <w:marRight w:val="0"/>
      <w:marTop w:val="0"/>
      <w:marBottom w:val="0"/>
      <w:divBdr>
        <w:top w:val="none" w:sz="0" w:space="0" w:color="auto"/>
        <w:left w:val="none" w:sz="0" w:space="0" w:color="auto"/>
        <w:bottom w:val="none" w:sz="0" w:space="0" w:color="auto"/>
        <w:right w:val="none" w:sz="0" w:space="0" w:color="auto"/>
      </w:divBdr>
    </w:div>
    <w:div w:id="686181320">
      <w:bodyDiv w:val="1"/>
      <w:marLeft w:val="0"/>
      <w:marRight w:val="0"/>
      <w:marTop w:val="0"/>
      <w:marBottom w:val="0"/>
      <w:divBdr>
        <w:top w:val="none" w:sz="0" w:space="0" w:color="auto"/>
        <w:left w:val="none" w:sz="0" w:space="0" w:color="auto"/>
        <w:bottom w:val="none" w:sz="0" w:space="0" w:color="auto"/>
        <w:right w:val="none" w:sz="0" w:space="0" w:color="auto"/>
      </w:divBdr>
    </w:div>
    <w:div w:id="707998118">
      <w:bodyDiv w:val="1"/>
      <w:marLeft w:val="0"/>
      <w:marRight w:val="0"/>
      <w:marTop w:val="0"/>
      <w:marBottom w:val="0"/>
      <w:divBdr>
        <w:top w:val="none" w:sz="0" w:space="0" w:color="auto"/>
        <w:left w:val="none" w:sz="0" w:space="0" w:color="auto"/>
        <w:bottom w:val="none" w:sz="0" w:space="0" w:color="auto"/>
        <w:right w:val="none" w:sz="0" w:space="0" w:color="auto"/>
      </w:divBdr>
    </w:div>
    <w:div w:id="728696227">
      <w:bodyDiv w:val="1"/>
      <w:marLeft w:val="0"/>
      <w:marRight w:val="0"/>
      <w:marTop w:val="0"/>
      <w:marBottom w:val="0"/>
      <w:divBdr>
        <w:top w:val="none" w:sz="0" w:space="0" w:color="auto"/>
        <w:left w:val="none" w:sz="0" w:space="0" w:color="auto"/>
        <w:bottom w:val="none" w:sz="0" w:space="0" w:color="auto"/>
        <w:right w:val="none" w:sz="0" w:space="0" w:color="auto"/>
      </w:divBdr>
    </w:div>
    <w:div w:id="750005820">
      <w:bodyDiv w:val="1"/>
      <w:marLeft w:val="0"/>
      <w:marRight w:val="0"/>
      <w:marTop w:val="0"/>
      <w:marBottom w:val="0"/>
      <w:divBdr>
        <w:top w:val="none" w:sz="0" w:space="0" w:color="auto"/>
        <w:left w:val="none" w:sz="0" w:space="0" w:color="auto"/>
        <w:bottom w:val="none" w:sz="0" w:space="0" w:color="auto"/>
        <w:right w:val="none" w:sz="0" w:space="0" w:color="auto"/>
      </w:divBdr>
    </w:div>
    <w:div w:id="815420338">
      <w:bodyDiv w:val="1"/>
      <w:marLeft w:val="0"/>
      <w:marRight w:val="0"/>
      <w:marTop w:val="0"/>
      <w:marBottom w:val="0"/>
      <w:divBdr>
        <w:top w:val="none" w:sz="0" w:space="0" w:color="auto"/>
        <w:left w:val="none" w:sz="0" w:space="0" w:color="auto"/>
        <w:bottom w:val="none" w:sz="0" w:space="0" w:color="auto"/>
        <w:right w:val="none" w:sz="0" w:space="0" w:color="auto"/>
      </w:divBdr>
    </w:div>
    <w:div w:id="883055824">
      <w:bodyDiv w:val="1"/>
      <w:marLeft w:val="0"/>
      <w:marRight w:val="0"/>
      <w:marTop w:val="0"/>
      <w:marBottom w:val="0"/>
      <w:divBdr>
        <w:top w:val="none" w:sz="0" w:space="0" w:color="auto"/>
        <w:left w:val="none" w:sz="0" w:space="0" w:color="auto"/>
        <w:bottom w:val="none" w:sz="0" w:space="0" w:color="auto"/>
        <w:right w:val="none" w:sz="0" w:space="0" w:color="auto"/>
      </w:divBdr>
    </w:div>
    <w:div w:id="883520401">
      <w:bodyDiv w:val="1"/>
      <w:marLeft w:val="0"/>
      <w:marRight w:val="0"/>
      <w:marTop w:val="0"/>
      <w:marBottom w:val="0"/>
      <w:divBdr>
        <w:top w:val="none" w:sz="0" w:space="0" w:color="auto"/>
        <w:left w:val="none" w:sz="0" w:space="0" w:color="auto"/>
        <w:bottom w:val="none" w:sz="0" w:space="0" w:color="auto"/>
        <w:right w:val="none" w:sz="0" w:space="0" w:color="auto"/>
      </w:divBdr>
    </w:div>
    <w:div w:id="893194812">
      <w:bodyDiv w:val="1"/>
      <w:marLeft w:val="0"/>
      <w:marRight w:val="0"/>
      <w:marTop w:val="0"/>
      <w:marBottom w:val="0"/>
      <w:divBdr>
        <w:top w:val="none" w:sz="0" w:space="0" w:color="auto"/>
        <w:left w:val="none" w:sz="0" w:space="0" w:color="auto"/>
        <w:bottom w:val="none" w:sz="0" w:space="0" w:color="auto"/>
        <w:right w:val="none" w:sz="0" w:space="0" w:color="auto"/>
      </w:divBdr>
    </w:div>
    <w:div w:id="968557345">
      <w:bodyDiv w:val="1"/>
      <w:marLeft w:val="0"/>
      <w:marRight w:val="0"/>
      <w:marTop w:val="0"/>
      <w:marBottom w:val="0"/>
      <w:divBdr>
        <w:top w:val="none" w:sz="0" w:space="0" w:color="auto"/>
        <w:left w:val="none" w:sz="0" w:space="0" w:color="auto"/>
        <w:bottom w:val="none" w:sz="0" w:space="0" w:color="auto"/>
        <w:right w:val="none" w:sz="0" w:space="0" w:color="auto"/>
      </w:divBdr>
    </w:div>
    <w:div w:id="1035539212">
      <w:bodyDiv w:val="1"/>
      <w:marLeft w:val="0"/>
      <w:marRight w:val="0"/>
      <w:marTop w:val="0"/>
      <w:marBottom w:val="0"/>
      <w:divBdr>
        <w:top w:val="none" w:sz="0" w:space="0" w:color="auto"/>
        <w:left w:val="none" w:sz="0" w:space="0" w:color="auto"/>
        <w:bottom w:val="none" w:sz="0" w:space="0" w:color="auto"/>
        <w:right w:val="none" w:sz="0" w:space="0" w:color="auto"/>
      </w:divBdr>
    </w:div>
    <w:div w:id="1056321213">
      <w:bodyDiv w:val="1"/>
      <w:marLeft w:val="0"/>
      <w:marRight w:val="0"/>
      <w:marTop w:val="0"/>
      <w:marBottom w:val="0"/>
      <w:divBdr>
        <w:top w:val="none" w:sz="0" w:space="0" w:color="auto"/>
        <w:left w:val="none" w:sz="0" w:space="0" w:color="auto"/>
        <w:bottom w:val="none" w:sz="0" w:space="0" w:color="auto"/>
        <w:right w:val="none" w:sz="0" w:space="0" w:color="auto"/>
      </w:divBdr>
    </w:div>
    <w:div w:id="1085684176">
      <w:bodyDiv w:val="1"/>
      <w:marLeft w:val="0"/>
      <w:marRight w:val="0"/>
      <w:marTop w:val="0"/>
      <w:marBottom w:val="0"/>
      <w:divBdr>
        <w:top w:val="none" w:sz="0" w:space="0" w:color="auto"/>
        <w:left w:val="none" w:sz="0" w:space="0" w:color="auto"/>
        <w:bottom w:val="none" w:sz="0" w:space="0" w:color="auto"/>
        <w:right w:val="none" w:sz="0" w:space="0" w:color="auto"/>
      </w:divBdr>
    </w:div>
    <w:div w:id="1090664773">
      <w:bodyDiv w:val="1"/>
      <w:marLeft w:val="0"/>
      <w:marRight w:val="0"/>
      <w:marTop w:val="0"/>
      <w:marBottom w:val="0"/>
      <w:divBdr>
        <w:top w:val="none" w:sz="0" w:space="0" w:color="auto"/>
        <w:left w:val="none" w:sz="0" w:space="0" w:color="auto"/>
        <w:bottom w:val="none" w:sz="0" w:space="0" w:color="auto"/>
        <w:right w:val="none" w:sz="0" w:space="0" w:color="auto"/>
      </w:divBdr>
    </w:div>
    <w:div w:id="1119420897">
      <w:bodyDiv w:val="1"/>
      <w:marLeft w:val="0"/>
      <w:marRight w:val="0"/>
      <w:marTop w:val="0"/>
      <w:marBottom w:val="0"/>
      <w:divBdr>
        <w:top w:val="none" w:sz="0" w:space="0" w:color="auto"/>
        <w:left w:val="none" w:sz="0" w:space="0" w:color="auto"/>
        <w:bottom w:val="none" w:sz="0" w:space="0" w:color="auto"/>
        <w:right w:val="none" w:sz="0" w:space="0" w:color="auto"/>
      </w:divBdr>
    </w:div>
    <w:div w:id="1132673655">
      <w:bodyDiv w:val="1"/>
      <w:marLeft w:val="0"/>
      <w:marRight w:val="0"/>
      <w:marTop w:val="0"/>
      <w:marBottom w:val="0"/>
      <w:divBdr>
        <w:top w:val="none" w:sz="0" w:space="0" w:color="auto"/>
        <w:left w:val="none" w:sz="0" w:space="0" w:color="auto"/>
        <w:bottom w:val="none" w:sz="0" w:space="0" w:color="auto"/>
        <w:right w:val="none" w:sz="0" w:space="0" w:color="auto"/>
      </w:divBdr>
    </w:div>
    <w:div w:id="1146361793">
      <w:bodyDiv w:val="1"/>
      <w:marLeft w:val="0"/>
      <w:marRight w:val="0"/>
      <w:marTop w:val="0"/>
      <w:marBottom w:val="0"/>
      <w:divBdr>
        <w:top w:val="none" w:sz="0" w:space="0" w:color="auto"/>
        <w:left w:val="none" w:sz="0" w:space="0" w:color="auto"/>
        <w:bottom w:val="none" w:sz="0" w:space="0" w:color="auto"/>
        <w:right w:val="none" w:sz="0" w:space="0" w:color="auto"/>
      </w:divBdr>
    </w:div>
    <w:div w:id="1189953271">
      <w:bodyDiv w:val="1"/>
      <w:marLeft w:val="0"/>
      <w:marRight w:val="0"/>
      <w:marTop w:val="0"/>
      <w:marBottom w:val="0"/>
      <w:divBdr>
        <w:top w:val="none" w:sz="0" w:space="0" w:color="auto"/>
        <w:left w:val="none" w:sz="0" w:space="0" w:color="auto"/>
        <w:bottom w:val="none" w:sz="0" w:space="0" w:color="auto"/>
        <w:right w:val="none" w:sz="0" w:space="0" w:color="auto"/>
      </w:divBdr>
    </w:div>
    <w:div w:id="1240169070">
      <w:bodyDiv w:val="1"/>
      <w:marLeft w:val="0"/>
      <w:marRight w:val="0"/>
      <w:marTop w:val="0"/>
      <w:marBottom w:val="0"/>
      <w:divBdr>
        <w:top w:val="none" w:sz="0" w:space="0" w:color="auto"/>
        <w:left w:val="none" w:sz="0" w:space="0" w:color="auto"/>
        <w:bottom w:val="none" w:sz="0" w:space="0" w:color="auto"/>
        <w:right w:val="none" w:sz="0" w:space="0" w:color="auto"/>
      </w:divBdr>
    </w:div>
    <w:div w:id="1259682579">
      <w:bodyDiv w:val="1"/>
      <w:marLeft w:val="0"/>
      <w:marRight w:val="0"/>
      <w:marTop w:val="0"/>
      <w:marBottom w:val="0"/>
      <w:divBdr>
        <w:top w:val="none" w:sz="0" w:space="0" w:color="auto"/>
        <w:left w:val="none" w:sz="0" w:space="0" w:color="auto"/>
        <w:bottom w:val="none" w:sz="0" w:space="0" w:color="auto"/>
        <w:right w:val="none" w:sz="0" w:space="0" w:color="auto"/>
      </w:divBdr>
    </w:div>
    <w:div w:id="1328171365">
      <w:bodyDiv w:val="1"/>
      <w:marLeft w:val="0"/>
      <w:marRight w:val="0"/>
      <w:marTop w:val="0"/>
      <w:marBottom w:val="0"/>
      <w:divBdr>
        <w:top w:val="none" w:sz="0" w:space="0" w:color="auto"/>
        <w:left w:val="none" w:sz="0" w:space="0" w:color="auto"/>
        <w:bottom w:val="none" w:sz="0" w:space="0" w:color="auto"/>
        <w:right w:val="none" w:sz="0" w:space="0" w:color="auto"/>
      </w:divBdr>
    </w:div>
    <w:div w:id="1376201594">
      <w:bodyDiv w:val="1"/>
      <w:marLeft w:val="0"/>
      <w:marRight w:val="0"/>
      <w:marTop w:val="0"/>
      <w:marBottom w:val="0"/>
      <w:divBdr>
        <w:top w:val="none" w:sz="0" w:space="0" w:color="auto"/>
        <w:left w:val="none" w:sz="0" w:space="0" w:color="auto"/>
        <w:bottom w:val="none" w:sz="0" w:space="0" w:color="auto"/>
        <w:right w:val="none" w:sz="0" w:space="0" w:color="auto"/>
      </w:divBdr>
    </w:div>
    <w:div w:id="1518153702">
      <w:bodyDiv w:val="1"/>
      <w:marLeft w:val="0"/>
      <w:marRight w:val="0"/>
      <w:marTop w:val="0"/>
      <w:marBottom w:val="0"/>
      <w:divBdr>
        <w:top w:val="none" w:sz="0" w:space="0" w:color="auto"/>
        <w:left w:val="none" w:sz="0" w:space="0" w:color="auto"/>
        <w:bottom w:val="none" w:sz="0" w:space="0" w:color="auto"/>
        <w:right w:val="none" w:sz="0" w:space="0" w:color="auto"/>
      </w:divBdr>
    </w:div>
    <w:div w:id="1526016411">
      <w:bodyDiv w:val="1"/>
      <w:marLeft w:val="0"/>
      <w:marRight w:val="0"/>
      <w:marTop w:val="0"/>
      <w:marBottom w:val="0"/>
      <w:divBdr>
        <w:top w:val="none" w:sz="0" w:space="0" w:color="auto"/>
        <w:left w:val="none" w:sz="0" w:space="0" w:color="auto"/>
        <w:bottom w:val="none" w:sz="0" w:space="0" w:color="auto"/>
        <w:right w:val="none" w:sz="0" w:space="0" w:color="auto"/>
      </w:divBdr>
    </w:div>
    <w:div w:id="1585871296">
      <w:bodyDiv w:val="1"/>
      <w:marLeft w:val="0"/>
      <w:marRight w:val="0"/>
      <w:marTop w:val="0"/>
      <w:marBottom w:val="0"/>
      <w:divBdr>
        <w:top w:val="none" w:sz="0" w:space="0" w:color="auto"/>
        <w:left w:val="none" w:sz="0" w:space="0" w:color="auto"/>
        <w:bottom w:val="none" w:sz="0" w:space="0" w:color="auto"/>
        <w:right w:val="none" w:sz="0" w:space="0" w:color="auto"/>
      </w:divBdr>
    </w:div>
    <w:div w:id="1669596387">
      <w:bodyDiv w:val="1"/>
      <w:marLeft w:val="0"/>
      <w:marRight w:val="0"/>
      <w:marTop w:val="0"/>
      <w:marBottom w:val="0"/>
      <w:divBdr>
        <w:top w:val="none" w:sz="0" w:space="0" w:color="auto"/>
        <w:left w:val="none" w:sz="0" w:space="0" w:color="auto"/>
        <w:bottom w:val="none" w:sz="0" w:space="0" w:color="auto"/>
        <w:right w:val="none" w:sz="0" w:space="0" w:color="auto"/>
      </w:divBdr>
    </w:div>
    <w:div w:id="1685282774">
      <w:bodyDiv w:val="1"/>
      <w:marLeft w:val="0"/>
      <w:marRight w:val="0"/>
      <w:marTop w:val="0"/>
      <w:marBottom w:val="0"/>
      <w:divBdr>
        <w:top w:val="none" w:sz="0" w:space="0" w:color="auto"/>
        <w:left w:val="none" w:sz="0" w:space="0" w:color="auto"/>
        <w:bottom w:val="none" w:sz="0" w:space="0" w:color="auto"/>
        <w:right w:val="none" w:sz="0" w:space="0" w:color="auto"/>
      </w:divBdr>
    </w:div>
    <w:div w:id="1687517369">
      <w:bodyDiv w:val="1"/>
      <w:marLeft w:val="0"/>
      <w:marRight w:val="0"/>
      <w:marTop w:val="0"/>
      <w:marBottom w:val="0"/>
      <w:divBdr>
        <w:top w:val="none" w:sz="0" w:space="0" w:color="auto"/>
        <w:left w:val="none" w:sz="0" w:space="0" w:color="auto"/>
        <w:bottom w:val="none" w:sz="0" w:space="0" w:color="auto"/>
        <w:right w:val="none" w:sz="0" w:space="0" w:color="auto"/>
      </w:divBdr>
    </w:div>
    <w:div w:id="1687713660">
      <w:bodyDiv w:val="1"/>
      <w:marLeft w:val="0"/>
      <w:marRight w:val="0"/>
      <w:marTop w:val="0"/>
      <w:marBottom w:val="0"/>
      <w:divBdr>
        <w:top w:val="none" w:sz="0" w:space="0" w:color="auto"/>
        <w:left w:val="none" w:sz="0" w:space="0" w:color="auto"/>
        <w:bottom w:val="none" w:sz="0" w:space="0" w:color="auto"/>
        <w:right w:val="none" w:sz="0" w:space="0" w:color="auto"/>
      </w:divBdr>
    </w:div>
    <w:div w:id="1696686265">
      <w:bodyDiv w:val="1"/>
      <w:marLeft w:val="0"/>
      <w:marRight w:val="0"/>
      <w:marTop w:val="0"/>
      <w:marBottom w:val="0"/>
      <w:divBdr>
        <w:top w:val="none" w:sz="0" w:space="0" w:color="auto"/>
        <w:left w:val="none" w:sz="0" w:space="0" w:color="auto"/>
        <w:bottom w:val="none" w:sz="0" w:space="0" w:color="auto"/>
        <w:right w:val="none" w:sz="0" w:space="0" w:color="auto"/>
      </w:divBdr>
    </w:div>
    <w:div w:id="1728186971">
      <w:bodyDiv w:val="1"/>
      <w:marLeft w:val="0"/>
      <w:marRight w:val="0"/>
      <w:marTop w:val="0"/>
      <w:marBottom w:val="0"/>
      <w:divBdr>
        <w:top w:val="none" w:sz="0" w:space="0" w:color="auto"/>
        <w:left w:val="none" w:sz="0" w:space="0" w:color="auto"/>
        <w:bottom w:val="none" w:sz="0" w:space="0" w:color="auto"/>
        <w:right w:val="none" w:sz="0" w:space="0" w:color="auto"/>
      </w:divBdr>
    </w:div>
    <w:div w:id="1805612548">
      <w:bodyDiv w:val="1"/>
      <w:marLeft w:val="0"/>
      <w:marRight w:val="0"/>
      <w:marTop w:val="0"/>
      <w:marBottom w:val="0"/>
      <w:divBdr>
        <w:top w:val="none" w:sz="0" w:space="0" w:color="auto"/>
        <w:left w:val="none" w:sz="0" w:space="0" w:color="auto"/>
        <w:bottom w:val="none" w:sz="0" w:space="0" w:color="auto"/>
        <w:right w:val="none" w:sz="0" w:space="0" w:color="auto"/>
      </w:divBdr>
    </w:div>
    <w:div w:id="1842694553">
      <w:bodyDiv w:val="1"/>
      <w:marLeft w:val="0"/>
      <w:marRight w:val="0"/>
      <w:marTop w:val="0"/>
      <w:marBottom w:val="0"/>
      <w:divBdr>
        <w:top w:val="none" w:sz="0" w:space="0" w:color="auto"/>
        <w:left w:val="none" w:sz="0" w:space="0" w:color="auto"/>
        <w:bottom w:val="none" w:sz="0" w:space="0" w:color="auto"/>
        <w:right w:val="none" w:sz="0" w:space="0" w:color="auto"/>
      </w:divBdr>
    </w:div>
    <w:div w:id="1880242667">
      <w:bodyDiv w:val="1"/>
      <w:marLeft w:val="0"/>
      <w:marRight w:val="0"/>
      <w:marTop w:val="0"/>
      <w:marBottom w:val="0"/>
      <w:divBdr>
        <w:top w:val="none" w:sz="0" w:space="0" w:color="auto"/>
        <w:left w:val="none" w:sz="0" w:space="0" w:color="auto"/>
        <w:bottom w:val="none" w:sz="0" w:space="0" w:color="auto"/>
        <w:right w:val="none" w:sz="0" w:space="0" w:color="auto"/>
      </w:divBdr>
    </w:div>
    <w:div w:id="1909073685">
      <w:bodyDiv w:val="1"/>
      <w:marLeft w:val="0"/>
      <w:marRight w:val="0"/>
      <w:marTop w:val="0"/>
      <w:marBottom w:val="0"/>
      <w:divBdr>
        <w:top w:val="none" w:sz="0" w:space="0" w:color="auto"/>
        <w:left w:val="none" w:sz="0" w:space="0" w:color="auto"/>
        <w:bottom w:val="none" w:sz="0" w:space="0" w:color="auto"/>
        <w:right w:val="none" w:sz="0" w:space="0" w:color="auto"/>
      </w:divBdr>
    </w:div>
    <w:div w:id="1962957895">
      <w:bodyDiv w:val="1"/>
      <w:marLeft w:val="0"/>
      <w:marRight w:val="0"/>
      <w:marTop w:val="0"/>
      <w:marBottom w:val="0"/>
      <w:divBdr>
        <w:top w:val="none" w:sz="0" w:space="0" w:color="auto"/>
        <w:left w:val="none" w:sz="0" w:space="0" w:color="auto"/>
        <w:bottom w:val="none" w:sz="0" w:space="0" w:color="auto"/>
        <w:right w:val="none" w:sz="0" w:space="0" w:color="auto"/>
      </w:divBdr>
    </w:div>
    <w:div w:id="2007902516">
      <w:bodyDiv w:val="1"/>
      <w:marLeft w:val="0"/>
      <w:marRight w:val="0"/>
      <w:marTop w:val="0"/>
      <w:marBottom w:val="0"/>
      <w:divBdr>
        <w:top w:val="none" w:sz="0" w:space="0" w:color="auto"/>
        <w:left w:val="none" w:sz="0" w:space="0" w:color="auto"/>
        <w:bottom w:val="none" w:sz="0" w:space="0" w:color="auto"/>
        <w:right w:val="none" w:sz="0" w:space="0" w:color="auto"/>
      </w:divBdr>
    </w:div>
    <w:div w:id="2017615331">
      <w:bodyDiv w:val="1"/>
      <w:marLeft w:val="0"/>
      <w:marRight w:val="0"/>
      <w:marTop w:val="0"/>
      <w:marBottom w:val="0"/>
      <w:divBdr>
        <w:top w:val="none" w:sz="0" w:space="0" w:color="auto"/>
        <w:left w:val="none" w:sz="0" w:space="0" w:color="auto"/>
        <w:bottom w:val="none" w:sz="0" w:space="0" w:color="auto"/>
        <w:right w:val="none" w:sz="0" w:space="0" w:color="auto"/>
      </w:divBdr>
    </w:div>
    <w:div w:id="2057468957">
      <w:bodyDiv w:val="1"/>
      <w:marLeft w:val="0"/>
      <w:marRight w:val="0"/>
      <w:marTop w:val="0"/>
      <w:marBottom w:val="0"/>
      <w:divBdr>
        <w:top w:val="none" w:sz="0" w:space="0" w:color="auto"/>
        <w:left w:val="none" w:sz="0" w:space="0" w:color="auto"/>
        <w:bottom w:val="none" w:sz="0" w:space="0" w:color="auto"/>
        <w:right w:val="none" w:sz="0" w:space="0" w:color="auto"/>
      </w:divBdr>
    </w:div>
    <w:div w:id="2058048862">
      <w:bodyDiv w:val="1"/>
      <w:marLeft w:val="0"/>
      <w:marRight w:val="0"/>
      <w:marTop w:val="0"/>
      <w:marBottom w:val="0"/>
      <w:divBdr>
        <w:top w:val="none" w:sz="0" w:space="0" w:color="auto"/>
        <w:left w:val="none" w:sz="0" w:space="0" w:color="auto"/>
        <w:bottom w:val="none" w:sz="0" w:space="0" w:color="auto"/>
        <w:right w:val="none" w:sz="0" w:space="0" w:color="auto"/>
      </w:divBdr>
    </w:div>
    <w:div w:id="2060130649">
      <w:bodyDiv w:val="1"/>
      <w:marLeft w:val="0"/>
      <w:marRight w:val="0"/>
      <w:marTop w:val="0"/>
      <w:marBottom w:val="0"/>
      <w:divBdr>
        <w:top w:val="none" w:sz="0" w:space="0" w:color="auto"/>
        <w:left w:val="none" w:sz="0" w:space="0" w:color="auto"/>
        <w:bottom w:val="none" w:sz="0" w:space="0" w:color="auto"/>
        <w:right w:val="none" w:sz="0" w:space="0" w:color="auto"/>
      </w:divBdr>
    </w:div>
    <w:div w:id="2076782922">
      <w:bodyDiv w:val="1"/>
      <w:marLeft w:val="0"/>
      <w:marRight w:val="0"/>
      <w:marTop w:val="0"/>
      <w:marBottom w:val="0"/>
      <w:divBdr>
        <w:top w:val="none" w:sz="0" w:space="0" w:color="auto"/>
        <w:left w:val="none" w:sz="0" w:space="0" w:color="auto"/>
        <w:bottom w:val="none" w:sz="0" w:space="0" w:color="auto"/>
        <w:right w:val="none" w:sz="0" w:space="0" w:color="auto"/>
      </w:divBdr>
    </w:div>
    <w:div w:id="208791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hyperlink" Target="https://did.li/spotify-third-side-of-coin" TargetMode="External"/><Relationship Id="rId13" Type="http://schemas.openxmlformats.org/officeDocument/2006/relationships/hyperlink" Target="https://www.boi.org.il/" TargetMode="External"/><Relationship Id="rId3" Type="http://schemas.openxmlformats.org/officeDocument/2006/relationships/image" Target="media/image4.png"/><Relationship Id="rId7" Type="http://schemas.openxmlformats.org/officeDocument/2006/relationships/hyperlink" Target="https://did.li/spotify-third-side-of-coin" TargetMode="External"/><Relationship Id="rId12" Type="http://schemas.openxmlformats.org/officeDocument/2006/relationships/hyperlink" Target="https://www.facebook.com/bankisraelvc" TargetMode="External"/><Relationship Id="rId2" Type="http://schemas.openxmlformats.org/officeDocument/2006/relationships/image" Target="media/image3.png"/><Relationship Id="rId1" Type="http://schemas.openxmlformats.org/officeDocument/2006/relationships/image" Target="media/image2.png"/><Relationship Id="rId6" Type="http://schemas.microsoft.com/office/2007/relationships/hdphoto" Target="media/hdphoto2.wdp"/><Relationship Id="rId11" Type="http://schemas.openxmlformats.org/officeDocument/2006/relationships/hyperlink" Target="https://www.facebook.com/bankisraelvc" TargetMode="External"/><Relationship Id="rId5" Type="http://schemas.openxmlformats.org/officeDocument/2006/relationships/image" Target="media/image5.png"/><Relationship Id="rId10" Type="http://schemas.openxmlformats.org/officeDocument/2006/relationships/hyperlink" Target="https://www.youtube.com/user/thebankofisrael" TargetMode="External"/><Relationship Id="rId4" Type="http://schemas.microsoft.com/office/2007/relationships/hdphoto" Target="media/hdphoto1.wdp"/><Relationship Id="rId9" Type="http://schemas.openxmlformats.org/officeDocument/2006/relationships/hyperlink" Target="https://www.youtube.com/user/thebankofisrael" TargetMode="External"/><Relationship Id="rId14" Type="http://schemas.openxmlformats.org/officeDocument/2006/relationships/hyperlink" Target="https://www.boi.org.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28A215-E4F3-4ED0-A539-85E426184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1491</Words>
  <Characters>7458</Characters>
  <Application>Microsoft Office Word</Application>
  <DocSecurity>0</DocSecurity>
  <Lines>62</Lines>
  <Paragraphs>17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2024-05-27T11:42:00Z</dcterms:created>
  <dcterms:modified xsi:type="dcterms:W3CDTF">2024-05-27T11:49:00Z</dcterms:modified>
  <cp:contentStatus/>
</cp:coreProperties>
</file>