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784251" w:rsidRPr="005E28F6" w14:paraId="45B02A6D" w14:textId="77777777" w:rsidTr="006067FC">
        <w:tc>
          <w:tcPr>
            <w:tcW w:w="3343" w:type="dxa"/>
            <w:tcBorders>
              <w:top w:val="nil"/>
              <w:left w:val="nil"/>
              <w:bottom w:val="nil"/>
              <w:right w:val="nil"/>
            </w:tcBorders>
            <w:vAlign w:val="center"/>
          </w:tcPr>
          <w:p w14:paraId="68AF5703" w14:textId="77777777" w:rsidR="00784251" w:rsidRPr="005E28F6" w:rsidRDefault="00784251" w:rsidP="006067FC">
            <w:pPr>
              <w:spacing w:line="276" w:lineRule="auto"/>
              <w:jc w:val="center"/>
              <w:rPr>
                <w:rFonts w:cstheme="minorHAnsi"/>
                <w:b/>
                <w:bCs/>
                <w:rtl/>
              </w:rPr>
            </w:pPr>
            <w:r w:rsidRPr="005E28F6">
              <w:rPr>
                <w:rFonts w:cstheme="minorHAnsi"/>
                <w:b/>
                <w:bCs/>
                <w:rtl/>
              </w:rPr>
              <w:t>בנק ישראל</w:t>
            </w:r>
          </w:p>
          <w:p w14:paraId="29AA036E" w14:textId="77777777" w:rsidR="00784251" w:rsidRPr="005E28F6" w:rsidRDefault="00784251" w:rsidP="006067FC">
            <w:pPr>
              <w:spacing w:line="276" w:lineRule="auto"/>
              <w:jc w:val="center"/>
              <w:rPr>
                <w:rFonts w:cstheme="minorHAnsi"/>
                <w:b/>
                <w:bCs/>
              </w:rPr>
            </w:pPr>
            <w:r w:rsidRPr="005E28F6">
              <w:rPr>
                <w:rFonts w:cstheme="minorHAnsi"/>
                <w:rtl/>
              </w:rPr>
              <w:t>דוברות והסברה כלכלית</w:t>
            </w:r>
          </w:p>
        </w:tc>
        <w:tc>
          <w:tcPr>
            <w:tcW w:w="2596" w:type="dxa"/>
            <w:tcBorders>
              <w:top w:val="nil"/>
              <w:left w:val="nil"/>
              <w:bottom w:val="nil"/>
              <w:right w:val="nil"/>
            </w:tcBorders>
            <w:shd w:val="clear" w:color="auto" w:fill="FFFFFF"/>
          </w:tcPr>
          <w:p w14:paraId="7A5257AB" w14:textId="77777777" w:rsidR="00784251" w:rsidRPr="005E28F6" w:rsidRDefault="00784251" w:rsidP="006067FC">
            <w:pPr>
              <w:jc w:val="center"/>
              <w:rPr>
                <w:rFonts w:cstheme="minorHAnsi"/>
              </w:rPr>
            </w:pPr>
            <w:r w:rsidRPr="005E28F6">
              <w:rPr>
                <w:rFonts w:cstheme="minorHAnsi"/>
                <w:noProof/>
              </w:rPr>
              <w:drawing>
                <wp:anchor distT="0" distB="0" distL="114300" distR="114300" simplePos="0" relativeHeight="251659264" behindDoc="0" locked="0" layoutInCell="1" allowOverlap="1" wp14:anchorId="4078607D" wp14:editId="651A8150">
                  <wp:simplePos x="0" y="0"/>
                  <wp:positionH relativeFrom="column">
                    <wp:posOffset>-71755</wp:posOffset>
                  </wp:positionH>
                  <wp:positionV relativeFrom="paragraph">
                    <wp:posOffset>88265</wp:posOffset>
                  </wp:positionV>
                  <wp:extent cx="1504950" cy="495300"/>
                  <wp:effectExtent l="0" t="0" r="0" b="0"/>
                  <wp:wrapNone/>
                  <wp:docPr id="2" name="תמונה 2"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43FA2A9D" w14:textId="77777777" w:rsidR="00784251" w:rsidRPr="005E28F6" w:rsidRDefault="00784251" w:rsidP="006067FC">
            <w:pPr>
              <w:spacing w:line="276" w:lineRule="auto"/>
              <w:jc w:val="center"/>
              <w:rPr>
                <w:rFonts w:cstheme="minorHAnsi"/>
                <w:rtl/>
              </w:rPr>
            </w:pPr>
            <w:r w:rsidRPr="005E28F6">
              <w:rPr>
                <w:rFonts w:cstheme="minorHAnsi"/>
                <w:highlight w:val="green"/>
                <w:rtl/>
              </w:rPr>
              <w:t>‏</w:t>
            </w:r>
            <w:r w:rsidRPr="005E28F6">
              <w:rPr>
                <w:rFonts w:cstheme="minorHAnsi"/>
                <w:rtl/>
              </w:rPr>
              <w:t xml:space="preserve">ירושלים, </w:t>
            </w:r>
            <w:r w:rsidRPr="005E28F6">
              <w:rPr>
                <w:rFonts w:cstheme="minorHAnsi"/>
                <w:rtl/>
              </w:rPr>
              <w:fldChar w:fldCharType="begin"/>
            </w:r>
            <w:r w:rsidRPr="005E28F6">
              <w:rPr>
                <w:rFonts w:cstheme="minorHAnsi"/>
                <w:rtl/>
              </w:rPr>
              <w:instrText xml:space="preserve"> </w:instrText>
            </w:r>
            <w:r w:rsidRPr="005E28F6">
              <w:rPr>
                <w:rFonts w:cstheme="minorHAnsi"/>
              </w:rPr>
              <w:instrText>DATE</w:instrText>
            </w:r>
            <w:r w:rsidRPr="005E28F6">
              <w:rPr>
                <w:rFonts w:cstheme="minorHAnsi"/>
                <w:rtl/>
              </w:rPr>
              <w:instrText xml:space="preserve"> \@ "</w:instrText>
            </w:r>
            <w:r w:rsidRPr="005E28F6">
              <w:rPr>
                <w:rFonts w:cstheme="minorHAnsi"/>
              </w:rPr>
              <w:instrText>d MMMM, yyyy" \h</w:instrText>
            </w:r>
            <w:r w:rsidRPr="005E28F6">
              <w:rPr>
                <w:rFonts w:cstheme="minorHAnsi"/>
                <w:rtl/>
              </w:rPr>
              <w:instrText xml:space="preserve"> </w:instrText>
            </w:r>
            <w:r w:rsidRPr="005E28F6">
              <w:rPr>
                <w:rFonts w:cstheme="minorHAnsi"/>
                <w:rtl/>
              </w:rPr>
              <w:fldChar w:fldCharType="separate"/>
            </w:r>
            <w:r>
              <w:rPr>
                <w:rFonts w:cstheme="minorHAnsi"/>
                <w:noProof/>
                <w:rtl/>
              </w:rPr>
              <w:t>‏ל' תשרי, תשפ"ו</w:t>
            </w:r>
            <w:r w:rsidRPr="005E28F6">
              <w:rPr>
                <w:rFonts w:cstheme="minorHAnsi"/>
                <w:rtl/>
              </w:rPr>
              <w:fldChar w:fldCharType="end"/>
            </w:r>
          </w:p>
          <w:p w14:paraId="6F41ADA9" w14:textId="77777777" w:rsidR="00784251" w:rsidRPr="005E28F6" w:rsidRDefault="00784251" w:rsidP="006067FC">
            <w:pPr>
              <w:spacing w:line="276" w:lineRule="auto"/>
              <w:jc w:val="center"/>
              <w:rPr>
                <w:rFonts w:cstheme="minorHAnsi"/>
                <w:highlight w:val="green"/>
              </w:rPr>
            </w:pPr>
            <w:r w:rsidRPr="005E28F6">
              <w:rPr>
                <w:rFonts w:cstheme="minorHAnsi"/>
                <w:rtl/>
              </w:rPr>
              <w:fldChar w:fldCharType="begin"/>
            </w:r>
            <w:r w:rsidRPr="005E28F6">
              <w:rPr>
                <w:rFonts w:cstheme="minorHAnsi"/>
                <w:rtl/>
              </w:rPr>
              <w:instrText xml:space="preserve"> </w:instrText>
            </w:r>
            <w:r w:rsidRPr="005E28F6">
              <w:rPr>
                <w:rFonts w:cstheme="minorHAnsi"/>
              </w:rPr>
              <w:instrText>DATE</w:instrText>
            </w:r>
            <w:r w:rsidRPr="005E28F6">
              <w:rPr>
                <w:rFonts w:cstheme="minorHAnsi"/>
                <w:rtl/>
              </w:rPr>
              <w:instrText xml:space="preserve"> \@ "</w:instrText>
            </w:r>
            <w:r w:rsidRPr="005E28F6">
              <w:rPr>
                <w:rFonts w:cstheme="minorHAnsi"/>
              </w:rPr>
              <w:instrText>d MMMM, yyyy</w:instrText>
            </w:r>
            <w:r w:rsidRPr="005E28F6">
              <w:rPr>
                <w:rFonts w:cstheme="minorHAnsi"/>
                <w:rtl/>
              </w:rPr>
              <w:instrText xml:space="preserve">" </w:instrText>
            </w:r>
            <w:r w:rsidRPr="005E28F6">
              <w:rPr>
                <w:rFonts w:cstheme="minorHAnsi"/>
                <w:rtl/>
              </w:rPr>
              <w:fldChar w:fldCharType="separate"/>
            </w:r>
            <w:r>
              <w:rPr>
                <w:rFonts w:cstheme="minorHAnsi"/>
                <w:noProof/>
                <w:rtl/>
              </w:rPr>
              <w:t>‏22 אוקטובר, 2025</w:t>
            </w:r>
            <w:r w:rsidRPr="005E28F6">
              <w:rPr>
                <w:rFonts w:cstheme="minorHAnsi"/>
                <w:rtl/>
              </w:rPr>
              <w:fldChar w:fldCharType="end"/>
            </w:r>
          </w:p>
        </w:tc>
      </w:tr>
    </w:tbl>
    <w:p w14:paraId="12585F28" w14:textId="77777777" w:rsidR="00784251" w:rsidRPr="005E28F6" w:rsidRDefault="00784251" w:rsidP="00784251">
      <w:pPr>
        <w:rPr>
          <w:rFonts w:cstheme="minorHAnsi"/>
          <w:rtl/>
        </w:rPr>
      </w:pPr>
    </w:p>
    <w:p w14:paraId="55337485" w14:textId="77777777" w:rsidR="00784251" w:rsidRDefault="00784251" w:rsidP="00784251">
      <w:pPr>
        <w:spacing w:line="360" w:lineRule="auto"/>
        <w:rPr>
          <w:rFonts w:cstheme="minorHAnsi"/>
          <w:rtl/>
        </w:rPr>
      </w:pPr>
    </w:p>
    <w:p w14:paraId="634746EA" w14:textId="44DFB51A" w:rsidR="00784251" w:rsidRDefault="00784251" w:rsidP="00784251">
      <w:pPr>
        <w:spacing w:line="360" w:lineRule="auto"/>
        <w:rPr>
          <w:rFonts w:cstheme="minorHAnsi"/>
          <w:rtl/>
        </w:rPr>
      </w:pPr>
      <w:r w:rsidRPr="005E28F6">
        <w:rPr>
          <w:rFonts w:cstheme="minorHAnsi"/>
          <w:rtl/>
        </w:rPr>
        <w:t>הודעה לעיתונות</w:t>
      </w:r>
      <w:r w:rsidRPr="005E28F6">
        <w:rPr>
          <w:rFonts w:cstheme="minorHAnsi"/>
        </w:rPr>
        <w:t>:</w:t>
      </w:r>
    </w:p>
    <w:p w14:paraId="0CADCD30" w14:textId="702450B3" w:rsidR="00CD47FA" w:rsidRPr="00784251" w:rsidRDefault="00CD47FA" w:rsidP="00CD47FA">
      <w:pPr>
        <w:jc w:val="center"/>
        <w:rPr>
          <w:rFonts w:ascii="Calibri" w:hAnsi="Calibri" w:cs="Calibri"/>
          <w:b/>
          <w:bCs/>
          <w:sz w:val="28"/>
          <w:szCs w:val="28"/>
          <w:rtl/>
        </w:rPr>
      </w:pPr>
      <w:bookmarkStart w:id="0" w:name="_GoBack"/>
      <w:r w:rsidRPr="00784251">
        <w:rPr>
          <w:rFonts w:ascii="Calibri" w:hAnsi="Calibri" w:cs="Calibri"/>
          <w:b/>
          <w:bCs/>
          <w:sz w:val="28"/>
          <w:szCs w:val="28"/>
          <w:rtl/>
        </w:rPr>
        <w:t>ניתוח חדש שמתפרסם במסגרת סדרת "ניתוחי מדיניות וסוגיות מחקריות" של חטיבת המחקר: איכות ההון האנושי של העובדים הצעירים במגזר הציבורי</w:t>
      </w:r>
      <w:bookmarkEnd w:id="0"/>
    </w:p>
    <w:p w14:paraId="36048E2F" w14:textId="36AED59D" w:rsidR="00A32C3F" w:rsidRPr="00784251" w:rsidRDefault="00A32C3F" w:rsidP="00AD5313">
      <w:pPr>
        <w:pStyle w:val="a3"/>
        <w:numPr>
          <w:ilvl w:val="0"/>
          <w:numId w:val="1"/>
        </w:numPr>
        <w:jc w:val="both"/>
        <w:rPr>
          <w:rFonts w:ascii="Calibri" w:hAnsi="Calibri" w:cs="Calibri"/>
          <w:sz w:val="24"/>
          <w:szCs w:val="24"/>
          <w:rtl/>
        </w:rPr>
      </w:pPr>
      <w:r w:rsidRPr="00784251">
        <w:rPr>
          <w:rFonts w:ascii="Calibri" w:hAnsi="Calibri" w:cs="Calibri"/>
          <w:sz w:val="24"/>
          <w:szCs w:val="24"/>
          <w:rtl/>
        </w:rPr>
        <w:t>היחס בין מיומנויות היסוד הממוצעות של עובדים צעירים, בעיקר גברים, במגזר הציבורי לבין אלו של מקביליהם במגזר העסקי ירד בעשור האחרון.</w:t>
      </w:r>
    </w:p>
    <w:p w14:paraId="67CF74C4" w14:textId="42E7562E" w:rsidR="00A32C3F" w:rsidRPr="00784251" w:rsidRDefault="00A32C3F" w:rsidP="00AD5313">
      <w:pPr>
        <w:pStyle w:val="a3"/>
        <w:numPr>
          <w:ilvl w:val="0"/>
          <w:numId w:val="1"/>
        </w:numPr>
        <w:jc w:val="both"/>
        <w:rPr>
          <w:rFonts w:ascii="Calibri" w:hAnsi="Calibri" w:cs="Calibri"/>
          <w:sz w:val="24"/>
          <w:szCs w:val="24"/>
          <w:rtl/>
        </w:rPr>
      </w:pPr>
      <w:r w:rsidRPr="00784251">
        <w:rPr>
          <w:rFonts w:ascii="Calibri" w:hAnsi="Calibri" w:cs="Calibri"/>
          <w:sz w:val="24"/>
          <w:szCs w:val="24"/>
          <w:rtl/>
        </w:rPr>
        <w:t>נכון ל</w:t>
      </w:r>
      <w:r w:rsidRPr="00784251">
        <w:rPr>
          <w:rFonts w:ascii="Calibri" w:hAnsi="Calibri" w:cs="Calibri" w:hint="cs"/>
          <w:sz w:val="24"/>
          <w:szCs w:val="24"/>
          <w:rtl/>
        </w:rPr>
        <w:t xml:space="preserve">שנת </w:t>
      </w:r>
      <w:r w:rsidRPr="00784251">
        <w:rPr>
          <w:rFonts w:ascii="Calibri" w:hAnsi="Calibri" w:cs="Calibri"/>
          <w:sz w:val="24"/>
          <w:szCs w:val="24"/>
          <w:rtl/>
        </w:rPr>
        <w:t xml:space="preserve">2022, בהתחשב בהשכלה הפורמלית ומאפיינים נוספים, מיומנויות היסוד הממוצעות של העובדים הצעירים המועסקים במגזר הציבורי בישראל נמוכות באופן מובהק מאלו של מקביליהם במגזר העסקי. לפני עשור הפערים הללו לא היו מובהקים. </w:t>
      </w:r>
    </w:p>
    <w:p w14:paraId="1CBF7F49" w14:textId="4098A87D" w:rsidR="00A32C3F" w:rsidRPr="00784251" w:rsidRDefault="00A32C3F" w:rsidP="005072FC">
      <w:pPr>
        <w:pStyle w:val="a3"/>
        <w:numPr>
          <w:ilvl w:val="0"/>
          <w:numId w:val="1"/>
        </w:numPr>
        <w:jc w:val="both"/>
        <w:rPr>
          <w:rFonts w:ascii="Calibri" w:hAnsi="Calibri" w:cs="Calibri"/>
          <w:sz w:val="24"/>
          <w:szCs w:val="24"/>
          <w:rtl/>
        </w:rPr>
      </w:pPr>
      <w:r w:rsidRPr="00784251">
        <w:rPr>
          <w:rFonts w:ascii="Calibri" w:hAnsi="Calibri" w:cs="Calibri"/>
          <w:sz w:val="24"/>
          <w:szCs w:val="24"/>
          <w:rtl/>
        </w:rPr>
        <w:t xml:space="preserve">בהשוואה בין-לאומית המיומנויות של המועסקים במגזר הציבורי בישראל </w:t>
      </w:r>
      <w:r w:rsidR="005072FC" w:rsidRPr="00784251">
        <w:rPr>
          <w:rFonts w:ascii="Calibri" w:hAnsi="Calibri" w:cs="Calibri"/>
          <w:sz w:val="24"/>
          <w:szCs w:val="24"/>
          <w:rtl/>
        </w:rPr>
        <w:t>נמוכ</w:t>
      </w:r>
      <w:r w:rsidR="005072FC" w:rsidRPr="00784251">
        <w:rPr>
          <w:rFonts w:ascii="Calibri" w:hAnsi="Calibri" w:cs="Calibri" w:hint="cs"/>
          <w:sz w:val="24"/>
          <w:szCs w:val="24"/>
          <w:rtl/>
        </w:rPr>
        <w:t>ות</w:t>
      </w:r>
      <w:r w:rsidR="005072FC" w:rsidRPr="00784251">
        <w:rPr>
          <w:rFonts w:ascii="Calibri" w:hAnsi="Calibri" w:cs="Calibri"/>
          <w:sz w:val="24"/>
          <w:szCs w:val="24"/>
          <w:rtl/>
        </w:rPr>
        <w:t xml:space="preserve"> </w:t>
      </w:r>
      <w:r w:rsidRPr="00784251">
        <w:rPr>
          <w:rFonts w:ascii="Calibri" w:hAnsi="Calibri" w:cs="Calibri"/>
          <w:sz w:val="24"/>
          <w:szCs w:val="24"/>
          <w:rtl/>
        </w:rPr>
        <w:t xml:space="preserve">ביחס לרמה של העובדים במגזר הציבורי במדינות אחרות. </w:t>
      </w:r>
    </w:p>
    <w:p w14:paraId="0DF5F80B" w14:textId="7ACCF436" w:rsidR="00A32C3F" w:rsidRPr="00784251" w:rsidRDefault="00A32C3F" w:rsidP="00AD5313">
      <w:pPr>
        <w:pStyle w:val="a3"/>
        <w:numPr>
          <w:ilvl w:val="0"/>
          <w:numId w:val="1"/>
        </w:numPr>
        <w:jc w:val="both"/>
        <w:rPr>
          <w:rFonts w:ascii="Calibri" w:hAnsi="Calibri" w:cs="Calibri"/>
          <w:sz w:val="24"/>
          <w:szCs w:val="24"/>
          <w:rtl/>
        </w:rPr>
      </w:pPr>
      <w:r w:rsidRPr="00784251">
        <w:rPr>
          <w:rFonts w:ascii="Calibri" w:hAnsi="Calibri" w:cs="Calibri"/>
          <w:sz w:val="24"/>
          <w:szCs w:val="24"/>
          <w:rtl/>
        </w:rPr>
        <w:t>אחת הסיבות האפשריות לשחיקה היחסית ברמת המיומנות הבסיסית של העובדים במגזר הציבורי בישראל היא השחיקה בשכרם היחסי.</w:t>
      </w:r>
    </w:p>
    <w:p w14:paraId="551522E9" w14:textId="77777777" w:rsidR="00CD47FA" w:rsidRPr="00784251" w:rsidRDefault="00CD47FA" w:rsidP="00CD47FA">
      <w:pPr>
        <w:rPr>
          <w:rFonts w:ascii="Calibri" w:hAnsi="Calibri" w:cs="Calibri"/>
          <w:sz w:val="24"/>
          <w:szCs w:val="24"/>
          <w:rtl/>
        </w:rPr>
      </w:pPr>
    </w:p>
    <w:p w14:paraId="26E91BCA" w14:textId="68EF9B67" w:rsidR="00C10A8D" w:rsidRPr="00784251" w:rsidRDefault="009E0023" w:rsidP="004B1E3B">
      <w:pPr>
        <w:jc w:val="both"/>
        <w:rPr>
          <w:rFonts w:ascii="Calibri" w:hAnsi="Calibri" w:cs="Calibri"/>
          <w:sz w:val="24"/>
          <w:szCs w:val="24"/>
          <w:rtl/>
        </w:rPr>
      </w:pPr>
      <w:r w:rsidRPr="00784251">
        <w:rPr>
          <w:rFonts w:ascii="Calibri" w:hAnsi="Calibri" w:cs="Calibri" w:hint="cs"/>
          <w:sz w:val="24"/>
          <w:szCs w:val="24"/>
          <w:rtl/>
        </w:rPr>
        <w:t xml:space="preserve">על פי מחקרים רבים בספרות הכלכלית, </w:t>
      </w:r>
      <w:r w:rsidR="00CD47FA" w:rsidRPr="00784251">
        <w:rPr>
          <w:rFonts w:ascii="Calibri" w:hAnsi="Calibri" w:cs="Calibri"/>
          <w:sz w:val="24"/>
          <w:szCs w:val="24"/>
          <w:rtl/>
        </w:rPr>
        <w:t>איכות ההון האנושי של עובדים מתואמת חיובית עם פריון עבודתם</w:t>
      </w:r>
      <w:r w:rsidR="00CD47FA" w:rsidRPr="00784251">
        <w:rPr>
          <w:rFonts w:ascii="Calibri" w:hAnsi="Calibri" w:cs="Calibri" w:hint="cs"/>
          <w:sz w:val="24"/>
          <w:szCs w:val="24"/>
          <w:rtl/>
        </w:rPr>
        <w:t xml:space="preserve">. בהנחה </w:t>
      </w:r>
      <w:r w:rsidR="004B1E3B" w:rsidRPr="00784251">
        <w:rPr>
          <w:rFonts w:ascii="Calibri" w:hAnsi="Calibri" w:cs="Calibri" w:hint="cs"/>
          <w:sz w:val="24"/>
          <w:szCs w:val="24"/>
          <w:rtl/>
        </w:rPr>
        <w:t xml:space="preserve">סבירה </w:t>
      </w:r>
      <w:r w:rsidR="00CD47FA" w:rsidRPr="00784251">
        <w:rPr>
          <w:rFonts w:ascii="Calibri" w:hAnsi="Calibri" w:cs="Calibri" w:hint="cs"/>
          <w:sz w:val="24"/>
          <w:szCs w:val="24"/>
          <w:rtl/>
        </w:rPr>
        <w:t xml:space="preserve">שממצא זה תקף גם לגבי עובדים במגזר הציבורי, שפריון עבודתם קשה </w:t>
      </w:r>
      <w:r w:rsidR="00C10A8D" w:rsidRPr="00784251">
        <w:rPr>
          <w:rFonts w:ascii="Calibri" w:hAnsi="Calibri" w:cs="Calibri" w:hint="cs"/>
          <w:sz w:val="24"/>
          <w:szCs w:val="24"/>
          <w:rtl/>
        </w:rPr>
        <w:t xml:space="preserve">יותר </w:t>
      </w:r>
      <w:r w:rsidR="00CD47FA" w:rsidRPr="00784251">
        <w:rPr>
          <w:rFonts w:ascii="Calibri" w:hAnsi="Calibri" w:cs="Calibri" w:hint="cs"/>
          <w:sz w:val="24"/>
          <w:szCs w:val="24"/>
          <w:rtl/>
        </w:rPr>
        <w:t xml:space="preserve">למדידה, </w:t>
      </w:r>
      <w:r w:rsidR="00CD47FA" w:rsidRPr="00784251">
        <w:rPr>
          <w:rFonts w:ascii="Calibri" w:hAnsi="Calibri" w:cs="Calibri"/>
          <w:sz w:val="24"/>
          <w:szCs w:val="24"/>
          <w:rtl/>
        </w:rPr>
        <w:t>איכותם של שירותי</w:t>
      </w:r>
      <w:r w:rsidR="00CD47FA" w:rsidRPr="00784251">
        <w:rPr>
          <w:rFonts w:ascii="Calibri" w:hAnsi="Calibri" w:cs="Calibri" w:hint="cs"/>
          <w:sz w:val="24"/>
          <w:szCs w:val="24"/>
          <w:rtl/>
        </w:rPr>
        <w:t xml:space="preserve"> המגזר</w:t>
      </w:r>
      <w:r w:rsidR="00CD47FA" w:rsidRPr="00784251">
        <w:rPr>
          <w:rFonts w:ascii="Calibri" w:hAnsi="Calibri" w:cs="Calibri"/>
          <w:sz w:val="24"/>
          <w:szCs w:val="24"/>
          <w:rtl/>
        </w:rPr>
        <w:t xml:space="preserve"> הציבורי </w:t>
      </w:r>
      <w:r w:rsidR="00CD47FA" w:rsidRPr="00784251">
        <w:rPr>
          <w:rFonts w:ascii="Calibri" w:hAnsi="Calibri" w:cs="Calibri" w:hint="cs"/>
          <w:sz w:val="24"/>
          <w:szCs w:val="24"/>
          <w:rtl/>
        </w:rPr>
        <w:t xml:space="preserve">תלויה במידה </w:t>
      </w:r>
      <w:r w:rsidR="002029C2" w:rsidRPr="00784251">
        <w:rPr>
          <w:rFonts w:ascii="Calibri" w:hAnsi="Calibri" w:cs="Calibri" w:hint="cs"/>
          <w:sz w:val="24"/>
          <w:szCs w:val="24"/>
          <w:rtl/>
        </w:rPr>
        <w:t xml:space="preserve">רבה </w:t>
      </w:r>
      <w:r w:rsidR="00CD47FA" w:rsidRPr="00784251">
        <w:rPr>
          <w:rFonts w:ascii="Calibri" w:hAnsi="Calibri" w:cs="Calibri" w:hint="cs"/>
          <w:sz w:val="24"/>
          <w:szCs w:val="24"/>
          <w:rtl/>
        </w:rPr>
        <w:t>ב</w:t>
      </w:r>
      <w:r w:rsidR="00CD47FA" w:rsidRPr="00784251">
        <w:rPr>
          <w:rFonts w:ascii="Calibri" w:hAnsi="Calibri" w:cs="Calibri"/>
          <w:sz w:val="24"/>
          <w:szCs w:val="24"/>
          <w:rtl/>
        </w:rPr>
        <w:t>איכות ההון האנושי של עובדי</w:t>
      </w:r>
      <w:r w:rsidR="00CD47FA" w:rsidRPr="00784251">
        <w:rPr>
          <w:rFonts w:ascii="Calibri" w:hAnsi="Calibri" w:cs="Calibri" w:hint="cs"/>
          <w:sz w:val="24"/>
          <w:szCs w:val="24"/>
          <w:rtl/>
        </w:rPr>
        <w:t>ו. ניתוח חדש, שנערך על ידי ד"ר יובל מזר מחטיבת המחקר בבנק ישראל</w:t>
      </w:r>
      <w:r w:rsidR="004B1E3B" w:rsidRPr="00784251">
        <w:rPr>
          <w:rFonts w:ascii="Calibri" w:hAnsi="Calibri" w:cs="Calibri" w:hint="cs"/>
          <w:sz w:val="24"/>
          <w:szCs w:val="24"/>
          <w:rtl/>
        </w:rPr>
        <w:t>,</w:t>
      </w:r>
      <w:r w:rsidR="00CD47FA" w:rsidRPr="00784251">
        <w:rPr>
          <w:rFonts w:ascii="Calibri" w:hAnsi="Calibri" w:cs="Calibri" w:hint="cs"/>
          <w:sz w:val="24"/>
          <w:szCs w:val="24"/>
          <w:rtl/>
        </w:rPr>
        <w:t xml:space="preserve"> </w:t>
      </w:r>
      <w:r w:rsidR="00CD47FA" w:rsidRPr="00784251">
        <w:rPr>
          <w:rFonts w:ascii="Calibri" w:hAnsi="Calibri" w:cs="Calibri"/>
          <w:sz w:val="24"/>
          <w:szCs w:val="24"/>
          <w:rtl/>
        </w:rPr>
        <w:t xml:space="preserve">בוחן את התפתחות רמת המיומנויות של העובדים הצעירים במגזר הציבורי בישראל בעשור האחרון, בהשוואה לעמיתיהם במגזר העסקי ובמדינות מפותחות נוספות. </w:t>
      </w:r>
    </w:p>
    <w:p w14:paraId="26FC242C" w14:textId="4AF39FA3" w:rsidR="009A4885" w:rsidRPr="00784251" w:rsidRDefault="00CD47FA" w:rsidP="00AD5313">
      <w:pPr>
        <w:jc w:val="both"/>
        <w:rPr>
          <w:rFonts w:ascii="Calibri" w:hAnsi="Calibri" w:cs="Calibri"/>
          <w:sz w:val="24"/>
          <w:szCs w:val="24"/>
          <w:rtl/>
        </w:rPr>
      </w:pPr>
      <w:r w:rsidRPr="00784251">
        <w:rPr>
          <w:rFonts w:ascii="Calibri" w:hAnsi="Calibri" w:cs="Calibri"/>
          <w:sz w:val="24"/>
          <w:szCs w:val="24"/>
          <w:rtl/>
        </w:rPr>
        <w:t xml:space="preserve">הניתוח מתבסס על נתוני </w:t>
      </w:r>
      <w:r w:rsidR="00C10A8D" w:rsidRPr="00784251">
        <w:rPr>
          <w:rFonts w:ascii="Calibri" w:hAnsi="Calibri" w:cs="Calibri" w:hint="cs"/>
          <w:sz w:val="24"/>
          <w:szCs w:val="24"/>
          <w:rtl/>
        </w:rPr>
        <w:t xml:space="preserve">שני הגלים של </w:t>
      </w:r>
      <w:r w:rsidRPr="00784251">
        <w:rPr>
          <w:rFonts w:ascii="Calibri" w:hAnsi="Calibri" w:cs="Calibri"/>
          <w:sz w:val="24"/>
          <w:szCs w:val="24"/>
          <w:rtl/>
        </w:rPr>
        <w:t>סקר</w:t>
      </w:r>
      <w:r w:rsidR="00C10A8D" w:rsidRPr="00784251">
        <w:rPr>
          <w:rFonts w:ascii="Calibri" w:hAnsi="Calibri" w:cs="Calibri" w:hint="cs"/>
          <w:sz w:val="24"/>
          <w:szCs w:val="24"/>
          <w:rtl/>
        </w:rPr>
        <w:t>י</w:t>
      </w:r>
      <w:r w:rsidRPr="00784251">
        <w:rPr>
          <w:rFonts w:ascii="Calibri" w:hAnsi="Calibri" w:cs="Calibri"/>
          <w:sz w:val="24"/>
          <w:szCs w:val="24"/>
          <w:rtl/>
        </w:rPr>
        <w:t xml:space="preserve"> מיומנויות הבוגרים (</w:t>
      </w:r>
      <w:r w:rsidRPr="00784251">
        <w:rPr>
          <w:rFonts w:ascii="Calibri" w:hAnsi="Calibri" w:cs="Calibri"/>
          <w:sz w:val="24"/>
          <w:szCs w:val="24"/>
        </w:rPr>
        <w:t>PIAAC</w:t>
      </w:r>
      <w:r w:rsidRPr="00784251">
        <w:rPr>
          <w:rFonts w:ascii="Calibri" w:hAnsi="Calibri" w:cs="Calibri"/>
          <w:sz w:val="24"/>
          <w:szCs w:val="24"/>
          <w:rtl/>
        </w:rPr>
        <w:t xml:space="preserve">) </w:t>
      </w:r>
      <w:r w:rsidR="00C10A8D" w:rsidRPr="00784251">
        <w:rPr>
          <w:rFonts w:ascii="Calibri" w:hAnsi="Calibri" w:cs="Calibri"/>
          <w:sz w:val="24"/>
          <w:szCs w:val="24"/>
          <w:rtl/>
        </w:rPr>
        <w:t>שנער</w:t>
      </w:r>
      <w:r w:rsidR="00C10A8D" w:rsidRPr="00784251">
        <w:rPr>
          <w:rFonts w:ascii="Calibri" w:hAnsi="Calibri" w:cs="Calibri" w:hint="cs"/>
          <w:sz w:val="24"/>
          <w:szCs w:val="24"/>
          <w:rtl/>
        </w:rPr>
        <w:t>כו</w:t>
      </w:r>
      <w:r w:rsidR="004B1E3B" w:rsidRPr="00784251">
        <w:rPr>
          <w:rFonts w:ascii="Calibri" w:hAnsi="Calibri" w:cs="Calibri" w:hint="cs"/>
          <w:sz w:val="24"/>
          <w:szCs w:val="24"/>
          <w:rtl/>
        </w:rPr>
        <w:t xml:space="preserve"> בעולם</w:t>
      </w:r>
      <w:r w:rsidR="00C10A8D" w:rsidRPr="00784251">
        <w:rPr>
          <w:rFonts w:ascii="Calibri" w:hAnsi="Calibri" w:cs="Calibri" w:hint="cs"/>
          <w:sz w:val="24"/>
          <w:szCs w:val="24"/>
          <w:rtl/>
        </w:rPr>
        <w:t xml:space="preserve"> </w:t>
      </w:r>
      <w:r w:rsidR="004B1E3B" w:rsidRPr="00784251">
        <w:rPr>
          <w:rFonts w:ascii="Calibri" w:hAnsi="Calibri" w:cs="Calibri" w:hint="cs"/>
          <w:sz w:val="24"/>
          <w:szCs w:val="24"/>
          <w:rtl/>
        </w:rPr>
        <w:t>ו</w:t>
      </w:r>
      <w:r w:rsidR="00C10A8D" w:rsidRPr="00784251">
        <w:rPr>
          <w:rFonts w:ascii="Calibri" w:hAnsi="Calibri" w:cs="Calibri" w:hint="cs"/>
          <w:sz w:val="24"/>
          <w:szCs w:val="24"/>
          <w:rtl/>
        </w:rPr>
        <w:t>גם</w:t>
      </w:r>
      <w:r w:rsidR="00C10A8D" w:rsidRPr="00784251">
        <w:rPr>
          <w:rFonts w:ascii="Calibri" w:hAnsi="Calibri" w:cs="Calibri"/>
          <w:sz w:val="24"/>
          <w:szCs w:val="24"/>
          <w:rtl/>
        </w:rPr>
        <w:t xml:space="preserve"> </w:t>
      </w:r>
      <w:r w:rsidRPr="00784251">
        <w:rPr>
          <w:rFonts w:ascii="Calibri" w:hAnsi="Calibri" w:cs="Calibri"/>
          <w:sz w:val="24"/>
          <w:szCs w:val="24"/>
          <w:rtl/>
        </w:rPr>
        <w:t>בישראל בשנים 2022–2023</w:t>
      </w:r>
      <w:r w:rsidR="00C10A8D" w:rsidRPr="00784251">
        <w:rPr>
          <w:rFonts w:ascii="Calibri" w:hAnsi="Calibri" w:cs="Calibri" w:hint="cs"/>
          <w:sz w:val="24"/>
          <w:szCs w:val="24"/>
          <w:rtl/>
        </w:rPr>
        <w:t xml:space="preserve"> ו</w:t>
      </w:r>
      <w:r w:rsidR="004B1E3B" w:rsidRPr="00784251">
        <w:rPr>
          <w:rFonts w:ascii="Calibri" w:hAnsi="Calibri" w:cs="Calibri" w:hint="cs"/>
          <w:sz w:val="24"/>
          <w:szCs w:val="24"/>
          <w:rtl/>
        </w:rPr>
        <w:t xml:space="preserve">כן </w:t>
      </w:r>
      <w:r w:rsidR="00C10A8D" w:rsidRPr="00784251">
        <w:rPr>
          <w:rFonts w:ascii="Calibri" w:hAnsi="Calibri" w:cs="Calibri" w:hint="cs"/>
          <w:sz w:val="24"/>
          <w:szCs w:val="24"/>
          <w:rtl/>
        </w:rPr>
        <w:t>בעשור הקודם</w:t>
      </w:r>
      <w:r w:rsidRPr="00784251">
        <w:rPr>
          <w:rFonts w:ascii="Calibri" w:hAnsi="Calibri" w:cs="Calibri"/>
          <w:sz w:val="24"/>
          <w:szCs w:val="24"/>
          <w:rtl/>
        </w:rPr>
        <w:t>.</w:t>
      </w:r>
      <w:r w:rsidRPr="00784251">
        <w:rPr>
          <w:rFonts w:ascii="Calibri" w:hAnsi="Calibri" w:cs="Calibri" w:hint="cs"/>
          <w:sz w:val="24"/>
          <w:szCs w:val="24"/>
          <w:rtl/>
        </w:rPr>
        <w:t xml:space="preserve"> </w:t>
      </w:r>
      <w:r w:rsidRPr="00784251">
        <w:rPr>
          <w:rFonts w:ascii="Calibri" w:hAnsi="Calibri" w:cs="Calibri"/>
          <w:sz w:val="24"/>
          <w:szCs w:val="24"/>
          <w:rtl/>
        </w:rPr>
        <w:t>הניתוח מ</w:t>
      </w:r>
      <w:r w:rsidRPr="00784251">
        <w:rPr>
          <w:rFonts w:ascii="Calibri" w:hAnsi="Calibri" w:cs="Calibri" w:hint="cs"/>
          <w:sz w:val="24"/>
          <w:szCs w:val="24"/>
          <w:rtl/>
        </w:rPr>
        <w:t>וצא</w:t>
      </w:r>
      <w:r w:rsidRPr="00784251">
        <w:rPr>
          <w:rFonts w:ascii="Calibri" w:hAnsi="Calibri" w:cs="Calibri"/>
          <w:sz w:val="24"/>
          <w:szCs w:val="24"/>
          <w:rtl/>
        </w:rPr>
        <w:t xml:space="preserve"> כי רמת מיומנויות היסוד של העובדים הצעירים במגזר הציבורי בישראל ירדה בעשור האחרון, במיוחד בקרב גברים צעירים. נכון ל</w:t>
      </w:r>
      <w:r w:rsidR="00E2587E" w:rsidRPr="00784251">
        <w:rPr>
          <w:rFonts w:ascii="Calibri" w:hAnsi="Calibri" w:cs="Calibri" w:hint="cs"/>
          <w:sz w:val="24"/>
          <w:szCs w:val="24"/>
          <w:rtl/>
        </w:rPr>
        <w:t xml:space="preserve">שנת </w:t>
      </w:r>
      <w:r w:rsidRPr="00784251">
        <w:rPr>
          <w:rFonts w:ascii="Calibri" w:hAnsi="Calibri" w:cs="Calibri"/>
          <w:sz w:val="24"/>
          <w:szCs w:val="24"/>
          <w:rtl/>
        </w:rPr>
        <w:t xml:space="preserve">2022, רמת המיומנויות של גברים צעירים במגזר הציבורי נמוכה באופן מובהק מזו של </w:t>
      </w:r>
      <w:r w:rsidR="002029C2" w:rsidRPr="00784251">
        <w:rPr>
          <w:rFonts w:ascii="Calibri" w:hAnsi="Calibri" w:cs="Calibri" w:hint="cs"/>
          <w:sz w:val="24"/>
          <w:szCs w:val="24"/>
          <w:rtl/>
        </w:rPr>
        <w:t xml:space="preserve">עובדים בעלי תכונות </w:t>
      </w:r>
      <w:r w:rsidR="00C10A8D" w:rsidRPr="00784251">
        <w:rPr>
          <w:rFonts w:ascii="Calibri" w:hAnsi="Calibri" w:cs="Calibri" w:hint="cs"/>
          <w:sz w:val="24"/>
          <w:szCs w:val="24"/>
          <w:rtl/>
        </w:rPr>
        <w:t xml:space="preserve">נצפות </w:t>
      </w:r>
      <w:r w:rsidR="002029C2" w:rsidRPr="00784251">
        <w:rPr>
          <w:rFonts w:ascii="Calibri" w:hAnsi="Calibri" w:cs="Calibri" w:hint="cs"/>
          <w:sz w:val="24"/>
          <w:szCs w:val="24"/>
          <w:rtl/>
        </w:rPr>
        <w:t>דומות (</w:t>
      </w:r>
      <w:r w:rsidR="00C66E04" w:rsidRPr="00784251">
        <w:rPr>
          <w:rFonts w:ascii="Calibri" w:hAnsi="Calibri" w:cs="Calibri" w:hint="cs"/>
          <w:sz w:val="24"/>
          <w:szCs w:val="24"/>
          <w:rtl/>
        </w:rPr>
        <w:t>גיל, השכלה וכדומה</w:t>
      </w:r>
      <w:r w:rsidR="002029C2" w:rsidRPr="00784251">
        <w:rPr>
          <w:rFonts w:ascii="Calibri" w:hAnsi="Calibri" w:cs="Calibri" w:hint="cs"/>
          <w:sz w:val="24"/>
          <w:szCs w:val="24"/>
          <w:rtl/>
        </w:rPr>
        <w:t>)</w:t>
      </w:r>
      <w:r w:rsidRPr="00784251">
        <w:rPr>
          <w:rFonts w:ascii="Calibri" w:hAnsi="Calibri" w:cs="Calibri"/>
          <w:sz w:val="24"/>
          <w:szCs w:val="24"/>
          <w:rtl/>
        </w:rPr>
        <w:t xml:space="preserve"> במגזר העסקי, בעוד שבעשור הקודם לא נרשמו פערים מובהקים. </w:t>
      </w:r>
      <w:r w:rsidR="00AD5313" w:rsidRPr="00784251">
        <w:rPr>
          <w:rFonts w:ascii="Calibri" w:hAnsi="Calibri" w:cs="Calibri" w:hint="cs"/>
          <w:sz w:val="24"/>
          <w:szCs w:val="24"/>
          <w:rtl/>
        </w:rPr>
        <w:t>לעומת זאת,</w:t>
      </w:r>
      <w:r w:rsidR="00AD5313" w:rsidRPr="00784251">
        <w:rPr>
          <w:rFonts w:ascii="Calibri" w:hAnsi="Calibri" w:cs="Calibri"/>
          <w:sz w:val="24"/>
          <w:szCs w:val="24"/>
          <w:rtl/>
        </w:rPr>
        <w:t xml:space="preserve"> </w:t>
      </w:r>
      <w:r w:rsidRPr="00784251">
        <w:rPr>
          <w:rFonts w:ascii="Calibri" w:hAnsi="Calibri" w:cs="Calibri"/>
          <w:sz w:val="24"/>
          <w:szCs w:val="24"/>
          <w:rtl/>
        </w:rPr>
        <w:t>בקרב</w:t>
      </w:r>
      <w:r w:rsidR="009E2C43" w:rsidRPr="00784251">
        <w:rPr>
          <w:rFonts w:ascii="Calibri" w:hAnsi="Calibri" w:cs="Calibri" w:hint="cs"/>
          <w:sz w:val="24"/>
          <w:szCs w:val="24"/>
          <w:rtl/>
        </w:rPr>
        <w:t xml:space="preserve"> כלל העובדים במגזר הציבורי, קרי לא רק הצעירים, לא חלה ירידה יחסית </w:t>
      </w:r>
      <w:r w:rsidR="00501457" w:rsidRPr="00784251">
        <w:rPr>
          <w:rFonts w:ascii="Calibri" w:hAnsi="Calibri" w:cs="Calibri" w:hint="cs"/>
          <w:sz w:val="24"/>
          <w:szCs w:val="24"/>
          <w:rtl/>
        </w:rPr>
        <w:t>במיומנות הממוצעת</w:t>
      </w:r>
      <w:r w:rsidR="009E2C43" w:rsidRPr="00784251">
        <w:rPr>
          <w:rFonts w:ascii="Calibri" w:hAnsi="Calibri" w:cs="Calibri" w:hint="cs"/>
          <w:sz w:val="24"/>
          <w:szCs w:val="24"/>
          <w:rtl/>
        </w:rPr>
        <w:t>, ובקרב</w:t>
      </w:r>
      <w:r w:rsidRPr="00784251">
        <w:rPr>
          <w:rFonts w:ascii="Calibri" w:hAnsi="Calibri" w:cs="Calibri"/>
          <w:sz w:val="24"/>
          <w:szCs w:val="24"/>
          <w:rtl/>
        </w:rPr>
        <w:t xml:space="preserve"> נשים צעירות </w:t>
      </w:r>
      <w:r w:rsidR="00C66E04" w:rsidRPr="00784251">
        <w:rPr>
          <w:rFonts w:ascii="Calibri" w:hAnsi="Calibri" w:cs="Calibri" w:hint="cs"/>
          <w:sz w:val="24"/>
          <w:szCs w:val="24"/>
          <w:rtl/>
        </w:rPr>
        <w:t>חלה</w:t>
      </w:r>
      <w:r w:rsidR="00C66E04" w:rsidRPr="00784251">
        <w:rPr>
          <w:rFonts w:ascii="Calibri" w:hAnsi="Calibri" w:cs="Calibri"/>
          <w:sz w:val="24"/>
          <w:szCs w:val="24"/>
          <w:rtl/>
        </w:rPr>
        <w:t xml:space="preserve"> </w:t>
      </w:r>
      <w:r w:rsidR="00AD5313" w:rsidRPr="00784251">
        <w:rPr>
          <w:rFonts w:ascii="Calibri" w:hAnsi="Calibri" w:cs="Calibri" w:hint="cs"/>
          <w:sz w:val="24"/>
          <w:szCs w:val="24"/>
          <w:rtl/>
        </w:rPr>
        <w:t xml:space="preserve">רק </w:t>
      </w:r>
      <w:r w:rsidRPr="00784251">
        <w:rPr>
          <w:rFonts w:ascii="Calibri" w:hAnsi="Calibri" w:cs="Calibri"/>
          <w:sz w:val="24"/>
          <w:szCs w:val="24"/>
          <w:rtl/>
        </w:rPr>
        <w:t>ירידה</w:t>
      </w:r>
      <w:r w:rsidR="00E2587E" w:rsidRPr="00784251">
        <w:rPr>
          <w:rFonts w:ascii="Calibri" w:hAnsi="Calibri" w:cs="Calibri" w:hint="cs"/>
          <w:sz w:val="24"/>
          <w:szCs w:val="24"/>
          <w:rtl/>
        </w:rPr>
        <w:t xml:space="preserve"> קטנה יותר</w:t>
      </w:r>
      <w:r w:rsidR="00AD5313" w:rsidRPr="00784251">
        <w:rPr>
          <w:rFonts w:ascii="Calibri" w:hAnsi="Calibri" w:cs="Calibri" w:hint="cs"/>
          <w:sz w:val="24"/>
          <w:szCs w:val="24"/>
          <w:rtl/>
        </w:rPr>
        <w:t xml:space="preserve"> במיומנות היחסית</w:t>
      </w:r>
      <w:r w:rsidR="00E2587E" w:rsidRPr="00784251">
        <w:rPr>
          <w:rFonts w:ascii="Calibri" w:hAnsi="Calibri" w:cs="Calibri"/>
          <w:sz w:val="24"/>
          <w:szCs w:val="24"/>
          <w:rtl/>
        </w:rPr>
        <w:t xml:space="preserve"> </w:t>
      </w:r>
      <w:r w:rsidRPr="00784251">
        <w:rPr>
          <w:rFonts w:ascii="Calibri" w:hAnsi="Calibri" w:cs="Calibri"/>
          <w:sz w:val="24"/>
          <w:szCs w:val="24"/>
          <w:rtl/>
        </w:rPr>
        <w:t>ו</w:t>
      </w:r>
      <w:r w:rsidR="00AD5313" w:rsidRPr="00784251">
        <w:rPr>
          <w:rFonts w:ascii="Calibri" w:hAnsi="Calibri" w:cs="Calibri" w:hint="cs"/>
          <w:sz w:val="24"/>
          <w:szCs w:val="24"/>
          <w:rtl/>
        </w:rPr>
        <w:t xml:space="preserve">היא </w:t>
      </w:r>
      <w:r w:rsidRPr="00784251">
        <w:rPr>
          <w:rFonts w:ascii="Calibri" w:hAnsi="Calibri" w:cs="Calibri"/>
          <w:sz w:val="24"/>
          <w:szCs w:val="24"/>
          <w:rtl/>
        </w:rPr>
        <w:t>אינה מובהקת סטטיסטית.</w:t>
      </w:r>
      <w:r w:rsidR="00C66E04" w:rsidRPr="00784251">
        <w:rPr>
          <w:rFonts w:ascii="Calibri" w:hAnsi="Calibri" w:cs="Calibri" w:hint="cs"/>
          <w:sz w:val="24"/>
          <w:szCs w:val="24"/>
          <w:rtl/>
        </w:rPr>
        <w:t xml:space="preserve"> ניתוח ה</w:t>
      </w:r>
      <w:r w:rsidR="002029C2" w:rsidRPr="00784251">
        <w:rPr>
          <w:rFonts w:ascii="Calibri" w:hAnsi="Calibri" w:cs="Calibri" w:hint="cs"/>
          <w:sz w:val="24"/>
          <w:szCs w:val="24"/>
          <w:rtl/>
        </w:rPr>
        <w:t>תפלגות המיומנויות של העובדים</w:t>
      </w:r>
      <w:r w:rsidR="00C66E04" w:rsidRPr="00784251">
        <w:rPr>
          <w:rFonts w:ascii="Calibri" w:hAnsi="Calibri" w:cs="Calibri" w:hint="cs"/>
          <w:sz w:val="24"/>
          <w:szCs w:val="24"/>
          <w:rtl/>
        </w:rPr>
        <w:t xml:space="preserve"> </w:t>
      </w:r>
      <w:r w:rsidR="009E2C43" w:rsidRPr="00784251">
        <w:rPr>
          <w:rFonts w:ascii="Calibri" w:hAnsi="Calibri" w:cs="Calibri" w:hint="cs"/>
          <w:sz w:val="24"/>
          <w:szCs w:val="24"/>
          <w:rtl/>
        </w:rPr>
        <w:t xml:space="preserve">הצעירים </w:t>
      </w:r>
      <w:r w:rsidR="00C66E04" w:rsidRPr="00784251">
        <w:rPr>
          <w:rFonts w:ascii="Calibri" w:hAnsi="Calibri" w:cs="Calibri" w:hint="cs"/>
          <w:sz w:val="24"/>
          <w:szCs w:val="24"/>
          <w:rtl/>
        </w:rPr>
        <w:t>(איור 1)</w:t>
      </w:r>
      <w:r w:rsidR="002029C2" w:rsidRPr="00784251">
        <w:rPr>
          <w:rFonts w:ascii="Calibri" w:hAnsi="Calibri" w:cs="Calibri" w:hint="cs"/>
          <w:sz w:val="24"/>
          <w:szCs w:val="24"/>
          <w:rtl/>
        </w:rPr>
        <w:t xml:space="preserve"> </w:t>
      </w:r>
      <w:r w:rsidR="00C66E04" w:rsidRPr="00784251">
        <w:rPr>
          <w:rFonts w:ascii="Calibri" w:hAnsi="Calibri" w:cs="Calibri" w:hint="cs"/>
          <w:sz w:val="24"/>
          <w:szCs w:val="24"/>
          <w:rtl/>
        </w:rPr>
        <w:t xml:space="preserve">מצביע על הסטה </w:t>
      </w:r>
      <w:r w:rsidR="002029C2" w:rsidRPr="00784251">
        <w:rPr>
          <w:rFonts w:ascii="Calibri" w:hAnsi="Calibri" w:cs="Calibri" w:hint="cs"/>
          <w:sz w:val="24"/>
          <w:szCs w:val="24"/>
          <w:rtl/>
        </w:rPr>
        <w:t>אל עבר רמות מיומנות נמוכות יותר</w:t>
      </w:r>
      <w:r w:rsidR="00C66E04" w:rsidRPr="00784251">
        <w:rPr>
          <w:rFonts w:ascii="Calibri" w:hAnsi="Calibri" w:cs="Calibri" w:hint="cs"/>
          <w:sz w:val="24"/>
          <w:szCs w:val="24"/>
          <w:rtl/>
        </w:rPr>
        <w:t>,</w:t>
      </w:r>
      <w:r w:rsidR="002029C2" w:rsidRPr="00784251">
        <w:rPr>
          <w:rFonts w:ascii="Calibri" w:hAnsi="Calibri" w:cs="Calibri"/>
          <w:sz w:val="24"/>
          <w:szCs w:val="24"/>
          <w:rtl/>
        </w:rPr>
        <w:t xml:space="preserve"> </w:t>
      </w:r>
      <w:r w:rsidR="00C66E04" w:rsidRPr="00784251">
        <w:rPr>
          <w:rFonts w:ascii="Calibri" w:hAnsi="Calibri" w:cs="Calibri" w:hint="cs"/>
          <w:sz w:val="24"/>
          <w:szCs w:val="24"/>
          <w:rtl/>
        </w:rPr>
        <w:t>ו</w:t>
      </w:r>
      <w:r w:rsidR="002029C2" w:rsidRPr="00784251">
        <w:rPr>
          <w:rFonts w:ascii="Calibri" w:hAnsi="Calibri" w:cs="Calibri" w:hint="cs"/>
          <w:sz w:val="24"/>
          <w:szCs w:val="24"/>
          <w:rtl/>
        </w:rPr>
        <w:t>בפרט</w:t>
      </w:r>
      <w:r w:rsidR="00E2587E" w:rsidRPr="00784251">
        <w:rPr>
          <w:rFonts w:ascii="Calibri" w:hAnsi="Calibri" w:cs="Calibri" w:hint="cs"/>
          <w:sz w:val="24"/>
          <w:szCs w:val="24"/>
          <w:rtl/>
        </w:rPr>
        <w:t xml:space="preserve"> על כך ש</w:t>
      </w:r>
      <w:r w:rsidR="009A4885" w:rsidRPr="00784251">
        <w:rPr>
          <w:rFonts w:ascii="Calibri" w:hAnsi="Calibri" w:cs="Calibri"/>
          <w:sz w:val="24"/>
          <w:szCs w:val="24"/>
          <w:rtl/>
        </w:rPr>
        <w:t xml:space="preserve">שיעור הגברים הצעירים בעלי מיומנויות גבוהות במיוחד (ציון 325+) במגזר הציבורי ירד </w:t>
      </w:r>
      <w:r w:rsidR="009A4885" w:rsidRPr="00784251">
        <w:rPr>
          <w:rFonts w:ascii="Calibri" w:hAnsi="Calibri" w:cs="Calibri" w:hint="cs"/>
          <w:sz w:val="24"/>
          <w:szCs w:val="24"/>
          <w:rtl/>
        </w:rPr>
        <w:t xml:space="preserve">משמעותית. </w:t>
      </w:r>
      <w:r w:rsidR="009A4885" w:rsidRPr="00784251">
        <w:rPr>
          <w:rFonts w:ascii="Calibri" w:hAnsi="Calibri" w:cs="Calibri" w:hint="eastAsia"/>
          <w:sz w:val="24"/>
          <w:szCs w:val="24"/>
          <w:rtl/>
        </w:rPr>
        <w:t>לא</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נמצאה</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ירידה</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דומה</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בקרב</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העובדים</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במגזר</w:t>
      </w:r>
      <w:r w:rsidR="009A4885" w:rsidRPr="00784251">
        <w:rPr>
          <w:rFonts w:ascii="Calibri" w:hAnsi="Calibri" w:cs="Calibri"/>
          <w:sz w:val="24"/>
          <w:szCs w:val="24"/>
          <w:rtl/>
        </w:rPr>
        <w:t xml:space="preserve"> </w:t>
      </w:r>
      <w:r w:rsidR="009A4885" w:rsidRPr="00784251">
        <w:rPr>
          <w:rFonts w:ascii="Calibri" w:hAnsi="Calibri" w:cs="Calibri" w:hint="eastAsia"/>
          <w:sz w:val="24"/>
          <w:szCs w:val="24"/>
          <w:rtl/>
        </w:rPr>
        <w:t>העסקי</w:t>
      </w:r>
      <w:r w:rsidR="009A4885" w:rsidRPr="00784251">
        <w:rPr>
          <w:rFonts w:ascii="Calibri" w:hAnsi="Calibri" w:cs="Calibri"/>
          <w:sz w:val="24"/>
          <w:szCs w:val="24"/>
          <w:rtl/>
        </w:rPr>
        <w:t xml:space="preserve">. </w:t>
      </w:r>
    </w:p>
    <w:p w14:paraId="32046CB9" w14:textId="57889CD1" w:rsidR="00C10A8D" w:rsidRPr="00784251" w:rsidRDefault="00C66E04" w:rsidP="00294FD5">
      <w:pPr>
        <w:pStyle w:val="ab"/>
        <w:rPr>
          <w:rFonts w:ascii="Calibri" w:hAnsi="Calibri" w:cs="Calibri"/>
          <w:rtl/>
        </w:rPr>
      </w:pPr>
      <w:r w:rsidRPr="00784251">
        <w:rPr>
          <w:rFonts w:ascii="Calibri" w:hAnsi="Calibri" w:cs="Calibri" w:hint="cs"/>
          <w:rtl/>
        </w:rPr>
        <w:lastRenderedPageBreak/>
        <w:t xml:space="preserve">איור 1: </w:t>
      </w:r>
      <w:r w:rsidR="00C10A8D" w:rsidRPr="00784251">
        <w:rPr>
          <w:rFonts w:ascii="Calibri" w:hAnsi="Calibri" w:cs="Calibri" w:hint="cs"/>
          <w:rtl/>
        </w:rPr>
        <w:t>התפלגות רמת המיומנויו</w:t>
      </w:r>
      <w:r w:rsidR="00C10A8D" w:rsidRPr="00784251">
        <w:rPr>
          <w:rFonts w:ascii="Calibri" w:hAnsi="Calibri" w:cs="Calibri" w:hint="eastAsia"/>
          <w:rtl/>
        </w:rPr>
        <w:t>ת</w:t>
      </w:r>
      <w:r w:rsidR="00C10A8D" w:rsidRPr="00784251">
        <w:rPr>
          <w:rFonts w:ascii="Calibri" w:hAnsi="Calibri" w:cs="Calibri" w:hint="cs"/>
          <w:rtl/>
        </w:rPr>
        <w:t xml:space="preserve"> של גברים צעירים במגזר הציבורי בקריאה</w:t>
      </w:r>
      <w:r w:rsidR="00A32C3F" w:rsidRPr="00784251">
        <w:rPr>
          <w:rFonts w:ascii="Calibri" w:hAnsi="Calibri" w:cs="Calibri"/>
          <w:vertAlign w:val="superscript"/>
          <w:rtl/>
        </w:rPr>
        <w:t>1</w:t>
      </w:r>
      <w:r w:rsidR="00C10A8D" w:rsidRPr="00784251">
        <w:rPr>
          <w:rFonts w:ascii="Calibri" w:hAnsi="Calibri" w:cs="Calibri" w:hint="cs"/>
          <w:rtl/>
        </w:rPr>
        <w:t xml:space="preserve"> </w:t>
      </w:r>
      <w:r w:rsidR="00294FD5" w:rsidRPr="00784251">
        <w:rPr>
          <w:rFonts w:ascii="Calibri" w:hAnsi="Calibri" w:cs="Calibri" w:hint="cs"/>
          <w:rtl/>
        </w:rPr>
        <w:t>בשני הגלים</w:t>
      </w:r>
    </w:p>
    <w:p w14:paraId="6ECBCCA5" w14:textId="75518FD1" w:rsidR="00C10A8D" w:rsidRPr="00784251" w:rsidRDefault="005478BA" w:rsidP="00743496">
      <w:pPr>
        <w:spacing w:after="0"/>
        <w:jc w:val="center"/>
        <w:rPr>
          <w:rStyle w:val="ad"/>
          <w:rFonts w:ascii="Calibri" w:eastAsiaTheme="majorEastAsia" w:hAnsi="Calibri" w:cs="Calibri"/>
          <w:b/>
          <w:bCs/>
          <w:sz w:val="24"/>
          <w:szCs w:val="24"/>
          <w:rtl/>
        </w:rPr>
      </w:pPr>
      <w:r w:rsidRPr="00784251">
        <w:rPr>
          <w:rStyle w:val="ad"/>
          <w:rFonts w:ascii="Calibri" w:hAnsi="Calibri" w:cs="Calibri"/>
          <w:b/>
          <w:bCs/>
          <w:noProof/>
          <w:sz w:val="24"/>
          <w:szCs w:val="24"/>
        </w:rPr>
        <w:drawing>
          <wp:inline distT="0" distB="0" distL="0" distR="0" wp14:anchorId="70CECC70" wp14:editId="7B52A243">
            <wp:extent cx="4980940" cy="3657600"/>
            <wp:effectExtent l="0" t="0" r="0" b="0"/>
            <wp:docPr id="1" name="תמונה 1" descr="האיור מציג את התפלגות המיומנויות של גברים צעירים במגזר הציבורי  בהשוואה בין שני הגלים של סקרי פיאאק וממנו רואים את השחיקה עם הזמן במיומנויות הבסיס של עובדים אלו." title="איור 1: התפלגות רמת המיומנויות של גברים צעירים במגזר הציבורי בקריאה בשני הג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940" cy="3657600"/>
                    </a:xfrm>
                    <a:prstGeom prst="rect">
                      <a:avLst/>
                    </a:prstGeom>
                    <a:noFill/>
                  </pic:spPr>
                </pic:pic>
              </a:graphicData>
            </a:graphic>
          </wp:inline>
        </w:drawing>
      </w:r>
    </w:p>
    <w:p w14:paraId="1B76D52C" w14:textId="12868053" w:rsidR="00C10A8D" w:rsidRPr="00784251" w:rsidRDefault="00A32C3F" w:rsidP="00743496">
      <w:pPr>
        <w:spacing w:after="0"/>
        <w:rPr>
          <w:rStyle w:val="ad"/>
          <w:rFonts w:ascii="Calibri" w:hAnsi="Calibri" w:cs="Calibri"/>
          <w:b/>
          <w:bCs/>
          <w:sz w:val="24"/>
          <w:szCs w:val="24"/>
          <w:rtl/>
        </w:rPr>
      </w:pPr>
      <w:r w:rsidRPr="00784251">
        <w:rPr>
          <w:rStyle w:val="ad"/>
          <w:rFonts w:ascii="Calibri" w:hAnsi="Calibri" w:cs="Calibri"/>
          <w:sz w:val="24"/>
          <w:szCs w:val="24"/>
          <w:vertAlign w:val="superscript"/>
          <w:rtl/>
        </w:rPr>
        <w:t>1</w:t>
      </w:r>
      <w:r w:rsidRPr="00784251">
        <w:rPr>
          <w:rStyle w:val="ad"/>
          <w:rFonts w:ascii="Calibri" w:hAnsi="Calibri" w:cs="Calibri"/>
          <w:sz w:val="24"/>
          <w:szCs w:val="24"/>
          <w:rtl/>
        </w:rPr>
        <w:t xml:space="preserve"> </w:t>
      </w:r>
      <w:r w:rsidRPr="00784251">
        <w:rPr>
          <w:rStyle w:val="ad"/>
          <w:rFonts w:ascii="Calibri" w:hAnsi="Calibri" w:cs="Calibri" w:hint="eastAsia"/>
          <w:sz w:val="24"/>
          <w:szCs w:val="24"/>
          <w:rtl/>
        </w:rPr>
        <w:t>בין</w:t>
      </w:r>
      <w:r w:rsidRPr="00784251">
        <w:rPr>
          <w:rStyle w:val="ad"/>
          <w:rFonts w:ascii="Calibri" w:hAnsi="Calibri" w:cs="Calibri"/>
          <w:sz w:val="24"/>
          <w:szCs w:val="24"/>
          <w:rtl/>
        </w:rPr>
        <w:t xml:space="preserve"> </w:t>
      </w:r>
      <w:r w:rsidRPr="00784251">
        <w:rPr>
          <w:rStyle w:val="ad"/>
          <w:rFonts w:ascii="Calibri" w:hAnsi="Calibri" w:cs="Calibri" w:hint="eastAsia"/>
          <w:sz w:val="24"/>
          <w:szCs w:val="24"/>
          <w:rtl/>
        </w:rPr>
        <w:t>שני</w:t>
      </w:r>
      <w:r w:rsidRPr="00784251">
        <w:rPr>
          <w:rStyle w:val="ad"/>
          <w:rFonts w:ascii="Calibri" w:hAnsi="Calibri" w:cs="Calibri"/>
          <w:sz w:val="24"/>
          <w:szCs w:val="24"/>
          <w:rtl/>
        </w:rPr>
        <w:t xml:space="preserve"> </w:t>
      </w:r>
      <w:r w:rsidRPr="00784251">
        <w:rPr>
          <w:rStyle w:val="ad"/>
          <w:rFonts w:ascii="Calibri" w:hAnsi="Calibri" w:cs="Calibri" w:hint="eastAsia"/>
          <w:sz w:val="24"/>
          <w:szCs w:val="24"/>
          <w:rtl/>
        </w:rPr>
        <w:t>הגלים</w:t>
      </w:r>
      <w:r w:rsidRPr="00784251">
        <w:rPr>
          <w:rStyle w:val="ad"/>
          <w:rFonts w:ascii="Calibri" w:hAnsi="Calibri" w:cs="Calibri"/>
          <w:sz w:val="24"/>
          <w:szCs w:val="24"/>
          <w:rtl/>
        </w:rPr>
        <w:t xml:space="preserve"> </w:t>
      </w:r>
      <w:r w:rsidRPr="00784251">
        <w:rPr>
          <w:rStyle w:val="ad"/>
          <w:rFonts w:ascii="Calibri" w:hAnsi="Calibri" w:cs="Calibri" w:hint="eastAsia"/>
          <w:sz w:val="24"/>
          <w:szCs w:val="24"/>
          <w:rtl/>
        </w:rPr>
        <w:t>חלה</w:t>
      </w:r>
      <w:r w:rsidRPr="00784251">
        <w:rPr>
          <w:rStyle w:val="ad"/>
          <w:rFonts w:ascii="Calibri" w:hAnsi="Calibri" w:cs="Calibri"/>
          <w:sz w:val="24"/>
          <w:szCs w:val="24"/>
          <w:rtl/>
        </w:rPr>
        <w:t xml:space="preserve"> </w:t>
      </w:r>
      <w:r w:rsidRPr="00784251">
        <w:rPr>
          <w:rStyle w:val="ad"/>
          <w:rFonts w:ascii="Calibri" w:hAnsi="Calibri" w:cs="Calibri" w:hint="eastAsia"/>
          <w:sz w:val="24"/>
          <w:szCs w:val="24"/>
          <w:rtl/>
        </w:rPr>
        <w:t>ירידה</w:t>
      </w:r>
      <w:r w:rsidR="006B7C54" w:rsidRPr="00784251">
        <w:rPr>
          <w:rStyle w:val="ad"/>
          <w:rFonts w:ascii="Calibri" w:hAnsi="Calibri" w:cs="Calibri" w:hint="cs"/>
          <w:sz w:val="24"/>
          <w:szCs w:val="24"/>
          <w:rtl/>
        </w:rPr>
        <w:t>, אך פחות חריפה,</w:t>
      </w:r>
      <w:r w:rsidR="006B7C54" w:rsidRPr="00784251">
        <w:rPr>
          <w:rStyle w:val="ad"/>
          <w:rFonts w:ascii="Calibri" w:hAnsi="Calibri" w:cs="Calibri"/>
          <w:sz w:val="24"/>
          <w:szCs w:val="24"/>
          <w:rtl/>
        </w:rPr>
        <w:t xml:space="preserve"> גם </w:t>
      </w:r>
      <w:r w:rsidR="006B7C54" w:rsidRPr="00784251">
        <w:rPr>
          <w:rStyle w:val="ad"/>
          <w:rFonts w:ascii="Calibri" w:hAnsi="Calibri" w:cs="Calibri" w:hint="eastAsia"/>
          <w:sz w:val="24"/>
          <w:szCs w:val="24"/>
          <w:rtl/>
        </w:rPr>
        <w:t>במיומנות</w:t>
      </w:r>
      <w:r w:rsidRPr="00784251">
        <w:rPr>
          <w:rStyle w:val="ad"/>
          <w:rFonts w:ascii="Calibri" w:hAnsi="Calibri" w:cs="Calibri"/>
          <w:sz w:val="24"/>
          <w:szCs w:val="24"/>
          <w:rtl/>
        </w:rPr>
        <w:t xml:space="preserve"> </w:t>
      </w:r>
      <w:r w:rsidR="006B7C54" w:rsidRPr="00784251">
        <w:rPr>
          <w:rStyle w:val="ad"/>
          <w:rFonts w:ascii="Calibri" w:hAnsi="Calibri" w:cs="Calibri" w:hint="cs"/>
          <w:sz w:val="24"/>
          <w:szCs w:val="24"/>
          <w:rtl/>
        </w:rPr>
        <w:t xml:space="preserve">הממוצעת </w:t>
      </w:r>
      <w:r w:rsidR="009E2C43" w:rsidRPr="00784251">
        <w:rPr>
          <w:rStyle w:val="ad"/>
          <w:rFonts w:ascii="Calibri" w:hAnsi="Calibri" w:cs="Calibri" w:hint="cs"/>
          <w:sz w:val="24"/>
          <w:szCs w:val="24"/>
          <w:rtl/>
        </w:rPr>
        <w:t>במתמטיקה</w:t>
      </w:r>
      <w:r w:rsidRPr="00784251">
        <w:rPr>
          <w:rStyle w:val="ad"/>
          <w:rFonts w:ascii="Calibri" w:hAnsi="Calibri" w:cs="Calibri"/>
          <w:sz w:val="24"/>
          <w:szCs w:val="24"/>
          <w:rtl/>
        </w:rPr>
        <w:t>.</w:t>
      </w:r>
    </w:p>
    <w:p w14:paraId="7A9C34D7" w14:textId="2A2C1311" w:rsidR="00A32C3F" w:rsidRPr="00784251" w:rsidRDefault="00A32C3F" w:rsidP="00743496">
      <w:pPr>
        <w:spacing w:after="0"/>
        <w:rPr>
          <w:rStyle w:val="ad"/>
          <w:rFonts w:ascii="Calibri" w:hAnsi="Calibri" w:cs="Calibri"/>
          <w:sz w:val="24"/>
          <w:szCs w:val="24"/>
          <w:rtl/>
        </w:rPr>
      </w:pPr>
      <w:r w:rsidRPr="00784251">
        <w:rPr>
          <w:rStyle w:val="ad"/>
          <w:rFonts w:ascii="Calibri" w:hAnsi="Calibri" w:cs="Calibri" w:hint="eastAsia"/>
          <w:b/>
          <w:bCs/>
          <w:sz w:val="24"/>
          <w:szCs w:val="24"/>
          <w:rtl/>
        </w:rPr>
        <w:t>המקור</w:t>
      </w:r>
      <w:r w:rsidRPr="00784251">
        <w:rPr>
          <w:rStyle w:val="ad"/>
          <w:rFonts w:ascii="Calibri" w:hAnsi="Calibri" w:cs="Calibri"/>
          <w:b/>
          <w:bCs/>
          <w:sz w:val="24"/>
          <w:szCs w:val="24"/>
          <w:rtl/>
        </w:rPr>
        <w:t>:</w:t>
      </w:r>
      <w:r w:rsidRPr="00784251">
        <w:rPr>
          <w:rStyle w:val="ad"/>
          <w:rFonts w:ascii="Calibri" w:hAnsi="Calibri" w:cs="Calibri" w:hint="cs"/>
          <w:sz w:val="24"/>
          <w:szCs w:val="24"/>
          <w:rtl/>
        </w:rPr>
        <w:t xml:space="preserve"> </w:t>
      </w:r>
      <w:r w:rsidR="009E2C43" w:rsidRPr="00784251">
        <w:rPr>
          <w:rStyle w:val="ad"/>
          <w:rFonts w:ascii="Calibri" w:hAnsi="Calibri" w:cs="Calibri" w:hint="cs"/>
          <w:sz w:val="24"/>
          <w:szCs w:val="24"/>
          <w:rtl/>
        </w:rPr>
        <w:t>סקרי פיאאק ועיבודי המחבר.</w:t>
      </w:r>
    </w:p>
    <w:p w14:paraId="38DCBCF2" w14:textId="77777777" w:rsidR="00C10A8D" w:rsidRPr="00784251" w:rsidRDefault="00C10A8D" w:rsidP="00C10A8D">
      <w:pPr>
        <w:jc w:val="both"/>
        <w:rPr>
          <w:rFonts w:ascii="Calibri" w:hAnsi="Calibri" w:cs="Calibri"/>
          <w:sz w:val="24"/>
          <w:szCs w:val="24"/>
        </w:rPr>
      </w:pPr>
    </w:p>
    <w:p w14:paraId="07496017" w14:textId="2F55AA45" w:rsidR="00CD47FA" w:rsidRPr="00784251" w:rsidRDefault="007A06B5" w:rsidP="00E2587E">
      <w:pPr>
        <w:jc w:val="both"/>
        <w:rPr>
          <w:rFonts w:ascii="Calibri" w:hAnsi="Calibri" w:cs="Calibri"/>
          <w:sz w:val="24"/>
          <w:szCs w:val="24"/>
          <w:rtl/>
        </w:rPr>
      </w:pPr>
      <w:r w:rsidRPr="00784251">
        <w:rPr>
          <w:rFonts w:ascii="Calibri" w:hAnsi="Calibri" w:cs="Calibri" w:hint="cs"/>
          <w:sz w:val="24"/>
          <w:szCs w:val="24"/>
          <w:rtl/>
        </w:rPr>
        <w:t>ר</w:t>
      </w:r>
      <w:r w:rsidR="00C10A8D" w:rsidRPr="00784251">
        <w:rPr>
          <w:rFonts w:ascii="Calibri" w:hAnsi="Calibri" w:cs="Calibri" w:hint="cs"/>
          <w:sz w:val="24"/>
          <w:szCs w:val="24"/>
          <w:rtl/>
        </w:rPr>
        <w:t>מת המיומנויות</w:t>
      </w:r>
      <w:r w:rsidR="00CD47FA" w:rsidRPr="00784251">
        <w:rPr>
          <w:rFonts w:ascii="Calibri" w:hAnsi="Calibri" w:cs="Calibri"/>
          <w:sz w:val="24"/>
          <w:szCs w:val="24"/>
          <w:rtl/>
        </w:rPr>
        <w:t xml:space="preserve"> של העובדים הצעירים במגזר הציבורי בישראל נמוכה </w:t>
      </w:r>
      <w:r w:rsidR="002029C2" w:rsidRPr="00784251">
        <w:rPr>
          <w:rFonts w:ascii="Calibri" w:hAnsi="Calibri" w:cs="Calibri" w:hint="cs"/>
          <w:sz w:val="24"/>
          <w:szCs w:val="24"/>
          <w:rtl/>
        </w:rPr>
        <w:t xml:space="preserve">גם </w:t>
      </w:r>
      <w:r w:rsidR="00CD47FA" w:rsidRPr="00784251">
        <w:rPr>
          <w:rFonts w:ascii="Calibri" w:hAnsi="Calibri" w:cs="Calibri" w:hint="cs"/>
          <w:sz w:val="24"/>
          <w:szCs w:val="24"/>
          <w:rtl/>
        </w:rPr>
        <w:t>בהשוואה בינלאומית</w:t>
      </w:r>
      <w:r w:rsidR="00CD47FA" w:rsidRPr="00784251">
        <w:rPr>
          <w:rFonts w:ascii="Calibri" w:hAnsi="Calibri" w:cs="Calibri"/>
          <w:sz w:val="24"/>
          <w:szCs w:val="24"/>
          <w:rtl/>
        </w:rPr>
        <w:t xml:space="preserve">, והסיכוי </w:t>
      </w:r>
      <w:r w:rsidRPr="00784251">
        <w:rPr>
          <w:rFonts w:ascii="Calibri" w:hAnsi="Calibri" w:cs="Calibri" w:hint="cs"/>
          <w:sz w:val="24"/>
          <w:szCs w:val="24"/>
          <w:rtl/>
        </w:rPr>
        <w:t>שעובד צעיר</w:t>
      </w:r>
      <w:r w:rsidR="00E2587E" w:rsidRPr="00784251">
        <w:rPr>
          <w:rFonts w:ascii="Calibri" w:hAnsi="Calibri" w:cs="Calibri" w:hint="cs"/>
          <w:sz w:val="24"/>
          <w:szCs w:val="24"/>
          <w:rtl/>
        </w:rPr>
        <w:t xml:space="preserve"> במגזר הציבורי</w:t>
      </w:r>
      <w:r w:rsidRPr="00784251">
        <w:rPr>
          <w:rFonts w:ascii="Calibri" w:hAnsi="Calibri" w:cs="Calibri" w:hint="cs"/>
          <w:sz w:val="24"/>
          <w:szCs w:val="24"/>
          <w:rtl/>
        </w:rPr>
        <w:t xml:space="preserve"> נמצא</w:t>
      </w:r>
      <w:r w:rsidR="00CD47FA" w:rsidRPr="00784251">
        <w:rPr>
          <w:rFonts w:ascii="Calibri" w:hAnsi="Calibri" w:cs="Calibri"/>
          <w:sz w:val="24"/>
          <w:szCs w:val="24"/>
          <w:rtl/>
        </w:rPr>
        <w:t xml:space="preserve"> בחמישון העליון של המיומנויות הוא הנמוך ביותר מבין המדינות שנבדקו. זאת, למרות שבישראל </w:t>
      </w:r>
      <w:r w:rsidR="00E2587E" w:rsidRPr="00784251">
        <w:rPr>
          <w:rFonts w:ascii="Calibri" w:hAnsi="Calibri" w:cs="Calibri" w:hint="cs"/>
          <w:sz w:val="24"/>
          <w:szCs w:val="24"/>
          <w:rtl/>
        </w:rPr>
        <w:t xml:space="preserve">רמת ההשכלה של </w:t>
      </w:r>
      <w:r w:rsidR="00CD47FA" w:rsidRPr="00784251">
        <w:rPr>
          <w:rFonts w:ascii="Calibri" w:hAnsi="Calibri" w:cs="Calibri"/>
          <w:sz w:val="24"/>
          <w:szCs w:val="24"/>
          <w:rtl/>
        </w:rPr>
        <w:t>העובדים במגזר הציבורי</w:t>
      </w:r>
      <w:r w:rsidR="00E2587E" w:rsidRPr="00784251">
        <w:rPr>
          <w:rFonts w:ascii="Calibri" w:hAnsi="Calibri" w:cs="Calibri" w:hint="cs"/>
          <w:sz w:val="24"/>
          <w:szCs w:val="24"/>
          <w:rtl/>
        </w:rPr>
        <w:t xml:space="preserve"> גבוהה</w:t>
      </w:r>
      <w:r w:rsidR="00CD47FA" w:rsidRPr="00784251">
        <w:rPr>
          <w:rFonts w:ascii="Calibri" w:hAnsi="Calibri" w:cs="Calibri"/>
          <w:sz w:val="24"/>
          <w:szCs w:val="24"/>
          <w:rtl/>
        </w:rPr>
        <w:t xml:space="preserve"> </w:t>
      </w:r>
      <w:r w:rsidRPr="00784251">
        <w:rPr>
          <w:rFonts w:ascii="Calibri" w:hAnsi="Calibri" w:cs="Calibri" w:hint="cs"/>
          <w:sz w:val="24"/>
          <w:szCs w:val="24"/>
          <w:rtl/>
        </w:rPr>
        <w:t>ביחס ל</w:t>
      </w:r>
      <w:r w:rsidR="00CD47FA" w:rsidRPr="00784251">
        <w:rPr>
          <w:rFonts w:ascii="Calibri" w:hAnsi="Calibri" w:cs="Calibri"/>
          <w:sz w:val="24"/>
          <w:szCs w:val="24"/>
          <w:rtl/>
        </w:rPr>
        <w:t>מדינות אחרות.</w:t>
      </w:r>
      <w:r w:rsidR="009A4885" w:rsidRPr="00784251">
        <w:rPr>
          <w:rFonts w:ascii="Calibri" w:hAnsi="Calibri" w:cs="Calibri" w:hint="cs"/>
          <w:sz w:val="24"/>
          <w:szCs w:val="24"/>
          <w:rtl/>
        </w:rPr>
        <w:t xml:space="preserve"> מגמת השחיקה במיומנויות יחסית למגזר העסקי, </w:t>
      </w:r>
      <w:r w:rsidR="00E2587E" w:rsidRPr="00784251">
        <w:rPr>
          <w:rFonts w:ascii="Calibri" w:hAnsi="Calibri" w:cs="Calibri" w:hint="cs"/>
          <w:sz w:val="24"/>
          <w:szCs w:val="24"/>
          <w:rtl/>
        </w:rPr>
        <w:t xml:space="preserve">ורמת המיומנות הנמוכה </w:t>
      </w:r>
      <w:r w:rsidR="009A4885" w:rsidRPr="00784251">
        <w:rPr>
          <w:rFonts w:ascii="Calibri" w:hAnsi="Calibri" w:cs="Calibri" w:hint="cs"/>
          <w:sz w:val="24"/>
          <w:szCs w:val="24"/>
          <w:rtl/>
        </w:rPr>
        <w:t>של עובדי המגזר הציבורי בהשוואה לעובדי מגזר זה במדינות אחרות</w:t>
      </w:r>
      <w:r w:rsidR="00EF1FBB" w:rsidRPr="00784251">
        <w:rPr>
          <w:rFonts w:ascii="Calibri" w:hAnsi="Calibri" w:cs="Calibri" w:hint="cs"/>
          <w:sz w:val="24"/>
          <w:szCs w:val="24"/>
          <w:rtl/>
        </w:rPr>
        <w:t>,</w:t>
      </w:r>
      <w:r w:rsidR="009A4885" w:rsidRPr="00784251">
        <w:rPr>
          <w:rFonts w:ascii="Calibri" w:hAnsi="Calibri" w:cs="Calibri" w:hint="cs"/>
          <w:sz w:val="24"/>
          <w:szCs w:val="24"/>
          <w:rtl/>
        </w:rPr>
        <w:t xml:space="preserve"> </w:t>
      </w:r>
      <w:r w:rsidR="00EF1FBB" w:rsidRPr="00784251">
        <w:rPr>
          <w:rFonts w:ascii="Calibri" w:hAnsi="Calibri" w:cs="Calibri" w:hint="cs"/>
          <w:sz w:val="24"/>
          <w:szCs w:val="24"/>
          <w:rtl/>
        </w:rPr>
        <w:t xml:space="preserve">ממחישות </w:t>
      </w:r>
      <w:r w:rsidR="009A4885" w:rsidRPr="00784251">
        <w:rPr>
          <w:rFonts w:ascii="Calibri" w:hAnsi="Calibri" w:cs="Calibri" w:hint="cs"/>
          <w:sz w:val="24"/>
          <w:szCs w:val="24"/>
          <w:rtl/>
        </w:rPr>
        <w:t>את האתגר שטמון</w:t>
      </w:r>
      <w:r w:rsidR="009A4885" w:rsidRPr="00784251">
        <w:rPr>
          <w:rFonts w:ascii="Calibri" w:hAnsi="Calibri" w:cs="Calibri"/>
          <w:sz w:val="24"/>
          <w:szCs w:val="24"/>
          <w:rtl/>
        </w:rPr>
        <w:t xml:space="preserve"> בגיוס ושימור עובדים איכותיים במגזר הציבורי</w:t>
      </w:r>
      <w:r w:rsidR="009A4885" w:rsidRPr="00784251">
        <w:rPr>
          <w:rFonts w:ascii="Calibri" w:hAnsi="Calibri" w:cs="Calibri" w:hint="cs"/>
          <w:sz w:val="24"/>
          <w:szCs w:val="24"/>
          <w:rtl/>
        </w:rPr>
        <w:t>.</w:t>
      </w:r>
    </w:p>
    <w:p w14:paraId="5C0FB683" w14:textId="23846260" w:rsidR="00CD47FA" w:rsidRPr="00784251" w:rsidRDefault="00CD47FA" w:rsidP="0030724C">
      <w:pPr>
        <w:jc w:val="both"/>
        <w:rPr>
          <w:rFonts w:ascii="Calibri" w:hAnsi="Calibri" w:cs="Calibri"/>
          <w:sz w:val="24"/>
          <w:szCs w:val="24"/>
          <w:rtl/>
        </w:rPr>
      </w:pPr>
      <w:r w:rsidRPr="00784251">
        <w:rPr>
          <w:rFonts w:ascii="Calibri" w:hAnsi="Calibri" w:cs="Calibri"/>
          <w:sz w:val="24"/>
          <w:szCs w:val="24"/>
          <w:rtl/>
        </w:rPr>
        <w:t xml:space="preserve">הניתוח בוחן גורמים </w:t>
      </w:r>
      <w:r w:rsidR="00E2587E" w:rsidRPr="00784251">
        <w:rPr>
          <w:rFonts w:ascii="Calibri" w:hAnsi="Calibri" w:cs="Calibri" w:hint="cs"/>
          <w:sz w:val="24"/>
          <w:szCs w:val="24"/>
          <w:rtl/>
        </w:rPr>
        <w:t xml:space="preserve">אפשריים </w:t>
      </w:r>
      <w:r w:rsidRPr="00784251">
        <w:rPr>
          <w:rFonts w:ascii="Calibri" w:hAnsi="Calibri" w:cs="Calibri"/>
          <w:sz w:val="24"/>
          <w:szCs w:val="24"/>
          <w:rtl/>
        </w:rPr>
        <w:t>לשחיקה במיומנויות</w:t>
      </w:r>
      <w:r w:rsidR="00EF1FBB" w:rsidRPr="00784251">
        <w:rPr>
          <w:rFonts w:ascii="Calibri" w:hAnsi="Calibri" w:cs="Calibri" w:hint="cs"/>
          <w:sz w:val="24"/>
          <w:szCs w:val="24"/>
          <w:rtl/>
        </w:rPr>
        <w:t xml:space="preserve"> הממוצעות</w:t>
      </w:r>
      <w:r w:rsidRPr="00784251">
        <w:rPr>
          <w:rFonts w:ascii="Calibri" w:hAnsi="Calibri" w:cs="Calibri"/>
          <w:sz w:val="24"/>
          <w:szCs w:val="24"/>
          <w:rtl/>
        </w:rPr>
        <w:t xml:space="preserve">, ומראה כי השינויים בהרכב העובדים – כגון </w:t>
      </w:r>
      <w:r w:rsidR="00EF1FBB" w:rsidRPr="00784251">
        <w:rPr>
          <w:rFonts w:ascii="Calibri" w:hAnsi="Calibri" w:cs="Calibri" w:hint="cs"/>
          <w:sz w:val="24"/>
          <w:szCs w:val="24"/>
          <w:rtl/>
        </w:rPr>
        <w:t xml:space="preserve">החלוקה </w:t>
      </w:r>
      <w:r w:rsidR="00C10A8D" w:rsidRPr="00784251">
        <w:rPr>
          <w:rFonts w:ascii="Calibri" w:hAnsi="Calibri" w:cs="Calibri" w:hint="cs"/>
          <w:sz w:val="24"/>
          <w:szCs w:val="24"/>
          <w:rtl/>
        </w:rPr>
        <w:t>המגדר</w:t>
      </w:r>
      <w:r w:rsidR="00EF1FBB" w:rsidRPr="00784251">
        <w:rPr>
          <w:rFonts w:ascii="Calibri" w:hAnsi="Calibri" w:cs="Calibri" w:hint="cs"/>
          <w:sz w:val="24"/>
          <w:szCs w:val="24"/>
          <w:rtl/>
        </w:rPr>
        <w:t xml:space="preserve">ית ושיעורי </w:t>
      </w:r>
      <w:r w:rsidRPr="00784251">
        <w:rPr>
          <w:rFonts w:ascii="Calibri" w:hAnsi="Calibri" w:cs="Calibri"/>
          <w:sz w:val="24"/>
          <w:szCs w:val="24"/>
          <w:rtl/>
        </w:rPr>
        <w:t xml:space="preserve">האקדמאים, החרדים והערבים – אינם מסבירים את </w:t>
      </w:r>
      <w:r w:rsidR="00EF1FBB" w:rsidRPr="00784251">
        <w:rPr>
          <w:rFonts w:ascii="Calibri" w:hAnsi="Calibri" w:cs="Calibri" w:hint="cs"/>
          <w:sz w:val="24"/>
          <w:szCs w:val="24"/>
          <w:rtl/>
        </w:rPr>
        <w:t>השחיקה</w:t>
      </w:r>
      <w:r w:rsidR="009A4885" w:rsidRPr="00784251">
        <w:rPr>
          <w:rFonts w:ascii="Calibri" w:hAnsi="Calibri" w:cs="Calibri" w:hint="cs"/>
          <w:sz w:val="24"/>
          <w:szCs w:val="24"/>
          <w:rtl/>
        </w:rPr>
        <w:t xml:space="preserve">. </w:t>
      </w:r>
      <w:r w:rsidR="00E2587E" w:rsidRPr="00784251">
        <w:rPr>
          <w:rFonts w:ascii="Calibri" w:hAnsi="Calibri" w:cs="Calibri" w:hint="cs"/>
          <w:sz w:val="24"/>
          <w:szCs w:val="24"/>
          <w:rtl/>
        </w:rPr>
        <w:t xml:space="preserve">לעומת זאת, </w:t>
      </w:r>
      <w:r w:rsidRPr="00784251">
        <w:rPr>
          <w:rFonts w:ascii="Calibri" w:hAnsi="Calibri" w:cs="Calibri"/>
          <w:sz w:val="24"/>
          <w:szCs w:val="24"/>
          <w:rtl/>
        </w:rPr>
        <w:t xml:space="preserve">התפתחות השכר </w:t>
      </w:r>
      <w:r w:rsidR="009A4885" w:rsidRPr="00784251">
        <w:rPr>
          <w:rFonts w:ascii="Calibri" w:hAnsi="Calibri" w:cs="Calibri" w:hint="cs"/>
          <w:sz w:val="24"/>
          <w:szCs w:val="24"/>
          <w:rtl/>
        </w:rPr>
        <w:t>במגזר הציבורי בהשוואה לשכר במגזר העסקי</w:t>
      </w:r>
      <w:r w:rsidR="00E2587E" w:rsidRPr="00784251">
        <w:rPr>
          <w:rFonts w:ascii="Calibri" w:hAnsi="Calibri" w:cs="Calibri" w:hint="cs"/>
          <w:sz w:val="24"/>
          <w:szCs w:val="24"/>
          <w:rtl/>
        </w:rPr>
        <w:t xml:space="preserve"> עשויה להסביר את השחיקה</w:t>
      </w:r>
      <w:r w:rsidR="009A4885" w:rsidRPr="00784251">
        <w:rPr>
          <w:rFonts w:ascii="Calibri" w:hAnsi="Calibri" w:cs="Calibri" w:hint="cs"/>
          <w:sz w:val="24"/>
          <w:szCs w:val="24"/>
          <w:rtl/>
        </w:rPr>
        <w:t>:</w:t>
      </w:r>
      <w:r w:rsidRPr="00784251">
        <w:rPr>
          <w:rFonts w:ascii="Calibri" w:hAnsi="Calibri" w:cs="Calibri"/>
          <w:sz w:val="24"/>
          <w:szCs w:val="24"/>
          <w:rtl/>
        </w:rPr>
        <w:t xml:space="preserve"> הניתוח מצביע על כך </w:t>
      </w:r>
      <w:r w:rsidR="009A4885" w:rsidRPr="00784251">
        <w:rPr>
          <w:rFonts w:ascii="Calibri" w:hAnsi="Calibri" w:cs="Calibri" w:hint="cs"/>
          <w:sz w:val="24"/>
          <w:szCs w:val="24"/>
          <w:rtl/>
        </w:rPr>
        <w:t>ש</w:t>
      </w:r>
      <w:r w:rsidR="009A4885" w:rsidRPr="00784251">
        <w:rPr>
          <w:rFonts w:ascii="Calibri" w:hAnsi="Calibri" w:cs="Calibri"/>
          <w:sz w:val="24"/>
          <w:szCs w:val="24"/>
          <w:rtl/>
        </w:rPr>
        <w:t xml:space="preserve">השכר </w:t>
      </w:r>
      <w:r w:rsidRPr="00784251">
        <w:rPr>
          <w:rFonts w:ascii="Calibri" w:hAnsi="Calibri" w:cs="Calibri"/>
          <w:sz w:val="24"/>
          <w:szCs w:val="24"/>
          <w:rtl/>
        </w:rPr>
        <w:t>במגזר הציבורי נשחק</w:t>
      </w:r>
      <w:r w:rsidR="009A4885" w:rsidRPr="00784251">
        <w:rPr>
          <w:rFonts w:ascii="Calibri" w:hAnsi="Calibri" w:cs="Calibri"/>
          <w:sz w:val="24"/>
          <w:szCs w:val="24"/>
          <w:rtl/>
        </w:rPr>
        <w:t xml:space="preserve"> בשנים האחרונות</w:t>
      </w:r>
      <w:r w:rsidR="009A4885" w:rsidRPr="00784251">
        <w:rPr>
          <w:rFonts w:ascii="Calibri" w:hAnsi="Calibri" w:cs="Calibri" w:hint="cs"/>
          <w:sz w:val="24"/>
          <w:szCs w:val="24"/>
          <w:rtl/>
        </w:rPr>
        <w:t xml:space="preserve"> בהשוואה לשכר במגזר העסקי</w:t>
      </w:r>
      <w:r w:rsidRPr="00784251">
        <w:rPr>
          <w:rFonts w:ascii="Calibri" w:hAnsi="Calibri" w:cs="Calibri"/>
          <w:sz w:val="24"/>
          <w:szCs w:val="24"/>
          <w:rtl/>
        </w:rPr>
        <w:t xml:space="preserve">, הן בקרב כלל העובדים והן בקרב בעלי השכר הגבוה. הפער בשכר לשעה בין עובדים במגזר הציבורי לעובדים בעלי מאפיינים </w:t>
      </w:r>
      <w:r w:rsidR="002D79BF" w:rsidRPr="00784251">
        <w:rPr>
          <w:rFonts w:ascii="Calibri" w:hAnsi="Calibri" w:cs="Calibri" w:hint="cs"/>
          <w:sz w:val="24"/>
          <w:szCs w:val="24"/>
          <w:rtl/>
        </w:rPr>
        <w:t xml:space="preserve">נצפים </w:t>
      </w:r>
      <w:r w:rsidRPr="00784251">
        <w:rPr>
          <w:rFonts w:ascii="Calibri" w:hAnsi="Calibri" w:cs="Calibri"/>
          <w:sz w:val="24"/>
          <w:szCs w:val="24"/>
          <w:rtl/>
        </w:rPr>
        <w:t xml:space="preserve">דומים במגזר העסקי </w:t>
      </w:r>
      <w:r w:rsidR="002D79BF" w:rsidRPr="00784251">
        <w:rPr>
          <w:rFonts w:ascii="Calibri" w:hAnsi="Calibri" w:cs="Calibri" w:hint="cs"/>
          <w:sz w:val="24"/>
          <w:szCs w:val="24"/>
          <w:rtl/>
        </w:rPr>
        <w:t xml:space="preserve">החל להיפתח ב-2018, </w:t>
      </w:r>
      <w:r w:rsidR="00317C58" w:rsidRPr="00784251">
        <w:rPr>
          <w:rFonts w:ascii="Calibri" w:hAnsi="Calibri" w:cs="Calibri" w:hint="cs"/>
          <w:sz w:val="24"/>
          <w:szCs w:val="24"/>
          <w:rtl/>
        </w:rPr>
        <w:t>והגיע ל</w:t>
      </w:r>
      <w:r w:rsidR="002D79BF" w:rsidRPr="00784251">
        <w:rPr>
          <w:rFonts w:ascii="Calibri" w:hAnsi="Calibri" w:cs="Calibri" w:hint="cs"/>
          <w:sz w:val="24"/>
          <w:szCs w:val="24"/>
          <w:rtl/>
        </w:rPr>
        <w:t xml:space="preserve">רמה של </w:t>
      </w:r>
      <w:r w:rsidR="00C10A8D" w:rsidRPr="00784251">
        <w:rPr>
          <w:rFonts w:ascii="Calibri" w:hAnsi="Calibri" w:cs="Calibri" w:hint="cs"/>
          <w:sz w:val="24"/>
          <w:szCs w:val="24"/>
          <w:rtl/>
        </w:rPr>
        <w:t>10%</w:t>
      </w:r>
      <w:r w:rsidR="00317C58" w:rsidRPr="00784251">
        <w:rPr>
          <w:rFonts w:ascii="Calibri" w:hAnsi="Calibri" w:cs="Calibri" w:hint="cs"/>
          <w:sz w:val="24"/>
          <w:szCs w:val="24"/>
          <w:rtl/>
        </w:rPr>
        <w:t xml:space="preserve"> </w:t>
      </w:r>
      <w:r w:rsidR="002D79BF" w:rsidRPr="00784251">
        <w:rPr>
          <w:rFonts w:ascii="Calibri" w:hAnsi="Calibri" w:cs="Calibri" w:hint="cs"/>
          <w:sz w:val="24"/>
          <w:szCs w:val="24"/>
          <w:rtl/>
        </w:rPr>
        <w:t>לרעת</w:t>
      </w:r>
      <w:r w:rsidR="00C10A8D" w:rsidRPr="00784251">
        <w:rPr>
          <w:rFonts w:ascii="Calibri" w:hAnsi="Calibri" w:cs="Calibri" w:hint="cs"/>
          <w:sz w:val="24"/>
          <w:szCs w:val="24"/>
          <w:rtl/>
        </w:rPr>
        <w:t xml:space="preserve"> המגזר </w:t>
      </w:r>
      <w:r w:rsidR="002D79BF" w:rsidRPr="00784251">
        <w:rPr>
          <w:rFonts w:ascii="Calibri" w:hAnsi="Calibri" w:cs="Calibri" w:hint="cs"/>
          <w:sz w:val="24"/>
          <w:szCs w:val="24"/>
          <w:rtl/>
        </w:rPr>
        <w:t>הציבורי (איור 2)</w:t>
      </w:r>
      <w:r w:rsidRPr="00784251">
        <w:rPr>
          <w:rFonts w:ascii="Calibri" w:hAnsi="Calibri" w:cs="Calibri"/>
          <w:sz w:val="24"/>
          <w:szCs w:val="24"/>
          <w:rtl/>
        </w:rPr>
        <w:t>. מגמה זו בולטת במיוחד בהשוואה לשכר בענף ההייטק, המושך עובדים בעלי מיומנויות גבוהות במיוחד</w:t>
      </w:r>
      <w:r w:rsidR="009A4885" w:rsidRPr="00784251">
        <w:rPr>
          <w:rFonts w:ascii="Calibri" w:hAnsi="Calibri" w:cs="Calibri" w:hint="cs"/>
          <w:sz w:val="24"/>
          <w:szCs w:val="24"/>
          <w:rtl/>
        </w:rPr>
        <w:t>.</w:t>
      </w:r>
      <w:r w:rsidR="0030724C" w:rsidRPr="00784251">
        <w:rPr>
          <w:rFonts w:ascii="Calibri" w:hAnsi="Calibri" w:cs="Calibri"/>
          <w:sz w:val="24"/>
          <w:szCs w:val="24"/>
          <w:rtl/>
        </w:rPr>
        <w:t xml:space="preserve"> </w:t>
      </w:r>
      <w:r w:rsidR="0030724C" w:rsidRPr="00784251">
        <w:rPr>
          <w:rFonts w:ascii="Calibri" w:hAnsi="Calibri" w:cs="Calibri" w:hint="cs"/>
          <w:sz w:val="24"/>
          <w:szCs w:val="24"/>
          <w:rtl/>
        </w:rPr>
        <w:t xml:space="preserve">אמנם הנתונים אינם מספיקים לביסוס קשר סיבתי בין ירידת השכר לאיכות כוח האדם המגוייס למגזר הציבורי, אך ייתכן כי </w:t>
      </w:r>
      <w:r w:rsidR="0030724C" w:rsidRPr="00784251">
        <w:rPr>
          <w:rFonts w:ascii="Calibri" w:hAnsi="Calibri" w:cs="Calibri"/>
          <w:sz w:val="24"/>
          <w:szCs w:val="24"/>
          <w:rtl/>
        </w:rPr>
        <w:t>ירידת השכר היחסי במגזר הציבורי, מקשה על</w:t>
      </w:r>
      <w:r w:rsidR="0030724C" w:rsidRPr="00784251">
        <w:rPr>
          <w:rFonts w:ascii="Calibri" w:hAnsi="Calibri" w:cs="Calibri" w:hint="cs"/>
          <w:sz w:val="24"/>
          <w:szCs w:val="24"/>
          <w:rtl/>
        </w:rPr>
        <w:t>יו</w:t>
      </w:r>
      <w:r w:rsidR="0030724C" w:rsidRPr="00784251">
        <w:rPr>
          <w:rFonts w:ascii="Calibri" w:hAnsi="Calibri" w:cs="Calibri"/>
          <w:sz w:val="24"/>
          <w:szCs w:val="24"/>
          <w:rtl/>
        </w:rPr>
        <w:t xml:space="preserve"> לגייס ולשמר עובדים צעירים מוכשרים, מה שעלול להשפיע על איכות השירותים הציבוריים בעתיד.</w:t>
      </w:r>
    </w:p>
    <w:p w14:paraId="2FF2CB7C" w14:textId="3A43330B" w:rsidR="005478BA" w:rsidRPr="00784251" w:rsidRDefault="005478BA" w:rsidP="00E2587E">
      <w:pPr>
        <w:pStyle w:val="ab"/>
        <w:rPr>
          <w:rtl/>
        </w:rPr>
      </w:pPr>
      <w:r w:rsidRPr="00784251">
        <w:rPr>
          <w:rFonts w:hint="cs"/>
          <w:rtl/>
        </w:rPr>
        <w:lastRenderedPageBreak/>
        <w:t xml:space="preserve">איור 2 </w:t>
      </w:r>
      <w:r w:rsidRPr="00784251">
        <w:rPr>
          <w:rtl/>
        </w:rPr>
        <w:t>–</w:t>
      </w:r>
      <w:r w:rsidRPr="00784251">
        <w:rPr>
          <w:rFonts w:hint="cs"/>
          <w:rtl/>
        </w:rPr>
        <w:t xml:space="preserve"> היחס ביו השכר במגזר הציבורי לשכר במגזר הפרטי, 2015</w:t>
      </w:r>
      <w:r w:rsidRPr="00784251">
        <w:rPr>
          <w:rFonts w:hint="eastAsia"/>
          <w:rtl/>
        </w:rPr>
        <w:t>–</w:t>
      </w:r>
      <w:r w:rsidRPr="00784251">
        <w:rPr>
          <w:rFonts w:hint="cs"/>
          <w:rtl/>
        </w:rPr>
        <w:t xml:space="preserve"> 2024</w:t>
      </w:r>
    </w:p>
    <w:p w14:paraId="10752B7E" w14:textId="77777777" w:rsidR="005478BA" w:rsidRPr="00784251" w:rsidRDefault="005478BA" w:rsidP="00784251">
      <w:pPr>
        <w:spacing w:line="360" w:lineRule="auto"/>
        <w:jc w:val="center"/>
        <w:rPr>
          <w:rFonts w:cstheme="minorHAnsi"/>
          <w:sz w:val="24"/>
          <w:szCs w:val="24"/>
          <w:rtl/>
        </w:rPr>
      </w:pPr>
      <w:r w:rsidRPr="00784251">
        <w:rPr>
          <w:rFonts w:cstheme="minorHAnsi"/>
          <w:noProof/>
          <w:sz w:val="24"/>
          <w:szCs w:val="24"/>
        </w:rPr>
        <w:drawing>
          <wp:inline distT="0" distB="0" distL="0" distR="0" wp14:anchorId="2745EE9B" wp14:editId="476C163A">
            <wp:extent cx="5252316" cy="3252084"/>
            <wp:effectExtent l="0" t="0" r="5715" b="5715"/>
            <wp:docPr id="3" name="תמונה 3" descr="איור 2  מציג את התפתחות השכר במגזר הציבורי בעשור האחרון וממנו נלמד כי חלה שחיקה די משמעותית בשכר של עובדי המגזר הציבורי ביחס לשכר במגזר הפרטי  ובפרט ביחס לשכר של העובדים במגזר ההייטק.&#10;" title="איור 2 – התפתחות השכר במגזר הציבורי בעשור האח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798" cy="3275292"/>
                    </a:xfrm>
                    <a:prstGeom prst="rect">
                      <a:avLst/>
                    </a:prstGeom>
                    <a:noFill/>
                  </pic:spPr>
                </pic:pic>
              </a:graphicData>
            </a:graphic>
          </wp:inline>
        </w:drawing>
      </w:r>
    </w:p>
    <w:p w14:paraId="7663C5A9" w14:textId="77777777" w:rsidR="00064004" w:rsidRPr="00784251" w:rsidRDefault="00064004" w:rsidP="00CD47FA">
      <w:pPr>
        <w:rPr>
          <w:rFonts w:ascii="Calibri" w:hAnsi="Calibri" w:cs="Calibri"/>
          <w:sz w:val="24"/>
          <w:szCs w:val="24"/>
        </w:rPr>
      </w:pPr>
    </w:p>
    <w:sectPr w:rsidR="00064004" w:rsidRPr="00784251" w:rsidSect="00784251">
      <w:footerReference w:type="default" r:id="rId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FE84" w14:textId="77777777" w:rsidR="00784251" w:rsidRDefault="00784251" w:rsidP="00784251">
      <w:pPr>
        <w:spacing w:after="0" w:line="240" w:lineRule="auto"/>
      </w:pPr>
      <w:r>
        <w:separator/>
      </w:r>
    </w:p>
  </w:endnote>
  <w:endnote w:type="continuationSeparator" w:id="0">
    <w:p w14:paraId="25051C2C" w14:textId="77777777" w:rsidR="00784251" w:rsidRDefault="00784251" w:rsidP="0078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A544" w14:textId="77777777" w:rsidR="00784251" w:rsidRDefault="00784251" w:rsidP="00784251">
    <w:pPr>
      <w:pStyle w:val="af1"/>
      <w:rPr>
        <w:rtl/>
      </w:rPr>
    </w:pPr>
    <w:r>
      <w:rPr>
        <w:noProof/>
      </w:rPr>
      <mc:AlternateContent>
        <mc:Choice Requires="wps">
          <w:drawing>
            <wp:anchor distT="0" distB="0" distL="114300" distR="114300" simplePos="0" relativeHeight="251662336" behindDoc="0" locked="0" layoutInCell="1" allowOverlap="1" wp14:anchorId="0A42DE19" wp14:editId="424F27FE">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14:paraId="77F52B67" w14:textId="77777777" w:rsidR="00784251" w:rsidRPr="00031A9D" w:rsidRDefault="00784251" w:rsidP="00784251">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Pr="00F25BB5">
                              <w:rPr>
                                <w:rStyle w:val="Hyperlink"/>
                                <w:rFonts w:ascii="Calibri" w:hAnsi="Calibri" w:cs="Calibri"/>
                                <w:sz w:val="14"/>
                                <w:szCs w:val="14"/>
                              </w:rPr>
                              <w:t>https://www.boi.org.il/bank-of-israel/boi-podcast/</w:t>
                            </w:r>
                          </w:hyperlink>
                          <w:r>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2DE19" id="_x0000_t202" coordsize="21600,21600" o:spt="202" path="m,l,21600r21600,l21600,xe">
              <v:stroke joinstyle="miter"/>
              <v:path gradientshapeok="t" o:connecttype="rect"/>
            </v:shapetype>
            <v:shape id="תיבת טקסט 13" o:spid="_x0000_s1026" type="#_x0000_t202" style="position:absolute;left:0;text-align:left;margin-left:125.25pt;margin-top:8.8pt;width:158.2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14:paraId="77F52B67" w14:textId="77777777" w:rsidR="00784251" w:rsidRPr="00031A9D" w:rsidRDefault="00784251" w:rsidP="00784251">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2" w:history="1">
                      <w:r w:rsidRPr="00F25BB5">
                        <w:rPr>
                          <w:rStyle w:val="Hyperlink"/>
                          <w:rFonts w:ascii="Calibri" w:hAnsi="Calibri" w:cs="Calibri"/>
                          <w:sz w:val="14"/>
                          <w:szCs w:val="14"/>
                        </w:rPr>
                        <w:t>https://www.boi.org.il/bank-of-israel/boi-podcast/</w:t>
                      </w:r>
                    </w:hyperlink>
                    <w:r>
                      <w:rPr>
                        <w:rFonts w:ascii="Calibri" w:hAnsi="Calibri" w:cs="Calibri"/>
                        <w:sz w:val="16"/>
                        <w:szCs w:val="16"/>
                      </w:rPr>
                      <w:t xml:space="preserve"> </w:t>
                    </w:r>
                  </w:p>
                </w:txbxContent>
              </v:textbox>
              <w10:wrap anchorx="margin"/>
            </v:shape>
          </w:pict>
        </mc:Fallback>
      </mc:AlternateContent>
    </w:r>
    <w:r w:rsidRPr="00571971">
      <w:rPr>
        <w:rFonts w:cs="Calibri"/>
        <w:noProof/>
        <w:rtl/>
      </w:rPr>
      <w:drawing>
        <wp:anchor distT="0" distB="0" distL="114300" distR="114300" simplePos="0" relativeHeight="251664384" behindDoc="0" locked="0" layoutInCell="1" allowOverlap="1" wp14:anchorId="71BE1CFA" wp14:editId="256A9DA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62DF83E" wp14:editId="2C991254">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5408" behindDoc="0" locked="0" layoutInCell="1" allowOverlap="1" wp14:anchorId="0760F603" wp14:editId="2DCA8E3C">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6432" behindDoc="0" locked="0" layoutInCell="1" allowOverlap="1" wp14:anchorId="4EBF4FAA" wp14:editId="1C600B9F">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BAA8497" wp14:editId="47AD66AD">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7178C3C8" w14:textId="77777777" w:rsidR="00784251" w:rsidRPr="00031A9D" w:rsidRDefault="00784251" w:rsidP="00784251">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8497" id="תיבת טקסט 22" o:spid="_x0000_s1027" type="#_x0000_t202" style="position:absolute;left:0;text-align:left;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14:paraId="7178C3C8" w14:textId="77777777" w:rsidR="00784251" w:rsidRPr="00031A9D" w:rsidRDefault="00784251" w:rsidP="00784251">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248E22C" wp14:editId="21199E5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17A419C6" w14:textId="77777777" w:rsidR="00784251" w:rsidRPr="00031A9D" w:rsidRDefault="00784251" w:rsidP="00784251">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48E22C" id="תיבת טקסט 9" o:spid="_x0000_s1028" type="#_x0000_t202" style="position:absolute;left:0;text-align:left;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14:paraId="17A419C6" w14:textId="77777777" w:rsidR="00784251" w:rsidRPr="00031A9D" w:rsidRDefault="00784251" w:rsidP="00784251">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DBEF61" wp14:editId="067B478A">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0383358" w14:textId="77777777" w:rsidR="00784251" w:rsidRPr="00031A9D" w:rsidRDefault="00784251" w:rsidP="00784251">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BEF61" id="תיבת טקסט 7" o:spid="_x0000_s1029" type="#_x0000_t202" style="position:absolute;left:0;text-align:left;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14:paraId="20383358" w14:textId="77777777" w:rsidR="00784251" w:rsidRPr="00031A9D" w:rsidRDefault="00784251" w:rsidP="00784251">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27430CE" wp14:editId="7E812719">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4CA1B"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" strokecolor="black [3200]" strokeweight=".5pt">
              <v:stroke joinstyle="miter"/>
            </v:line>
          </w:pict>
        </mc:Fallback>
      </mc:AlternateContent>
    </w:r>
    <w:r w:rsidRPr="00571971">
      <w:rPr>
        <w:rFonts w:cs="Calibri"/>
        <w:noProof/>
        <w:rtl/>
      </w:rPr>
      <w:t xml:space="preserve"> </w:t>
    </w:r>
  </w:p>
  <w:p w14:paraId="48B27DFA" w14:textId="77777777" w:rsidR="00784251" w:rsidRDefault="007842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9C84" w14:textId="77777777" w:rsidR="00784251" w:rsidRDefault="00784251" w:rsidP="00784251">
      <w:pPr>
        <w:spacing w:after="0" w:line="240" w:lineRule="auto"/>
      </w:pPr>
      <w:r>
        <w:separator/>
      </w:r>
    </w:p>
  </w:footnote>
  <w:footnote w:type="continuationSeparator" w:id="0">
    <w:p w14:paraId="13418515" w14:textId="77777777" w:rsidR="00784251" w:rsidRDefault="00784251" w:rsidP="00784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F6A68"/>
    <w:multiLevelType w:val="hybridMultilevel"/>
    <w:tmpl w:val="C138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FA"/>
    <w:rsid w:val="00041FCD"/>
    <w:rsid w:val="00054EC1"/>
    <w:rsid w:val="00063866"/>
    <w:rsid w:val="00064004"/>
    <w:rsid w:val="00074026"/>
    <w:rsid w:val="00094B9F"/>
    <w:rsid w:val="000972E2"/>
    <w:rsid w:val="000A3017"/>
    <w:rsid w:val="000B48F4"/>
    <w:rsid w:val="000C0E8E"/>
    <w:rsid w:val="000E4C21"/>
    <w:rsid w:val="00104FDC"/>
    <w:rsid w:val="00116457"/>
    <w:rsid w:val="00152563"/>
    <w:rsid w:val="00165153"/>
    <w:rsid w:val="00177A32"/>
    <w:rsid w:val="0019367C"/>
    <w:rsid w:val="0019795A"/>
    <w:rsid w:val="001B57BC"/>
    <w:rsid w:val="001F5B96"/>
    <w:rsid w:val="002029C2"/>
    <w:rsid w:val="00241BA2"/>
    <w:rsid w:val="00276670"/>
    <w:rsid w:val="00294FD5"/>
    <w:rsid w:val="0029513E"/>
    <w:rsid w:val="002A5313"/>
    <w:rsid w:val="002A7AB1"/>
    <w:rsid w:val="002D79BF"/>
    <w:rsid w:val="0030006F"/>
    <w:rsid w:val="0030724C"/>
    <w:rsid w:val="00317C58"/>
    <w:rsid w:val="00382852"/>
    <w:rsid w:val="00397CD7"/>
    <w:rsid w:val="003A0C1A"/>
    <w:rsid w:val="003A4C3A"/>
    <w:rsid w:val="003B6D47"/>
    <w:rsid w:val="003D0EE2"/>
    <w:rsid w:val="00401C6D"/>
    <w:rsid w:val="004118A0"/>
    <w:rsid w:val="00430C10"/>
    <w:rsid w:val="00472E23"/>
    <w:rsid w:val="004743B0"/>
    <w:rsid w:val="0049144E"/>
    <w:rsid w:val="004B1E3B"/>
    <w:rsid w:val="00501457"/>
    <w:rsid w:val="0050389D"/>
    <w:rsid w:val="005072FC"/>
    <w:rsid w:val="00523E70"/>
    <w:rsid w:val="005478BA"/>
    <w:rsid w:val="00570F9B"/>
    <w:rsid w:val="005761ED"/>
    <w:rsid w:val="00595B4A"/>
    <w:rsid w:val="00640766"/>
    <w:rsid w:val="006427FC"/>
    <w:rsid w:val="006458C0"/>
    <w:rsid w:val="00657B19"/>
    <w:rsid w:val="006711D6"/>
    <w:rsid w:val="00692075"/>
    <w:rsid w:val="006B7C54"/>
    <w:rsid w:val="006C090B"/>
    <w:rsid w:val="006C3798"/>
    <w:rsid w:val="00700985"/>
    <w:rsid w:val="007030D5"/>
    <w:rsid w:val="00743496"/>
    <w:rsid w:val="00763A41"/>
    <w:rsid w:val="00776877"/>
    <w:rsid w:val="00784251"/>
    <w:rsid w:val="007A06B5"/>
    <w:rsid w:val="007C5CF5"/>
    <w:rsid w:val="00803C42"/>
    <w:rsid w:val="00823691"/>
    <w:rsid w:val="00834CAF"/>
    <w:rsid w:val="008357B1"/>
    <w:rsid w:val="00863208"/>
    <w:rsid w:val="00864A10"/>
    <w:rsid w:val="00866CEE"/>
    <w:rsid w:val="00887F9C"/>
    <w:rsid w:val="00892341"/>
    <w:rsid w:val="008A2C31"/>
    <w:rsid w:val="00981949"/>
    <w:rsid w:val="00987C68"/>
    <w:rsid w:val="0099297F"/>
    <w:rsid w:val="009940A2"/>
    <w:rsid w:val="009A191D"/>
    <w:rsid w:val="009A1DD4"/>
    <w:rsid w:val="009A4885"/>
    <w:rsid w:val="009C0379"/>
    <w:rsid w:val="009E0023"/>
    <w:rsid w:val="009E2C43"/>
    <w:rsid w:val="00A03134"/>
    <w:rsid w:val="00A32C3F"/>
    <w:rsid w:val="00A35C9B"/>
    <w:rsid w:val="00A7262E"/>
    <w:rsid w:val="00A74039"/>
    <w:rsid w:val="00A7607B"/>
    <w:rsid w:val="00A927C4"/>
    <w:rsid w:val="00AA0EA8"/>
    <w:rsid w:val="00AC12B3"/>
    <w:rsid w:val="00AD5313"/>
    <w:rsid w:val="00AF4B8F"/>
    <w:rsid w:val="00B3213D"/>
    <w:rsid w:val="00B5310E"/>
    <w:rsid w:val="00BD7169"/>
    <w:rsid w:val="00BD783B"/>
    <w:rsid w:val="00C10A8D"/>
    <w:rsid w:val="00C12C76"/>
    <w:rsid w:val="00C1493A"/>
    <w:rsid w:val="00C43E68"/>
    <w:rsid w:val="00C62EE9"/>
    <w:rsid w:val="00C66E04"/>
    <w:rsid w:val="00C95F6C"/>
    <w:rsid w:val="00C977A3"/>
    <w:rsid w:val="00CB6890"/>
    <w:rsid w:val="00CD47FA"/>
    <w:rsid w:val="00CF4DF0"/>
    <w:rsid w:val="00CF632F"/>
    <w:rsid w:val="00D269B5"/>
    <w:rsid w:val="00D3575E"/>
    <w:rsid w:val="00D41539"/>
    <w:rsid w:val="00D54AD1"/>
    <w:rsid w:val="00D551DD"/>
    <w:rsid w:val="00D74F19"/>
    <w:rsid w:val="00D9112E"/>
    <w:rsid w:val="00DA189E"/>
    <w:rsid w:val="00DC61A4"/>
    <w:rsid w:val="00E045FD"/>
    <w:rsid w:val="00E2587E"/>
    <w:rsid w:val="00E339DD"/>
    <w:rsid w:val="00E61E4A"/>
    <w:rsid w:val="00E67023"/>
    <w:rsid w:val="00E700A9"/>
    <w:rsid w:val="00E849F1"/>
    <w:rsid w:val="00EC702C"/>
    <w:rsid w:val="00ED18A9"/>
    <w:rsid w:val="00EF1FBB"/>
    <w:rsid w:val="00EF62A0"/>
    <w:rsid w:val="00F02731"/>
    <w:rsid w:val="00F2344C"/>
    <w:rsid w:val="00F4449B"/>
    <w:rsid w:val="00F95365"/>
    <w:rsid w:val="00FB6651"/>
    <w:rsid w:val="00FE48DC"/>
    <w:rsid w:val="00FF7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F168"/>
  <w15:chartTrackingRefBased/>
  <w15:docId w15:val="{1ED85505-43C9-4F0D-9382-4BD3FE2F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C10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7FA"/>
    <w:pPr>
      <w:ind w:left="720"/>
      <w:contextualSpacing/>
    </w:pPr>
  </w:style>
  <w:style w:type="character" w:styleId="a4">
    <w:name w:val="annotation reference"/>
    <w:basedOn w:val="a0"/>
    <w:uiPriority w:val="99"/>
    <w:semiHidden/>
    <w:unhideWhenUsed/>
    <w:rsid w:val="004743B0"/>
    <w:rPr>
      <w:sz w:val="16"/>
      <w:szCs w:val="16"/>
    </w:rPr>
  </w:style>
  <w:style w:type="paragraph" w:styleId="a5">
    <w:name w:val="annotation text"/>
    <w:basedOn w:val="a"/>
    <w:link w:val="a6"/>
    <w:uiPriority w:val="99"/>
    <w:semiHidden/>
    <w:unhideWhenUsed/>
    <w:rsid w:val="004743B0"/>
    <w:pPr>
      <w:spacing w:line="240" w:lineRule="auto"/>
    </w:pPr>
    <w:rPr>
      <w:sz w:val="20"/>
      <w:szCs w:val="20"/>
    </w:rPr>
  </w:style>
  <w:style w:type="character" w:customStyle="1" w:styleId="a6">
    <w:name w:val="טקסט הערה תו"/>
    <w:basedOn w:val="a0"/>
    <w:link w:val="a5"/>
    <w:uiPriority w:val="99"/>
    <w:semiHidden/>
    <w:rsid w:val="004743B0"/>
    <w:rPr>
      <w:sz w:val="20"/>
      <w:szCs w:val="20"/>
    </w:rPr>
  </w:style>
  <w:style w:type="paragraph" w:styleId="a7">
    <w:name w:val="annotation subject"/>
    <w:basedOn w:val="a5"/>
    <w:next w:val="a5"/>
    <w:link w:val="a8"/>
    <w:uiPriority w:val="99"/>
    <w:semiHidden/>
    <w:unhideWhenUsed/>
    <w:rsid w:val="004743B0"/>
    <w:rPr>
      <w:b/>
      <w:bCs/>
    </w:rPr>
  </w:style>
  <w:style w:type="character" w:customStyle="1" w:styleId="a8">
    <w:name w:val="נושא הערה תו"/>
    <w:basedOn w:val="a6"/>
    <w:link w:val="a7"/>
    <w:uiPriority w:val="99"/>
    <w:semiHidden/>
    <w:rsid w:val="004743B0"/>
    <w:rPr>
      <w:b/>
      <w:bCs/>
      <w:sz w:val="20"/>
      <w:szCs w:val="20"/>
    </w:rPr>
  </w:style>
  <w:style w:type="paragraph" w:styleId="a9">
    <w:name w:val="Balloon Text"/>
    <w:basedOn w:val="a"/>
    <w:link w:val="aa"/>
    <w:uiPriority w:val="99"/>
    <w:semiHidden/>
    <w:unhideWhenUsed/>
    <w:rsid w:val="004743B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4743B0"/>
    <w:rPr>
      <w:rFonts w:ascii="Tahoma" w:hAnsi="Tahoma" w:cs="Tahoma"/>
      <w:sz w:val="18"/>
      <w:szCs w:val="18"/>
    </w:rPr>
  </w:style>
  <w:style w:type="paragraph" w:styleId="ab">
    <w:name w:val="Title"/>
    <w:aliases w:val="איור כותרת ראשית"/>
    <w:basedOn w:val="1"/>
    <w:next w:val="a"/>
    <w:link w:val="ac"/>
    <w:qFormat/>
    <w:rsid w:val="00C10A8D"/>
    <w:pPr>
      <w:spacing w:before="0" w:line="240" w:lineRule="auto"/>
      <w:jc w:val="center"/>
    </w:pPr>
    <w:rPr>
      <w:rFonts w:asciiTheme="minorHAnsi" w:hAnsiTheme="minorHAnsi" w:cstheme="minorHAnsi"/>
      <w:b/>
      <w:bCs/>
      <w:color w:val="auto"/>
      <w:sz w:val="24"/>
      <w:szCs w:val="24"/>
    </w:rPr>
  </w:style>
  <w:style w:type="character" w:customStyle="1" w:styleId="ac">
    <w:name w:val="כותרת טקסט תו"/>
    <w:aliases w:val="איור כותרת ראשית תו"/>
    <w:basedOn w:val="a0"/>
    <w:link w:val="ab"/>
    <w:rsid w:val="00C10A8D"/>
    <w:rPr>
      <w:rFonts w:eastAsiaTheme="majorEastAsia" w:cstheme="minorHAnsi"/>
      <w:b/>
      <w:bCs/>
      <w:sz w:val="24"/>
      <w:szCs w:val="24"/>
    </w:rPr>
  </w:style>
  <w:style w:type="character" w:styleId="ad">
    <w:name w:val="Subtle Emphasis"/>
    <w:aliases w:val="המקור"/>
    <w:uiPriority w:val="19"/>
    <w:qFormat/>
    <w:rsid w:val="00C10A8D"/>
    <w:rPr>
      <w:rFonts w:asciiTheme="minorHAnsi" w:hAnsiTheme="minorHAnsi" w:cstheme="minorHAnsi"/>
      <w:sz w:val="20"/>
      <w:szCs w:val="20"/>
    </w:rPr>
  </w:style>
  <w:style w:type="character" w:customStyle="1" w:styleId="10">
    <w:name w:val="כותרת 1 תו"/>
    <w:basedOn w:val="a0"/>
    <w:link w:val="1"/>
    <w:uiPriority w:val="9"/>
    <w:rsid w:val="00C10A8D"/>
    <w:rPr>
      <w:rFonts w:asciiTheme="majorHAnsi" w:eastAsiaTheme="majorEastAsia" w:hAnsiTheme="majorHAnsi" w:cstheme="majorBidi"/>
      <w:color w:val="2E74B5" w:themeColor="accent1" w:themeShade="BF"/>
      <w:sz w:val="32"/>
      <w:szCs w:val="32"/>
    </w:rPr>
  </w:style>
  <w:style w:type="paragraph" w:styleId="ae">
    <w:name w:val="Revision"/>
    <w:hidden/>
    <w:uiPriority w:val="99"/>
    <w:semiHidden/>
    <w:rsid w:val="00397CD7"/>
    <w:pPr>
      <w:spacing w:after="0" w:line="240" w:lineRule="auto"/>
    </w:pPr>
  </w:style>
  <w:style w:type="paragraph" w:styleId="af">
    <w:name w:val="header"/>
    <w:basedOn w:val="a"/>
    <w:link w:val="af0"/>
    <w:uiPriority w:val="99"/>
    <w:unhideWhenUsed/>
    <w:rsid w:val="00784251"/>
    <w:pPr>
      <w:tabs>
        <w:tab w:val="center" w:pos="4153"/>
        <w:tab w:val="right" w:pos="8306"/>
      </w:tabs>
      <w:spacing w:after="0" w:line="240" w:lineRule="auto"/>
    </w:pPr>
  </w:style>
  <w:style w:type="character" w:customStyle="1" w:styleId="af0">
    <w:name w:val="כותרת עליונה תו"/>
    <w:basedOn w:val="a0"/>
    <w:link w:val="af"/>
    <w:uiPriority w:val="99"/>
    <w:rsid w:val="00784251"/>
  </w:style>
  <w:style w:type="paragraph" w:styleId="af1">
    <w:name w:val="footer"/>
    <w:basedOn w:val="a"/>
    <w:link w:val="af2"/>
    <w:uiPriority w:val="99"/>
    <w:unhideWhenUsed/>
    <w:rsid w:val="00784251"/>
    <w:pPr>
      <w:tabs>
        <w:tab w:val="center" w:pos="4153"/>
        <w:tab w:val="right" w:pos="8306"/>
      </w:tabs>
      <w:spacing w:after="0" w:line="240" w:lineRule="auto"/>
    </w:pPr>
  </w:style>
  <w:style w:type="character" w:customStyle="1" w:styleId="af2">
    <w:name w:val="כותרת תחתונה תו"/>
    <w:basedOn w:val="a0"/>
    <w:link w:val="af1"/>
    <w:uiPriority w:val="99"/>
    <w:rsid w:val="00784251"/>
  </w:style>
  <w:style w:type="character" w:styleId="Hyperlink">
    <w:name w:val="Hyperlink"/>
    <w:basedOn w:val="a0"/>
    <w:uiPriority w:val="99"/>
    <w:unhideWhenUsed/>
    <w:rsid w:val="00784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facebook.com/bankisraelvc" TargetMode="External"/><Relationship Id="rId3" Type="http://schemas.openxmlformats.org/officeDocument/2006/relationships/image" Target="media/image4.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9328-199A-466E-8D49-37076FF7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3145</Characters>
  <Application>Microsoft Office Word</Application>
  <DocSecurity>4</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 צור</dc:creator>
  <cp:keywords/>
  <dc:description/>
  <cp:lastModifiedBy>רוסול דכוור</cp:lastModifiedBy>
  <cp:revision>2</cp:revision>
  <dcterms:created xsi:type="dcterms:W3CDTF">2025-10-22T11:35:00Z</dcterms:created>
  <dcterms:modified xsi:type="dcterms:W3CDTF">2025-10-22T11:35:00Z</dcterms:modified>
</cp:coreProperties>
</file>