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66" w:rsidRPr="001E4866" w:rsidRDefault="00CA1F68" w:rsidP="001E4866">
      <w:pPr>
        <w:pStyle w:val="webtitle"/>
        <w:tabs>
          <w:tab w:val="left" w:pos="90"/>
        </w:tabs>
        <w:bidi/>
        <w:spacing w:after="240" w:line="320" w:lineRule="atLeast"/>
        <w:jc w:val="center"/>
        <w:rPr>
          <w:rFonts w:asciiTheme="majorBidi" w:hAnsiTheme="majorBidi" w:cs="David"/>
          <w:b/>
          <w:bCs/>
          <w:sz w:val="28"/>
          <w:szCs w:val="28"/>
          <w:rtl/>
          <w:lang w:bidi="he"/>
        </w:rPr>
      </w:pPr>
      <w:bookmarkStart w:id="0" w:name="vba_ENGLISH_EntireSection"/>
      <w:bookmarkStart w:id="1" w:name="_GoBack"/>
      <w:bookmarkEnd w:id="1"/>
      <w:r w:rsidRPr="001E4866">
        <w:rPr>
          <w:rFonts w:asciiTheme="majorBidi" w:hAnsiTheme="majorBidi" w:cs="David"/>
          <w:b/>
          <w:bCs/>
          <w:sz w:val="28"/>
          <w:szCs w:val="28"/>
          <w:rtl/>
          <w:lang w:bidi="he-IL"/>
        </w:rPr>
        <w:t xml:space="preserve">התייעצות על פי סעיף </w:t>
      </w:r>
      <w:r w:rsidRPr="001E4866">
        <w:rPr>
          <w:rFonts w:asciiTheme="majorBidi" w:hAnsiTheme="majorBidi" w:cs="David"/>
          <w:b/>
          <w:bCs/>
          <w:sz w:val="28"/>
          <w:szCs w:val="28"/>
        </w:rPr>
        <w:t>IV</w:t>
      </w:r>
    </w:p>
    <w:p w:rsidR="00FA7B78" w:rsidRPr="001E4866" w:rsidRDefault="00CA1F68" w:rsidP="001E4866">
      <w:pPr>
        <w:pStyle w:val="webtitle"/>
        <w:tabs>
          <w:tab w:val="left" w:pos="90"/>
        </w:tabs>
        <w:bidi/>
        <w:spacing w:after="240" w:line="320" w:lineRule="atLeast"/>
        <w:jc w:val="center"/>
        <w:rPr>
          <w:rFonts w:asciiTheme="majorBidi" w:hAnsiTheme="majorBidi" w:cs="David"/>
          <w:b/>
          <w:bCs/>
          <w:sz w:val="28"/>
          <w:szCs w:val="28"/>
        </w:rPr>
      </w:pPr>
      <w:r w:rsidRPr="001E4866">
        <w:rPr>
          <w:rFonts w:asciiTheme="majorBidi" w:hAnsiTheme="majorBidi" w:cs="David"/>
          <w:b/>
          <w:bCs/>
          <w:sz w:val="28"/>
          <w:szCs w:val="28"/>
          <w:rtl/>
          <w:lang w:bidi="he-IL"/>
        </w:rPr>
        <w:t xml:space="preserve"> הודעת סיכום משלחת קרן המטבע הבינלאומית </w:t>
      </w:r>
      <w:r w:rsidRPr="001E4866">
        <w:rPr>
          <w:rFonts w:asciiTheme="majorBidi" w:hAnsiTheme="majorBidi" w:cs="David"/>
          <w:b/>
          <w:bCs/>
          <w:sz w:val="28"/>
          <w:szCs w:val="28"/>
          <w:rtl/>
          <w:lang w:bidi="he"/>
        </w:rPr>
        <w:t>2017</w:t>
      </w:r>
    </w:p>
    <w:bookmarkEnd w:id="0"/>
    <w:p w:rsidR="00FA7B78" w:rsidRPr="001E4866" w:rsidRDefault="00FA7B78" w:rsidP="003F11C7">
      <w:pPr>
        <w:pStyle w:val="ParagraphNumbering"/>
        <w:numPr>
          <w:ilvl w:val="0"/>
          <w:numId w:val="0"/>
        </w:numPr>
        <w:tabs>
          <w:tab w:val="left" w:pos="90"/>
        </w:tabs>
        <w:bidi/>
        <w:spacing w:line="320" w:lineRule="atLeast"/>
        <w:jc w:val="both"/>
        <w:outlineLvl w:val="0"/>
        <w:rPr>
          <w:rFonts w:asciiTheme="majorBidi" w:hAnsiTheme="majorBidi" w:cs="David"/>
          <w:b/>
          <w:noProof/>
          <w:color w:val="FF0000"/>
          <w:sz w:val="24"/>
          <w:szCs w:val="24"/>
        </w:rPr>
      </w:pP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ישראל נהנית מצמיחה כלכלית יציבה ו</w:t>
      </w:r>
      <w:r w:rsidR="001E4866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מ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אבטלה נמוכה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ומשום כך זוהי תקופה חיובית במיוחד לביצוע רפורמות אשר יסייעו לקיים צמיחה גבוהה ומכלילה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על המדיניות המוניטרית להמשיך לתמוך בהחזרת האינפלציה לתחום היעד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הושגה התקדמות משמעותית בהפחתת החוב הציבורי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מגמה שיש להמשיך בה תוך העלאת הצמיחה הפוטנציאלית באמצעות השקעות נאותות בחינוך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בבריאות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ובתשתיות</w:t>
      </w:r>
      <w:r w:rsidR="003F11C7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"/>
        </w:rPr>
        <w:t xml:space="preserve">. </w:t>
      </w:r>
      <w:r w:rsidR="003F11C7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הנהגת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 ביטוח פיקדונות </w:t>
      </w:r>
      <w:r w:rsidR="003F11C7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ו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הרחב</w:t>
      </w:r>
      <w:r w:rsidR="003F11C7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 הכלים לטיפול בבנקים בכשל</w:t>
      </w:r>
      <w:r w:rsidR="003F11C7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 xml:space="preserve"> יאפשרו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 נקיטת צעדים נוספים</w:t>
      </w:r>
      <w:r w:rsidR="003F11C7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 xml:space="preserve"> להקל על כניסה למערכת הבנקאות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יוזמות בתחום הדיור שננקטו לאחרונה עשויות למתן את המחירים בטווח הקרוב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אך דרושות רפורמות מעמיקות יותר כדי להגדיל את ההיצע 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ו</w:t>
      </w:r>
      <w:r w:rsidR="0029427D" w:rsidRPr="00397DAA">
        <w:rPr>
          <w:rFonts w:asciiTheme="majorBidi" w:hAnsiTheme="majorBidi" w:cs="David" w:hint="eastAsia"/>
          <w:i/>
          <w:iCs/>
          <w:noProof/>
          <w:sz w:val="24"/>
          <w:szCs w:val="24"/>
          <w:rtl/>
          <w:lang w:bidi="he-IL"/>
        </w:rPr>
        <w:t>נשׂיגוּת</w:t>
      </w:r>
      <w:r w:rsidR="001E4866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 xml:space="preserve"> הדיור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 (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</w:rPr>
        <w:t>Affordability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)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לאורך זמן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ישראל יכולה 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להגדיל את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 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פריון משמעותי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 באמצעות רפורמות מתוכננות כהלכה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לרבות צעדים שתכליתם להבטיח כי </w:t>
      </w:r>
      <w:r w:rsidR="00E47831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הרגולציה</w:t>
      </w:r>
      <w:r w:rsidR="00E47831"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תביא למימוש מטרותיה של המדיניות הציבורית בעלות נמוכה יותר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ההתקדמות 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בהעלאת</w:t>
      </w:r>
      <w:r w:rsidR="0029427D"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שיעורי ההשתתפות בשוק העבודה חייבת להימשך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הדבר יחייב מאמצים מוגברים לסגירת הפערים בחינוך ובניידות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, 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תוך</w:t>
      </w:r>
      <w:r w:rsidR="0029427D"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 xml:space="preserve">הגדלת התמיכה </w:t>
      </w:r>
      <w:r w:rsidR="0029427D">
        <w:rPr>
          <w:rFonts w:asciiTheme="majorBidi" w:hAnsiTheme="majorBidi" w:cs="David" w:hint="cs"/>
          <w:i/>
          <w:iCs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-IL"/>
        </w:rPr>
        <w:t>עובדים עניים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39635D">
      <w:pPr>
        <w:pStyle w:val="ParagraphNumbering"/>
        <w:numPr>
          <w:ilvl w:val="0"/>
          <w:numId w:val="0"/>
        </w:numPr>
        <w:tabs>
          <w:tab w:val="left" w:pos="90"/>
        </w:tabs>
        <w:bidi/>
        <w:spacing w:line="320" w:lineRule="atLeast"/>
        <w:jc w:val="both"/>
        <w:outlineLvl w:val="0"/>
        <w:rPr>
          <w:rFonts w:asciiTheme="majorBidi" w:hAnsiTheme="majorBidi" w:cs="David"/>
          <w:b/>
          <w:i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 xml:space="preserve">התפתחויות </w:t>
      </w:r>
      <w:r w:rsidR="0039635D">
        <w:rPr>
          <w:rFonts w:asciiTheme="majorBidi" w:hAnsiTheme="majorBidi" w:cs="David" w:hint="cs"/>
          <w:b/>
          <w:bCs/>
          <w:i/>
          <w:iCs/>
          <w:noProof/>
          <w:sz w:val="24"/>
          <w:szCs w:val="24"/>
          <w:rtl/>
          <w:lang w:bidi="he-IL"/>
        </w:rPr>
        <w:t>מהזמן האחרון</w:t>
      </w: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 xml:space="preserve"> ותחזית לעתיד </w:t>
      </w:r>
    </w:p>
    <w:p w:rsidR="00FA7B78" w:rsidRPr="001E4866" w:rsidRDefault="00FA7B78" w:rsidP="004E7296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המשק הישראלי צומח </w:t>
      </w:r>
      <w:r w:rsidR="0029427D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>בקצב יציב</w:t>
      </w:r>
      <w:r w:rsidR="0029427D"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והאבטלה ירדה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אך האינפלציה עודנה נמוכה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הערכות מוקדמות מצביעות על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3.8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 צמיחה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-2016,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אם כי שיעור זה משקף גורמים חד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פעמיים ובמיוחד עלייה חדה ברכישות כלי רכב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קיי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ם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גידול משמעותי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משרות  בשיעור שהתתקרב 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-3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-2016,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מה שסייע להפחית את שיעור האבטלה 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-4.4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בלבד ברבעון הרביעי ותומך בעליית השכר מרמות נמוכות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האינפלציה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הנמדדת ע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"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י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מדד המחירים לצרכן עמדה על </w:t>
      </w:r>
      <w:r w:rsidRPr="001E4866">
        <w:rPr>
          <w:rFonts w:asciiTheme="majorBidi" w:hAnsiTheme="majorBidi" w:cs="David"/>
          <w:noProof/>
          <w:sz w:val="24"/>
          <w:szCs w:val="24"/>
        </w:rPr>
        <w:noBreakHyphen/>
        <w:t>0.2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אחוזים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-2016,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כאשר </w:t>
      </w:r>
      <w:r w:rsidR="00E47831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האינפלציה</w:t>
      </w:r>
      <w:r w:rsidR="000E4549">
        <w:rPr>
          <w:rFonts w:asciiTheme="majorBidi" w:hAnsiTheme="majorBidi" w:cs="David" w:hint="cs"/>
          <w:noProof/>
          <w:sz w:val="24"/>
          <w:szCs w:val="24"/>
          <w:rtl/>
          <w:lang w:bidi="he"/>
        </w:rPr>
        <w:t xml:space="preserve"> </w:t>
      </w:r>
      <w:r w:rsidR="00E47831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מדד מחירי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הליבה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(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לא כולל ההשפעה של עלויות האנרגיה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מחירי הפירות והירקות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צעדים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ממשלתיים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)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נמוכה אך חיובית</w:t>
      </w:r>
      <w:r w:rsidR="0039635D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,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עמדה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על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0.4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</w:p>
    <w:p w:rsidR="00FA7B78" w:rsidRPr="001E4866" w:rsidRDefault="00FA7B78" w:rsidP="004E7296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התחזית הכלכלית </w:t>
      </w:r>
      <w:r w:rsidR="0029427D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 xml:space="preserve">לטווח הקצר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חיובית אך האתגרים י</w:t>
      </w:r>
      <w:r w:rsidR="0029427D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>ת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גברו בהמשך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עליית הביקוש המקומי צפויה להתמתן</w:t>
      </w:r>
      <w:r w:rsidR="0020023D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,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אך התחזקות הייצוא תסייע לשמור על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גידול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ריאלי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תוצר סביב 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-3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-2017.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הצמיחה צפויה להישאר בסביבות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3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בטווח הזמן הבינוני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אם כי קיימים סיכונים משמעותיים כתוצאה ממתחים אזוריים וחוסר ודאות לגבי הצמיחה של שותפי סחר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בראייה פנימה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עלולים להיות חסמים לצמיחה אם יתפתחו צווארי בקבוק בתחומי התשתיות והמיומנויות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או אם ההתקדמות לסגירת פערי ההשתתפות בשוק העבודה והפריון במגזר החרדי </w:t>
      </w:r>
      <w:r w:rsidR="00EF19E8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או 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של ערבי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י</w:t>
      </w:r>
      <w:r w:rsidR="0029427D">
        <w:rPr>
          <w:rFonts w:asciiTheme="majorBidi" w:hAnsiTheme="majorBidi" w:cs="David" w:hint="cs"/>
          <w:noProof/>
          <w:sz w:val="24"/>
          <w:szCs w:val="24"/>
          <w:rtl/>
          <w:lang w:bidi="he"/>
        </w:rPr>
        <w:t xml:space="preserve"> </w:t>
      </w:r>
      <w:r w:rsidR="0029427D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שראל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לא תהיה מספקת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1E4866">
      <w:pPr>
        <w:pStyle w:val="ParagraphNumbering"/>
        <w:numPr>
          <w:ilvl w:val="0"/>
          <w:numId w:val="0"/>
        </w:numPr>
        <w:tabs>
          <w:tab w:val="left" w:pos="90"/>
        </w:tabs>
        <w:bidi/>
        <w:spacing w:line="320" w:lineRule="atLeast"/>
        <w:jc w:val="both"/>
        <w:outlineLvl w:val="0"/>
        <w:rPr>
          <w:rFonts w:asciiTheme="majorBidi" w:hAnsiTheme="majorBidi" w:cs="David"/>
          <w:b/>
          <w:i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>מדיניות מוניטרית</w:t>
      </w:r>
    </w:p>
    <w:p w:rsidR="00FA7B78" w:rsidRPr="001E4866" w:rsidRDefault="00FA7B78" w:rsidP="00E47831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האינפלציה צפויה לעלות בהדרגה אך יש חוסר ודאות באשר לעיתוי של עלייה זו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עלייה נוספת בשכר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לצד רמ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גבוה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יותר של 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אינפלציה 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עולמית ומחירי 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סחורות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מעלות את הסבירות שתחול עלייה באינפלציה </w:t>
      </w:r>
      <w:r w:rsidR="00630ED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בישראל</w:t>
      </w:r>
      <w:r w:rsidR="00630ED7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E47831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בהמשך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אך ירידת מחירי היבוא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בין היתר בשל ייסוף השקל בשנים האחרונות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עשויה להמשיך לגרום לדשדוש האינפלציה </w:t>
      </w:r>
      <w:r w:rsidR="00630ED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בטווח הקצר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וקיים גם חוסר ודאות באשר לעיתוי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שבו הגידול בשכר המקומי ישפיע על האינפלציה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נוסף על כך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דומה כי שולי הרווח הולכים ונעשים צרים יותר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ייתכן כי בהשפעת התחרות מהגידול ברכישות מהאינטרנט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ומגמה זו </w:t>
      </w:r>
      <w:r w:rsidR="00E47831">
        <w:rPr>
          <w:rFonts w:asciiTheme="majorBidi" w:hAnsiTheme="majorBidi" w:cs="David" w:hint="cs"/>
          <w:sz w:val="24"/>
          <w:szCs w:val="24"/>
          <w:rtl/>
          <w:lang w:bidi="he-IL"/>
        </w:rPr>
        <w:t>עשויה</w:t>
      </w:r>
      <w:r w:rsidR="00E47831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להמשיך </w:t>
      </w:r>
      <w:r w:rsidR="00630ED7">
        <w:rPr>
          <w:rFonts w:asciiTheme="majorBidi" w:hAnsiTheme="majorBidi" w:cs="David" w:hint="cs"/>
          <w:sz w:val="24"/>
          <w:szCs w:val="24"/>
          <w:rtl/>
          <w:lang w:bidi="he-IL"/>
        </w:rPr>
        <w:t>ולהשפיע</w:t>
      </w:r>
      <w:r w:rsidR="00630ED7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על האינפלציה </w:t>
      </w:r>
      <w:r w:rsidR="00DF3E8F">
        <w:rPr>
          <w:rFonts w:asciiTheme="majorBidi" w:hAnsiTheme="majorBidi" w:cs="David" w:hint="cs"/>
          <w:sz w:val="24"/>
          <w:szCs w:val="24"/>
          <w:rtl/>
          <w:lang w:bidi="he-IL"/>
        </w:rPr>
        <w:t>בתקופות הבאות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</w:p>
    <w:p w:rsidR="00FA7B78" w:rsidRPr="001E4866" w:rsidRDefault="00FA7B78" w:rsidP="00E47831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lastRenderedPageBreak/>
        <w:t xml:space="preserve">יש להמשיך במדיניות מוניטרית </w:t>
      </w:r>
      <w:r w:rsidR="00E47831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מרחיבה</w:t>
      </w:r>
      <w:r w:rsidR="00E47831"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עד לעלייה באינפלציה ובציפיות האינפלציה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בנק ישראל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ניהל מדיניות מוניטרית </w:t>
      </w:r>
      <w:r w:rsidR="00E47831">
        <w:rPr>
          <w:rFonts w:asciiTheme="majorBidi" w:hAnsiTheme="majorBidi" w:cs="David" w:hint="cs"/>
          <w:sz w:val="24"/>
          <w:szCs w:val="24"/>
          <w:rtl/>
          <w:lang w:bidi="he-IL"/>
        </w:rPr>
        <w:t>מרחיבה במידה הנדרשת</w:t>
      </w:r>
      <w:r w:rsidR="000E4549">
        <w:rPr>
          <w:rFonts w:asciiTheme="majorBidi" w:hAnsiTheme="majorBidi" w:cs="David" w:hint="cs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בשנים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2015-16</w:t>
      </w:r>
      <w:r w:rsidR="00DF3E8F">
        <w:rPr>
          <w:rFonts w:asciiTheme="majorBidi" w:hAnsiTheme="majorBidi" w:cs="David" w:hint="cs"/>
          <w:sz w:val="24"/>
          <w:szCs w:val="24"/>
          <w:rtl/>
          <w:lang w:bidi="he"/>
        </w:rPr>
        <w:t>,</w:t>
      </w:r>
      <w:r w:rsidR="00DF3E8F">
        <w:rPr>
          <w:rFonts w:asciiTheme="majorBidi" w:hAnsiTheme="majorBidi" w:cs="David"/>
          <w:sz w:val="24"/>
          <w:szCs w:val="24"/>
          <w:rtl/>
          <w:lang w:bidi="he-IL"/>
        </w:rPr>
        <w:t xml:space="preserve"> על רקע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זליג</w:t>
      </w:r>
      <w:r w:rsidR="00DF3E8F">
        <w:rPr>
          <w:rFonts w:asciiTheme="majorBidi" w:hAnsiTheme="majorBidi" w:cs="David" w:hint="cs"/>
          <w:sz w:val="24"/>
          <w:szCs w:val="24"/>
          <w:rtl/>
          <w:lang w:bidi="he-IL"/>
        </w:rPr>
        <w:t>ות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מהאינפלציה העולמית הנמוכה והמדיניות המוניטרית </w:t>
      </w:r>
      <w:r w:rsidR="00630ED7">
        <w:rPr>
          <w:rFonts w:asciiTheme="majorBidi" w:hAnsiTheme="majorBidi" w:cs="David" w:hint="cs"/>
          <w:sz w:val="24"/>
          <w:szCs w:val="24"/>
          <w:rtl/>
          <w:lang w:bidi="he-IL"/>
        </w:rPr>
        <w:t>המרחיבה</w:t>
      </w:r>
      <w:r w:rsidR="00630ED7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בכלכלות המפותחות הגדולות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color w:val="FF0000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מדיניות זו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יחד עם הצהרת בנק ישראל כי המדיניות המוניטרית תמשיך להיות </w:t>
      </w:r>
      <w:r w:rsidR="00E47831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מרחיבה</w:t>
      </w:r>
      <w:r w:rsidR="00E47831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</w:t>
      </w:r>
      <w:r w:rsidR="00E47831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למשך זמן רב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סייעה להשאיר את ציפיות האינפלציה לטווח הארוך קרוב למרכז תחום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היעד של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3-1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על אף זאת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לטווח הקצר והבינוני חלה ירידה מסוימת בציפיות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אשר לצד חוסר הוודאות לגבי קצב עליית האינפלציה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מצדיקה הימנעות מריסון מוניטרי והמתנה עד שהאינפלציה תתחיל לשוב להתקדם לעבר היעד באופן עקבי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לפני שיבוצע מהלך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1E4866">
      <w:pPr>
        <w:pStyle w:val="ParagraphNumbering"/>
        <w:numPr>
          <w:ilvl w:val="0"/>
          <w:numId w:val="0"/>
        </w:numPr>
        <w:tabs>
          <w:tab w:val="left" w:pos="90"/>
        </w:tabs>
        <w:bidi/>
        <w:spacing w:line="320" w:lineRule="atLeast"/>
        <w:jc w:val="both"/>
        <w:outlineLvl w:val="0"/>
        <w:rPr>
          <w:rFonts w:asciiTheme="majorBidi" w:hAnsiTheme="majorBidi" w:cs="David"/>
          <w:b/>
          <w:i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>מדיניות הדיור ומדיניות מקרו</w:t>
      </w: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>יציבותית</w:t>
      </w:r>
    </w:p>
    <w:p w:rsidR="00FA7B78" w:rsidRPr="001E4866" w:rsidRDefault="00FA7B78" w:rsidP="00630ED7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מחירי הדיור עלו לרמות גבוהות היות שעליית הביקוש נתקלת בהיצע בלתי מספק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כאשר ההשפעות הכבדות ביותר הן על משקי בית בעלי הכנסה נמוכה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אפילו לאחר שהוכפלו במונחים ריאליים מאז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2007,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מחירי הדיור בישראל עלו ב</w:t>
      </w:r>
      <w:r w:rsidR="00630ED7">
        <w:rPr>
          <w:rFonts w:asciiTheme="majorBidi" w:hAnsiTheme="majorBidi" w:cs="David" w:hint="cs"/>
          <w:sz w:val="24"/>
          <w:szCs w:val="24"/>
          <w:rtl/>
          <w:lang w:bidi="he-IL"/>
        </w:rPr>
        <w:t>כמעט</w:t>
      </w:r>
      <w:r w:rsidR="000E4549">
        <w:rPr>
          <w:rFonts w:asciiTheme="majorBidi" w:hAnsiTheme="majorBidi" w:cs="David" w:hint="cs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8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אחוזים בממוצע ב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-2016.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היקפי גמר הבנייה </w:t>
      </w:r>
      <w:r w:rsidR="00DF3E8F">
        <w:rPr>
          <w:rFonts w:asciiTheme="majorBidi" w:hAnsiTheme="majorBidi" w:cs="David" w:hint="cs"/>
          <w:sz w:val="24"/>
          <w:szCs w:val="24"/>
          <w:rtl/>
          <w:lang w:bidi="he-IL"/>
        </w:rPr>
        <w:t>אינם עומדים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בקצב היווצרותם של משקי בית חדשים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="00630ED7" w:rsidRPr="000E4549">
        <w:rPr>
          <w:rFonts w:asciiTheme="majorBidi" w:hAnsiTheme="majorBidi" w:cs="David" w:hint="cs"/>
          <w:sz w:val="24"/>
          <w:szCs w:val="24"/>
          <w:rtl/>
          <w:lang w:bidi="he-IL"/>
        </w:rPr>
        <w:t>נשׂיגוּת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הדיור נמוכה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ויחס מחירי הדיור להכנסה עלה לרמות גבוהות משמעותית מאלה שבמדינות רבות אחרות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בעשור האחרון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שיעור הולך וגדל של משקי בית נאלץ אפוא לשכור דירות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והשכירות העולה מקטינה את ההכנסה הפנויה להוצאות אחרות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במיוחד עבור משקי בית בעלי הכנסה נמוכה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</w:p>
    <w:p w:rsidR="00FA7B78" w:rsidRPr="001E4866" w:rsidRDefault="00FA7B78" w:rsidP="00397DAA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רפורמות אחרונות בשוק הדיור כוללות צעדים מועילים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אך כמה מ</w:t>
      </w:r>
      <w:r w:rsidR="00DF3E8F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 xml:space="preserve">ן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היוזמות </w:t>
      </w:r>
      <w:r w:rsidR="00E47831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כרוכות בעלות גבוהה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 והתועלות מהן לא בהכרח יתמידו לאורך זמן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העברת הרשויות הרלוונטיות למשרד האוצר כבר 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מזרזת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DF3E8F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תכנון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קרקע</w:t>
      </w:r>
      <w:r w:rsidR="00DF3E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קבינט הדיור סייע לטפל בסוגיות של מימון ובמכשולים להתחדשות עירונית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פעילות המחייבת הרחבה משמעותית כדי להגדיל את ההיצע במקומות שבהם הוא נדרש ביותר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אף שאמצעי מיסוי שננקטו לאחרונה עשויים למתן את עליות המחירים בטווח הקרוב הודות למכירות של דירות על ידי משקיעים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,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הרי שללא שינוי בהיצע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אין סבירות שמגמת המחירים תשתנה באופן מהותי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תכנית מחיר למשתכן מסייעת למשקי בית לרכוש דירה ראשונה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אך נהנים ממנה משקי בית מעטים יחסית הזוכים בהגרלה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ומחירה מבחינת עלות פיסקלית חוץ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תקציבית הוא משמעותי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3F11C7">
      <w:pPr>
        <w:pStyle w:val="ParagraphNumbering"/>
        <w:tabs>
          <w:tab w:val="clear" w:pos="720"/>
        </w:tabs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דרושות רפורמות שיאפשרו הרחבה מתמשכת של היצע הדיור כדי לשפר את </w:t>
      </w:r>
      <w:r w:rsidR="00A534C5" w:rsidRPr="004E7296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נשׂיגוּת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 הדיור לאורך זמן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ועל ידי כך גם להקטין את הסיכונים המקרו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פיננסיים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לרשויות המוניציפליות יש תמריצים שליליים לשחרר קרקעות לבנייה למגורים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לזרז מתן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היתרי בנייה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מפני </w:t>
      </w:r>
      <w:r w:rsidR="00A534C5">
        <w:rPr>
          <w:rFonts w:asciiTheme="majorBidi" w:hAnsiTheme="majorBidi" w:cs="David" w:hint="cs"/>
          <w:sz w:val="24"/>
          <w:szCs w:val="24"/>
          <w:rtl/>
          <w:lang w:bidi="he-IL"/>
        </w:rPr>
        <w:t>שהארנונה</w:t>
      </w:r>
      <w:r w:rsidR="00A534C5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על נכסי מגורים </w:t>
      </w:r>
      <w:r w:rsidR="00A534C5" w:rsidRPr="001E4866">
        <w:rPr>
          <w:rFonts w:asciiTheme="majorBidi" w:hAnsiTheme="majorBidi" w:cs="David"/>
          <w:sz w:val="24"/>
          <w:szCs w:val="24"/>
          <w:rtl/>
          <w:lang w:bidi="he-IL"/>
        </w:rPr>
        <w:t>נמוכ</w:t>
      </w:r>
      <w:r w:rsidR="00A534C5">
        <w:rPr>
          <w:rFonts w:asciiTheme="majorBidi" w:hAnsiTheme="majorBidi" w:cs="David" w:hint="cs"/>
          <w:sz w:val="24"/>
          <w:szCs w:val="24"/>
          <w:rtl/>
          <w:lang w:bidi="he-IL"/>
        </w:rPr>
        <w:t>ה</w:t>
      </w:r>
      <w:r w:rsidR="00A534C5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בהרבה </w:t>
      </w:r>
      <w:r w:rsidR="00A534C5">
        <w:rPr>
          <w:rFonts w:asciiTheme="majorBidi" w:hAnsiTheme="majorBidi" w:cs="David" w:hint="cs"/>
          <w:sz w:val="24"/>
          <w:szCs w:val="24"/>
          <w:rtl/>
          <w:lang w:bidi="he-IL"/>
        </w:rPr>
        <w:t>מהארנונה</w:t>
      </w:r>
      <w:r w:rsidR="00A534C5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על נדל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"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ן מסחרי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הסכמי גג עם רשויות מוניציפליות מתגברים על חיכוכים אלה במקרה של פרויקטים גדולים למגורים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אולם תיקון </w:t>
      </w:r>
      <w:r w:rsidR="003F11C7">
        <w:rPr>
          <w:rFonts w:asciiTheme="majorBidi" w:hAnsiTheme="majorBidi" w:cs="David" w:hint="cs"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תמריצי</w:t>
      </w:r>
      <w:r w:rsidR="003F11C7">
        <w:rPr>
          <w:rFonts w:asciiTheme="majorBidi" w:hAnsiTheme="majorBidi" w:cs="David" w:hint="cs"/>
          <w:sz w:val="24"/>
          <w:szCs w:val="24"/>
          <w:rtl/>
          <w:lang w:bidi="he-IL"/>
        </w:rPr>
        <w:t>ם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המוניציפליים יבטיח שהיצע נכסי המגורים </w:t>
      </w:r>
      <w:r w:rsidR="00326DF9">
        <w:rPr>
          <w:rFonts w:asciiTheme="majorBidi" w:hAnsiTheme="majorBidi" w:cs="David" w:hint="cs"/>
          <w:sz w:val="24"/>
          <w:szCs w:val="24"/>
          <w:rtl/>
          <w:lang w:bidi="he-IL"/>
        </w:rPr>
        <w:t>י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ענה </w:t>
      </w:r>
      <w:r w:rsidR="00326DF9">
        <w:rPr>
          <w:rFonts w:asciiTheme="majorBidi" w:hAnsiTheme="majorBidi" w:cs="David" w:hint="cs"/>
          <w:sz w:val="24"/>
          <w:szCs w:val="24"/>
          <w:rtl/>
          <w:lang w:bidi="he-IL"/>
        </w:rPr>
        <w:t>על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="00326DF9">
        <w:rPr>
          <w:rFonts w:asciiTheme="majorBidi" w:hAnsiTheme="majorBidi" w:cs="David" w:hint="cs"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ביקוש </w:t>
      </w:r>
      <w:r w:rsidR="00326DF9">
        <w:rPr>
          <w:rFonts w:asciiTheme="majorBidi" w:hAnsiTheme="majorBidi" w:cs="David" w:hint="cs"/>
          <w:sz w:val="24"/>
          <w:szCs w:val="24"/>
          <w:rtl/>
          <w:lang w:bidi="he-IL"/>
        </w:rPr>
        <w:t xml:space="preserve">בצורה טובה יותר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לאורך זמן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שיפור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במערכות התחבורה ה</w:t>
      </w:r>
      <w:r w:rsidR="00326DF9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ציבורית חשוב כדי לסייע להקל על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מחסור </w:t>
      </w:r>
      <w:r w:rsidR="00326DF9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דיור במרכזים הגדולים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יש להפחית את עלויות הבנייה וזמני הבנייה על ידי </w:t>
      </w:r>
      <w:r w:rsidRPr="000E4549">
        <w:rPr>
          <w:rFonts w:asciiTheme="majorBidi" w:hAnsiTheme="majorBidi" w:cs="David"/>
          <w:noProof/>
          <w:sz w:val="24"/>
          <w:szCs w:val="24"/>
          <w:rtl/>
          <w:lang w:bidi="he-IL"/>
        </w:rPr>
        <w:t>ייעול תקנות הבנייה הנרחבות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ופתיחה נוספת של שוק הבנייה למגורים בפני תחרות זרה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מה שעשוי גם לסייע בהקלת המחסור בעובדים מיומנים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לסיום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הרשויות המוניציפליות יכולות לגבות מסים על קרקע פרטית שאינה מפותחת כדי לעודד את השימוש בה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צעדים מקרו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יציבותיים מנעו </w:t>
      </w:r>
      <w:r w:rsidR="00EF19E8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</w:t>
      </w:r>
      <w:r w:rsidRPr="00397DAA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מחירי </w:t>
      </w:r>
      <w:r w:rsidR="00EF19E8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397DAA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דיור </w:t>
      </w:r>
      <w:r w:rsidR="00EF19E8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397DAA">
        <w:rPr>
          <w:rFonts w:asciiTheme="majorBidi" w:hAnsiTheme="majorBidi" w:cs="David"/>
          <w:noProof/>
          <w:sz w:val="24"/>
          <w:szCs w:val="24"/>
          <w:rtl/>
          <w:lang w:bidi="he-IL"/>
        </w:rPr>
        <w:t>גבוהים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EF19E8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להוביל</w:t>
      </w:r>
      <w:r w:rsidR="00EF19E8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לחוב מופרז של משקי הבית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ועל בנק ישראל להמשיך לעקוב אחר ההתפתחויות מקרוב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  <w:r w:rsid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 </w:t>
      </w:r>
    </w:p>
    <w:p w:rsidR="000E4549" w:rsidRDefault="000E4549" w:rsidP="001E4866">
      <w:pPr>
        <w:pStyle w:val="ParagraphNumbering"/>
        <w:numPr>
          <w:ilvl w:val="0"/>
          <w:numId w:val="0"/>
        </w:numPr>
        <w:bidi/>
        <w:spacing w:line="320" w:lineRule="atLeast"/>
        <w:jc w:val="both"/>
        <w:outlineLvl w:val="0"/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"/>
        </w:rPr>
      </w:pPr>
    </w:p>
    <w:p w:rsidR="00FA7B78" w:rsidRPr="001E4866" w:rsidRDefault="00326DF9" w:rsidP="000E4549">
      <w:pPr>
        <w:pStyle w:val="ParagraphNumbering"/>
        <w:numPr>
          <w:ilvl w:val="0"/>
          <w:numId w:val="0"/>
        </w:numPr>
        <w:bidi/>
        <w:spacing w:line="320" w:lineRule="atLeast"/>
        <w:jc w:val="both"/>
        <w:outlineLvl w:val="0"/>
        <w:rPr>
          <w:rFonts w:asciiTheme="majorBidi" w:hAnsiTheme="majorBidi" w:cs="David"/>
          <w:b/>
          <w:i/>
          <w:noProof/>
          <w:sz w:val="24"/>
          <w:szCs w:val="24"/>
        </w:rPr>
      </w:pPr>
      <w:r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lastRenderedPageBreak/>
        <w:t xml:space="preserve">מדיניות </w:t>
      </w:r>
      <w:r>
        <w:rPr>
          <w:rFonts w:asciiTheme="majorBidi" w:hAnsiTheme="majorBidi" w:cs="David" w:hint="cs"/>
          <w:b/>
          <w:bCs/>
          <w:i/>
          <w:iCs/>
          <w:noProof/>
          <w:sz w:val="24"/>
          <w:szCs w:val="24"/>
          <w:rtl/>
          <w:lang w:bidi="he-IL"/>
        </w:rPr>
        <w:t>ל</w:t>
      </w:r>
      <w:r w:rsidR="00FA7B78"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>מגזר הפיננסי</w:t>
      </w:r>
    </w:p>
    <w:p w:rsidR="00FA7B78" w:rsidRPr="001E4866" w:rsidRDefault="00C0439B" w:rsidP="000E4549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פיקוח הדוק הוא קריטי להמשך בריאותה של המערכת הפיננסית של ישראל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חוסנה של המערכת הבנקאית של ישראל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שאפשר לה להתגבר על המשבר הפיננסי העולמי ללא תמיכ</w:t>
      </w:r>
      <w:r w:rsidR="00EF19E8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ה </w:t>
      </w:r>
      <w:r w:rsid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ממשלתית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מושתת על פיקוח 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קפדני</w:t>
      </w:r>
      <w:r w:rsidR="00A534C5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של בנק ישראל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הסטנדרטים הגבוהים הללו עודם נשמרים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אך יש לברך על הנהגתה של גישה פיקוחית </w:t>
      </w:r>
      <w:r w:rsidR="00A534C5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יותר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ממוקדת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סיכון לטובת הפחתת עלויות הציות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הקמת</w:t>
      </w:r>
      <w:r w:rsidR="00EF19E8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של 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רשות עצמאית</w:t>
      </w:r>
      <w:r w:rsidR="00A534C5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שוק ההון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ביטוח וחיסכון היא צעד קדימה הראוי לציון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חשוב גם ליישם את מסגרת העבודה של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"</w:t>
      </w:r>
      <w:r w:rsidRPr="001E4866">
        <w:rPr>
          <w:rFonts w:asciiTheme="majorBidi" w:hAnsiTheme="majorBidi" w:cs="David"/>
          <w:noProof/>
          <w:sz w:val="24"/>
          <w:szCs w:val="24"/>
        </w:rPr>
        <w:t>Solvency II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"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במגזר הביטוח כדי להבטיח את עמידותו בפני זעזועים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ובכך להבטיח את יכולתו לעמוד בהתחייבויותיו ללקוחות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לטובת שיפור התיאום בין גופי 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הפיקוח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ובמיוחד שיתוף מידע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יש להוציא לפועל את החקיקה להקמת הוועדה ליציבות פיננסית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397DAA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הרשויות הישראליות נוקטות מגוון צעדים לקידום יעילותו של המגזר הפיננסי במתן שירותים לפירמות ולמשקי בית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"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תעודת זהות</w:t>
      </w:r>
      <w:r w:rsidR="00A534C5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"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בנקאית </w:t>
      </w:r>
      <w:r w:rsid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זמינה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לשיפור המידע ללקוחות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מאגר נתוני</w:t>
      </w:r>
      <w:r w:rsidR="00FB2B0E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אשראי נמצא בפיתוח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והוא ירחיב את נגישות האשראי ויסייע למוסדות מלווים להתחרות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נקבעו כללי מדיניות לקידום בנקאות אלקטרונית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הורחבה נגישות מערכות </w:t>
      </w:r>
      <w:r w:rsidR="00FB2B0E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התשלו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והוגדל מרחב הפעולה לשיתוף תשתיות של טכנולוגיית מידע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בנקים גם מקצצים בעלויות סניפים וכוח אדם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תוך</w:t>
      </w:r>
      <w:r w:rsidR="00FB2B0E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הקלה זמנית בדרישות ההון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לעידוד התחרות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חברות כרטיסי האשראי יופרדו משני הבנקים הגדולים ביותר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תוך השארת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פיקוח בנק ישראל לאור חשיבות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למערכת התשלומים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  <w:r w:rsidR="0050162F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העברת חקיקה בתחום האיגוח חשובה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כדי להקל על המימון של חברות אלה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</w:p>
    <w:p w:rsidR="00FA7B78" w:rsidRPr="001E4866" w:rsidRDefault="00FA7B78" w:rsidP="003F11C7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יש צורך בחיזוק</w:t>
      </w:r>
      <w:r w:rsidR="0050162F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 נוסף של מסגרת היציבות הפיננסית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 תוך הפחתת חוסר הוודאו</w:t>
      </w:r>
      <w:r w:rsidR="0050162F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ת הרגולטורי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 כדי לממש </w:t>
      </w:r>
      <w:r w:rsidR="003F11C7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 xml:space="preserve">באופן מלא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את יתרונותיה של תחרות גדלה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שוק בנקאי תחרות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מעלה את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הצורך</w:t>
      </w:r>
      <w:r w:rsidR="0050162F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ביטוח פיקדונות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עם הגבלות כיסוי נאותות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יחד עם כלים מורחבים לטיפול בבנק בכשל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,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להגן על היציבות ולספוג עלויות פוטנציאליות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יש לכונן שני מנגנונים אלה בטרם יונמכו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דרישות ההון המינימליות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לכניסת בנקים חדשים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בראייה רחבה יותר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על רקע החלטות גדולות על רפורמה במגזר הפיננסי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חשוב להגן על העצמאות התפעולית של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כל אחד מהגופים המפקחים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מפני לחצים פוליטיים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ובכלל זה לוודא ששחקנים חדשים פוטנציאליים לא יירתעו מחוסר ודאות בנוגע להסדרי 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רגולציה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עתידיים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1E4866">
      <w:pPr>
        <w:pStyle w:val="ParagraphNumbering"/>
        <w:numPr>
          <w:ilvl w:val="0"/>
          <w:numId w:val="0"/>
        </w:numPr>
        <w:tabs>
          <w:tab w:val="left" w:pos="90"/>
        </w:tabs>
        <w:bidi/>
        <w:spacing w:line="320" w:lineRule="atLeast"/>
        <w:jc w:val="both"/>
        <w:outlineLvl w:val="0"/>
        <w:rPr>
          <w:rFonts w:asciiTheme="majorBidi" w:hAnsiTheme="majorBidi" w:cs="David"/>
          <w:b/>
          <w:i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>מדיניות פיסקלית</w:t>
      </w:r>
    </w:p>
    <w:p w:rsidR="00FA7B78" w:rsidRPr="001E4866" w:rsidRDefault="00FA7B78" w:rsidP="00FB2B0E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ישראל חיזקה את הישגיה בהפחתת החוב הציבורי ב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-2016.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גירעון הממשלה הסתכם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-2.1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מהתוצר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הרבה מתחת ליעד של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2.9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הודות לכך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שההוצאות לא חרגו מהתקציב וההכנסות היו גבוהות מן התחזיות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חלקית 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כתוצאה מ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היקף גדול במיוחד של מכירות</w:t>
      </w:r>
      <w:r w:rsidR="001E4866">
        <w:rPr>
          <w:rFonts w:asciiTheme="majorBidi" w:hAnsiTheme="majorBidi" w:cs="David"/>
          <w:noProof/>
          <w:sz w:val="24"/>
          <w:szCs w:val="24"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כלי רכב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החוב הממשלתי ירד 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כמעט</w:t>
      </w:r>
      <w:r w:rsidR="0050162F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נקודות האחוז ל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רמה של </w:t>
      </w:r>
      <w:r w:rsidR="0050162F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62 </w:t>
      </w:r>
      <w:r w:rsidR="0050162F">
        <w:rPr>
          <w:rFonts w:asciiTheme="majorBidi" w:hAnsiTheme="majorBidi" w:cs="David"/>
          <w:noProof/>
          <w:sz w:val="24"/>
          <w:szCs w:val="24"/>
          <w:rtl/>
          <w:lang w:bidi="he-IL"/>
        </w:rPr>
        <w:t>אחוז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מהתוצר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הודות לגירעון הנמוך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לצמיחה נומינלית חזקה של התוצר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ולמימון משמעותי שלא באמצעות 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הגדלת 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חוב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</w:p>
    <w:p w:rsidR="00FA7B78" w:rsidRPr="001E4866" w:rsidRDefault="00FA7B78" w:rsidP="003F11C7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אולם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למרות התחזית הכלכלית האיתנה של ישראל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התקציב הדו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שנתי עבור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2017-18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מאפשר הגדלה של </w:t>
      </w:r>
      <w:r w:rsidR="00FB2B0E"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הגירעו</w:t>
      </w:r>
      <w:r w:rsidR="00FB2B0E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>ן</w:t>
      </w:r>
      <w:r w:rsidR="00FB2B0E"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והעלאה הדרגתית של החוב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יעדי גירעון הממשלה לשתי השנים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2017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-2018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הועלו 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-2.9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מהתוצר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מרמה של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½2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 ¼2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בהתאמה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יש לברך על כמה </w:t>
      </w:r>
      <w:r w:rsidR="00FB2B0E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מכללי</w:t>
      </w:r>
      <w:r w:rsidR="00FB2B0E" w:rsidRPr="00397DAA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ההוצא</w:t>
      </w:r>
      <w:r w:rsidR="00FB2B0E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="00FB2B0E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החדשים 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שנכללו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בתקציב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אולם ההשקעות גדלו במידה מועטה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בפועל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יש לשער שהגירעון יעמוד על כ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-¾</w:t>
      </w:r>
      <w:r w:rsidRPr="001E4866">
        <w:rPr>
          <w:rFonts w:asciiTheme="majorBidi" w:hAnsiTheme="majorBidi" w:cs="David"/>
          <w:noProof/>
          <w:sz w:val="24"/>
          <w:szCs w:val="24"/>
        </w:rPr>
        <w:t>2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אחוזים מהתוצר בשנים </w:t>
      </w:r>
      <w:r w:rsidRPr="001E4866">
        <w:rPr>
          <w:rFonts w:asciiTheme="majorBidi" w:hAnsiTheme="majorBidi" w:cs="David"/>
          <w:noProof/>
          <w:sz w:val="24"/>
          <w:szCs w:val="24"/>
        </w:rPr>
        <w:t>2017</w:t>
      </w:r>
      <w:r w:rsidRPr="001E4866">
        <w:rPr>
          <w:rFonts w:asciiTheme="majorBidi" w:hAnsiTheme="majorBidi" w:cs="David"/>
          <w:noProof/>
          <w:sz w:val="24"/>
          <w:szCs w:val="24"/>
        </w:rPr>
        <w:noBreakHyphen/>
        <w:t>18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לפי תחזיות הכנסה שמרניות ו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עם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בקר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מחמירה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 על ההוצאות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על סמך המחויבויות הקיימות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ניתן לצפות לגירעונות של כ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-3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מהתוצר בשנים מאוחרות יותר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יחס החוב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lastRenderedPageBreak/>
        <w:t>צפוי אפוא לגדול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-½</w:t>
      </w:r>
      <w:r w:rsidR="0050162F">
        <w:rPr>
          <w:rFonts w:asciiTheme="majorBidi" w:hAnsiTheme="majorBidi" w:cs="David" w:hint="cs"/>
          <w:noProof/>
          <w:sz w:val="24"/>
          <w:szCs w:val="24"/>
          <w:rtl/>
          <w:lang w:bidi="he"/>
        </w:rPr>
        <w:t>1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נקודות האחוז בחמש השנים הבאות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לרמה גבוהה מהחציון של הכלכלות המפותחות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FB2B0E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המדיניות הפיסקלית </w:t>
      </w:r>
      <w:r w:rsidR="00502A5B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 xml:space="preserve">צריכה לעשות יותר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כדי לתמוך בפוטנציאל הצמיחה של ישראל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רפורמות בחינוך ובהכשרה מקצועית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בתמיכת משאבים נוספים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יוכלו לצמצם את הפערים הגדולים 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השכלה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לחזק את המיומנויות של אלה שכבר עובדים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ולסייע לנשים ערביות ולגברים חרדים להצטרף לכוח העבודה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התחזיות לגבי התגברות פקקי התנועה מאיימות על הפריון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נדרש יישומם ללא דיחוי של פרויקטים נוכחיים בתחבורה הציבורית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ונראה כי רצוי להגדיל את ההשקעות מעבר למתוכנן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מערכת הבריאות משיגה תוצאות טובות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אך התורים לקבלת שירותים ציבוריים ארוכים בהרבה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מה שהופך את הצעדים שננקטו לאחרונה להדיפת הלחץ על משאבי המערכת ממבטחים פרטיים למהלך ראוי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אפילו על חשבון הוצאות תקציביות מסוימות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.</w:t>
      </w:r>
    </w:p>
    <w:p w:rsidR="00FA7B78" w:rsidRPr="001E4866" w:rsidRDefault="00FA7B78" w:rsidP="00FB2B0E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מימון השקעות ציבוריות חיוניות אלה בהון אנושי ופיזי תוך הגנה על המרווח הפיסקלי של ישראל</w:t>
      </w:r>
      <w:r w:rsidR="00502A5B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"/>
        </w:rPr>
        <w:t>,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 יחייב גישה מאוזנת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הוצאות הביטחון אחראיות לנתח נכבד מההוצאות הציבוריות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(6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מהתוצר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20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 מהוצאת הממשלה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),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ומכאן החשיבות להיצמד לתקציב הביטחון הרב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שנתי 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בעתות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שלום כדי לרסן הוצאות אלה באופן </w:t>
      </w:r>
      <w:r w:rsidR="00FB2B0E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קבוע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חיסכון נוסף ניתן לה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שיג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על ידי ייעול הניהול הממשלתי ועל ידי שיפורים נוספים ברכש הציבורי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הגדלה משמעותית של ההכנסות תתאפשר על ידי 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קיצוץ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הטבות המס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(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המסתכמות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-5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מהתוצר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),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החלפת פטורים גורפים ממע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"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 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בתשלומי העברה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ממוקד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והפעלת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צעדים מתוכננים לשיפור ניהול ההכנסות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</w:p>
    <w:p w:rsidR="00FA7B78" w:rsidRPr="001E4866" w:rsidRDefault="00FA7B78" w:rsidP="003F11C7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noProof/>
          <w:sz w:val="24"/>
          <w:szCs w:val="24"/>
        </w:rPr>
      </w:pP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בסיכומו של דבר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על המדיניות הפיסקלית לחתור </w:t>
      </w:r>
      <w:r w:rsidR="00FB2B0E"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ל</w:t>
      </w:r>
      <w:r w:rsidR="00FB2B0E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>שמירת</w:t>
      </w:r>
      <w:r w:rsidR="00FB2B0E"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 xml:space="preserve">הגירעון </w:t>
      </w:r>
      <w:r w:rsidR="009B778F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רמה ממוצעת של כ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 xml:space="preserve">-2 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-IL"/>
        </w:rPr>
        <w:t>אחוזים מהתוצר לאורך מחזור</w:t>
      </w:r>
      <w:r w:rsidR="009B778F">
        <w:rPr>
          <w:rFonts w:asciiTheme="majorBidi" w:hAnsiTheme="majorBidi" w:cs="David" w:hint="cs"/>
          <w:b/>
          <w:bCs/>
          <w:noProof/>
          <w:sz w:val="24"/>
          <w:szCs w:val="24"/>
          <w:rtl/>
          <w:lang w:bidi="he-IL"/>
        </w:rPr>
        <w:t xml:space="preserve"> עסקים</w:t>
      </w:r>
      <w:r w:rsidRPr="001E4866">
        <w:rPr>
          <w:rFonts w:asciiTheme="majorBidi" w:hAnsiTheme="majorBidi" w:cs="David"/>
          <w:b/>
          <w:bCs/>
          <w:noProof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גירעון ממשלה בקנה מידה כזה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(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שווה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ערך ל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-3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אחוזים מהתוצר עבור ממשלה מרכזית על פי </w:t>
      </w:r>
      <w:r w:rsidRPr="001E4866">
        <w:rPr>
          <w:rFonts w:asciiTheme="majorBidi" w:hAnsiTheme="majorBidi" w:cs="David"/>
          <w:i/>
          <w:iCs/>
          <w:noProof/>
          <w:sz w:val="24"/>
          <w:szCs w:val="24"/>
        </w:rPr>
        <w:t>Government Finance Statistics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)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יביא לירידה הדרגתית בחוב בזמני שגרה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="00502A5B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והחזרת</w:t>
      </w:r>
      <w:r w:rsidRPr="00397DAA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502A5B" w:rsidRPr="00397DAA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המרווח</w:t>
      </w:r>
      <w:r w:rsidRPr="00397DAA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הפיסקלי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אחרי מיתונים מביא</w:t>
      </w:r>
      <w:r w:rsidR="00502A5B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 לגירעון וחוב גבוהים יותר באמצעות המייצבים האוטומטיים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למרות זאת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אם יונהגו רפורמות מבניות הטומנות בחובן יתרונות ברורים לצמיחה אפשרית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ייתכן שיהיה מקום לאפשר גירעון מעט גבוה יותר באופן זמני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,</w:t>
      </w:r>
      <w:r w:rsidR="00485B82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 וזאת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485B82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במקרה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485B82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ש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הדבר יידרש כדי לספוג את העלויות ההתחלתיות של הרפורמה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התנאים המקרו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כלכליים הנוכחיים </w:t>
      </w:r>
      <w:r w:rsidR="00485B82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תומכים</w:t>
      </w:r>
      <w:r w:rsidR="00485B82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="00485B82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שינוי המתון הנדרש כדי להגיע ליעד של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2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אחוזים בשנים הקרובות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ואכן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אם הגירעון יהיה נמוך מ</w:t>
      </w:r>
      <w:r w:rsidR="00485B82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ן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היעד ב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-2017,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על הרשויות לנסות </w:t>
      </w:r>
      <w:r w:rsidR="009B778F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לשמור</w:t>
      </w:r>
      <w:r w:rsidR="009B778F"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את העודפים הללו על ידי הימנעות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>מ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קיצוצי </w:t>
      </w:r>
      <w:r w:rsidR="003F11C7"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 xml:space="preserve">מס חדשים </w:t>
      </w:r>
      <w:r w:rsidR="003F11C7">
        <w:rPr>
          <w:rFonts w:asciiTheme="majorBidi" w:hAnsiTheme="majorBidi" w:cs="David" w:hint="cs"/>
          <w:noProof/>
          <w:sz w:val="24"/>
          <w:szCs w:val="24"/>
          <w:rtl/>
          <w:lang w:bidi="he-IL"/>
        </w:rPr>
        <w:t xml:space="preserve">או הגדלת 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-IL"/>
        </w:rPr>
        <w:t>הוצאות ללא צעדים מקזזים</w:t>
      </w:r>
      <w:r w:rsidRPr="001E4866">
        <w:rPr>
          <w:rFonts w:asciiTheme="majorBidi" w:hAnsiTheme="majorBidi" w:cs="David"/>
          <w:noProof/>
          <w:sz w:val="24"/>
          <w:szCs w:val="24"/>
          <w:rtl/>
          <w:lang w:bidi="he"/>
        </w:rPr>
        <w:t xml:space="preserve">. </w:t>
      </w:r>
    </w:p>
    <w:p w:rsidR="00FF4884" w:rsidRDefault="00FA7B78" w:rsidP="00FF4884">
      <w:pPr>
        <w:pStyle w:val="ParagraphNumbering"/>
        <w:numPr>
          <w:ilvl w:val="0"/>
          <w:numId w:val="0"/>
        </w:numPr>
        <w:bidi/>
        <w:spacing w:line="320" w:lineRule="atLeast"/>
        <w:jc w:val="both"/>
        <w:outlineLvl w:val="0"/>
        <w:rPr>
          <w:rFonts w:asciiTheme="majorBidi" w:hAnsiTheme="majorBidi" w:cs="David"/>
          <w:sz w:val="24"/>
          <w:szCs w:val="24"/>
          <w:rtl/>
          <w:lang w:bidi="he"/>
        </w:rPr>
      </w:pPr>
      <w:r w:rsidRPr="00FF4884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נעשו שיפורים חשובים במסגרת התקציבית בטווח הבינוני</w:t>
      </w:r>
      <w:r w:rsidRPr="00FF4884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, </w:t>
      </w:r>
      <w:r w:rsidRPr="00FF4884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אך למחויבות הפוליטית חשיבות מרכזית לאפקטיביות של מסגרת זו</w:t>
      </w:r>
      <w:r w:rsidRPr="00FF4884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 xml:space="preserve"> הרחבת הבקרות על ההתחייבויות התקציביות 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>("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כלל הנומרטור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")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משפרת את הסיכויים לריסון המגמות בהוצאות הממשלה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כדי להטמיע שינוי זה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יהיה קריטי שהממשלה תקפיד על כלל זה בשנים הקרובות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 xml:space="preserve">הליך בחינת ההוצאות שאומץ לאחרונה יבטיח את יישומן של תכניות הקיצוצים עבור </w:t>
      </w:r>
      <w:r w:rsidRPr="00FF4884">
        <w:rPr>
          <w:rFonts w:asciiTheme="majorBidi" w:hAnsiTheme="majorBidi" w:cs="David"/>
          <w:sz w:val="24"/>
          <w:szCs w:val="24"/>
        </w:rPr>
        <w:t>2017</w:t>
      </w:r>
      <w:r w:rsidRPr="00FF4884">
        <w:rPr>
          <w:rFonts w:asciiTheme="majorBidi" w:hAnsiTheme="majorBidi" w:cs="David"/>
          <w:sz w:val="24"/>
          <w:szCs w:val="24"/>
        </w:rPr>
        <w:noBreakHyphen/>
        <w:t>18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 xml:space="preserve"> ויסייע לזהות חיסכון תקציבי לעתיד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עם זאת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המסגרת התקציבית עודנה מועדת לסטיות מהכללים הפיסקליים</w:t>
      </w:r>
      <w:r w:rsidR="00462FC7" w:rsidRPr="00FF4884">
        <w:rPr>
          <w:rFonts w:asciiTheme="majorBidi" w:hAnsiTheme="majorBidi" w:cs="David"/>
          <w:sz w:val="24"/>
          <w:szCs w:val="24"/>
          <w:rtl/>
          <w:lang w:bidi="he-IL"/>
        </w:rPr>
        <w:t xml:space="preserve"> בטווח הבינוני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הכללת צעדים קונקרטיים בספר התקציב לצמצום סטיות כגון אלה תגביר את אמינותם</w:t>
      </w:r>
      <w:r w:rsidRPr="00FF4884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על הממשלה גם לקבוע קריטריונים ברורים ל</w:t>
      </w:r>
      <w:r w:rsidR="00FF4884" w:rsidRPr="00FF4884">
        <w:rPr>
          <w:rFonts w:asciiTheme="majorBidi" w:hAnsiTheme="majorBidi" w:cs="David" w:hint="cs"/>
          <w:sz w:val="24"/>
          <w:szCs w:val="24"/>
          <w:rtl/>
          <w:lang w:bidi="he-IL"/>
        </w:rPr>
        <w:t>הגבלת ה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 xml:space="preserve">שינויים </w:t>
      </w:r>
      <w:r w:rsidR="00FF4884" w:rsidRPr="00FF4884">
        <w:rPr>
          <w:rFonts w:asciiTheme="majorBidi" w:hAnsiTheme="majorBidi" w:cs="David" w:hint="cs"/>
          <w:sz w:val="24"/>
          <w:szCs w:val="24"/>
          <w:rtl/>
          <w:lang w:bidi="he-IL"/>
        </w:rPr>
        <w:t>בהוצאות ו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 xml:space="preserve">בתקרות הגירעון </w:t>
      </w:r>
      <w:r w:rsidR="00FF4884" w:rsidRPr="00FF4884">
        <w:rPr>
          <w:rFonts w:asciiTheme="majorBidi" w:hAnsiTheme="majorBidi" w:cs="David" w:hint="cs"/>
          <w:sz w:val="24"/>
          <w:szCs w:val="24"/>
          <w:rtl/>
          <w:lang w:bidi="he-IL"/>
        </w:rPr>
        <w:t xml:space="preserve">לאירועים יוצאי דופן </w:t>
      </w:r>
      <w:r w:rsidRPr="00FF4884">
        <w:rPr>
          <w:rFonts w:asciiTheme="majorBidi" w:hAnsiTheme="majorBidi" w:cs="David"/>
          <w:sz w:val="24"/>
          <w:szCs w:val="24"/>
          <w:rtl/>
          <w:lang w:bidi="he-IL"/>
        </w:rPr>
        <w:t>כמו אסונות טבע</w:t>
      </w:r>
      <w:r w:rsidR="00FF4884" w:rsidRPr="00FF4884">
        <w:rPr>
          <w:rFonts w:asciiTheme="majorBidi" w:hAnsiTheme="majorBidi" w:cs="David" w:hint="cs"/>
          <w:sz w:val="24"/>
          <w:szCs w:val="24"/>
          <w:rtl/>
          <w:lang w:bidi="he"/>
        </w:rPr>
        <w:t>.</w:t>
      </w:r>
    </w:p>
    <w:p w:rsidR="00FF4884" w:rsidRDefault="00FF4884" w:rsidP="00FF4884">
      <w:pPr>
        <w:pStyle w:val="ParagraphNumbering"/>
        <w:numPr>
          <w:ilvl w:val="0"/>
          <w:numId w:val="0"/>
        </w:numPr>
        <w:bidi/>
        <w:spacing w:line="320" w:lineRule="atLeast"/>
        <w:jc w:val="both"/>
        <w:outlineLvl w:val="0"/>
        <w:rPr>
          <w:rFonts w:asciiTheme="majorBidi" w:hAnsiTheme="majorBidi" w:cs="David"/>
          <w:sz w:val="24"/>
          <w:szCs w:val="24"/>
          <w:rtl/>
          <w:lang w:bidi="he"/>
        </w:rPr>
      </w:pPr>
    </w:p>
    <w:p w:rsidR="00FA7B78" w:rsidRPr="00FF4884" w:rsidRDefault="00FA7B78" w:rsidP="00FF4884">
      <w:pPr>
        <w:pStyle w:val="ParagraphNumbering"/>
        <w:numPr>
          <w:ilvl w:val="0"/>
          <w:numId w:val="0"/>
        </w:numPr>
        <w:bidi/>
        <w:spacing w:line="320" w:lineRule="atLeast"/>
        <w:jc w:val="both"/>
        <w:outlineLvl w:val="0"/>
        <w:rPr>
          <w:rFonts w:asciiTheme="majorBidi" w:hAnsiTheme="majorBidi" w:cs="David"/>
          <w:b/>
          <w:i/>
          <w:noProof/>
          <w:sz w:val="24"/>
          <w:szCs w:val="24"/>
        </w:rPr>
      </w:pPr>
      <w:r w:rsidRPr="00FF4884">
        <w:rPr>
          <w:rFonts w:asciiTheme="majorBidi" w:hAnsiTheme="majorBidi" w:cs="David"/>
          <w:sz w:val="24"/>
          <w:szCs w:val="24"/>
          <w:rtl/>
          <w:lang w:bidi="he"/>
        </w:rPr>
        <w:lastRenderedPageBreak/>
        <w:t xml:space="preserve"> </w:t>
      </w:r>
      <w:r w:rsidRPr="00FF4884">
        <w:rPr>
          <w:rFonts w:asciiTheme="majorBidi" w:hAnsiTheme="majorBidi" w:cs="David"/>
          <w:b/>
          <w:bCs/>
          <w:i/>
          <w:iCs/>
          <w:noProof/>
          <w:sz w:val="24"/>
          <w:szCs w:val="24"/>
          <w:rtl/>
          <w:lang w:bidi="he-IL"/>
        </w:rPr>
        <w:t>רפורמות מבניות</w:t>
      </w:r>
    </w:p>
    <w:p w:rsidR="00FA7B78" w:rsidRPr="001E4866" w:rsidRDefault="00462FC7" w:rsidP="00397DAA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 xml:space="preserve">יש </w:t>
      </w:r>
      <w:r w:rsidR="00354C74"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חשיבות מרכזית </w:t>
      </w:r>
      <w:r w:rsidR="00397DAA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למדיניות מכלילה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 </w:t>
      </w:r>
      <w:r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כדי לשמור</w:t>
      </w:r>
      <w:r w:rsidR="00354C74"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 על צמיחה חזקה בישראל</w:t>
      </w:r>
      <w:r w:rsidR="00354C74"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.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החרדים והערבים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>-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ישראלים יחד מהווים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26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אחוז מהאוכלוסייה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אך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43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אחוז מילדי בתי הספר היסודיים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כך </w:t>
      </w:r>
      <w:r w:rsidR="00397DAA" w:rsidRPr="001E4866">
        <w:rPr>
          <w:rFonts w:asciiTheme="majorBidi" w:hAnsiTheme="majorBidi" w:cs="David"/>
          <w:sz w:val="24"/>
          <w:szCs w:val="24"/>
          <w:rtl/>
          <w:lang w:bidi="he-IL"/>
        </w:rPr>
        <w:t>ש</w:t>
      </w:r>
      <w:r w:rsidR="00397DAA">
        <w:rPr>
          <w:rFonts w:asciiTheme="majorBidi" w:hAnsiTheme="majorBidi" w:cs="David" w:hint="cs"/>
          <w:sz w:val="24"/>
          <w:szCs w:val="24"/>
          <w:rtl/>
          <w:lang w:bidi="he-IL"/>
        </w:rPr>
        <w:t>משקלם</w:t>
      </w:r>
      <w:r w:rsidR="004E7296">
        <w:rPr>
          <w:rFonts w:asciiTheme="majorBidi" w:hAnsiTheme="majorBidi" w:cs="David" w:hint="cs"/>
          <w:sz w:val="24"/>
          <w:szCs w:val="24"/>
          <w:rtl/>
          <w:lang w:bidi="he"/>
        </w:rPr>
        <w:t xml:space="preserve">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בעיצוב עתידה של ישראל הולך וגדל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צעדים חשובים נעשו בהרחבת התעסוקה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במיוחד </w:t>
      </w:r>
      <w:r>
        <w:rPr>
          <w:rFonts w:asciiTheme="majorBidi" w:hAnsiTheme="majorBidi" w:cs="David" w:hint="cs"/>
          <w:sz w:val="24"/>
          <w:szCs w:val="24"/>
          <w:rtl/>
          <w:lang w:bidi="he-IL"/>
        </w:rPr>
        <w:t>בקרב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נשים חרדיות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אך עדיין נותר מקום רב לקידום השתתפות גדולה יותר בשוק העבודה </w:t>
      </w:r>
      <w:r>
        <w:rPr>
          <w:rFonts w:asciiTheme="majorBidi" w:hAnsiTheme="majorBidi" w:cs="David" w:hint="cs"/>
          <w:sz w:val="24"/>
          <w:szCs w:val="24"/>
          <w:rtl/>
          <w:lang w:bidi="he-IL"/>
        </w:rPr>
        <w:t>מצד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גברים חרדים ונשים ערביות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>-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ישראליות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השכר הממוצע הנמוך בקרב קבוצות אלה משקף את פערי ההשכלה והמיומנויות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>אשר יחד עם חוסר יעילות במגזרים המוגנים מפני תחרות בינלאומית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מותירים את ישראל עם </w:t>
      </w:r>
      <w:r w:rsidR="00397DAA">
        <w:rPr>
          <w:rFonts w:asciiTheme="majorBidi" w:hAnsiTheme="majorBidi" w:cs="David" w:hint="cs"/>
          <w:sz w:val="24"/>
          <w:szCs w:val="24"/>
          <w:rtl/>
          <w:lang w:bidi="he-IL"/>
        </w:rPr>
        <w:t>פוטנציאל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גדול </w:t>
      </w:r>
      <w:r>
        <w:rPr>
          <w:rFonts w:asciiTheme="majorBidi" w:hAnsiTheme="majorBidi" w:cs="David" w:hint="cs"/>
          <w:sz w:val="24"/>
          <w:szCs w:val="24"/>
          <w:rtl/>
          <w:lang w:bidi="he-IL"/>
        </w:rPr>
        <w:t>לקרב את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פריון העבודה לרמתו בכלכלות המפותחות המובילות</w:t>
      </w:r>
      <w:r w:rsidRPr="00462FC7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עם הזמן</w:t>
      </w:r>
      <w:r w:rsidR="00354C74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</w:p>
    <w:p w:rsidR="009B7569" w:rsidRPr="001E4866" w:rsidRDefault="009B7569" w:rsidP="00397DAA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דרושות רפורמות בשוק המוצרים לשם הגברת התחרות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העלאת הפריון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והורדת עלויות המחיה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יש לבחון מחדש את </w:t>
      </w:r>
      <w:r w:rsidR="001E4866">
        <w:rPr>
          <w:rFonts w:asciiTheme="majorBidi" w:hAnsiTheme="majorBidi" w:cs="David" w:hint="cs"/>
          <w:sz w:val="24"/>
          <w:szCs w:val="24"/>
          <w:rtl/>
          <w:lang w:bidi="he-IL"/>
        </w:rPr>
        <w:t>האסדרה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="009B778F">
        <w:rPr>
          <w:rFonts w:asciiTheme="majorBidi" w:hAnsiTheme="majorBidi" w:cs="David" w:hint="cs"/>
          <w:sz w:val="24"/>
          <w:szCs w:val="24"/>
          <w:rtl/>
          <w:lang w:bidi="he-IL"/>
        </w:rPr>
        <w:t>ולהגמישה</w:t>
      </w:r>
      <w:r w:rsidR="009B778F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כדי להגשים את מטרות המדיניות הציבורית תוך שמירה על הוצאות נמוכות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="009B778F">
        <w:rPr>
          <w:rFonts w:asciiTheme="majorBidi" w:hAnsiTheme="majorBidi" w:cs="David" w:hint="cs"/>
          <w:sz w:val="24"/>
          <w:szCs w:val="24"/>
          <w:rtl/>
          <w:lang w:bidi="he-IL"/>
        </w:rPr>
        <w:t>צעד</w:t>
      </w:r>
      <w:r w:rsidR="009B778F"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פשוט ומידי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כמו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"</w:t>
      </w:r>
      <w:r w:rsidRPr="001E4866">
        <w:rPr>
          <w:rFonts w:asciiTheme="majorBidi" w:hAnsiTheme="majorBidi" w:cs="David"/>
          <w:sz w:val="24"/>
          <w:szCs w:val="24"/>
        </w:rPr>
        <w:t>one-stop shop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", </w:t>
      </w:r>
      <w:r w:rsidR="009B778F" w:rsidRPr="001E4866">
        <w:rPr>
          <w:rFonts w:asciiTheme="majorBidi" w:hAnsiTheme="majorBidi" w:cs="David"/>
          <w:sz w:val="24"/>
          <w:szCs w:val="24"/>
          <w:rtl/>
          <w:lang w:bidi="he-IL"/>
        </w:rPr>
        <w:t>ה</w:t>
      </w:r>
      <w:r w:rsidR="009B778F">
        <w:rPr>
          <w:rFonts w:asciiTheme="majorBidi" w:hAnsiTheme="majorBidi" w:cs="David" w:hint="cs"/>
          <w:sz w:val="24"/>
          <w:szCs w:val="24"/>
          <w:rtl/>
          <w:lang w:bidi="he-IL"/>
        </w:rPr>
        <w:t>ו</w:t>
      </w:r>
      <w:r w:rsidR="009B778F"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א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קריטי כדי להקל על ניהול עסקים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רפורמות בארגונים ממשלתיים יסייעו להפחית עלויות המורגשות בכל חלקי המשק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ומהלכים במגזר החשמל הם בעלי חשיבות מרכזית כדי לסייע לישראל לעשות שימוש יעיל במשאבי הגז הטבעי שלה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יש להנמיך את החסמים לתחרות מבחוץ על ידי הגדלת מכסות והפחתת מכסים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במיוחד על מזון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לרבות סובסידיות ממוקדות לתמיכה בחקלאות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בנוסף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צריך לפשט את הליכי היבוא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לתאם את התקנים הישראלים עם אלה של כלכלות מפותחות אחרות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ולהקל את ההגבלות המעכבות תחרות בינלאומית במגזר השירותים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</w:p>
    <w:p w:rsidR="00626277" w:rsidRPr="001E4866" w:rsidRDefault="00850C6E" w:rsidP="009B778F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צמצום פערי ההשתתפות והפריון מחייב מגוון של </w:t>
      </w:r>
      <w:r w:rsidR="009B778F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צעדים</w:t>
      </w:r>
      <w:r w:rsidR="009B778F"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 xml:space="preserve"> 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 xml:space="preserve">בגיבוי </w:t>
      </w:r>
      <w:r w:rsidR="00C650FD">
        <w:rPr>
          <w:rFonts w:asciiTheme="majorBidi" w:hAnsiTheme="majorBidi" w:cs="David" w:hint="cs"/>
          <w:b/>
          <w:bCs/>
          <w:sz w:val="24"/>
          <w:szCs w:val="24"/>
          <w:rtl/>
          <w:lang w:bidi="he-IL"/>
        </w:rPr>
        <w:t>הגדלת ה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משאבים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: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 </w:t>
      </w:r>
    </w:p>
    <w:p w:rsidR="005665EA" w:rsidRPr="001E4866" w:rsidRDefault="00DC2933" w:rsidP="001E4866">
      <w:pPr>
        <w:pStyle w:val="a0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מיומנויות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מיושמות תכניות חדשניות להגברת המוטיבציה והיכולת של גברים חרדים ונשים ערביות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ישראליות להשיג עבודה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עם תוצאות מבטיחות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עם הזמן יש להגדיל את המשאבים המוקצים לתכניות אלה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(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רק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0.2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אחוזים מהתוצר עתה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).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תיאום הדוק עם המעסיקים חשוב במיוחד להבטחת האפקטיביות של הוצאה זו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</w:p>
    <w:p w:rsidR="007233AF" w:rsidRPr="001E4866" w:rsidRDefault="00883AB9" w:rsidP="001E4866">
      <w:pPr>
        <w:pStyle w:val="a0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משרות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יש צורך במשרות נוספות בתוך קהילות חרדיות וערביות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-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ישראליות או קרוב אליהן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יש להגדיל את ההשקעות בחיבור הערים של קהילות אלה לכבישים ראשיים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לצד שיפורים בנגישות התחבורה הציבורית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נדרשים גם מנגנוני תמיכה נוספים לפיתוח עסקים מקומיים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לרבות גישה למקורות מימון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>.</w:t>
      </w:r>
    </w:p>
    <w:p w:rsidR="00434096" w:rsidRPr="001E4866" w:rsidRDefault="008208FB" w:rsidP="009B778F">
      <w:pPr>
        <w:pStyle w:val="ParagraphNumbering"/>
        <w:bidi/>
        <w:spacing w:line="320" w:lineRule="atLeast"/>
        <w:jc w:val="both"/>
        <w:rPr>
          <w:rFonts w:asciiTheme="majorBidi" w:hAnsiTheme="majorBidi" w:cs="David"/>
          <w:sz w:val="24"/>
          <w:szCs w:val="24"/>
        </w:rPr>
      </w:pP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-IL"/>
        </w:rPr>
        <w:t>חיזוק ההתקדמות לעבר יעדי הפחתת העוני מחייב גם תמיכה נוספת לעובדים העניים</w:t>
      </w:r>
      <w:r w:rsidRPr="001E4866">
        <w:rPr>
          <w:rFonts w:asciiTheme="majorBidi" w:hAnsiTheme="majorBidi" w:cs="David"/>
          <w:b/>
          <w:bCs/>
          <w:sz w:val="24"/>
          <w:szCs w:val="24"/>
          <w:rtl/>
          <w:lang w:bidi="he"/>
        </w:rPr>
        <w:t>.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 שכר המינימום עלה משמעותית בשנים האחרונות ומגיע עד כדי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51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אחוז בקירוב מהשכר הממוצע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שהוא בין הגבוהים בסטנדרטים בינלאומיים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הקדימות כעת היא להגדיל משמעותית את </w:t>
      </w:r>
      <w:r w:rsidR="009B778F">
        <w:rPr>
          <w:rFonts w:asciiTheme="majorBidi" w:hAnsiTheme="majorBidi" w:cs="David" w:hint="cs"/>
          <w:sz w:val="24"/>
          <w:szCs w:val="24"/>
          <w:rtl/>
          <w:lang w:bidi="he-IL"/>
        </w:rPr>
        <w:t>מס ההכנסה השלילי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המגיע כיום לממוצע של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7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אחוזים בלבד משכר המינימום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בעלות תקציבית כוללת של 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0.1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אחוז בלבד מהתוצר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 xml:space="preserve">יש להרחיב את הזכאות </w:t>
      </w:r>
      <w:r w:rsidR="009B778F">
        <w:rPr>
          <w:rFonts w:asciiTheme="majorBidi" w:hAnsiTheme="majorBidi" w:cs="David" w:hint="cs"/>
          <w:sz w:val="24"/>
          <w:szCs w:val="24"/>
          <w:rtl/>
          <w:lang w:bidi="he-IL"/>
        </w:rPr>
        <w:t>למס הכנסה שלילי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לרבות על ידי הורדת רף הכנסת המינימום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צעדים אלה יחזקו את יכולתן של משפחות לתמוך בחינוך ובבריאות של ילדיהן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, </w:t>
      </w:r>
      <w:r w:rsidRPr="001E4866">
        <w:rPr>
          <w:rFonts w:asciiTheme="majorBidi" w:hAnsiTheme="majorBidi" w:cs="David"/>
          <w:sz w:val="24"/>
          <w:szCs w:val="24"/>
          <w:rtl/>
          <w:lang w:bidi="he-IL"/>
        </w:rPr>
        <w:t>תוך חיזוק התמריצים לעבוד</w:t>
      </w:r>
      <w:r w:rsidRPr="001E4866">
        <w:rPr>
          <w:rFonts w:asciiTheme="majorBidi" w:hAnsiTheme="majorBidi" w:cs="David"/>
          <w:sz w:val="24"/>
          <w:szCs w:val="24"/>
          <w:rtl/>
          <w:lang w:bidi="he"/>
        </w:rPr>
        <w:t xml:space="preserve">. </w:t>
      </w:r>
    </w:p>
    <w:p w:rsidR="00DC4B57" w:rsidRPr="001E4866" w:rsidRDefault="00DC4B57" w:rsidP="009B778F">
      <w:pPr>
        <w:pStyle w:val="ParagraphNumbering"/>
        <w:numPr>
          <w:ilvl w:val="0"/>
          <w:numId w:val="0"/>
        </w:numPr>
        <w:bidi/>
        <w:spacing w:line="320" w:lineRule="atLeast"/>
        <w:jc w:val="both"/>
        <w:rPr>
          <w:rFonts w:asciiTheme="majorBidi" w:hAnsiTheme="majorBidi" w:cs="David"/>
          <w:i/>
          <w:sz w:val="24"/>
          <w:szCs w:val="24"/>
        </w:rPr>
      </w:pPr>
      <w:r w:rsidRPr="001E4866">
        <w:rPr>
          <w:rFonts w:asciiTheme="majorBidi" w:hAnsiTheme="majorBidi" w:cs="David"/>
          <w:i/>
          <w:iCs/>
          <w:sz w:val="24"/>
          <w:szCs w:val="24"/>
          <w:rtl/>
          <w:lang w:bidi="he-IL"/>
        </w:rPr>
        <w:t xml:space="preserve">המשלחת מבקשת להודות לרשויות </w:t>
      </w:r>
      <w:r w:rsidR="009B778F">
        <w:rPr>
          <w:rFonts w:asciiTheme="majorBidi" w:hAnsiTheme="majorBidi" w:cs="David" w:hint="cs"/>
          <w:i/>
          <w:iCs/>
          <w:sz w:val="24"/>
          <w:szCs w:val="24"/>
          <w:rtl/>
          <w:lang w:bidi="he-IL"/>
        </w:rPr>
        <w:t>ולשותפים הנוספים</w:t>
      </w:r>
      <w:r w:rsidRPr="001E4866">
        <w:rPr>
          <w:rFonts w:asciiTheme="majorBidi" w:hAnsiTheme="majorBidi" w:cs="David"/>
          <w:i/>
          <w:iCs/>
          <w:sz w:val="24"/>
          <w:szCs w:val="24"/>
          <w:rtl/>
          <w:lang w:bidi="he-IL"/>
        </w:rPr>
        <w:t xml:space="preserve"> על הדיונים המצוינים ומעריכה מאוד את קבלת הפנים החמה</w:t>
      </w:r>
      <w:r w:rsidRPr="001E4866">
        <w:rPr>
          <w:rFonts w:asciiTheme="majorBidi" w:hAnsiTheme="majorBidi" w:cs="David"/>
          <w:i/>
          <w:iCs/>
          <w:sz w:val="24"/>
          <w:szCs w:val="24"/>
          <w:rtl/>
          <w:lang w:bidi="he"/>
        </w:rPr>
        <w:t xml:space="preserve">. </w:t>
      </w:r>
    </w:p>
    <w:sectPr w:rsidR="00DC4B57" w:rsidRPr="001E4866" w:rsidSect="00D87E53">
      <w:headerReference w:type="default" r:id="rId9"/>
      <w:headerReference w:type="first" r:id="rId10"/>
      <w:pgSz w:w="12240" w:h="15840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0F" w:rsidRDefault="00EF5C0F" w:rsidP="000B7010">
      <w:pPr>
        <w:bidi/>
      </w:pPr>
      <w:r>
        <w:separator/>
      </w:r>
    </w:p>
  </w:endnote>
  <w:endnote w:type="continuationSeparator" w:id="0">
    <w:p w:rsidR="00EF5C0F" w:rsidRDefault="00EF5C0F" w:rsidP="000B7010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0F" w:rsidRDefault="00EF5C0F" w:rsidP="000B7010">
      <w:pPr>
        <w:bidi/>
      </w:pPr>
      <w:r>
        <w:separator/>
      </w:r>
    </w:p>
  </w:footnote>
  <w:footnote w:type="continuationSeparator" w:id="0">
    <w:p w:rsidR="00EF5C0F" w:rsidRDefault="00EF5C0F" w:rsidP="000B7010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9D" w:rsidRDefault="00A2299D" w:rsidP="005F722E">
    <w:pPr>
      <w:pStyle w:val="ac"/>
      <w:bidi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7C73EA">
      <w:rPr>
        <w:rStyle w:val="af1"/>
        <w:noProof/>
        <w:rtl/>
      </w:rPr>
      <w:t>3</w:t>
    </w:r>
    <w:r>
      <w:rPr>
        <w:rStyle w:val="af1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9D" w:rsidRPr="001E4866" w:rsidRDefault="00D50EE2" w:rsidP="00D50EE2">
    <w:pPr>
      <w:pStyle w:val="ac"/>
      <w:bidi/>
      <w:jc w:val="right"/>
      <w:rPr>
        <w:rFonts w:cs="David"/>
      </w:rPr>
    </w:pPr>
    <w:r w:rsidRPr="001E4866">
      <w:rPr>
        <w:rFonts w:cs="David"/>
        <w:rtl/>
        <w:lang w:bidi="he"/>
      </w:rPr>
      <w:t xml:space="preserve">8 </w:t>
    </w:r>
    <w:r w:rsidRPr="001E4866">
      <w:rPr>
        <w:rFonts w:cs="David"/>
        <w:rtl/>
        <w:lang w:bidi="he-IL"/>
      </w:rPr>
      <w:t xml:space="preserve">בפברואר </w:t>
    </w:r>
    <w:r w:rsidRPr="001E4866">
      <w:rPr>
        <w:rFonts w:cs="David"/>
        <w:rtl/>
        <w:lang w:bidi="he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1F9E495C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B72F90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95C684A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976226E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B9061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E0245FF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EA15A1"/>
    <w:multiLevelType w:val="multilevel"/>
    <w:tmpl w:val="68701036"/>
    <w:lvl w:ilvl="0">
      <w:start w:val="1"/>
      <w:numFmt w:val="upperRoman"/>
      <w:pStyle w:val="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0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4"/>
  </w:num>
  <w:num w:numId="14">
    <w:abstractNumId w:val="4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78"/>
    <w:rsid w:val="00025567"/>
    <w:rsid w:val="00027258"/>
    <w:rsid w:val="0003223E"/>
    <w:rsid w:val="0003311A"/>
    <w:rsid w:val="000336A7"/>
    <w:rsid w:val="00036A1A"/>
    <w:rsid w:val="0004003D"/>
    <w:rsid w:val="00063A34"/>
    <w:rsid w:val="000656B8"/>
    <w:rsid w:val="000716AD"/>
    <w:rsid w:val="0008712D"/>
    <w:rsid w:val="000A1AEE"/>
    <w:rsid w:val="000A2147"/>
    <w:rsid w:val="000A305D"/>
    <w:rsid w:val="000A3518"/>
    <w:rsid w:val="000B1249"/>
    <w:rsid w:val="000B632E"/>
    <w:rsid w:val="000B7010"/>
    <w:rsid w:val="000C0E96"/>
    <w:rsid w:val="000C435D"/>
    <w:rsid w:val="000E4549"/>
    <w:rsid w:val="0012528D"/>
    <w:rsid w:val="001328C8"/>
    <w:rsid w:val="00143C77"/>
    <w:rsid w:val="0015260D"/>
    <w:rsid w:val="0016066D"/>
    <w:rsid w:val="001611B5"/>
    <w:rsid w:val="0017039C"/>
    <w:rsid w:val="00182F01"/>
    <w:rsid w:val="00190A1F"/>
    <w:rsid w:val="00195E60"/>
    <w:rsid w:val="001B798E"/>
    <w:rsid w:val="001C5E93"/>
    <w:rsid w:val="001D081E"/>
    <w:rsid w:val="001D3792"/>
    <w:rsid w:val="001D6AF8"/>
    <w:rsid w:val="001E00BA"/>
    <w:rsid w:val="001E0E08"/>
    <w:rsid w:val="001E1066"/>
    <w:rsid w:val="001E4866"/>
    <w:rsid w:val="001F4DCE"/>
    <w:rsid w:val="001F6BF5"/>
    <w:rsid w:val="0020023D"/>
    <w:rsid w:val="00212C4B"/>
    <w:rsid w:val="00213633"/>
    <w:rsid w:val="00221496"/>
    <w:rsid w:val="00230C0E"/>
    <w:rsid w:val="00232FB2"/>
    <w:rsid w:val="002339E0"/>
    <w:rsid w:val="002404E0"/>
    <w:rsid w:val="002458DF"/>
    <w:rsid w:val="0027292D"/>
    <w:rsid w:val="00274AA4"/>
    <w:rsid w:val="0029427D"/>
    <w:rsid w:val="002947CC"/>
    <w:rsid w:val="00294CE6"/>
    <w:rsid w:val="002B1CBB"/>
    <w:rsid w:val="002C1778"/>
    <w:rsid w:val="002D2096"/>
    <w:rsid w:val="002D780E"/>
    <w:rsid w:val="002E15C2"/>
    <w:rsid w:val="002E258E"/>
    <w:rsid w:val="002E580C"/>
    <w:rsid w:val="002E73F7"/>
    <w:rsid w:val="00302541"/>
    <w:rsid w:val="00304EB2"/>
    <w:rsid w:val="00320748"/>
    <w:rsid w:val="00325E95"/>
    <w:rsid w:val="00326DF9"/>
    <w:rsid w:val="00344282"/>
    <w:rsid w:val="00353224"/>
    <w:rsid w:val="00354C74"/>
    <w:rsid w:val="0035503A"/>
    <w:rsid w:val="00364F07"/>
    <w:rsid w:val="003712A7"/>
    <w:rsid w:val="003733BA"/>
    <w:rsid w:val="00383178"/>
    <w:rsid w:val="00392417"/>
    <w:rsid w:val="0039635D"/>
    <w:rsid w:val="00397DAA"/>
    <w:rsid w:val="003A2203"/>
    <w:rsid w:val="003A6AC9"/>
    <w:rsid w:val="003A6CD9"/>
    <w:rsid w:val="003B3FA4"/>
    <w:rsid w:val="003C6391"/>
    <w:rsid w:val="003C76A9"/>
    <w:rsid w:val="003D2443"/>
    <w:rsid w:val="003F11C7"/>
    <w:rsid w:val="003F43FB"/>
    <w:rsid w:val="003F4A56"/>
    <w:rsid w:val="004015D7"/>
    <w:rsid w:val="00404AE7"/>
    <w:rsid w:val="004110EC"/>
    <w:rsid w:val="00414594"/>
    <w:rsid w:val="00416DAD"/>
    <w:rsid w:val="00423EE9"/>
    <w:rsid w:val="00431801"/>
    <w:rsid w:val="0043204E"/>
    <w:rsid w:val="00433221"/>
    <w:rsid w:val="00434096"/>
    <w:rsid w:val="00451C7E"/>
    <w:rsid w:val="00462FC7"/>
    <w:rsid w:val="00464AE4"/>
    <w:rsid w:val="00467455"/>
    <w:rsid w:val="004716EA"/>
    <w:rsid w:val="00482EDE"/>
    <w:rsid w:val="00484570"/>
    <w:rsid w:val="00485B82"/>
    <w:rsid w:val="004948F1"/>
    <w:rsid w:val="004953C4"/>
    <w:rsid w:val="004A0F77"/>
    <w:rsid w:val="004B3AEA"/>
    <w:rsid w:val="004C67B8"/>
    <w:rsid w:val="004D4AB1"/>
    <w:rsid w:val="004D54C9"/>
    <w:rsid w:val="004D68E9"/>
    <w:rsid w:val="004E7296"/>
    <w:rsid w:val="004E73C0"/>
    <w:rsid w:val="004F633E"/>
    <w:rsid w:val="0050162F"/>
    <w:rsid w:val="00502A5B"/>
    <w:rsid w:val="00504F34"/>
    <w:rsid w:val="00511221"/>
    <w:rsid w:val="005117FF"/>
    <w:rsid w:val="0052116C"/>
    <w:rsid w:val="00527B01"/>
    <w:rsid w:val="00531040"/>
    <w:rsid w:val="0054113B"/>
    <w:rsid w:val="00547B4B"/>
    <w:rsid w:val="00555FD4"/>
    <w:rsid w:val="00565691"/>
    <w:rsid w:val="005665EA"/>
    <w:rsid w:val="0057374E"/>
    <w:rsid w:val="00584529"/>
    <w:rsid w:val="005C0460"/>
    <w:rsid w:val="005E56EA"/>
    <w:rsid w:val="005E7BF7"/>
    <w:rsid w:val="005F008F"/>
    <w:rsid w:val="005F49EA"/>
    <w:rsid w:val="005F4A8E"/>
    <w:rsid w:val="005F722E"/>
    <w:rsid w:val="006028D5"/>
    <w:rsid w:val="00602BD3"/>
    <w:rsid w:val="0060374F"/>
    <w:rsid w:val="00613080"/>
    <w:rsid w:val="0061361E"/>
    <w:rsid w:val="0061550F"/>
    <w:rsid w:val="00615C04"/>
    <w:rsid w:val="0062085E"/>
    <w:rsid w:val="00626277"/>
    <w:rsid w:val="00630ED7"/>
    <w:rsid w:val="006412CB"/>
    <w:rsid w:val="00642C5D"/>
    <w:rsid w:val="00644385"/>
    <w:rsid w:val="006576A5"/>
    <w:rsid w:val="006617D9"/>
    <w:rsid w:val="00687961"/>
    <w:rsid w:val="006A7B6F"/>
    <w:rsid w:val="006B4984"/>
    <w:rsid w:val="006C327C"/>
    <w:rsid w:val="006C70E1"/>
    <w:rsid w:val="006D07A7"/>
    <w:rsid w:val="006D52CF"/>
    <w:rsid w:val="006F658C"/>
    <w:rsid w:val="007233AF"/>
    <w:rsid w:val="00726EF3"/>
    <w:rsid w:val="00727CDC"/>
    <w:rsid w:val="007329E9"/>
    <w:rsid w:val="007345DC"/>
    <w:rsid w:val="00734905"/>
    <w:rsid w:val="00741C42"/>
    <w:rsid w:val="00742E2E"/>
    <w:rsid w:val="00747773"/>
    <w:rsid w:val="00761101"/>
    <w:rsid w:val="00762CB8"/>
    <w:rsid w:val="0078559D"/>
    <w:rsid w:val="00791E52"/>
    <w:rsid w:val="007A6DAD"/>
    <w:rsid w:val="007C0606"/>
    <w:rsid w:val="007C43FE"/>
    <w:rsid w:val="007C5E04"/>
    <w:rsid w:val="007C73EA"/>
    <w:rsid w:val="007D407C"/>
    <w:rsid w:val="00804677"/>
    <w:rsid w:val="0081245B"/>
    <w:rsid w:val="008160FD"/>
    <w:rsid w:val="00816735"/>
    <w:rsid w:val="008208FB"/>
    <w:rsid w:val="00821E07"/>
    <w:rsid w:val="00822DBA"/>
    <w:rsid w:val="008335BB"/>
    <w:rsid w:val="0083360B"/>
    <w:rsid w:val="0084590D"/>
    <w:rsid w:val="00850C6E"/>
    <w:rsid w:val="00877944"/>
    <w:rsid w:val="00883AB9"/>
    <w:rsid w:val="008A3DEB"/>
    <w:rsid w:val="008B2979"/>
    <w:rsid w:val="008D1558"/>
    <w:rsid w:val="008E2C13"/>
    <w:rsid w:val="008F4EF0"/>
    <w:rsid w:val="0091133C"/>
    <w:rsid w:val="00915821"/>
    <w:rsid w:val="00935191"/>
    <w:rsid w:val="00936685"/>
    <w:rsid w:val="00950CEC"/>
    <w:rsid w:val="00960C16"/>
    <w:rsid w:val="00961617"/>
    <w:rsid w:val="009631C5"/>
    <w:rsid w:val="00965C11"/>
    <w:rsid w:val="00965D47"/>
    <w:rsid w:val="009738DE"/>
    <w:rsid w:val="00984296"/>
    <w:rsid w:val="00990F8A"/>
    <w:rsid w:val="0099465C"/>
    <w:rsid w:val="00997DB4"/>
    <w:rsid w:val="009A2898"/>
    <w:rsid w:val="009B7569"/>
    <w:rsid w:val="009B778F"/>
    <w:rsid w:val="009C52B0"/>
    <w:rsid w:val="009F2C8D"/>
    <w:rsid w:val="009F66CC"/>
    <w:rsid w:val="00A0228A"/>
    <w:rsid w:val="00A07FC8"/>
    <w:rsid w:val="00A20488"/>
    <w:rsid w:val="00A2299D"/>
    <w:rsid w:val="00A338A8"/>
    <w:rsid w:val="00A3704B"/>
    <w:rsid w:val="00A41B7B"/>
    <w:rsid w:val="00A534C5"/>
    <w:rsid w:val="00A56D88"/>
    <w:rsid w:val="00A7142E"/>
    <w:rsid w:val="00A75C85"/>
    <w:rsid w:val="00A8752B"/>
    <w:rsid w:val="00AC301B"/>
    <w:rsid w:val="00AD4BF1"/>
    <w:rsid w:val="00AD6CBC"/>
    <w:rsid w:val="00AE5B73"/>
    <w:rsid w:val="00AE67D2"/>
    <w:rsid w:val="00AE7A0C"/>
    <w:rsid w:val="00B01C61"/>
    <w:rsid w:val="00B02BF2"/>
    <w:rsid w:val="00B10E1B"/>
    <w:rsid w:val="00B11C6A"/>
    <w:rsid w:val="00B154FE"/>
    <w:rsid w:val="00B23365"/>
    <w:rsid w:val="00B24311"/>
    <w:rsid w:val="00B24AF1"/>
    <w:rsid w:val="00B46A93"/>
    <w:rsid w:val="00B513F2"/>
    <w:rsid w:val="00B66EDA"/>
    <w:rsid w:val="00B67E83"/>
    <w:rsid w:val="00B7601E"/>
    <w:rsid w:val="00B861AE"/>
    <w:rsid w:val="00B973B6"/>
    <w:rsid w:val="00BA2DC2"/>
    <w:rsid w:val="00BB2BA5"/>
    <w:rsid w:val="00BC65FD"/>
    <w:rsid w:val="00BF584A"/>
    <w:rsid w:val="00C01A16"/>
    <w:rsid w:val="00C0220B"/>
    <w:rsid w:val="00C033E3"/>
    <w:rsid w:val="00C0439B"/>
    <w:rsid w:val="00C142EB"/>
    <w:rsid w:val="00C253C7"/>
    <w:rsid w:val="00C57D1B"/>
    <w:rsid w:val="00C650FD"/>
    <w:rsid w:val="00C65AC8"/>
    <w:rsid w:val="00C8285F"/>
    <w:rsid w:val="00C8312E"/>
    <w:rsid w:val="00C875F1"/>
    <w:rsid w:val="00C9714F"/>
    <w:rsid w:val="00CA0F2F"/>
    <w:rsid w:val="00CA1F68"/>
    <w:rsid w:val="00CA369B"/>
    <w:rsid w:val="00CA5961"/>
    <w:rsid w:val="00CA7532"/>
    <w:rsid w:val="00CC3EBA"/>
    <w:rsid w:val="00CE4A79"/>
    <w:rsid w:val="00CF58E5"/>
    <w:rsid w:val="00D03D82"/>
    <w:rsid w:val="00D106F6"/>
    <w:rsid w:val="00D2738C"/>
    <w:rsid w:val="00D3018F"/>
    <w:rsid w:val="00D321E5"/>
    <w:rsid w:val="00D32F1F"/>
    <w:rsid w:val="00D41106"/>
    <w:rsid w:val="00D468EB"/>
    <w:rsid w:val="00D50EE2"/>
    <w:rsid w:val="00D55089"/>
    <w:rsid w:val="00D55174"/>
    <w:rsid w:val="00D6769F"/>
    <w:rsid w:val="00D71A4F"/>
    <w:rsid w:val="00D8041E"/>
    <w:rsid w:val="00D87E53"/>
    <w:rsid w:val="00D92E10"/>
    <w:rsid w:val="00D95A02"/>
    <w:rsid w:val="00DA4D88"/>
    <w:rsid w:val="00DB1AC0"/>
    <w:rsid w:val="00DB2E9B"/>
    <w:rsid w:val="00DB4FCE"/>
    <w:rsid w:val="00DB5DDF"/>
    <w:rsid w:val="00DB5F4B"/>
    <w:rsid w:val="00DC2933"/>
    <w:rsid w:val="00DC4B57"/>
    <w:rsid w:val="00DC58F1"/>
    <w:rsid w:val="00DE7F7A"/>
    <w:rsid w:val="00DF0371"/>
    <w:rsid w:val="00DF27CE"/>
    <w:rsid w:val="00DF3E8F"/>
    <w:rsid w:val="00DF4403"/>
    <w:rsid w:val="00DF4C49"/>
    <w:rsid w:val="00DF547C"/>
    <w:rsid w:val="00E00E6C"/>
    <w:rsid w:val="00E17732"/>
    <w:rsid w:val="00E24097"/>
    <w:rsid w:val="00E351ED"/>
    <w:rsid w:val="00E4374A"/>
    <w:rsid w:val="00E447F2"/>
    <w:rsid w:val="00E47831"/>
    <w:rsid w:val="00E668D4"/>
    <w:rsid w:val="00E71974"/>
    <w:rsid w:val="00E92198"/>
    <w:rsid w:val="00E966D0"/>
    <w:rsid w:val="00EA6B37"/>
    <w:rsid w:val="00EB29C6"/>
    <w:rsid w:val="00EB543D"/>
    <w:rsid w:val="00EC2BE2"/>
    <w:rsid w:val="00EC7BBE"/>
    <w:rsid w:val="00ED2013"/>
    <w:rsid w:val="00ED250F"/>
    <w:rsid w:val="00ED7F23"/>
    <w:rsid w:val="00EE61E9"/>
    <w:rsid w:val="00EE74EC"/>
    <w:rsid w:val="00EF19E8"/>
    <w:rsid w:val="00EF2A17"/>
    <w:rsid w:val="00EF5C0F"/>
    <w:rsid w:val="00EF5EF7"/>
    <w:rsid w:val="00F05FA8"/>
    <w:rsid w:val="00F078E4"/>
    <w:rsid w:val="00F139DA"/>
    <w:rsid w:val="00F14590"/>
    <w:rsid w:val="00F3362F"/>
    <w:rsid w:val="00F365DE"/>
    <w:rsid w:val="00F40BE8"/>
    <w:rsid w:val="00F40D5A"/>
    <w:rsid w:val="00F41FBC"/>
    <w:rsid w:val="00F80586"/>
    <w:rsid w:val="00F90985"/>
    <w:rsid w:val="00FA2663"/>
    <w:rsid w:val="00FA3AAA"/>
    <w:rsid w:val="00FA762E"/>
    <w:rsid w:val="00FA7B78"/>
    <w:rsid w:val="00FB1C0B"/>
    <w:rsid w:val="00FB2B0E"/>
    <w:rsid w:val="00FB39AA"/>
    <w:rsid w:val="00FC16E2"/>
    <w:rsid w:val="00FD638A"/>
    <w:rsid w:val="00FF159A"/>
    <w:rsid w:val="00FF20DF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index 1" w:uiPriority="8"/>
    <w:lsdException w:name="index 2" w:uiPriority="8"/>
    <w:lsdException w:name="index 3" w:uiPriority="8"/>
    <w:lsdException w:name="index 4" w:uiPriority="8"/>
    <w:lsdException w:name="index 5" w:uiPriority="8"/>
    <w:lsdException w:name="index 6" w:uiPriority="8"/>
    <w:lsdException w:name="index 7" w:uiPriority="8"/>
    <w:lsdException w:name="index 8" w:uiPriority="8"/>
    <w:lsdException w:name="index 9" w:uiPriority="8"/>
    <w:lsdException w:name="toc 1" w:uiPriority="8"/>
    <w:lsdException w:name="toc 2" w:uiPriority="8"/>
    <w:lsdException w:name="toc 3" w:uiPriority="8"/>
    <w:lsdException w:name="toc 4" w:uiPriority="8"/>
    <w:lsdException w:name="toc 5" w:uiPriority="8"/>
    <w:lsdException w:name="toc 6" w:uiPriority="8"/>
    <w:lsdException w:name="toc 7" w:uiPriority="8"/>
    <w:lsdException w:name="toc 8" w:uiPriority="8"/>
    <w:lsdException w:name="toc 9" w:uiPriority="8"/>
    <w:lsdException w:name="footnote text" w:uiPriority="8"/>
    <w:lsdException w:name="footer" w:uiPriority="8"/>
    <w:lsdException w:name="caption" w:uiPriority="35" w:qFormat="1"/>
    <w:lsdException w:name="footnote reference" w:uiPriority="8"/>
    <w:lsdException w:name="List Bullet" w:uiPriority="2" w:qFormat="1"/>
    <w:lsdException w:name="List Number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Title" w:semiHidden="0" w:uiPriority="8" w:unhideWhenUsed="0" w:qFormat="1"/>
    <w:lsdException w:name="Default Paragraph Font" w:uiPriority="1"/>
    <w:lsdException w:name="Body Text" w:uiPriority="8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1"/>
    <w:next w:val="a1"/>
    <w:link w:val="10"/>
    <w:uiPriority w:val="3"/>
    <w:qFormat/>
    <w:rsid w:val="008A3DEB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20">
    <w:name w:val="heading 2"/>
    <w:basedOn w:val="a1"/>
    <w:next w:val="a1"/>
    <w:link w:val="21"/>
    <w:uiPriority w:val="4"/>
    <w:qFormat/>
    <w:rsid w:val="008A3DEB"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30">
    <w:name w:val="heading 3"/>
    <w:basedOn w:val="a1"/>
    <w:next w:val="a1"/>
    <w:link w:val="31"/>
    <w:uiPriority w:val="5"/>
    <w:qFormat/>
    <w:rsid w:val="008A3DE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40">
    <w:name w:val="heading 4"/>
    <w:basedOn w:val="a1"/>
    <w:next w:val="a1"/>
    <w:link w:val="41"/>
    <w:uiPriority w:val="6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50">
    <w:name w:val="heading 5"/>
    <w:basedOn w:val="a1"/>
    <w:next w:val="a1"/>
    <w:link w:val="51"/>
    <w:uiPriority w:val="7"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uiPriority w:val="8"/>
    <w:rsid w:val="008A3DEB"/>
    <w:pPr>
      <w:outlineLvl w:val="5"/>
    </w:pPr>
    <w:rPr>
      <w:bCs/>
      <w:szCs w:val="22"/>
    </w:rPr>
  </w:style>
  <w:style w:type="paragraph" w:styleId="7">
    <w:name w:val="heading 7"/>
    <w:basedOn w:val="a1"/>
    <w:next w:val="a1"/>
    <w:link w:val="70"/>
    <w:uiPriority w:val="8"/>
    <w:rsid w:val="008A3DEB"/>
    <w:pPr>
      <w:outlineLvl w:val="6"/>
    </w:pPr>
  </w:style>
  <w:style w:type="paragraph" w:styleId="8">
    <w:name w:val="heading 8"/>
    <w:basedOn w:val="a1"/>
    <w:next w:val="a1"/>
    <w:link w:val="80"/>
    <w:uiPriority w:val="8"/>
    <w:rsid w:val="008A3DEB"/>
    <w:pPr>
      <w:outlineLvl w:val="7"/>
    </w:pPr>
    <w:rPr>
      <w:iCs/>
    </w:rPr>
  </w:style>
  <w:style w:type="paragraph" w:styleId="9">
    <w:name w:val="heading 9"/>
    <w:basedOn w:val="a1"/>
    <w:next w:val="a1"/>
    <w:link w:val="90"/>
    <w:uiPriority w:val="8"/>
    <w:rsid w:val="008A3DEB"/>
    <w:pPr>
      <w:outlineLvl w:val="8"/>
    </w:pPr>
    <w:rPr>
      <w:rFonts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pendix">
    <w:name w:val="Appendix"/>
    <w:basedOn w:val="a1"/>
    <w:uiPriority w:val="8"/>
    <w:qFormat/>
    <w:rsid w:val="008A3DEB"/>
    <w:pPr>
      <w:jc w:val="center"/>
    </w:pPr>
    <w:rPr>
      <w:b/>
    </w:rPr>
  </w:style>
  <w:style w:type="paragraph" w:styleId="a5">
    <w:name w:val="Body Text"/>
    <w:basedOn w:val="a1"/>
    <w:link w:val="a6"/>
    <w:uiPriority w:val="8"/>
    <w:rsid w:val="008A3DEB"/>
    <w:pPr>
      <w:spacing w:after="120"/>
    </w:pPr>
  </w:style>
  <w:style w:type="character" w:customStyle="1" w:styleId="a6">
    <w:name w:val="גוף טקסט תו"/>
    <w:basedOn w:val="a2"/>
    <w:link w:val="a5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1"/>
    <w:link w:val="a8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a8">
    <w:name w:val="כותרת תחתונה תו"/>
    <w:basedOn w:val="a2"/>
    <w:link w:val="a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a9">
    <w:name w:val="footnote reference"/>
    <w:aliases w:val="fr,Footnote Reference Number,Footnote Reference_LVL6,Footnote Reference_LVL61,Footnote Reference_LVL62,Footnote Reference_LVL63,Footnote Reference_LVL64,SUPERS,EN Footnote Reference,number,Char1,E FNZ,E...,EN Footnote text,Footnote#"/>
    <w:basedOn w:val="a2"/>
    <w:uiPriority w:val="8"/>
    <w:rsid w:val="008A3DEB"/>
    <w:rPr>
      <w:sz w:val="20"/>
      <w:vertAlign w:val="superscript"/>
    </w:rPr>
  </w:style>
  <w:style w:type="paragraph" w:styleId="aa">
    <w:name w:val="footnote text"/>
    <w:aliases w:val="fn,single space,FOOTNOTES,Footnote Text Char Char Char Char Char Char,stile 1,Testo_note,Testo_note1,Testo_note2,Footnote Text Char1,Footnote Text Char3 Char,Footnote Text Char2 Char Char,Footnote,Fußnote,9,Char Cha,Footnote Text Char2"/>
    <w:basedOn w:val="a1"/>
    <w:link w:val="ab"/>
    <w:uiPriority w:val="8"/>
    <w:rsid w:val="008A3DEB"/>
    <w:pPr>
      <w:spacing w:after="200"/>
    </w:pPr>
  </w:style>
  <w:style w:type="character" w:customStyle="1" w:styleId="ab">
    <w:name w:val="טקסט הערת שוליים תו"/>
    <w:aliases w:val="fn תו,single space תו,FOOTNOTES תו,Footnote Text Char Char Char Char Char Char תו,stile 1 תו,Testo_note תו,Testo_note1 תו,Testo_note2 תו,Footnote Text Char1 תו,Footnote Text Char3 Char תו,Footnote Text Char2 Char Char תו,Footnote תו"/>
    <w:basedOn w:val="a2"/>
    <w:link w:val="aa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1"/>
    <w:link w:val="ad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ad">
    <w:name w:val="כותרת עליונה תו"/>
    <w:basedOn w:val="a2"/>
    <w:link w:val="ac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basedOn w:val="a2"/>
    <w:link w:val="1"/>
    <w:uiPriority w:val="3"/>
    <w:rsid w:val="008A3DEB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21">
    <w:name w:val="כותרת 2 תו"/>
    <w:basedOn w:val="a2"/>
    <w:link w:val="20"/>
    <w:uiPriority w:val="4"/>
    <w:rsid w:val="008A3DEB"/>
    <w:rPr>
      <w:rFonts w:ascii="Times New Roman" w:hAnsi="Times New Roman" w:cs="Arial"/>
      <w:b/>
      <w:bCs/>
      <w:iCs/>
      <w:sz w:val="24"/>
      <w:szCs w:val="28"/>
    </w:rPr>
  </w:style>
  <w:style w:type="character" w:customStyle="1" w:styleId="31">
    <w:name w:val="כותרת 3 תו"/>
    <w:basedOn w:val="a2"/>
    <w:link w:val="30"/>
    <w:uiPriority w:val="5"/>
    <w:rsid w:val="008A3DEB"/>
    <w:rPr>
      <w:rFonts w:ascii="Times New Roman" w:hAnsi="Times New Roman" w:cs="Arial"/>
      <w:b/>
      <w:bCs/>
      <w:sz w:val="24"/>
      <w:szCs w:val="26"/>
    </w:rPr>
  </w:style>
  <w:style w:type="character" w:customStyle="1" w:styleId="41">
    <w:name w:val="כותרת 4 תו"/>
    <w:basedOn w:val="a2"/>
    <w:link w:val="40"/>
    <w:uiPriority w:val="6"/>
    <w:rsid w:val="008A3DEB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51">
    <w:name w:val="כותרת 5 תו"/>
    <w:basedOn w:val="a2"/>
    <w:link w:val="50"/>
    <w:uiPriority w:val="7"/>
    <w:rsid w:val="008A3DEB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60">
    <w:name w:val="כותרת 6 תו"/>
    <w:basedOn w:val="a2"/>
    <w:link w:val="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70">
    <w:name w:val="כותרת 7 תו"/>
    <w:basedOn w:val="a2"/>
    <w:link w:val="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80">
    <w:name w:val="כותרת 8 תו"/>
    <w:basedOn w:val="a2"/>
    <w:link w:val="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90">
    <w:name w:val="כותרת 9 תו"/>
    <w:basedOn w:val="a2"/>
    <w:link w:val="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a1"/>
    <w:uiPriority w:val="8"/>
    <w:qFormat/>
    <w:rsid w:val="008A3DEB"/>
    <w:pPr>
      <w:ind w:left="720" w:hanging="720"/>
    </w:pPr>
  </w:style>
  <w:style w:type="paragraph" w:styleId="Index1">
    <w:name w:val="index 1"/>
    <w:basedOn w:val="a1"/>
    <w:next w:val="a1"/>
    <w:uiPriority w:val="8"/>
    <w:rsid w:val="008A3DEB"/>
    <w:pPr>
      <w:ind w:left="240" w:hanging="240"/>
    </w:pPr>
  </w:style>
  <w:style w:type="paragraph" w:styleId="Index2">
    <w:name w:val="index 2"/>
    <w:basedOn w:val="a1"/>
    <w:next w:val="a1"/>
    <w:uiPriority w:val="8"/>
    <w:rsid w:val="008A3DEB"/>
    <w:pPr>
      <w:ind w:left="480" w:hanging="240"/>
    </w:pPr>
  </w:style>
  <w:style w:type="paragraph" w:styleId="Index3">
    <w:name w:val="index 3"/>
    <w:basedOn w:val="a1"/>
    <w:next w:val="a1"/>
    <w:uiPriority w:val="8"/>
    <w:rsid w:val="008A3DEB"/>
    <w:pPr>
      <w:ind w:left="720" w:hanging="240"/>
    </w:pPr>
  </w:style>
  <w:style w:type="paragraph" w:styleId="Index4">
    <w:name w:val="index 4"/>
    <w:basedOn w:val="a1"/>
    <w:next w:val="a1"/>
    <w:uiPriority w:val="8"/>
    <w:rsid w:val="008A3DEB"/>
    <w:pPr>
      <w:ind w:left="960" w:hanging="240"/>
    </w:pPr>
  </w:style>
  <w:style w:type="paragraph" w:styleId="Index5">
    <w:name w:val="index 5"/>
    <w:basedOn w:val="a1"/>
    <w:next w:val="a1"/>
    <w:uiPriority w:val="8"/>
    <w:rsid w:val="008A3DEB"/>
    <w:pPr>
      <w:ind w:left="1200" w:hanging="240"/>
    </w:pPr>
  </w:style>
  <w:style w:type="paragraph" w:styleId="Index6">
    <w:name w:val="index 6"/>
    <w:basedOn w:val="a1"/>
    <w:next w:val="a1"/>
    <w:uiPriority w:val="8"/>
    <w:rsid w:val="008A3DEB"/>
    <w:pPr>
      <w:ind w:left="1440" w:hanging="240"/>
    </w:pPr>
  </w:style>
  <w:style w:type="paragraph" w:styleId="Index7">
    <w:name w:val="index 7"/>
    <w:basedOn w:val="a1"/>
    <w:next w:val="a1"/>
    <w:uiPriority w:val="8"/>
    <w:rsid w:val="008A3DEB"/>
    <w:pPr>
      <w:ind w:left="1680" w:hanging="240"/>
    </w:pPr>
  </w:style>
  <w:style w:type="paragraph" w:styleId="Index8">
    <w:name w:val="index 8"/>
    <w:basedOn w:val="a1"/>
    <w:next w:val="a1"/>
    <w:uiPriority w:val="8"/>
    <w:rsid w:val="008A3DEB"/>
    <w:pPr>
      <w:ind w:left="1920" w:hanging="240"/>
    </w:pPr>
  </w:style>
  <w:style w:type="paragraph" w:styleId="Index9">
    <w:name w:val="index 9"/>
    <w:basedOn w:val="a1"/>
    <w:next w:val="a1"/>
    <w:uiPriority w:val="8"/>
    <w:rsid w:val="008A3DEB"/>
    <w:pPr>
      <w:ind w:left="2160" w:hanging="240"/>
    </w:pPr>
  </w:style>
  <w:style w:type="paragraph" w:styleId="a0">
    <w:name w:val="List Bullet"/>
    <w:basedOn w:val="a1"/>
    <w:uiPriority w:val="2"/>
    <w:qFormat/>
    <w:rsid w:val="008A3DEB"/>
    <w:pPr>
      <w:numPr>
        <w:numId w:val="4"/>
      </w:numPr>
      <w:spacing w:after="240"/>
    </w:pPr>
  </w:style>
  <w:style w:type="paragraph" w:styleId="2">
    <w:name w:val="List Bullet 2"/>
    <w:basedOn w:val="a1"/>
    <w:uiPriority w:val="8"/>
    <w:rsid w:val="008A3DEB"/>
    <w:pPr>
      <w:numPr>
        <w:numId w:val="6"/>
      </w:numPr>
    </w:pPr>
  </w:style>
  <w:style w:type="paragraph" w:styleId="3">
    <w:name w:val="List Bullet 3"/>
    <w:basedOn w:val="a1"/>
    <w:uiPriority w:val="8"/>
    <w:rsid w:val="008A3DEB"/>
    <w:pPr>
      <w:numPr>
        <w:numId w:val="8"/>
      </w:numPr>
    </w:pPr>
  </w:style>
  <w:style w:type="paragraph" w:styleId="4">
    <w:name w:val="List Bullet 4"/>
    <w:basedOn w:val="a1"/>
    <w:uiPriority w:val="8"/>
    <w:rsid w:val="008A3DEB"/>
    <w:pPr>
      <w:numPr>
        <w:numId w:val="10"/>
      </w:numPr>
    </w:pPr>
  </w:style>
  <w:style w:type="paragraph" w:styleId="5">
    <w:name w:val="List Bullet 5"/>
    <w:basedOn w:val="a1"/>
    <w:uiPriority w:val="8"/>
    <w:rsid w:val="008A3DEB"/>
    <w:pPr>
      <w:numPr>
        <w:numId w:val="12"/>
      </w:numPr>
    </w:pPr>
  </w:style>
  <w:style w:type="paragraph" w:styleId="a">
    <w:name w:val="List Number"/>
    <w:basedOn w:val="a1"/>
    <w:uiPriority w:val="8"/>
    <w:rsid w:val="008A3DEB"/>
    <w:pPr>
      <w:numPr>
        <w:numId w:val="14"/>
      </w:numPr>
      <w:contextualSpacing/>
    </w:pPr>
  </w:style>
  <w:style w:type="paragraph" w:styleId="ae">
    <w:name w:val="List Paragraph"/>
    <w:basedOn w:val="a1"/>
    <w:uiPriority w:val="42"/>
    <w:rsid w:val="008A3DEB"/>
    <w:pPr>
      <w:ind w:left="720"/>
      <w:contextualSpacing/>
    </w:pPr>
  </w:style>
  <w:style w:type="paragraph" w:customStyle="1" w:styleId="ParagraphNumbering">
    <w:name w:val="Paragraph Numbering"/>
    <w:basedOn w:val="a1"/>
    <w:link w:val="ParagraphNumberingChar"/>
    <w:uiPriority w:val="99"/>
    <w:qFormat/>
    <w:rsid w:val="008A3DEB"/>
    <w:pPr>
      <w:numPr>
        <w:numId w:val="15"/>
      </w:numPr>
      <w:spacing w:after="240"/>
    </w:pPr>
  </w:style>
  <w:style w:type="paragraph" w:styleId="af">
    <w:name w:val="Title"/>
    <w:basedOn w:val="a1"/>
    <w:link w:val="af0"/>
    <w:uiPriority w:val="8"/>
    <w:rsid w:val="008A3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כותרת טקסט תו"/>
    <w:basedOn w:val="a2"/>
    <w:link w:val="af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a1"/>
    <w:next w:val="a1"/>
    <w:uiPriority w:val="8"/>
    <w:rsid w:val="008A3DEB"/>
  </w:style>
  <w:style w:type="paragraph" w:styleId="TOC2">
    <w:name w:val="toc 2"/>
    <w:basedOn w:val="a1"/>
    <w:next w:val="a1"/>
    <w:uiPriority w:val="8"/>
    <w:rsid w:val="008A3DEB"/>
    <w:pPr>
      <w:ind w:left="240"/>
    </w:pPr>
  </w:style>
  <w:style w:type="paragraph" w:styleId="TOC3">
    <w:name w:val="toc 3"/>
    <w:basedOn w:val="a1"/>
    <w:next w:val="a1"/>
    <w:uiPriority w:val="8"/>
    <w:rsid w:val="008A3DEB"/>
    <w:pPr>
      <w:ind w:left="480"/>
    </w:pPr>
  </w:style>
  <w:style w:type="paragraph" w:styleId="TOC4">
    <w:name w:val="toc 4"/>
    <w:basedOn w:val="a1"/>
    <w:next w:val="a1"/>
    <w:uiPriority w:val="8"/>
    <w:rsid w:val="008A3DEB"/>
    <w:pPr>
      <w:ind w:left="720"/>
    </w:pPr>
  </w:style>
  <w:style w:type="paragraph" w:styleId="TOC5">
    <w:name w:val="toc 5"/>
    <w:basedOn w:val="a1"/>
    <w:next w:val="a1"/>
    <w:uiPriority w:val="8"/>
    <w:rsid w:val="008A3DEB"/>
    <w:pPr>
      <w:ind w:left="960"/>
    </w:pPr>
  </w:style>
  <w:style w:type="paragraph" w:styleId="TOC6">
    <w:name w:val="toc 6"/>
    <w:basedOn w:val="a1"/>
    <w:next w:val="a1"/>
    <w:uiPriority w:val="8"/>
    <w:rsid w:val="008A3DEB"/>
    <w:pPr>
      <w:ind w:left="1200"/>
    </w:pPr>
  </w:style>
  <w:style w:type="paragraph" w:styleId="TOC7">
    <w:name w:val="toc 7"/>
    <w:basedOn w:val="a1"/>
    <w:next w:val="a1"/>
    <w:uiPriority w:val="8"/>
    <w:rsid w:val="008A3DEB"/>
    <w:pPr>
      <w:ind w:left="1440"/>
    </w:pPr>
  </w:style>
  <w:style w:type="paragraph" w:styleId="TOC8">
    <w:name w:val="toc 8"/>
    <w:basedOn w:val="a1"/>
    <w:next w:val="a1"/>
    <w:uiPriority w:val="8"/>
    <w:rsid w:val="008A3DEB"/>
    <w:pPr>
      <w:ind w:left="1680"/>
    </w:pPr>
  </w:style>
  <w:style w:type="paragraph" w:styleId="TOC9">
    <w:name w:val="toc 9"/>
    <w:basedOn w:val="a1"/>
    <w:next w:val="a1"/>
    <w:uiPriority w:val="8"/>
    <w:rsid w:val="008A3DEB"/>
    <w:pPr>
      <w:ind w:left="1920"/>
    </w:pPr>
  </w:style>
  <w:style w:type="paragraph" w:customStyle="1" w:styleId="UnNumberedHeading1">
    <w:name w:val="UnNumbered Heading 1"/>
    <w:basedOn w:val="a1"/>
    <w:next w:val="a1"/>
    <w:uiPriority w:val="8"/>
    <w:rsid w:val="008A3DEB"/>
    <w:pPr>
      <w:jc w:val="center"/>
    </w:pPr>
    <w:rPr>
      <w:b/>
      <w:smallCaps/>
    </w:rPr>
  </w:style>
  <w:style w:type="character" w:styleId="af1">
    <w:name w:val="page number"/>
    <w:basedOn w:val="a2"/>
    <w:uiPriority w:val="99"/>
    <w:semiHidden/>
    <w:unhideWhenUsed/>
    <w:rsid w:val="005F722E"/>
  </w:style>
  <w:style w:type="paragraph" w:customStyle="1" w:styleId="webtitle">
    <w:name w:val="_webtitle"/>
    <w:basedOn w:val="a1"/>
    <w:rsid w:val="00FA7B78"/>
    <w:pPr>
      <w:tabs>
        <w:tab w:val="left" w:pos="-1440"/>
      </w:tabs>
      <w:outlineLvl w:val="0"/>
    </w:pPr>
    <w:rPr>
      <w:snapToGrid w:val="0"/>
      <w:sz w:val="24"/>
    </w:rPr>
  </w:style>
  <w:style w:type="character" w:customStyle="1" w:styleId="ParagraphNumberingChar">
    <w:name w:val="Paragraph Numbering Char"/>
    <w:basedOn w:val="a2"/>
    <w:link w:val="ParagraphNumbering"/>
    <w:uiPriority w:val="99"/>
    <w:locked/>
    <w:rsid w:val="00FA7B78"/>
    <w:rPr>
      <w:rFonts w:ascii="Times New Roman" w:hAnsi="Times New Roman" w:cs="Times New Roman"/>
      <w:sz w:val="24"/>
      <w:szCs w:val="24"/>
    </w:rPr>
  </w:style>
  <w:style w:type="character" w:styleId="af2">
    <w:name w:val="annotation reference"/>
    <w:basedOn w:val="a2"/>
    <w:uiPriority w:val="99"/>
    <w:semiHidden/>
    <w:unhideWhenUsed/>
    <w:rsid w:val="00E71974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E71974"/>
  </w:style>
  <w:style w:type="character" w:customStyle="1" w:styleId="af4">
    <w:name w:val="טקסט הערה תו"/>
    <w:basedOn w:val="a2"/>
    <w:link w:val="af3"/>
    <w:uiPriority w:val="99"/>
    <w:semiHidden/>
    <w:rsid w:val="00E7197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1974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E719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1"/>
    <w:link w:val="af8"/>
    <w:uiPriority w:val="99"/>
    <w:semiHidden/>
    <w:unhideWhenUsed/>
    <w:rsid w:val="00E71974"/>
    <w:rPr>
      <w:rFonts w:ascii="Segoe UI" w:hAnsi="Segoe UI" w:cs="Segoe UI"/>
      <w:sz w:val="18"/>
      <w:szCs w:val="18"/>
    </w:rPr>
  </w:style>
  <w:style w:type="character" w:customStyle="1" w:styleId="af8">
    <w:name w:val="טקסט בלונים תו"/>
    <w:basedOn w:val="a2"/>
    <w:link w:val="af7"/>
    <w:uiPriority w:val="99"/>
    <w:semiHidden/>
    <w:rsid w:val="00E7197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6" w:qFormat="1"/>
    <w:lsdException w:name="heading 5" w:uiPriority="7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index 1" w:uiPriority="8"/>
    <w:lsdException w:name="index 2" w:uiPriority="8"/>
    <w:lsdException w:name="index 3" w:uiPriority="8"/>
    <w:lsdException w:name="index 4" w:uiPriority="8"/>
    <w:lsdException w:name="index 5" w:uiPriority="8"/>
    <w:lsdException w:name="index 6" w:uiPriority="8"/>
    <w:lsdException w:name="index 7" w:uiPriority="8"/>
    <w:lsdException w:name="index 8" w:uiPriority="8"/>
    <w:lsdException w:name="index 9" w:uiPriority="8"/>
    <w:lsdException w:name="toc 1" w:uiPriority="8"/>
    <w:lsdException w:name="toc 2" w:uiPriority="8"/>
    <w:lsdException w:name="toc 3" w:uiPriority="8"/>
    <w:lsdException w:name="toc 4" w:uiPriority="8"/>
    <w:lsdException w:name="toc 5" w:uiPriority="8"/>
    <w:lsdException w:name="toc 6" w:uiPriority="8"/>
    <w:lsdException w:name="toc 7" w:uiPriority="8"/>
    <w:lsdException w:name="toc 8" w:uiPriority="8"/>
    <w:lsdException w:name="toc 9" w:uiPriority="8"/>
    <w:lsdException w:name="footnote text" w:uiPriority="8"/>
    <w:lsdException w:name="footer" w:uiPriority="8"/>
    <w:lsdException w:name="caption" w:uiPriority="35" w:qFormat="1"/>
    <w:lsdException w:name="footnote reference" w:uiPriority="8"/>
    <w:lsdException w:name="List Bullet" w:uiPriority="2" w:qFormat="1"/>
    <w:lsdException w:name="List Number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Title" w:semiHidden="0" w:uiPriority="8" w:unhideWhenUsed="0" w:qFormat="1"/>
    <w:lsdException w:name="Default Paragraph Font" w:uiPriority="1"/>
    <w:lsdException w:name="Body Text" w:uiPriority="8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1"/>
    <w:next w:val="a1"/>
    <w:link w:val="10"/>
    <w:uiPriority w:val="3"/>
    <w:qFormat/>
    <w:rsid w:val="008A3DEB"/>
    <w:pPr>
      <w:keepNext/>
      <w:numPr>
        <w:numId w:val="2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20">
    <w:name w:val="heading 2"/>
    <w:basedOn w:val="a1"/>
    <w:next w:val="a1"/>
    <w:link w:val="21"/>
    <w:uiPriority w:val="4"/>
    <w:qFormat/>
    <w:rsid w:val="008A3DEB"/>
    <w:pPr>
      <w:keepNext/>
      <w:numPr>
        <w:ilvl w:val="1"/>
        <w:numId w:val="2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30">
    <w:name w:val="heading 3"/>
    <w:basedOn w:val="a1"/>
    <w:next w:val="a1"/>
    <w:link w:val="31"/>
    <w:uiPriority w:val="5"/>
    <w:qFormat/>
    <w:rsid w:val="008A3DEB"/>
    <w:pPr>
      <w:keepNext/>
      <w:spacing w:after="240"/>
      <w:outlineLvl w:val="2"/>
    </w:pPr>
    <w:rPr>
      <w:rFonts w:cs="Arial"/>
      <w:b/>
      <w:bCs/>
      <w:szCs w:val="26"/>
    </w:rPr>
  </w:style>
  <w:style w:type="paragraph" w:styleId="40">
    <w:name w:val="heading 4"/>
    <w:basedOn w:val="a1"/>
    <w:next w:val="a1"/>
    <w:link w:val="41"/>
    <w:uiPriority w:val="6"/>
    <w:qFormat/>
    <w:rsid w:val="008A3DEB"/>
    <w:pPr>
      <w:keepNext/>
      <w:spacing w:after="240"/>
      <w:outlineLvl w:val="3"/>
    </w:pPr>
    <w:rPr>
      <w:b/>
      <w:bCs/>
      <w:i/>
      <w:szCs w:val="28"/>
    </w:rPr>
  </w:style>
  <w:style w:type="paragraph" w:styleId="50">
    <w:name w:val="heading 5"/>
    <w:basedOn w:val="a1"/>
    <w:next w:val="a1"/>
    <w:link w:val="51"/>
    <w:uiPriority w:val="7"/>
    <w:qFormat/>
    <w:rsid w:val="008A3DEB"/>
    <w:pPr>
      <w:keepNext/>
      <w:spacing w:after="24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link w:val="60"/>
    <w:uiPriority w:val="8"/>
    <w:rsid w:val="008A3DEB"/>
    <w:pPr>
      <w:outlineLvl w:val="5"/>
    </w:pPr>
    <w:rPr>
      <w:bCs/>
      <w:szCs w:val="22"/>
    </w:rPr>
  </w:style>
  <w:style w:type="paragraph" w:styleId="7">
    <w:name w:val="heading 7"/>
    <w:basedOn w:val="a1"/>
    <w:next w:val="a1"/>
    <w:link w:val="70"/>
    <w:uiPriority w:val="8"/>
    <w:rsid w:val="008A3DEB"/>
    <w:pPr>
      <w:outlineLvl w:val="6"/>
    </w:pPr>
  </w:style>
  <w:style w:type="paragraph" w:styleId="8">
    <w:name w:val="heading 8"/>
    <w:basedOn w:val="a1"/>
    <w:next w:val="a1"/>
    <w:link w:val="80"/>
    <w:uiPriority w:val="8"/>
    <w:rsid w:val="008A3DEB"/>
    <w:pPr>
      <w:outlineLvl w:val="7"/>
    </w:pPr>
    <w:rPr>
      <w:iCs/>
    </w:rPr>
  </w:style>
  <w:style w:type="paragraph" w:styleId="9">
    <w:name w:val="heading 9"/>
    <w:basedOn w:val="a1"/>
    <w:next w:val="a1"/>
    <w:link w:val="90"/>
    <w:uiPriority w:val="8"/>
    <w:rsid w:val="008A3DEB"/>
    <w:pPr>
      <w:outlineLvl w:val="8"/>
    </w:pPr>
    <w:rPr>
      <w:rFonts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ppendix">
    <w:name w:val="Appendix"/>
    <w:basedOn w:val="a1"/>
    <w:uiPriority w:val="8"/>
    <w:qFormat/>
    <w:rsid w:val="008A3DEB"/>
    <w:pPr>
      <w:jc w:val="center"/>
    </w:pPr>
    <w:rPr>
      <w:b/>
    </w:rPr>
  </w:style>
  <w:style w:type="paragraph" w:styleId="a5">
    <w:name w:val="Body Text"/>
    <w:basedOn w:val="a1"/>
    <w:link w:val="a6"/>
    <w:uiPriority w:val="8"/>
    <w:rsid w:val="008A3DEB"/>
    <w:pPr>
      <w:spacing w:after="120"/>
    </w:pPr>
  </w:style>
  <w:style w:type="character" w:customStyle="1" w:styleId="a6">
    <w:name w:val="גוף טקסט תו"/>
    <w:basedOn w:val="a2"/>
    <w:link w:val="a5"/>
    <w:uiPriority w:val="8"/>
    <w:rsid w:val="008A3DE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1"/>
    <w:link w:val="a8"/>
    <w:uiPriority w:val="8"/>
    <w:rsid w:val="008A3DEB"/>
    <w:pPr>
      <w:tabs>
        <w:tab w:val="center" w:pos="4320"/>
        <w:tab w:val="right" w:pos="8640"/>
      </w:tabs>
    </w:pPr>
  </w:style>
  <w:style w:type="character" w:customStyle="1" w:styleId="a8">
    <w:name w:val="כותרת תחתונה תו"/>
    <w:basedOn w:val="a2"/>
    <w:link w:val="a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styleId="a9">
    <w:name w:val="footnote reference"/>
    <w:aliases w:val="fr,Footnote Reference Number,Footnote Reference_LVL6,Footnote Reference_LVL61,Footnote Reference_LVL62,Footnote Reference_LVL63,Footnote Reference_LVL64,SUPERS,EN Footnote Reference,number,Char1,E FNZ,E...,EN Footnote text,Footnote#"/>
    <w:basedOn w:val="a2"/>
    <w:uiPriority w:val="8"/>
    <w:rsid w:val="008A3DEB"/>
    <w:rPr>
      <w:sz w:val="20"/>
      <w:vertAlign w:val="superscript"/>
    </w:rPr>
  </w:style>
  <w:style w:type="paragraph" w:styleId="aa">
    <w:name w:val="footnote text"/>
    <w:aliases w:val="fn,single space,FOOTNOTES,Footnote Text Char Char Char Char Char Char,stile 1,Testo_note,Testo_note1,Testo_note2,Footnote Text Char1,Footnote Text Char3 Char,Footnote Text Char2 Char Char,Footnote,Fußnote,9,Char Cha,Footnote Text Char2"/>
    <w:basedOn w:val="a1"/>
    <w:link w:val="ab"/>
    <w:uiPriority w:val="8"/>
    <w:rsid w:val="008A3DEB"/>
    <w:pPr>
      <w:spacing w:after="200"/>
    </w:pPr>
  </w:style>
  <w:style w:type="character" w:customStyle="1" w:styleId="ab">
    <w:name w:val="טקסט הערת שוליים תו"/>
    <w:aliases w:val="fn תו,single space תו,FOOTNOTES תו,Footnote Text Char Char Char Char Char Char תו,stile 1 תו,Testo_note תו,Testo_note1 תו,Testo_note2 תו,Footnote Text Char1 תו,Footnote Text Char3 Char תו,Footnote Text Char2 Char Char תו,Footnote תו"/>
    <w:basedOn w:val="a2"/>
    <w:link w:val="aa"/>
    <w:uiPriority w:val="8"/>
    <w:rsid w:val="008A3DEB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1"/>
    <w:link w:val="ad"/>
    <w:uiPriority w:val="99"/>
    <w:rsid w:val="008A3DEB"/>
    <w:pPr>
      <w:tabs>
        <w:tab w:val="center" w:pos="4320"/>
        <w:tab w:val="right" w:pos="8640"/>
      </w:tabs>
    </w:pPr>
  </w:style>
  <w:style w:type="character" w:customStyle="1" w:styleId="ad">
    <w:name w:val="כותרת עליונה תו"/>
    <w:basedOn w:val="a2"/>
    <w:link w:val="ac"/>
    <w:uiPriority w:val="99"/>
    <w:rsid w:val="008A3DEB"/>
    <w:rPr>
      <w:rFonts w:ascii="Times New Roman" w:hAnsi="Times New Roman" w:cs="Times New Roman"/>
      <w:sz w:val="24"/>
      <w:szCs w:val="24"/>
    </w:rPr>
  </w:style>
  <w:style w:type="character" w:customStyle="1" w:styleId="10">
    <w:name w:val="כותרת 1 תו"/>
    <w:basedOn w:val="a2"/>
    <w:link w:val="1"/>
    <w:uiPriority w:val="3"/>
    <w:rsid w:val="008A3DEB"/>
    <w:rPr>
      <w:rFonts w:ascii="Times New Roman" w:hAnsi="Times New Roman" w:cs="Arial"/>
      <w:b/>
      <w:bCs/>
      <w:smallCaps/>
      <w:kern w:val="28"/>
      <w:sz w:val="24"/>
      <w:szCs w:val="32"/>
    </w:rPr>
  </w:style>
  <w:style w:type="character" w:customStyle="1" w:styleId="21">
    <w:name w:val="כותרת 2 תו"/>
    <w:basedOn w:val="a2"/>
    <w:link w:val="20"/>
    <w:uiPriority w:val="4"/>
    <w:rsid w:val="008A3DEB"/>
    <w:rPr>
      <w:rFonts w:ascii="Times New Roman" w:hAnsi="Times New Roman" w:cs="Arial"/>
      <w:b/>
      <w:bCs/>
      <w:iCs/>
      <w:sz w:val="24"/>
      <w:szCs w:val="28"/>
    </w:rPr>
  </w:style>
  <w:style w:type="character" w:customStyle="1" w:styleId="31">
    <w:name w:val="כותרת 3 תו"/>
    <w:basedOn w:val="a2"/>
    <w:link w:val="30"/>
    <w:uiPriority w:val="5"/>
    <w:rsid w:val="008A3DEB"/>
    <w:rPr>
      <w:rFonts w:ascii="Times New Roman" w:hAnsi="Times New Roman" w:cs="Arial"/>
      <w:b/>
      <w:bCs/>
      <w:sz w:val="24"/>
      <w:szCs w:val="26"/>
    </w:rPr>
  </w:style>
  <w:style w:type="character" w:customStyle="1" w:styleId="41">
    <w:name w:val="כותרת 4 תו"/>
    <w:basedOn w:val="a2"/>
    <w:link w:val="40"/>
    <w:uiPriority w:val="6"/>
    <w:rsid w:val="008A3DEB"/>
    <w:rPr>
      <w:rFonts w:ascii="Times New Roman" w:hAnsi="Times New Roman" w:cs="Times New Roman"/>
      <w:b/>
      <w:bCs/>
      <w:i/>
      <w:sz w:val="24"/>
      <w:szCs w:val="28"/>
    </w:rPr>
  </w:style>
  <w:style w:type="character" w:customStyle="1" w:styleId="51">
    <w:name w:val="כותרת 5 תו"/>
    <w:basedOn w:val="a2"/>
    <w:link w:val="50"/>
    <w:uiPriority w:val="7"/>
    <w:rsid w:val="008A3DEB"/>
    <w:rPr>
      <w:rFonts w:ascii="Times New Roman" w:hAnsi="Times New Roman" w:cs="Times New Roman"/>
      <w:bCs/>
      <w:i/>
      <w:iCs/>
      <w:sz w:val="24"/>
      <w:szCs w:val="26"/>
    </w:rPr>
  </w:style>
  <w:style w:type="character" w:customStyle="1" w:styleId="60">
    <w:name w:val="כותרת 6 תו"/>
    <w:basedOn w:val="a2"/>
    <w:link w:val="6"/>
    <w:uiPriority w:val="8"/>
    <w:rsid w:val="008A3DEB"/>
    <w:rPr>
      <w:rFonts w:ascii="Times New Roman" w:hAnsi="Times New Roman" w:cs="Times New Roman"/>
      <w:bCs/>
      <w:sz w:val="24"/>
    </w:rPr>
  </w:style>
  <w:style w:type="character" w:customStyle="1" w:styleId="70">
    <w:name w:val="כותרת 7 תו"/>
    <w:basedOn w:val="a2"/>
    <w:link w:val="7"/>
    <w:uiPriority w:val="8"/>
    <w:rsid w:val="008A3DEB"/>
    <w:rPr>
      <w:rFonts w:ascii="Times New Roman" w:hAnsi="Times New Roman" w:cs="Times New Roman"/>
      <w:sz w:val="24"/>
      <w:szCs w:val="24"/>
    </w:rPr>
  </w:style>
  <w:style w:type="character" w:customStyle="1" w:styleId="80">
    <w:name w:val="כותרת 8 תו"/>
    <w:basedOn w:val="a2"/>
    <w:link w:val="8"/>
    <w:uiPriority w:val="8"/>
    <w:rsid w:val="008A3DEB"/>
    <w:rPr>
      <w:rFonts w:ascii="Times New Roman" w:hAnsi="Times New Roman" w:cs="Times New Roman"/>
      <w:iCs/>
      <w:sz w:val="24"/>
      <w:szCs w:val="24"/>
    </w:rPr>
  </w:style>
  <w:style w:type="character" w:customStyle="1" w:styleId="90">
    <w:name w:val="כותרת 9 תו"/>
    <w:basedOn w:val="a2"/>
    <w:link w:val="9"/>
    <w:uiPriority w:val="8"/>
    <w:rsid w:val="008A3DEB"/>
    <w:rPr>
      <w:rFonts w:ascii="Times New Roman" w:hAnsi="Times New Roman" w:cs="Arial"/>
      <w:sz w:val="24"/>
    </w:rPr>
  </w:style>
  <w:style w:type="paragraph" w:customStyle="1" w:styleId="Indent">
    <w:name w:val="Indent"/>
    <w:basedOn w:val="a1"/>
    <w:uiPriority w:val="8"/>
    <w:qFormat/>
    <w:rsid w:val="008A3DEB"/>
    <w:pPr>
      <w:ind w:left="720" w:hanging="720"/>
    </w:pPr>
  </w:style>
  <w:style w:type="paragraph" w:styleId="Index1">
    <w:name w:val="index 1"/>
    <w:basedOn w:val="a1"/>
    <w:next w:val="a1"/>
    <w:uiPriority w:val="8"/>
    <w:rsid w:val="008A3DEB"/>
    <w:pPr>
      <w:ind w:left="240" w:hanging="240"/>
    </w:pPr>
  </w:style>
  <w:style w:type="paragraph" w:styleId="Index2">
    <w:name w:val="index 2"/>
    <w:basedOn w:val="a1"/>
    <w:next w:val="a1"/>
    <w:uiPriority w:val="8"/>
    <w:rsid w:val="008A3DEB"/>
    <w:pPr>
      <w:ind w:left="480" w:hanging="240"/>
    </w:pPr>
  </w:style>
  <w:style w:type="paragraph" w:styleId="Index3">
    <w:name w:val="index 3"/>
    <w:basedOn w:val="a1"/>
    <w:next w:val="a1"/>
    <w:uiPriority w:val="8"/>
    <w:rsid w:val="008A3DEB"/>
    <w:pPr>
      <w:ind w:left="720" w:hanging="240"/>
    </w:pPr>
  </w:style>
  <w:style w:type="paragraph" w:styleId="Index4">
    <w:name w:val="index 4"/>
    <w:basedOn w:val="a1"/>
    <w:next w:val="a1"/>
    <w:uiPriority w:val="8"/>
    <w:rsid w:val="008A3DEB"/>
    <w:pPr>
      <w:ind w:left="960" w:hanging="240"/>
    </w:pPr>
  </w:style>
  <w:style w:type="paragraph" w:styleId="Index5">
    <w:name w:val="index 5"/>
    <w:basedOn w:val="a1"/>
    <w:next w:val="a1"/>
    <w:uiPriority w:val="8"/>
    <w:rsid w:val="008A3DEB"/>
    <w:pPr>
      <w:ind w:left="1200" w:hanging="240"/>
    </w:pPr>
  </w:style>
  <w:style w:type="paragraph" w:styleId="Index6">
    <w:name w:val="index 6"/>
    <w:basedOn w:val="a1"/>
    <w:next w:val="a1"/>
    <w:uiPriority w:val="8"/>
    <w:rsid w:val="008A3DEB"/>
    <w:pPr>
      <w:ind w:left="1440" w:hanging="240"/>
    </w:pPr>
  </w:style>
  <w:style w:type="paragraph" w:styleId="Index7">
    <w:name w:val="index 7"/>
    <w:basedOn w:val="a1"/>
    <w:next w:val="a1"/>
    <w:uiPriority w:val="8"/>
    <w:rsid w:val="008A3DEB"/>
    <w:pPr>
      <w:ind w:left="1680" w:hanging="240"/>
    </w:pPr>
  </w:style>
  <w:style w:type="paragraph" w:styleId="Index8">
    <w:name w:val="index 8"/>
    <w:basedOn w:val="a1"/>
    <w:next w:val="a1"/>
    <w:uiPriority w:val="8"/>
    <w:rsid w:val="008A3DEB"/>
    <w:pPr>
      <w:ind w:left="1920" w:hanging="240"/>
    </w:pPr>
  </w:style>
  <w:style w:type="paragraph" w:styleId="Index9">
    <w:name w:val="index 9"/>
    <w:basedOn w:val="a1"/>
    <w:next w:val="a1"/>
    <w:uiPriority w:val="8"/>
    <w:rsid w:val="008A3DEB"/>
    <w:pPr>
      <w:ind w:left="2160" w:hanging="240"/>
    </w:pPr>
  </w:style>
  <w:style w:type="paragraph" w:styleId="a0">
    <w:name w:val="List Bullet"/>
    <w:basedOn w:val="a1"/>
    <w:uiPriority w:val="2"/>
    <w:qFormat/>
    <w:rsid w:val="008A3DEB"/>
    <w:pPr>
      <w:numPr>
        <w:numId w:val="4"/>
      </w:numPr>
      <w:spacing w:after="240"/>
    </w:pPr>
  </w:style>
  <w:style w:type="paragraph" w:styleId="2">
    <w:name w:val="List Bullet 2"/>
    <w:basedOn w:val="a1"/>
    <w:uiPriority w:val="8"/>
    <w:rsid w:val="008A3DEB"/>
    <w:pPr>
      <w:numPr>
        <w:numId w:val="6"/>
      </w:numPr>
    </w:pPr>
  </w:style>
  <w:style w:type="paragraph" w:styleId="3">
    <w:name w:val="List Bullet 3"/>
    <w:basedOn w:val="a1"/>
    <w:uiPriority w:val="8"/>
    <w:rsid w:val="008A3DEB"/>
    <w:pPr>
      <w:numPr>
        <w:numId w:val="8"/>
      </w:numPr>
    </w:pPr>
  </w:style>
  <w:style w:type="paragraph" w:styleId="4">
    <w:name w:val="List Bullet 4"/>
    <w:basedOn w:val="a1"/>
    <w:uiPriority w:val="8"/>
    <w:rsid w:val="008A3DEB"/>
    <w:pPr>
      <w:numPr>
        <w:numId w:val="10"/>
      </w:numPr>
    </w:pPr>
  </w:style>
  <w:style w:type="paragraph" w:styleId="5">
    <w:name w:val="List Bullet 5"/>
    <w:basedOn w:val="a1"/>
    <w:uiPriority w:val="8"/>
    <w:rsid w:val="008A3DEB"/>
    <w:pPr>
      <w:numPr>
        <w:numId w:val="12"/>
      </w:numPr>
    </w:pPr>
  </w:style>
  <w:style w:type="paragraph" w:styleId="a">
    <w:name w:val="List Number"/>
    <w:basedOn w:val="a1"/>
    <w:uiPriority w:val="8"/>
    <w:rsid w:val="008A3DEB"/>
    <w:pPr>
      <w:numPr>
        <w:numId w:val="14"/>
      </w:numPr>
      <w:contextualSpacing/>
    </w:pPr>
  </w:style>
  <w:style w:type="paragraph" w:styleId="ae">
    <w:name w:val="List Paragraph"/>
    <w:basedOn w:val="a1"/>
    <w:uiPriority w:val="42"/>
    <w:rsid w:val="008A3DEB"/>
    <w:pPr>
      <w:ind w:left="720"/>
      <w:contextualSpacing/>
    </w:pPr>
  </w:style>
  <w:style w:type="paragraph" w:customStyle="1" w:styleId="ParagraphNumbering">
    <w:name w:val="Paragraph Numbering"/>
    <w:basedOn w:val="a1"/>
    <w:link w:val="ParagraphNumberingChar"/>
    <w:uiPriority w:val="99"/>
    <w:qFormat/>
    <w:rsid w:val="008A3DEB"/>
    <w:pPr>
      <w:numPr>
        <w:numId w:val="15"/>
      </w:numPr>
      <w:spacing w:after="240"/>
    </w:pPr>
  </w:style>
  <w:style w:type="paragraph" w:styleId="af">
    <w:name w:val="Title"/>
    <w:basedOn w:val="a1"/>
    <w:link w:val="af0"/>
    <w:uiPriority w:val="8"/>
    <w:rsid w:val="008A3D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כותרת טקסט תו"/>
    <w:basedOn w:val="a2"/>
    <w:link w:val="af"/>
    <w:uiPriority w:val="8"/>
    <w:rsid w:val="008A3DEB"/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a1"/>
    <w:next w:val="a1"/>
    <w:uiPriority w:val="8"/>
    <w:rsid w:val="008A3DEB"/>
  </w:style>
  <w:style w:type="paragraph" w:styleId="TOC2">
    <w:name w:val="toc 2"/>
    <w:basedOn w:val="a1"/>
    <w:next w:val="a1"/>
    <w:uiPriority w:val="8"/>
    <w:rsid w:val="008A3DEB"/>
    <w:pPr>
      <w:ind w:left="240"/>
    </w:pPr>
  </w:style>
  <w:style w:type="paragraph" w:styleId="TOC3">
    <w:name w:val="toc 3"/>
    <w:basedOn w:val="a1"/>
    <w:next w:val="a1"/>
    <w:uiPriority w:val="8"/>
    <w:rsid w:val="008A3DEB"/>
    <w:pPr>
      <w:ind w:left="480"/>
    </w:pPr>
  </w:style>
  <w:style w:type="paragraph" w:styleId="TOC4">
    <w:name w:val="toc 4"/>
    <w:basedOn w:val="a1"/>
    <w:next w:val="a1"/>
    <w:uiPriority w:val="8"/>
    <w:rsid w:val="008A3DEB"/>
    <w:pPr>
      <w:ind w:left="720"/>
    </w:pPr>
  </w:style>
  <w:style w:type="paragraph" w:styleId="TOC5">
    <w:name w:val="toc 5"/>
    <w:basedOn w:val="a1"/>
    <w:next w:val="a1"/>
    <w:uiPriority w:val="8"/>
    <w:rsid w:val="008A3DEB"/>
    <w:pPr>
      <w:ind w:left="960"/>
    </w:pPr>
  </w:style>
  <w:style w:type="paragraph" w:styleId="TOC6">
    <w:name w:val="toc 6"/>
    <w:basedOn w:val="a1"/>
    <w:next w:val="a1"/>
    <w:uiPriority w:val="8"/>
    <w:rsid w:val="008A3DEB"/>
    <w:pPr>
      <w:ind w:left="1200"/>
    </w:pPr>
  </w:style>
  <w:style w:type="paragraph" w:styleId="TOC7">
    <w:name w:val="toc 7"/>
    <w:basedOn w:val="a1"/>
    <w:next w:val="a1"/>
    <w:uiPriority w:val="8"/>
    <w:rsid w:val="008A3DEB"/>
    <w:pPr>
      <w:ind w:left="1440"/>
    </w:pPr>
  </w:style>
  <w:style w:type="paragraph" w:styleId="TOC8">
    <w:name w:val="toc 8"/>
    <w:basedOn w:val="a1"/>
    <w:next w:val="a1"/>
    <w:uiPriority w:val="8"/>
    <w:rsid w:val="008A3DEB"/>
    <w:pPr>
      <w:ind w:left="1680"/>
    </w:pPr>
  </w:style>
  <w:style w:type="paragraph" w:styleId="TOC9">
    <w:name w:val="toc 9"/>
    <w:basedOn w:val="a1"/>
    <w:next w:val="a1"/>
    <w:uiPriority w:val="8"/>
    <w:rsid w:val="008A3DEB"/>
    <w:pPr>
      <w:ind w:left="1920"/>
    </w:pPr>
  </w:style>
  <w:style w:type="paragraph" w:customStyle="1" w:styleId="UnNumberedHeading1">
    <w:name w:val="UnNumbered Heading 1"/>
    <w:basedOn w:val="a1"/>
    <w:next w:val="a1"/>
    <w:uiPriority w:val="8"/>
    <w:rsid w:val="008A3DEB"/>
    <w:pPr>
      <w:jc w:val="center"/>
    </w:pPr>
    <w:rPr>
      <w:b/>
      <w:smallCaps/>
    </w:rPr>
  </w:style>
  <w:style w:type="character" w:styleId="af1">
    <w:name w:val="page number"/>
    <w:basedOn w:val="a2"/>
    <w:uiPriority w:val="99"/>
    <w:semiHidden/>
    <w:unhideWhenUsed/>
    <w:rsid w:val="005F722E"/>
  </w:style>
  <w:style w:type="paragraph" w:customStyle="1" w:styleId="webtitle">
    <w:name w:val="_webtitle"/>
    <w:basedOn w:val="a1"/>
    <w:rsid w:val="00FA7B78"/>
    <w:pPr>
      <w:tabs>
        <w:tab w:val="left" w:pos="-1440"/>
      </w:tabs>
      <w:outlineLvl w:val="0"/>
    </w:pPr>
    <w:rPr>
      <w:snapToGrid w:val="0"/>
      <w:sz w:val="24"/>
    </w:rPr>
  </w:style>
  <w:style w:type="character" w:customStyle="1" w:styleId="ParagraphNumberingChar">
    <w:name w:val="Paragraph Numbering Char"/>
    <w:basedOn w:val="a2"/>
    <w:link w:val="ParagraphNumbering"/>
    <w:uiPriority w:val="99"/>
    <w:locked/>
    <w:rsid w:val="00FA7B78"/>
    <w:rPr>
      <w:rFonts w:ascii="Times New Roman" w:hAnsi="Times New Roman" w:cs="Times New Roman"/>
      <w:sz w:val="24"/>
      <w:szCs w:val="24"/>
    </w:rPr>
  </w:style>
  <w:style w:type="character" w:styleId="af2">
    <w:name w:val="annotation reference"/>
    <w:basedOn w:val="a2"/>
    <w:uiPriority w:val="99"/>
    <w:semiHidden/>
    <w:unhideWhenUsed/>
    <w:rsid w:val="00E71974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E71974"/>
  </w:style>
  <w:style w:type="character" w:customStyle="1" w:styleId="af4">
    <w:name w:val="טקסט הערה תו"/>
    <w:basedOn w:val="a2"/>
    <w:link w:val="af3"/>
    <w:uiPriority w:val="99"/>
    <w:semiHidden/>
    <w:rsid w:val="00E7197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1974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E719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Balloon Text"/>
    <w:basedOn w:val="a1"/>
    <w:link w:val="af8"/>
    <w:uiPriority w:val="99"/>
    <w:semiHidden/>
    <w:unhideWhenUsed/>
    <w:rsid w:val="00E71974"/>
    <w:rPr>
      <w:rFonts w:ascii="Segoe UI" w:hAnsi="Segoe UI" w:cs="Segoe UI"/>
      <w:sz w:val="18"/>
      <w:szCs w:val="18"/>
    </w:rPr>
  </w:style>
  <w:style w:type="character" w:customStyle="1" w:styleId="af8">
    <w:name w:val="טקסט בלונים תו"/>
    <w:basedOn w:val="a2"/>
    <w:link w:val="af7"/>
    <w:uiPriority w:val="99"/>
    <w:semiHidden/>
    <w:rsid w:val="00E719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8B19D-0B1E-4150-9D58-107655F0A855}"/>
</file>

<file path=customXml/itemProps2.xml><?xml version="1.0" encoding="utf-8"?>
<ds:datastoreItem xmlns:ds="http://schemas.openxmlformats.org/officeDocument/2006/customXml" ds:itemID="{1A6D0030-02A5-4D9F-8C90-60F54F15069E}"/>
</file>

<file path=customXml/itemProps3.xml><?xml version="1.0" encoding="utf-8"?>
<ds:datastoreItem xmlns:ds="http://schemas.openxmlformats.org/officeDocument/2006/customXml" ds:itemID="{ACBCAA3A-0164-41A9-A5B5-D303B3A032F0}"/>
</file>

<file path=customXml/itemProps4.xml><?xml version="1.0" encoding="utf-8"?>
<ds:datastoreItem xmlns:ds="http://schemas.openxmlformats.org/officeDocument/2006/customXml" ds:itemID="{13123938-5F21-48AD-A28C-10A1819290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2259</Words>
  <Characters>11296</Characters>
  <Application>Microsoft Office Word</Application>
  <DocSecurity>4</DocSecurity>
  <Lines>94</Lines>
  <Paragraphs>27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13528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Beaumont, Craig</dc:creator>
  <cp:lastModifiedBy>מיטל רפאלי</cp:lastModifiedBy>
  <cp:revision>2</cp:revision>
  <cp:lastPrinted>2017-02-08T14:18:00Z</cp:lastPrinted>
  <dcterms:created xsi:type="dcterms:W3CDTF">2017-02-09T06:48:00Z</dcterms:created>
  <dcterms:modified xsi:type="dcterms:W3CDTF">2017-02-09T06:48:00Z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