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D64794" w:rsidRPr="00D64794" w:rsidTr="009D0612">
        <w:tc>
          <w:tcPr>
            <w:tcW w:w="3343" w:type="dxa"/>
            <w:tcBorders>
              <w:top w:val="nil"/>
              <w:left w:val="nil"/>
              <w:bottom w:val="nil"/>
              <w:right w:val="nil"/>
            </w:tcBorders>
            <w:vAlign w:val="center"/>
          </w:tcPr>
          <w:p w:rsidR="00D64794" w:rsidRPr="00D64794" w:rsidRDefault="00D64794" w:rsidP="009D0612">
            <w:pPr>
              <w:spacing w:line="276" w:lineRule="auto"/>
              <w:jc w:val="both"/>
              <w:rPr>
                <w:rFonts w:cstheme="minorHAnsi"/>
                <w:b/>
                <w:bCs/>
                <w:sz w:val="24"/>
                <w:szCs w:val="24"/>
                <w:rtl/>
              </w:rPr>
            </w:pPr>
            <w:r w:rsidRPr="00D64794">
              <w:rPr>
                <w:rFonts w:cstheme="minorHAnsi"/>
                <w:b/>
                <w:bCs/>
                <w:sz w:val="24"/>
                <w:szCs w:val="24"/>
                <w:rtl/>
              </w:rPr>
              <w:t>בנק ישראל</w:t>
            </w:r>
          </w:p>
          <w:p w:rsidR="00D64794" w:rsidRPr="00D64794" w:rsidRDefault="00D64794" w:rsidP="009D0612">
            <w:pPr>
              <w:spacing w:line="276" w:lineRule="auto"/>
              <w:jc w:val="both"/>
              <w:rPr>
                <w:rFonts w:cstheme="minorHAnsi"/>
                <w:b/>
                <w:bCs/>
                <w:sz w:val="24"/>
                <w:szCs w:val="24"/>
              </w:rPr>
            </w:pPr>
            <w:r w:rsidRPr="00D64794">
              <w:rPr>
                <w:rFonts w:cstheme="minorHAnsi"/>
                <w:sz w:val="24"/>
                <w:szCs w:val="24"/>
                <w:rtl/>
              </w:rPr>
              <w:t>דוברות והסברה כלכלית</w:t>
            </w:r>
          </w:p>
        </w:tc>
        <w:tc>
          <w:tcPr>
            <w:tcW w:w="2596" w:type="dxa"/>
            <w:tcBorders>
              <w:top w:val="nil"/>
              <w:left w:val="nil"/>
              <w:bottom w:val="nil"/>
              <w:right w:val="nil"/>
            </w:tcBorders>
            <w:shd w:val="clear" w:color="auto" w:fill="FFFFFF"/>
          </w:tcPr>
          <w:p w:rsidR="00D64794" w:rsidRPr="00D64794" w:rsidRDefault="00D64794" w:rsidP="009D0612">
            <w:pPr>
              <w:jc w:val="right"/>
              <w:rPr>
                <w:rFonts w:cstheme="minorHAnsi"/>
                <w:sz w:val="24"/>
                <w:szCs w:val="24"/>
              </w:rPr>
            </w:pPr>
            <w:r w:rsidRPr="00D64794">
              <w:rPr>
                <w:rFonts w:cstheme="minorHAnsi"/>
                <w:noProof/>
                <w:sz w:val="24"/>
                <w:szCs w:val="24"/>
              </w:rPr>
              <w:drawing>
                <wp:inline distT="0" distB="0" distL="0" distR="0" wp14:anchorId="234EB1B1" wp14:editId="1D03A726">
                  <wp:extent cx="914400" cy="914400"/>
                  <wp:effectExtent l="0" t="0" r="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D64794" w:rsidRPr="00D64794" w:rsidRDefault="00D64794" w:rsidP="009D0612">
            <w:pPr>
              <w:spacing w:line="276" w:lineRule="auto"/>
              <w:jc w:val="right"/>
              <w:rPr>
                <w:rFonts w:cstheme="minorHAnsi"/>
                <w:sz w:val="24"/>
                <w:szCs w:val="24"/>
                <w:rtl/>
              </w:rPr>
            </w:pPr>
            <w:r w:rsidRPr="00D64794">
              <w:rPr>
                <w:rFonts w:cstheme="minorHAnsi"/>
                <w:sz w:val="24"/>
                <w:szCs w:val="24"/>
                <w:highlight w:val="green"/>
                <w:rtl/>
              </w:rPr>
              <w:t>‏</w:t>
            </w:r>
            <w:r w:rsidRPr="00D64794">
              <w:rPr>
                <w:rFonts w:cstheme="minorHAnsi"/>
                <w:sz w:val="24"/>
                <w:szCs w:val="24"/>
                <w:rtl/>
              </w:rPr>
              <w:t xml:space="preserve">ירושלים, </w:t>
            </w:r>
            <w:r w:rsidRPr="00D64794">
              <w:rPr>
                <w:rFonts w:cstheme="minorHAnsi"/>
                <w:sz w:val="24"/>
                <w:szCs w:val="24"/>
                <w:rtl/>
              </w:rPr>
              <w:fldChar w:fldCharType="begin"/>
            </w:r>
            <w:r w:rsidRPr="00D64794">
              <w:rPr>
                <w:rFonts w:cstheme="minorHAnsi"/>
                <w:sz w:val="24"/>
                <w:szCs w:val="24"/>
                <w:rtl/>
              </w:rPr>
              <w:instrText xml:space="preserve"> </w:instrText>
            </w:r>
            <w:r w:rsidRPr="00D64794">
              <w:rPr>
                <w:rFonts w:cstheme="minorHAnsi"/>
                <w:sz w:val="24"/>
                <w:szCs w:val="24"/>
              </w:rPr>
              <w:instrText>DATE</w:instrText>
            </w:r>
            <w:r w:rsidRPr="00D64794">
              <w:rPr>
                <w:rFonts w:cstheme="minorHAnsi"/>
                <w:sz w:val="24"/>
                <w:szCs w:val="24"/>
                <w:rtl/>
              </w:rPr>
              <w:instrText xml:space="preserve"> \@ "</w:instrText>
            </w:r>
            <w:r w:rsidRPr="00D64794">
              <w:rPr>
                <w:rFonts w:cstheme="minorHAnsi"/>
                <w:sz w:val="24"/>
                <w:szCs w:val="24"/>
              </w:rPr>
              <w:instrText>d MMMM, yyyy" \h</w:instrText>
            </w:r>
            <w:r w:rsidRPr="00D64794">
              <w:rPr>
                <w:rFonts w:cstheme="minorHAnsi"/>
                <w:sz w:val="24"/>
                <w:szCs w:val="24"/>
                <w:rtl/>
              </w:rPr>
              <w:instrText xml:space="preserve"> </w:instrText>
            </w:r>
            <w:r w:rsidRPr="00D64794">
              <w:rPr>
                <w:rFonts w:cstheme="minorHAnsi"/>
                <w:sz w:val="24"/>
                <w:szCs w:val="24"/>
                <w:rtl/>
              </w:rPr>
              <w:fldChar w:fldCharType="separate"/>
            </w:r>
            <w:r w:rsidRPr="00D64794">
              <w:rPr>
                <w:rFonts w:cstheme="minorHAnsi"/>
                <w:noProof/>
                <w:sz w:val="24"/>
                <w:szCs w:val="24"/>
                <w:rtl/>
              </w:rPr>
              <w:t>‏כ"ז אדר, תשפ"ו</w:t>
            </w:r>
            <w:r w:rsidRPr="00D64794">
              <w:rPr>
                <w:rFonts w:cstheme="minorHAnsi"/>
                <w:sz w:val="24"/>
                <w:szCs w:val="24"/>
                <w:rtl/>
              </w:rPr>
              <w:fldChar w:fldCharType="end"/>
            </w:r>
          </w:p>
          <w:p w:rsidR="00D64794" w:rsidRPr="00D64794" w:rsidRDefault="00D64794" w:rsidP="009D0612">
            <w:pPr>
              <w:spacing w:line="276" w:lineRule="auto"/>
              <w:jc w:val="right"/>
              <w:rPr>
                <w:rFonts w:cstheme="minorHAnsi"/>
                <w:sz w:val="24"/>
                <w:szCs w:val="24"/>
                <w:highlight w:val="green"/>
              </w:rPr>
            </w:pPr>
            <w:r w:rsidRPr="00D64794">
              <w:rPr>
                <w:rFonts w:cstheme="minorHAnsi"/>
                <w:sz w:val="24"/>
                <w:szCs w:val="24"/>
                <w:rtl/>
              </w:rPr>
              <w:fldChar w:fldCharType="begin"/>
            </w:r>
            <w:r w:rsidRPr="00D64794">
              <w:rPr>
                <w:rFonts w:cstheme="minorHAnsi"/>
                <w:sz w:val="24"/>
                <w:szCs w:val="24"/>
                <w:rtl/>
              </w:rPr>
              <w:instrText xml:space="preserve"> </w:instrText>
            </w:r>
            <w:r w:rsidRPr="00D64794">
              <w:rPr>
                <w:rFonts w:cstheme="minorHAnsi"/>
                <w:sz w:val="24"/>
                <w:szCs w:val="24"/>
              </w:rPr>
              <w:instrText>DATE</w:instrText>
            </w:r>
            <w:r w:rsidRPr="00D64794">
              <w:rPr>
                <w:rFonts w:cstheme="minorHAnsi"/>
                <w:sz w:val="24"/>
                <w:szCs w:val="24"/>
                <w:rtl/>
              </w:rPr>
              <w:instrText xml:space="preserve"> \@ "</w:instrText>
            </w:r>
            <w:r w:rsidRPr="00D64794">
              <w:rPr>
                <w:rFonts w:cstheme="minorHAnsi"/>
                <w:sz w:val="24"/>
                <w:szCs w:val="24"/>
              </w:rPr>
              <w:instrText>d MMMM, yyyy</w:instrText>
            </w:r>
            <w:r w:rsidRPr="00D64794">
              <w:rPr>
                <w:rFonts w:cstheme="minorHAnsi"/>
                <w:sz w:val="24"/>
                <w:szCs w:val="24"/>
                <w:rtl/>
              </w:rPr>
              <w:instrText xml:space="preserve">" </w:instrText>
            </w:r>
            <w:r w:rsidRPr="00D64794">
              <w:rPr>
                <w:rFonts w:cstheme="minorHAnsi"/>
                <w:sz w:val="24"/>
                <w:szCs w:val="24"/>
                <w:rtl/>
              </w:rPr>
              <w:fldChar w:fldCharType="separate"/>
            </w:r>
            <w:r w:rsidRPr="00D64794">
              <w:rPr>
                <w:rFonts w:cstheme="minorHAnsi"/>
                <w:noProof/>
                <w:sz w:val="24"/>
                <w:szCs w:val="24"/>
                <w:rtl/>
              </w:rPr>
              <w:t>‏16 מרץ, 2026</w:t>
            </w:r>
            <w:r w:rsidRPr="00D64794">
              <w:rPr>
                <w:rFonts w:cstheme="minorHAnsi"/>
                <w:sz w:val="24"/>
                <w:szCs w:val="24"/>
                <w:rtl/>
              </w:rPr>
              <w:fldChar w:fldCharType="end"/>
            </w:r>
          </w:p>
        </w:tc>
      </w:tr>
    </w:tbl>
    <w:p w:rsidR="00D64794" w:rsidRPr="00D64794" w:rsidRDefault="00D64794" w:rsidP="00D64794">
      <w:pPr>
        <w:pStyle w:val="Heading1"/>
        <w:rPr>
          <w:rFonts w:asciiTheme="minorHAnsi" w:eastAsiaTheme="minorHAnsi" w:hAnsiTheme="minorHAnsi" w:cstheme="minorHAnsi" w:hint="cs"/>
          <w:color w:val="auto"/>
          <w:sz w:val="24"/>
          <w:szCs w:val="24"/>
          <w:rtl/>
        </w:rPr>
      </w:pPr>
      <w:r w:rsidRPr="00D64794">
        <w:rPr>
          <w:rFonts w:asciiTheme="minorHAnsi" w:eastAsiaTheme="minorHAnsi" w:hAnsiTheme="minorHAnsi" w:cstheme="minorHAnsi" w:hint="cs"/>
          <w:color w:val="auto"/>
          <w:sz w:val="24"/>
          <w:szCs w:val="24"/>
          <w:rtl/>
        </w:rPr>
        <w:t xml:space="preserve">הודעה לעיתונות: </w:t>
      </w:r>
    </w:p>
    <w:p w:rsidR="001E334E" w:rsidRPr="00D64794" w:rsidRDefault="00F6037E" w:rsidP="006B3F7E">
      <w:pPr>
        <w:pStyle w:val="Heading1"/>
        <w:jc w:val="center"/>
        <w:rPr>
          <w:rFonts w:ascii="Calibri" w:hAnsi="Calibri" w:cs="Calibri"/>
          <w:b/>
          <w:bCs/>
          <w:color w:val="auto"/>
          <w:sz w:val="28"/>
          <w:szCs w:val="28"/>
          <w:rtl/>
        </w:rPr>
      </w:pPr>
      <w:r w:rsidRPr="00F6037E">
        <w:rPr>
          <w:rFonts w:ascii="Calibri" w:hAnsi="Calibri" w:cs="Calibri"/>
          <w:b/>
          <w:bCs/>
          <w:color w:val="auto"/>
          <w:sz w:val="28"/>
          <w:szCs w:val="28"/>
          <w:rtl/>
        </w:rPr>
        <w:t>פרק</w:t>
      </w:r>
      <w:r w:rsidR="006B3F7E">
        <w:rPr>
          <w:rFonts w:ascii="Calibri" w:hAnsi="Calibri" w:cs="Calibri" w:hint="cs"/>
          <w:b/>
          <w:bCs/>
          <w:color w:val="auto"/>
          <w:sz w:val="28"/>
          <w:szCs w:val="28"/>
          <w:rtl/>
        </w:rPr>
        <w:t xml:space="preserve"> ז'</w:t>
      </w:r>
      <w:r w:rsidRPr="00F6037E">
        <w:rPr>
          <w:rFonts w:ascii="Calibri" w:hAnsi="Calibri" w:cs="Calibri"/>
          <w:b/>
          <w:bCs/>
          <w:color w:val="auto"/>
          <w:sz w:val="28"/>
          <w:szCs w:val="28"/>
          <w:rtl/>
        </w:rPr>
        <w:t xml:space="preserve"> מתוך דו"ח בנק ישראל לשנת 2025 שיפורסם בתאריך 23.3.2026</w:t>
      </w:r>
      <w:r w:rsidR="00143D39">
        <w:rPr>
          <w:rFonts w:ascii="Calibri" w:hAnsi="Calibri" w:cs="Calibri" w:hint="cs"/>
          <w:b/>
          <w:bCs/>
          <w:color w:val="auto"/>
          <w:sz w:val="28"/>
          <w:szCs w:val="28"/>
          <w:rtl/>
        </w:rPr>
        <w:t xml:space="preserve"> - </w:t>
      </w:r>
      <w:r w:rsidR="00143D39" w:rsidRPr="00143D39">
        <w:rPr>
          <w:rFonts w:ascii="Calibri" w:hAnsi="Calibri" w:cs="Calibri"/>
          <w:b/>
          <w:bCs/>
          <w:color w:val="auto"/>
          <w:sz w:val="28"/>
          <w:szCs w:val="28"/>
          <w:rtl/>
        </w:rPr>
        <w:t>סוגיות ברווחה</w:t>
      </w:r>
    </w:p>
    <w:p w:rsidR="00D64794" w:rsidRPr="00D64794" w:rsidRDefault="00D64794" w:rsidP="00D64794">
      <w:pPr>
        <w:rPr>
          <w:b/>
          <w:bCs/>
          <w:sz w:val="18"/>
          <w:szCs w:val="18"/>
          <w:rtl/>
        </w:rPr>
      </w:pPr>
    </w:p>
    <w:p w:rsidR="00C92DD9" w:rsidRDefault="001C09EB" w:rsidP="00BD3F6D">
      <w:pPr>
        <w:pStyle w:val="Heading1"/>
        <w:spacing w:before="0" w:line="360" w:lineRule="auto"/>
        <w:jc w:val="center"/>
        <w:rPr>
          <w:rFonts w:ascii="Calibri" w:hAnsi="Calibri" w:cs="Calibri"/>
          <w:b/>
          <w:bCs/>
          <w:color w:val="auto"/>
          <w:sz w:val="24"/>
          <w:szCs w:val="24"/>
          <w:rtl/>
        </w:rPr>
      </w:pPr>
      <w:r w:rsidRPr="00E53246">
        <w:rPr>
          <w:rFonts w:ascii="Calibri" w:hAnsi="Calibri" w:cs="Calibri"/>
          <w:b/>
          <w:bCs/>
          <w:color w:val="auto"/>
          <w:sz w:val="24"/>
          <w:szCs w:val="24"/>
          <w:rtl/>
        </w:rPr>
        <w:t>מערכת בריאות הנפש</w:t>
      </w:r>
      <w:r w:rsidR="009E0719" w:rsidRPr="00E53246">
        <w:rPr>
          <w:rFonts w:ascii="Calibri" w:hAnsi="Calibri" w:cs="Calibri" w:hint="cs"/>
          <w:b/>
          <w:bCs/>
          <w:color w:val="auto"/>
          <w:sz w:val="24"/>
          <w:szCs w:val="24"/>
          <w:rtl/>
        </w:rPr>
        <w:t xml:space="preserve">: </w:t>
      </w:r>
      <w:r w:rsidR="00DF4F99" w:rsidRPr="00E53246">
        <w:rPr>
          <w:rFonts w:ascii="Calibri" w:hAnsi="Calibri" w:cs="Calibri" w:hint="cs"/>
          <w:b/>
          <w:bCs/>
          <w:color w:val="auto"/>
          <w:sz w:val="24"/>
          <w:szCs w:val="24"/>
          <w:rtl/>
        </w:rPr>
        <w:t>מ</w:t>
      </w:r>
      <w:r w:rsidR="009E0719" w:rsidRPr="00E53246">
        <w:rPr>
          <w:rFonts w:ascii="Calibri" w:hAnsi="Calibri" w:cs="Calibri" w:hint="cs"/>
          <w:b/>
          <w:bCs/>
          <w:color w:val="auto"/>
          <w:sz w:val="24"/>
          <w:szCs w:val="24"/>
          <w:rtl/>
        </w:rPr>
        <w:t xml:space="preserve">רפורמת </w:t>
      </w:r>
      <w:r w:rsidRPr="00E53246">
        <w:rPr>
          <w:rFonts w:ascii="Calibri" w:hAnsi="Calibri" w:cs="Calibri"/>
          <w:b/>
          <w:bCs/>
          <w:color w:val="auto"/>
          <w:sz w:val="24"/>
          <w:szCs w:val="24"/>
          <w:rtl/>
        </w:rPr>
        <w:t xml:space="preserve">2015 ועד השפעות </w:t>
      </w:r>
      <w:r w:rsidR="00DF4F99" w:rsidRPr="00E53246">
        <w:rPr>
          <w:rFonts w:ascii="Calibri" w:hAnsi="Calibri" w:cs="Calibri" w:hint="cs"/>
          <w:b/>
          <w:bCs/>
          <w:color w:val="auto"/>
          <w:sz w:val="24"/>
          <w:szCs w:val="24"/>
          <w:rtl/>
        </w:rPr>
        <w:t>ה</w:t>
      </w:r>
      <w:r w:rsidRPr="00E53246">
        <w:rPr>
          <w:rFonts w:ascii="Calibri" w:hAnsi="Calibri" w:cs="Calibri"/>
          <w:b/>
          <w:bCs/>
          <w:color w:val="auto"/>
          <w:sz w:val="24"/>
          <w:szCs w:val="24"/>
          <w:rtl/>
        </w:rPr>
        <w:t>מלחמ</w:t>
      </w:r>
      <w:r w:rsidR="00A760D0" w:rsidRPr="00E53246">
        <w:rPr>
          <w:rFonts w:ascii="Calibri" w:hAnsi="Calibri" w:cs="Calibri" w:hint="cs"/>
          <w:b/>
          <w:bCs/>
          <w:color w:val="auto"/>
          <w:sz w:val="24"/>
          <w:szCs w:val="24"/>
          <w:rtl/>
        </w:rPr>
        <w:t>ה</w:t>
      </w:r>
      <w:r w:rsidRPr="00E53246">
        <w:rPr>
          <w:rFonts w:ascii="Calibri" w:hAnsi="Calibri" w:cs="Calibri"/>
          <w:b/>
          <w:bCs/>
          <w:color w:val="auto"/>
          <w:sz w:val="24"/>
          <w:szCs w:val="24"/>
          <w:rtl/>
        </w:rPr>
        <w:t xml:space="preserve"> </w:t>
      </w:r>
      <w:r w:rsidR="00A760D0" w:rsidRPr="00E53246">
        <w:rPr>
          <w:rFonts w:ascii="Calibri" w:hAnsi="Calibri" w:cs="Calibri" w:hint="cs"/>
          <w:b/>
          <w:bCs/>
          <w:color w:val="auto"/>
          <w:sz w:val="24"/>
          <w:szCs w:val="24"/>
          <w:rtl/>
        </w:rPr>
        <w:t>שהחלה ב-7 באוקטובר</w:t>
      </w:r>
      <w:r w:rsidR="003C26DC">
        <w:rPr>
          <w:rFonts w:ascii="Calibri" w:hAnsi="Calibri" w:cs="Calibri" w:hint="cs"/>
          <w:b/>
          <w:bCs/>
          <w:color w:val="auto"/>
          <w:sz w:val="24"/>
          <w:szCs w:val="24"/>
          <w:rtl/>
        </w:rPr>
        <w:t xml:space="preserve"> 2023</w:t>
      </w:r>
    </w:p>
    <w:p w:rsidR="00E2028B" w:rsidRPr="005C7819" w:rsidRDefault="001C09EB" w:rsidP="009A4877">
      <w:pPr>
        <w:pStyle w:val="ListParagraph"/>
        <w:numPr>
          <w:ilvl w:val="0"/>
          <w:numId w:val="10"/>
        </w:numPr>
        <w:spacing w:after="0" w:line="360" w:lineRule="auto"/>
        <w:jc w:val="both"/>
        <w:rPr>
          <w:rFonts w:cstheme="minorHAnsi"/>
          <w:sz w:val="24"/>
          <w:szCs w:val="24"/>
          <w:rtl/>
        </w:rPr>
      </w:pPr>
      <w:r w:rsidRPr="009E0719">
        <w:rPr>
          <w:rFonts w:cstheme="minorHAnsi"/>
          <w:sz w:val="24"/>
          <w:szCs w:val="24"/>
          <w:rtl/>
        </w:rPr>
        <w:t xml:space="preserve">על רקע יישום הרפורמה </w:t>
      </w:r>
      <w:proofErr w:type="spellStart"/>
      <w:r w:rsidRPr="009E0719">
        <w:rPr>
          <w:rFonts w:cstheme="minorHAnsi"/>
          <w:sz w:val="24"/>
          <w:szCs w:val="24"/>
          <w:rtl/>
        </w:rPr>
        <w:t>הביטוחית</w:t>
      </w:r>
      <w:proofErr w:type="spellEnd"/>
      <w:r w:rsidRPr="009E0719">
        <w:rPr>
          <w:rFonts w:cstheme="minorHAnsi"/>
          <w:sz w:val="24"/>
          <w:szCs w:val="24"/>
          <w:rtl/>
        </w:rPr>
        <w:t xml:space="preserve"> (2015) ומגפת הקורונה, גדל </w:t>
      </w:r>
      <w:r w:rsidR="000D64C7">
        <w:rPr>
          <w:rFonts w:cstheme="minorHAnsi" w:hint="cs"/>
          <w:sz w:val="24"/>
          <w:szCs w:val="24"/>
          <w:rtl/>
        </w:rPr>
        <w:t>עוד לפני המלחמה</w:t>
      </w:r>
      <w:r w:rsidR="000D64C7" w:rsidRPr="009E0719">
        <w:rPr>
          <w:rFonts w:cstheme="minorHAnsi"/>
          <w:sz w:val="24"/>
          <w:szCs w:val="24"/>
          <w:rtl/>
        </w:rPr>
        <w:t xml:space="preserve"> </w:t>
      </w:r>
      <w:r w:rsidRPr="009E0719">
        <w:rPr>
          <w:rFonts w:cstheme="minorHAnsi"/>
          <w:sz w:val="24"/>
          <w:szCs w:val="24"/>
          <w:rtl/>
        </w:rPr>
        <w:t xml:space="preserve">מספר הפונים לטיפול נפשי. </w:t>
      </w:r>
      <w:r w:rsidR="001A26F1" w:rsidRPr="009E0719">
        <w:rPr>
          <w:rFonts w:cstheme="minorHAnsi"/>
          <w:sz w:val="24"/>
          <w:szCs w:val="24"/>
          <w:rtl/>
        </w:rPr>
        <w:t xml:space="preserve">מצטברות </w:t>
      </w:r>
      <w:r w:rsidR="00ED167F">
        <w:rPr>
          <w:rFonts w:cstheme="minorHAnsi" w:hint="cs"/>
          <w:sz w:val="24"/>
          <w:szCs w:val="24"/>
          <w:rtl/>
        </w:rPr>
        <w:t xml:space="preserve">אינדיקציות </w:t>
      </w:r>
      <w:r w:rsidRPr="009E0719">
        <w:rPr>
          <w:rFonts w:cstheme="minorHAnsi"/>
          <w:sz w:val="24"/>
          <w:szCs w:val="24"/>
          <w:rtl/>
        </w:rPr>
        <w:t xml:space="preserve">לכך שהמלחמה תוביל לגידול ניכר נוסף במספר </w:t>
      </w:r>
      <w:r w:rsidRPr="005C7819">
        <w:rPr>
          <w:rFonts w:cstheme="minorHAnsi"/>
          <w:sz w:val="24"/>
          <w:szCs w:val="24"/>
          <w:rtl/>
        </w:rPr>
        <w:t>המטופלים</w:t>
      </w:r>
      <w:bookmarkStart w:id="0" w:name="_GoBack"/>
      <w:bookmarkEnd w:id="0"/>
      <w:r w:rsidRPr="005C7819">
        <w:rPr>
          <w:rFonts w:cstheme="minorHAnsi"/>
          <w:sz w:val="24"/>
          <w:szCs w:val="24"/>
          <w:rtl/>
        </w:rPr>
        <w:t xml:space="preserve"> והטיפולים.</w:t>
      </w:r>
      <w:r w:rsidR="0092504B" w:rsidRPr="005C7819">
        <w:rPr>
          <w:rFonts w:cstheme="minorHAnsi" w:hint="cs"/>
          <w:sz w:val="24"/>
          <w:szCs w:val="24"/>
          <w:rtl/>
        </w:rPr>
        <w:t xml:space="preserve"> </w:t>
      </w:r>
      <w:r w:rsidR="000D64C7">
        <w:rPr>
          <w:rFonts w:cstheme="minorHAnsi" w:hint="cs"/>
          <w:sz w:val="24"/>
          <w:szCs w:val="24"/>
          <w:rtl/>
        </w:rPr>
        <w:t xml:space="preserve"> </w:t>
      </w:r>
    </w:p>
    <w:p w:rsidR="00072ED9" w:rsidRPr="005C7819" w:rsidRDefault="001C09EB" w:rsidP="00FC4E3C">
      <w:pPr>
        <w:pStyle w:val="ListParagraph"/>
        <w:numPr>
          <w:ilvl w:val="0"/>
          <w:numId w:val="10"/>
        </w:numPr>
        <w:spacing w:after="0" w:line="360" w:lineRule="auto"/>
        <w:jc w:val="both"/>
        <w:rPr>
          <w:rFonts w:cstheme="minorHAnsi"/>
          <w:sz w:val="24"/>
          <w:szCs w:val="24"/>
        </w:rPr>
      </w:pPr>
      <w:r w:rsidRPr="005C7819">
        <w:rPr>
          <w:rFonts w:cstheme="minorHAnsi" w:hint="cs"/>
          <w:sz w:val="24"/>
          <w:szCs w:val="24"/>
          <w:rtl/>
        </w:rPr>
        <w:t xml:space="preserve">מאז פרוץ המלחמה נעשו כמה צעדים לחיזוק מערכת בריאות הנפש ובראשם יישום התוכנית </w:t>
      </w:r>
      <w:r w:rsidRPr="005C7819">
        <w:rPr>
          <w:rFonts w:cs="Calibri"/>
          <w:sz w:val="24"/>
          <w:szCs w:val="24"/>
          <w:rtl/>
        </w:rPr>
        <w:t>הלאומית לבריאות נפשית</w:t>
      </w:r>
      <w:r w:rsidRPr="005C7819">
        <w:rPr>
          <w:rFonts w:cstheme="minorHAnsi" w:hint="cs"/>
          <w:sz w:val="24"/>
          <w:szCs w:val="24"/>
          <w:rtl/>
        </w:rPr>
        <w:t xml:space="preserve"> (2024)</w:t>
      </w:r>
      <w:r w:rsidR="00DD55CD" w:rsidRPr="005C7819">
        <w:rPr>
          <w:rFonts w:cstheme="minorHAnsi" w:hint="cs"/>
          <w:sz w:val="24"/>
          <w:szCs w:val="24"/>
          <w:rtl/>
        </w:rPr>
        <w:t xml:space="preserve">, בתקצוב של 1.4 מיליארד </w:t>
      </w:r>
      <w:r w:rsidR="00203841" w:rsidRPr="005C7819">
        <w:rPr>
          <w:rFonts w:cstheme="minorHAnsi" w:hint="cs"/>
          <w:sz w:val="24"/>
          <w:szCs w:val="24"/>
          <w:rtl/>
        </w:rPr>
        <w:t>ש"ח ל</w:t>
      </w:r>
      <w:r w:rsidR="00DD55CD" w:rsidRPr="005C7819">
        <w:rPr>
          <w:rFonts w:cstheme="minorHAnsi" w:hint="cs"/>
          <w:sz w:val="24"/>
          <w:szCs w:val="24"/>
          <w:rtl/>
        </w:rPr>
        <w:t xml:space="preserve">שנה. </w:t>
      </w:r>
    </w:p>
    <w:p w:rsidR="00E92325" w:rsidRPr="005C7819" w:rsidRDefault="001C09EB" w:rsidP="00CE3BEE">
      <w:pPr>
        <w:pStyle w:val="ListParagraph"/>
        <w:numPr>
          <w:ilvl w:val="0"/>
          <w:numId w:val="10"/>
        </w:numPr>
        <w:spacing w:after="0" w:line="360" w:lineRule="auto"/>
        <w:jc w:val="both"/>
        <w:rPr>
          <w:rFonts w:cstheme="minorHAnsi"/>
          <w:sz w:val="24"/>
          <w:szCs w:val="24"/>
        </w:rPr>
      </w:pPr>
      <w:r w:rsidRPr="005C7819">
        <w:rPr>
          <w:rFonts w:cstheme="minorHAnsi" w:hint="cs"/>
          <w:sz w:val="24"/>
          <w:szCs w:val="24"/>
          <w:rtl/>
        </w:rPr>
        <w:t xml:space="preserve">מערך בריאות הנפש </w:t>
      </w:r>
      <w:r w:rsidR="000D64C7" w:rsidRPr="005C7819">
        <w:rPr>
          <w:rFonts w:cstheme="minorHAnsi" w:hint="cs"/>
          <w:sz w:val="24"/>
          <w:szCs w:val="24"/>
          <w:rtl/>
        </w:rPr>
        <w:t xml:space="preserve">במגזר הציבורי </w:t>
      </w:r>
      <w:r w:rsidRPr="005C7819">
        <w:rPr>
          <w:rFonts w:cstheme="minorHAnsi" w:hint="cs"/>
          <w:sz w:val="24"/>
          <w:szCs w:val="24"/>
          <w:rtl/>
        </w:rPr>
        <w:t>מאופיין בתורים ארוכים</w:t>
      </w:r>
      <w:r w:rsidR="000D64C7">
        <w:rPr>
          <w:rFonts w:cstheme="minorHAnsi" w:hint="cs"/>
          <w:sz w:val="24"/>
          <w:szCs w:val="24"/>
          <w:rtl/>
        </w:rPr>
        <w:t>,</w:t>
      </w:r>
      <w:r w:rsidR="00446D7C" w:rsidRPr="005C7819">
        <w:rPr>
          <w:rFonts w:cstheme="minorHAnsi" w:hint="cs"/>
          <w:sz w:val="24"/>
          <w:szCs w:val="24"/>
          <w:rtl/>
        </w:rPr>
        <w:t xml:space="preserve"> </w:t>
      </w:r>
      <w:r w:rsidR="00447609">
        <w:rPr>
          <w:rFonts w:cstheme="minorHAnsi" w:hint="cs"/>
          <w:sz w:val="24"/>
          <w:szCs w:val="24"/>
          <w:rtl/>
        </w:rPr>
        <w:t>בין היתר</w:t>
      </w:r>
      <w:r w:rsidRPr="005C7819">
        <w:rPr>
          <w:rFonts w:cstheme="minorHAnsi" w:hint="cs"/>
          <w:sz w:val="24"/>
          <w:szCs w:val="24"/>
          <w:rtl/>
        </w:rPr>
        <w:t xml:space="preserve"> בשל </w:t>
      </w:r>
      <w:r w:rsidR="009251ED">
        <w:rPr>
          <w:rFonts w:cstheme="minorHAnsi" w:hint="cs"/>
          <w:sz w:val="24"/>
          <w:szCs w:val="24"/>
          <w:rtl/>
        </w:rPr>
        <w:t>מחסור ב</w:t>
      </w:r>
      <w:r w:rsidRPr="005C7819">
        <w:rPr>
          <w:rFonts w:cstheme="minorHAnsi" w:hint="cs"/>
          <w:sz w:val="24"/>
          <w:szCs w:val="24"/>
          <w:rtl/>
        </w:rPr>
        <w:t>מטפלים ו</w:t>
      </w:r>
      <w:r w:rsidR="00DD4607">
        <w:rPr>
          <w:rFonts w:cstheme="minorHAnsi" w:hint="cs"/>
          <w:sz w:val="24"/>
          <w:szCs w:val="24"/>
          <w:rtl/>
        </w:rPr>
        <w:t>מסלול</w:t>
      </w:r>
      <w:r w:rsidRPr="005C7819">
        <w:rPr>
          <w:rFonts w:cstheme="minorHAnsi" w:hint="cs"/>
          <w:sz w:val="24"/>
          <w:szCs w:val="24"/>
          <w:rtl/>
        </w:rPr>
        <w:t xml:space="preserve"> הכשרה </w:t>
      </w:r>
      <w:r w:rsidR="00DD4607">
        <w:rPr>
          <w:rFonts w:cstheme="minorHAnsi" w:hint="cs"/>
          <w:sz w:val="24"/>
          <w:szCs w:val="24"/>
          <w:rtl/>
        </w:rPr>
        <w:t>ארוך</w:t>
      </w:r>
      <w:r w:rsidR="00E336F0">
        <w:rPr>
          <w:rFonts w:cstheme="minorHAnsi" w:hint="cs"/>
          <w:sz w:val="24"/>
          <w:szCs w:val="24"/>
          <w:rtl/>
        </w:rPr>
        <w:t xml:space="preserve"> </w:t>
      </w:r>
      <w:r w:rsidR="00CE3BEE">
        <w:rPr>
          <w:rFonts w:cstheme="minorHAnsi" w:hint="cs"/>
          <w:sz w:val="24"/>
          <w:szCs w:val="24"/>
          <w:rtl/>
        </w:rPr>
        <w:t>של מקצועות הטיפול</w:t>
      </w:r>
      <w:r w:rsidR="000D64C7">
        <w:rPr>
          <w:rFonts w:cstheme="minorHAnsi" w:hint="cs"/>
          <w:sz w:val="24"/>
          <w:szCs w:val="24"/>
          <w:rtl/>
        </w:rPr>
        <w:t>,</w:t>
      </w:r>
      <w:r w:rsidR="00DD4607">
        <w:rPr>
          <w:rFonts w:cstheme="minorHAnsi" w:hint="cs"/>
          <w:sz w:val="24"/>
          <w:szCs w:val="24"/>
          <w:rtl/>
        </w:rPr>
        <w:t xml:space="preserve"> </w:t>
      </w:r>
      <w:r w:rsidR="0043148C">
        <w:rPr>
          <w:rFonts w:cstheme="minorHAnsi" w:hint="cs"/>
          <w:sz w:val="24"/>
          <w:szCs w:val="24"/>
          <w:rtl/>
        </w:rPr>
        <w:t>הגור</w:t>
      </w:r>
      <w:r w:rsidR="00DD4607">
        <w:rPr>
          <w:rFonts w:cstheme="minorHAnsi" w:hint="cs"/>
          <w:sz w:val="24"/>
          <w:szCs w:val="24"/>
          <w:rtl/>
        </w:rPr>
        <w:t>ם</w:t>
      </w:r>
      <w:r w:rsidR="009251ED">
        <w:rPr>
          <w:rFonts w:cstheme="minorHAnsi" w:hint="cs"/>
          <w:sz w:val="24"/>
          <w:szCs w:val="24"/>
          <w:rtl/>
        </w:rPr>
        <w:t xml:space="preserve"> לעיכוב התאמת ההיצע לגידול בביקוש</w:t>
      </w:r>
      <w:r w:rsidRPr="005C7819">
        <w:rPr>
          <w:rFonts w:cstheme="minorHAnsi" w:hint="cs"/>
          <w:sz w:val="24"/>
          <w:szCs w:val="24"/>
          <w:rtl/>
        </w:rPr>
        <w:t>.</w:t>
      </w:r>
    </w:p>
    <w:p w:rsidR="001A6F84" w:rsidRPr="009E0719" w:rsidRDefault="001C09EB" w:rsidP="00ED167F">
      <w:pPr>
        <w:pStyle w:val="ListParagraph"/>
        <w:numPr>
          <w:ilvl w:val="0"/>
          <w:numId w:val="10"/>
        </w:numPr>
        <w:spacing w:after="0" w:line="360" w:lineRule="auto"/>
        <w:jc w:val="both"/>
        <w:rPr>
          <w:rFonts w:cstheme="minorHAnsi"/>
          <w:sz w:val="24"/>
          <w:szCs w:val="24"/>
        </w:rPr>
      </w:pPr>
      <w:r w:rsidRPr="005C7819">
        <w:rPr>
          <w:rFonts w:cstheme="minorHAnsi" w:hint="cs"/>
          <w:sz w:val="24"/>
          <w:szCs w:val="24"/>
          <w:rtl/>
        </w:rPr>
        <w:t xml:space="preserve">שכר </w:t>
      </w:r>
      <w:r w:rsidR="00B129CC" w:rsidRPr="005C7819">
        <w:rPr>
          <w:rFonts w:cstheme="minorHAnsi" w:hint="cs"/>
          <w:sz w:val="24"/>
          <w:szCs w:val="24"/>
          <w:rtl/>
        </w:rPr>
        <w:t>העובדים במקצועות הטיפול</w:t>
      </w:r>
      <w:r w:rsidRPr="005C7819">
        <w:rPr>
          <w:rFonts w:cstheme="minorHAnsi" w:hint="cs"/>
          <w:sz w:val="24"/>
          <w:szCs w:val="24"/>
          <w:rtl/>
        </w:rPr>
        <w:t xml:space="preserve"> נ</w:t>
      </w:r>
      <w:r w:rsidR="00D003D9" w:rsidRPr="005C7819">
        <w:rPr>
          <w:rFonts w:cstheme="minorHAnsi" w:hint="cs"/>
          <w:sz w:val="24"/>
          <w:szCs w:val="24"/>
          <w:rtl/>
        </w:rPr>
        <w:t>מוך ביחס לשכר</w:t>
      </w:r>
      <w:r w:rsidR="00A760D0" w:rsidRPr="005C7819">
        <w:rPr>
          <w:rFonts w:cstheme="minorHAnsi" w:hint="cs"/>
          <w:sz w:val="24"/>
          <w:szCs w:val="24"/>
          <w:rtl/>
        </w:rPr>
        <w:t>ם</w:t>
      </w:r>
      <w:r w:rsidR="00D003D9" w:rsidRPr="005C7819">
        <w:rPr>
          <w:rFonts w:cstheme="minorHAnsi" w:hint="cs"/>
          <w:sz w:val="24"/>
          <w:szCs w:val="24"/>
          <w:rtl/>
        </w:rPr>
        <w:t xml:space="preserve"> של </w:t>
      </w:r>
      <w:r w:rsidR="00ED167F" w:rsidRPr="005C7819">
        <w:rPr>
          <w:rFonts w:cstheme="minorHAnsi" w:hint="cs"/>
          <w:sz w:val="24"/>
          <w:szCs w:val="24"/>
          <w:rtl/>
        </w:rPr>
        <w:t xml:space="preserve">בעלי </w:t>
      </w:r>
      <w:proofErr w:type="spellStart"/>
      <w:r w:rsidR="005557A4" w:rsidRPr="005C7819">
        <w:rPr>
          <w:rFonts w:cstheme="minorHAnsi" w:hint="cs"/>
          <w:sz w:val="24"/>
          <w:szCs w:val="24"/>
          <w:rtl/>
        </w:rPr>
        <w:t>משלחי</w:t>
      </w:r>
      <w:r w:rsidR="00A760D0" w:rsidRPr="005C7819">
        <w:rPr>
          <w:rFonts w:cstheme="minorHAnsi" w:hint="cs"/>
          <w:sz w:val="24"/>
          <w:szCs w:val="24"/>
          <w:rtl/>
        </w:rPr>
        <w:t>־</w:t>
      </w:r>
      <w:r w:rsidR="005557A4" w:rsidRPr="005C7819">
        <w:rPr>
          <w:rFonts w:cstheme="minorHAnsi" w:hint="cs"/>
          <w:sz w:val="24"/>
          <w:szCs w:val="24"/>
          <w:rtl/>
        </w:rPr>
        <w:t>יד</w:t>
      </w:r>
      <w:proofErr w:type="spellEnd"/>
      <w:r w:rsidR="005557A4" w:rsidRPr="005C7819">
        <w:rPr>
          <w:rFonts w:cstheme="minorHAnsi" w:hint="cs"/>
          <w:sz w:val="24"/>
          <w:szCs w:val="24"/>
          <w:rtl/>
        </w:rPr>
        <w:t xml:space="preserve"> אקדמיים אחרים</w:t>
      </w:r>
      <w:r w:rsidR="002762B6" w:rsidRPr="005C7819">
        <w:rPr>
          <w:rFonts w:cstheme="minorHAnsi" w:hint="cs"/>
          <w:sz w:val="24"/>
          <w:szCs w:val="24"/>
          <w:rtl/>
        </w:rPr>
        <w:t>,</w:t>
      </w:r>
      <w:r w:rsidR="00A760D0" w:rsidRPr="005C7819">
        <w:rPr>
          <w:rFonts w:cstheme="minorHAnsi" w:hint="cs"/>
          <w:sz w:val="24"/>
          <w:szCs w:val="24"/>
          <w:rtl/>
        </w:rPr>
        <w:t xml:space="preserve"> </w:t>
      </w:r>
      <w:r w:rsidR="002762B6" w:rsidRPr="005C7819">
        <w:rPr>
          <w:rFonts w:cstheme="minorHAnsi" w:hint="cs"/>
          <w:sz w:val="24"/>
          <w:szCs w:val="24"/>
          <w:rtl/>
        </w:rPr>
        <w:t>ו</w:t>
      </w:r>
      <w:r w:rsidRPr="005C7819">
        <w:rPr>
          <w:rFonts w:cstheme="minorHAnsi" w:hint="cs"/>
          <w:sz w:val="24"/>
          <w:szCs w:val="24"/>
          <w:rtl/>
        </w:rPr>
        <w:t>שכר הפסיכיאטרים</w:t>
      </w:r>
      <w:r w:rsidR="005557A4" w:rsidRPr="005C7819">
        <w:rPr>
          <w:rFonts w:cstheme="minorHAnsi" w:hint="cs"/>
          <w:sz w:val="24"/>
          <w:szCs w:val="24"/>
          <w:rtl/>
        </w:rPr>
        <w:t xml:space="preserve"> נמוך ביחס לשכר</w:t>
      </w:r>
      <w:r w:rsidR="00A760D0" w:rsidRPr="005C7819">
        <w:rPr>
          <w:rFonts w:cstheme="minorHAnsi" w:hint="cs"/>
          <w:sz w:val="24"/>
          <w:szCs w:val="24"/>
          <w:rtl/>
        </w:rPr>
        <w:t>ם</w:t>
      </w:r>
      <w:r w:rsidR="005557A4" w:rsidRPr="005C7819">
        <w:rPr>
          <w:rFonts w:cstheme="minorHAnsi" w:hint="cs"/>
          <w:sz w:val="24"/>
          <w:szCs w:val="24"/>
          <w:rtl/>
        </w:rPr>
        <w:t xml:space="preserve"> של רופאים מומחים בתחומים אחרים</w:t>
      </w:r>
      <w:r w:rsidRPr="005C7819">
        <w:rPr>
          <w:rFonts w:cstheme="minorHAnsi" w:hint="cs"/>
          <w:sz w:val="24"/>
          <w:szCs w:val="24"/>
          <w:rtl/>
        </w:rPr>
        <w:t xml:space="preserve">. </w:t>
      </w:r>
      <w:r w:rsidR="004B6EA4" w:rsidRPr="005C7819">
        <w:rPr>
          <w:rFonts w:cstheme="minorHAnsi" w:hint="cs"/>
          <w:sz w:val="24"/>
          <w:szCs w:val="24"/>
          <w:rtl/>
        </w:rPr>
        <w:t>הסכם</w:t>
      </w:r>
      <w:r w:rsidR="004B6EA4" w:rsidRPr="009E0719">
        <w:rPr>
          <w:rFonts w:cstheme="minorHAnsi" w:hint="cs"/>
          <w:sz w:val="24"/>
          <w:szCs w:val="24"/>
          <w:rtl/>
        </w:rPr>
        <w:t xml:space="preserve"> השכר </w:t>
      </w:r>
      <w:r w:rsidR="005557A4" w:rsidRPr="009E0719">
        <w:rPr>
          <w:rFonts w:cstheme="minorHAnsi" w:hint="cs"/>
          <w:sz w:val="24"/>
          <w:szCs w:val="24"/>
          <w:rtl/>
        </w:rPr>
        <w:t xml:space="preserve">שנחתם עם הפסיכולוגים </w:t>
      </w:r>
      <w:r w:rsidR="00ED167F">
        <w:rPr>
          <w:rFonts w:cstheme="minorHAnsi" w:hint="cs"/>
          <w:sz w:val="24"/>
          <w:szCs w:val="24"/>
          <w:rtl/>
        </w:rPr>
        <w:t xml:space="preserve">במגזר הציבורי </w:t>
      </w:r>
      <w:r w:rsidR="005557A4" w:rsidRPr="009E0719">
        <w:rPr>
          <w:rFonts w:cstheme="minorHAnsi" w:hint="cs"/>
          <w:sz w:val="24"/>
          <w:szCs w:val="24"/>
          <w:rtl/>
        </w:rPr>
        <w:t>ב-2025 עתיד</w:t>
      </w:r>
      <w:r w:rsidR="004B6EA4" w:rsidRPr="009E0719">
        <w:rPr>
          <w:rFonts w:cstheme="minorHAnsi" w:hint="cs"/>
          <w:sz w:val="24"/>
          <w:szCs w:val="24"/>
          <w:rtl/>
        </w:rPr>
        <w:t xml:space="preserve"> לשפר את מצבם</w:t>
      </w:r>
      <w:r w:rsidR="005557A4" w:rsidRPr="009E0719">
        <w:rPr>
          <w:rFonts w:cstheme="minorHAnsi" w:hint="cs"/>
          <w:sz w:val="24"/>
          <w:szCs w:val="24"/>
          <w:rtl/>
        </w:rPr>
        <w:t xml:space="preserve"> </w:t>
      </w:r>
      <w:r w:rsidR="00ED167F">
        <w:rPr>
          <w:rFonts w:cstheme="minorHAnsi" w:hint="cs"/>
          <w:sz w:val="24"/>
          <w:szCs w:val="24"/>
          <w:rtl/>
        </w:rPr>
        <w:t xml:space="preserve">היחסי </w:t>
      </w:r>
      <w:r w:rsidR="005557A4" w:rsidRPr="009E0719">
        <w:rPr>
          <w:rFonts w:cstheme="minorHAnsi" w:hint="cs"/>
          <w:sz w:val="24"/>
          <w:szCs w:val="24"/>
          <w:rtl/>
        </w:rPr>
        <w:t xml:space="preserve">באופן </w:t>
      </w:r>
      <w:r w:rsidR="00A760D0" w:rsidRPr="009E0719">
        <w:rPr>
          <w:rFonts w:cstheme="minorHAnsi" w:hint="cs"/>
          <w:sz w:val="24"/>
          <w:szCs w:val="24"/>
          <w:rtl/>
        </w:rPr>
        <w:t>ניכר</w:t>
      </w:r>
      <w:r w:rsidR="006B0571">
        <w:rPr>
          <w:rFonts w:cstheme="minorHAnsi" w:hint="cs"/>
          <w:sz w:val="24"/>
          <w:szCs w:val="24"/>
          <w:rtl/>
        </w:rPr>
        <w:t>.</w:t>
      </w:r>
    </w:p>
    <w:p w:rsidR="007D57AB" w:rsidRDefault="007D57AB" w:rsidP="007D57AB">
      <w:pPr>
        <w:spacing w:after="0" w:line="360" w:lineRule="auto"/>
        <w:jc w:val="both"/>
        <w:rPr>
          <w:rFonts w:cstheme="minorHAnsi"/>
          <w:b/>
          <w:bCs/>
          <w:sz w:val="24"/>
          <w:szCs w:val="24"/>
        </w:rPr>
      </w:pPr>
    </w:p>
    <w:p w:rsidR="007D57AB" w:rsidRPr="000A79DD" w:rsidRDefault="001C09EB" w:rsidP="007D57AB">
      <w:pPr>
        <w:pStyle w:val="Heading2"/>
        <w:numPr>
          <w:ilvl w:val="0"/>
          <w:numId w:val="11"/>
        </w:numPr>
        <w:spacing w:before="0" w:line="360" w:lineRule="auto"/>
        <w:rPr>
          <w:rFonts w:ascii="Calibri" w:hAnsi="Calibri" w:cs="Calibri"/>
          <w:b/>
          <w:bCs/>
          <w:color w:val="auto"/>
          <w:sz w:val="24"/>
          <w:szCs w:val="24"/>
          <w:rtl/>
        </w:rPr>
      </w:pPr>
      <w:r w:rsidRPr="000A79DD">
        <w:rPr>
          <w:rFonts w:ascii="Calibri" w:hAnsi="Calibri" w:cs="Calibri" w:hint="cs"/>
          <w:b/>
          <w:bCs/>
          <w:color w:val="auto"/>
          <w:sz w:val="24"/>
          <w:szCs w:val="24"/>
          <w:rtl/>
        </w:rPr>
        <w:t>מבוא</w:t>
      </w:r>
    </w:p>
    <w:p w:rsidR="007D57AB" w:rsidRDefault="001C09EB" w:rsidP="007D57AB">
      <w:pPr>
        <w:spacing w:after="0" w:line="360" w:lineRule="auto"/>
        <w:jc w:val="both"/>
        <w:rPr>
          <w:rFonts w:cstheme="minorHAnsi"/>
          <w:sz w:val="24"/>
          <w:szCs w:val="24"/>
          <w:rtl/>
        </w:rPr>
      </w:pPr>
      <w:r>
        <w:rPr>
          <w:rFonts w:cstheme="minorHAnsi" w:hint="cs"/>
          <w:sz w:val="24"/>
          <w:szCs w:val="24"/>
          <w:rtl/>
        </w:rPr>
        <w:t xml:space="preserve">על רקע המלחמה שפרצה ב-7 באוקטובר 2023 והשלכותיה על הבריאות הנפשית של תושבי ישראל, פרק זה עוסק בהרחבה בתחום בריאות הנפש. </w:t>
      </w:r>
      <w:r w:rsidRPr="00DD2728">
        <w:rPr>
          <w:rFonts w:cstheme="minorHAnsi" w:hint="cs"/>
          <w:sz w:val="24"/>
          <w:szCs w:val="24"/>
          <w:rtl/>
        </w:rPr>
        <w:t>בעשור האחרון</w:t>
      </w:r>
      <w:r>
        <w:rPr>
          <w:rFonts w:cstheme="minorHAnsi" w:hint="cs"/>
          <w:sz w:val="24"/>
          <w:szCs w:val="24"/>
          <w:rtl/>
        </w:rPr>
        <w:t xml:space="preserve"> </w:t>
      </w:r>
      <w:r w:rsidRPr="00DD2728">
        <w:rPr>
          <w:rFonts w:cstheme="minorHAnsi" w:hint="cs"/>
          <w:sz w:val="24"/>
          <w:szCs w:val="24"/>
          <w:rtl/>
        </w:rPr>
        <w:t xml:space="preserve">עברה מערכת בריאות הנפש בישראל </w:t>
      </w:r>
      <w:r>
        <w:rPr>
          <w:rFonts w:cstheme="minorHAnsi" w:hint="cs"/>
          <w:sz w:val="24"/>
          <w:szCs w:val="24"/>
          <w:rtl/>
        </w:rPr>
        <w:t xml:space="preserve">כמה </w:t>
      </w:r>
      <w:r w:rsidRPr="00DD2728">
        <w:rPr>
          <w:rFonts w:cstheme="minorHAnsi" w:hint="cs"/>
          <w:sz w:val="24"/>
          <w:szCs w:val="24"/>
          <w:rtl/>
        </w:rPr>
        <w:t>תמורות חשובות</w:t>
      </w:r>
      <w:r>
        <w:rPr>
          <w:rFonts w:cstheme="minorHAnsi" w:hint="cs"/>
          <w:sz w:val="24"/>
          <w:szCs w:val="24"/>
          <w:rtl/>
        </w:rPr>
        <w:t>:</w:t>
      </w:r>
      <w:r w:rsidRPr="00DD2728">
        <w:rPr>
          <w:rFonts w:cstheme="minorHAnsi" w:hint="cs"/>
          <w:sz w:val="24"/>
          <w:szCs w:val="24"/>
          <w:rtl/>
        </w:rPr>
        <w:t xml:space="preserve"> הרפורמה </w:t>
      </w:r>
      <w:proofErr w:type="spellStart"/>
      <w:r w:rsidRPr="00DD2728">
        <w:rPr>
          <w:rFonts w:cstheme="minorHAnsi" w:hint="cs"/>
          <w:sz w:val="24"/>
          <w:szCs w:val="24"/>
          <w:rtl/>
        </w:rPr>
        <w:t>הביטוחית</w:t>
      </w:r>
      <w:proofErr w:type="spellEnd"/>
      <w:r w:rsidRPr="00DD2728">
        <w:rPr>
          <w:rFonts w:cstheme="minorHAnsi" w:hint="cs"/>
          <w:sz w:val="24"/>
          <w:szCs w:val="24"/>
          <w:rtl/>
        </w:rPr>
        <w:t xml:space="preserve"> שיושמה בשנת 2015</w:t>
      </w:r>
      <w:r>
        <w:rPr>
          <w:rFonts w:cstheme="minorHAnsi"/>
          <w:sz w:val="24"/>
          <w:szCs w:val="24"/>
        </w:rPr>
        <w:t>;</w:t>
      </w:r>
      <w:r w:rsidRPr="00DD2728">
        <w:rPr>
          <w:rFonts w:cstheme="minorHAnsi" w:hint="cs"/>
          <w:sz w:val="24"/>
          <w:szCs w:val="24"/>
          <w:rtl/>
        </w:rPr>
        <w:t xml:space="preserve"> מגפת הקורונה</w:t>
      </w:r>
      <w:r>
        <w:rPr>
          <w:rFonts w:cstheme="minorHAnsi" w:hint="cs"/>
          <w:sz w:val="24"/>
          <w:szCs w:val="24"/>
          <w:rtl/>
        </w:rPr>
        <w:t>, ש</w:t>
      </w:r>
      <w:r w:rsidRPr="00DD2728">
        <w:rPr>
          <w:rFonts w:cstheme="minorHAnsi" w:hint="cs"/>
          <w:sz w:val="24"/>
          <w:szCs w:val="24"/>
          <w:rtl/>
        </w:rPr>
        <w:t>הגדילה</w:t>
      </w:r>
      <w:r>
        <w:rPr>
          <w:rFonts w:cstheme="minorHAnsi" w:hint="cs"/>
          <w:sz w:val="24"/>
          <w:szCs w:val="24"/>
          <w:rtl/>
        </w:rPr>
        <w:t>,</w:t>
      </w:r>
      <w:r w:rsidRPr="00DD2728">
        <w:rPr>
          <w:rFonts w:cstheme="minorHAnsi" w:hint="cs"/>
          <w:sz w:val="24"/>
          <w:szCs w:val="24"/>
          <w:rtl/>
        </w:rPr>
        <w:t xml:space="preserve"> לטענת רבים</w:t>
      </w:r>
      <w:r>
        <w:rPr>
          <w:rFonts w:cstheme="minorHAnsi" w:hint="cs"/>
          <w:sz w:val="24"/>
          <w:szCs w:val="24"/>
          <w:rtl/>
        </w:rPr>
        <w:t>,</w:t>
      </w:r>
      <w:r w:rsidRPr="00DD2728">
        <w:rPr>
          <w:rFonts w:cstheme="minorHAnsi" w:hint="cs"/>
          <w:sz w:val="24"/>
          <w:szCs w:val="24"/>
          <w:rtl/>
        </w:rPr>
        <w:t xml:space="preserve"> את מספר הפונים לטיפול נפשי</w:t>
      </w:r>
      <w:r>
        <w:rPr>
          <w:rFonts w:cstheme="minorHAnsi"/>
          <w:sz w:val="24"/>
          <w:szCs w:val="24"/>
        </w:rPr>
        <w:t>;</w:t>
      </w:r>
      <w:r>
        <w:rPr>
          <w:rFonts w:cstheme="minorHAnsi" w:hint="cs"/>
          <w:sz w:val="24"/>
          <w:szCs w:val="24"/>
          <w:rtl/>
        </w:rPr>
        <w:t xml:space="preserve"> ה</w:t>
      </w:r>
      <w:r w:rsidRPr="00DD2728">
        <w:rPr>
          <w:rFonts w:cstheme="minorHAnsi" w:hint="cs"/>
          <w:sz w:val="24"/>
          <w:szCs w:val="24"/>
          <w:rtl/>
        </w:rPr>
        <w:t>מלחמ</w:t>
      </w:r>
      <w:r>
        <w:rPr>
          <w:rFonts w:cstheme="minorHAnsi" w:hint="cs"/>
          <w:sz w:val="24"/>
          <w:szCs w:val="24"/>
          <w:rtl/>
        </w:rPr>
        <w:t xml:space="preserve">ה, </w:t>
      </w:r>
      <w:r w:rsidRPr="00DD2728">
        <w:rPr>
          <w:rFonts w:cstheme="minorHAnsi" w:hint="cs"/>
          <w:sz w:val="24"/>
          <w:szCs w:val="24"/>
          <w:rtl/>
        </w:rPr>
        <w:t>ש</w:t>
      </w:r>
      <w:r>
        <w:rPr>
          <w:rFonts w:cstheme="minorHAnsi" w:hint="cs"/>
          <w:sz w:val="24"/>
          <w:szCs w:val="24"/>
          <w:rtl/>
        </w:rPr>
        <w:t xml:space="preserve">כללה אירועים טראומטיים </w:t>
      </w:r>
      <w:r w:rsidRPr="00DD2728">
        <w:rPr>
          <w:rFonts w:cstheme="minorHAnsi" w:hint="cs"/>
          <w:sz w:val="24"/>
          <w:szCs w:val="24"/>
          <w:rtl/>
        </w:rPr>
        <w:t>עבור ישראלים רבים</w:t>
      </w:r>
      <w:r>
        <w:rPr>
          <w:rFonts w:cstheme="minorHAnsi"/>
          <w:sz w:val="24"/>
          <w:szCs w:val="24"/>
        </w:rPr>
        <w:t>;</w:t>
      </w:r>
      <w:r>
        <w:rPr>
          <w:rFonts w:cstheme="minorHAnsi" w:hint="cs"/>
          <w:sz w:val="24"/>
          <w:szCs w:val="24"/>
          <w:rtl/>
        </w:rPr>
        <w:t xml:space="preserve"> והתוכנית לבריאות הנפש שאושרה ב-2024</w:t>
      </w:r>
      <w:r w:rsidRPr="00DD2728">
        <w:rPr>
          <w:rFonts w:cstheme="minorHAnsi" w:hint="cs"/>
          <w:sz w:val="24"/>
          <w:szCs w:val="24"/>
          <w:rtl/>
        </w:rPr>
        <w:t>. סוגיה זו עוסקת ב</w:t>
      </w:r>
      <w:r>
        <w:rPr>
          <w:rFonts w:cstheme="minorHAnsi" w:hint="cs"/>
          <w:sz w:val="24"/>
          <w:szCs w:val="24"/>
          <w:rtl/>
        </w:rPr>
        <w:t>הבנת ה</w:t>
      </w:r>
      <w:r w:rsidRPr="00DD2728">
        <w:rPr>
          <w:rFonts w:cstheme="minorHAnsi" w:hint="cs"/>
          <w:sz w:val="24"/>
          <w:szCs w:val="24"/>
          <w:rtl/>
        </w:rPr>
        <w:t xml:space="preserve">תמורות </w:t>
      </w:r>
      <w:r>
        <w:rPr>
          <w:rFonts w:cstheme="minorHAnsi" w:hint="cs"/>
          <w:sz w:val="24"/>
          <w:szCs w:val="24"/>
          <w:rtl/>
        </w:rPr>
        <w:t>העיקריות ב</w:t>
      </w:r>
      <w:r w:rsidRPr="00DD2728">
        <w:rPr>
          <w:rFonts w:cstheme="minorHAnsi" w:hint="cs"/>
          <w:sz w:val="24"/>
          <w:szCs w:val="24"/>
          <w:rtl/>
        </w:rPr>
        <w:t xml:space="preserve">מערכת בעשור האחרון, </w:t>
      </w:r>
      <w:r>
        <w:rPr>
          <w:rFonts w:cstheme="minorHAnsi" w:hint="cs"/>
          <w:sz w:val="24"/>
          <w:szCs w:val="24"/>
          <w:rtl/>
        </w:rPr>
        <w:t>מאפיינת את</w:t>
      </w:r>
      <w:r w:rsidR="00AD0258">
        <w:rPr>
          <w:rFonts w:cstheme="minorHAnsi" w:hint="cs"/>
          <w:sz w:val="24"/>
          <w:szCs w:val="24"/>
          <w:rtl/>
        </w:rPr>
        <w:t xml:space="preserve"> מצבה ערב המלחמה, </w:t>
      </w:r>
      <w:r>
        <w:rPr>
          <w:rFonts w:cstheme="minorHAnsi" w:hint="cs"/>
          <w:sz w:val="24"/>
          <w:szCs w:val="24"/>
          <w:rtl/>
        </w:rPr>
        <w:t xml:space="preserve">בוחנת כיצד היא הושפעה מהמלחמה ומה נדרש למערכת לקראת השנים הבאות. </w:t>
      </w:r>
    </w:p>
    <w:p w:rsidR="00FC4E3C" w:rsidRDefault="00FC4E3C" w:rsidP="001B585D">
      <w:pPr>
        <w:spacing w:after="0" w:line="360" w:lineRule="auto"/>
        <w:jc w:val="both"/>
        <w:rPr>
          <w:rFonts w:cstheme="minorHAnsi"/>
          <w:b/>
          <w:bCs/>
          <w:sz w:val="24"/>
          <w:szCs w:val="24"/>
          <w:rtl/>
        </w:rPr>
      </w:pPr>
    </w:p>
    <w:p w:rsidR="00FC4E3C" w:rsidRDefault="00FC4E3C" w:rsidP="001B585D">
      <w:pPr>
        <w:spacing w:after="0" w:line="360" w:lineRule="auto"/>
        <w:jc w:val="both"/>
        <w:rPr>
          <w:rFonts w:cstheme="minorHAnsi"/>
          <w:b/>
          <w:bCs/>
          <w:sz w:val="24"/>
          <w:szCs w:val="24"/>
          <w:rtl/>
        </w:rPr>
      </w:pPr>
    </w:p>
    <w:p w:rsidR="00FC4E3C" w:rsidRDefault="00FC4E3C" w:rsidP="001B585D">
      <w:pPr>
        <w:spacing w:after="0" w:line="360" w:lineRule="auto"/>
        <w:jc w:val="both"/>
        <w:rPr>
          <w:rFonts w:cstheme="minorHAnsi"/>
          <w:b/>
          <w:bCs/>
          <w:sz w:val="24"/>
          <w:szCs w:val="24"/>
          <w:rtl/>
        </w:rPr>
      </w:pPr>
    </w:p>
    <w:p w:rsidR="00FC4E3C" w:rsidRDefault="00FC4E3C" w:rsidP="001B585D">
      <w:pPr>
        <w:spacing w:after="0" w:line="360" w:lineRule="auto"/>
        <w:jc w:val="both"/>
        <w:rPr>
          <w:rFonts w:cstheme="minorHAnsi"/>
          <w:b/>
          <w:bCs/>
          <w:sz w:val="24"/>
          <w:szCs w:val="24"/>
          <w:rtl/>
        </w:rPr>
      </w:pPr>
    </w:p>
    <w:p w:rsidR="00FC4E3C" w:rsidRDefault="00FC4E3C" w:rsidP="001B585D">
      <w:pPr>
        <w:spacing w:after="0" w:line="360" w:lineRule="auto"/>
        <w:jc w:val="both"/>
        <w:rPr>
          <w:rFonts w:cstheme="minorHAnsi"/>
          <w:b/>
          <w:bCs/>
          <w:sz w:val="24"/>
          <w:szCs w:val="24"/>
          <w:rtl/>
        </w:rPr>
      </w:pPr>
    </w:p>
    <w:p w:rsidR="00FC4E3C" w:rsidRDefault="00FC4E3C" w:rsidP="001B585D">
      <w:pPr>
        <w:spacing w:after="0" w:line="360" w:lineRule="auto"/>
        <w:jc w:val="both"/>
        <w:rPr>
          <w:rFonts w:cstheme="minorHAnsi"/>
          <w:b/>
          <w:bCs/>
          <w:sz w:val="24"/>
          <w:szCs w:val="24"/>
          <w:rtl/>
        </w:rPr>
      </w:pPr>
    </w:p>
    <w:p w:rsidR="00FC4E3C" w:rsidRDefault="00FC4E3C" w:rsidP="001B585D">
      <w:pPr>
        <w:spacing w:after="0" w:line="360" w:lineRule="auto"/>
        <w:jc w:val="both"/>
        <w:rPr>
          <w:rFonts w:cstheme="minorHAnsi"/>
          <w:b/>
          <w:bCs/>
          <w:sz w:val="24"/>
          <w:szCs w:val="24"/>
          <w:rtl/>
        </w:rPr>
      </w:pPr>
    </w:p>
    <w:p w:rsidR="00FC4E3C" w:rsidRDefault="001C09EB" w:rsidP="001B585D">
      <w:pPr>
        <w:spacing w:after="0" w:line="360" w:lineRule="auto"/>
        <w:jc w:val="both"/>
        <w:rPr>
          <w:rFonts w:cstheme="minorHAnsi"/>
          <w:b/>
          <w:bCs/>
          <w:sz w:val="24"/>
          <w:szCs w:val="24"/>
        </w:rPr>
      </w:pPr>
      <w:r>
        <w:rPr>
          <w:rFonts w:cstheme="minorHAnsi"/>
          <w:b/>
          <w:bCs/>
          <w:noProof/>
          <w:sz w:val="24"/>
          <w:szCs w:val="24"/>
        </w:rPr>
        <w:lastRenderedPageBreak/>
        <w:drawing>
          <wp:inline distT="0" distB="0" distL="0" distR="0">
            <wp:extent cx="5248657" cy="2198788"/>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9">
                      <a:extLst>
                        <a:ext uri="{28A0092B-C50C-407E-A947-70E740481C1C}">
                          <a14:useLocalDpi xmlns:a14="http://schemas.microsoft.com/office/drawing/2010/main" val="0"/>
                        </a:ext>
                      </a:extLst>
                    </a:blip>
                    <a:srcRect l="1369" r="4702"/>
                    <a:stretch>
                      <a:fillRect/>
                    </a:stretch>
                  </pic:blipFill>
                  <pic:spPr bwMode="auto">
                    <a:xfrm>
                      <a:off x="0" y="0"/>
                      <a:ext cx="5248657" cy="2198788"/>
                    </a:xfrm>
                    <a:prstGeom prst="rect">
                      <a:avLst/>
                    </a:prstGeom>
                    <a:noFill/>
                    <a:ln>
                      <a:noFill/>
                    </a:ln>
                    <a:extLst>
                      <a:ext uri="{53640926-AAD7-44D8-BBD7-CCE9431645EC}">
                        <a14:shadowObscured xmlns:a14="http://schemas.microsoft.com/office/drawing/2010/main"/>
                      </a:ext>
                    </a:extLst>
                  </pic:spPr>
                </pic:pic>
              </a:graphicData>
            </a:graphic>
          </wp:inline>
        </w:drawing>
      </w:r>
    </w:p>
    <w:p w:rsidR="009E0719" w:rsidRDefault="009E0719" w:rsidP="009E0719">
      <w:pPr>
        <w:spacing w:after="0" w:line="360" w:lineRule="auto"/>
        <w:jc w:val="both"/>
        <w:rPr>
          <w:rFonts w:cstheme="minorHAnsi"/>
          <w:sz w:val="24"/>
          <w:szCs w:val="24"/>
          <w:rtl/>
        </w:rPr>
      </w:pPr>
    </w:p>
    <w:p w:rsidR="008B51AA" w:rsidRPr="00371BB8" w:rsidRDefault="001C09EB" w:rsidP="00371BB8">
      <w:pPr>
        <w:pStyle w:val="Heading3"/>
        <w:numPr>
          <w:ilvl w:val="0"/>
          <w:numId w:val="16"/>
        </w:numPr>
        <w:spacing w:before="0" w:line="360" w:lineRule="auto"/>
        <w:rPr>
          <w:rFonts w:ascii="Calibri" w:eastAsiaTheme="minorHAnsi" w:hAnsi="Calibri" w:cs="Calibri"/>
          <w:b/>
          <w:bCs/>
          <w:color w:val="auto"/>
          <w:rtl/>
        </w:rPr>
      </w:pPr>
      <w:r w:rsidRPr="0009583C">
        <w:rPr>
          <w:rFonts w:ascii="Calibri" w:eastAsiaTheme="minorHAnsi" w:hAnsi="Calibri" w:cs="Calibri"/>
          <w:b/>
          <w:bCs/>
          <w:color w:val="auto"/>
          <w:rtl/>
        </w:rPr>
        <w:t>חיוניותה של מערכת טיפול איכותית בתחום בריאות הנפש במונחים כלכליים</w:t>
      </w:r>
    </w:p>
    <w:p w:rsidR="00DA60C2" w:rsidRDefault="001C09EB" w:rsidP="009963D7">
      <w:pPr>
        <w:spacing w:after="0" w:line="360" w:lineRule="auto"/>
        <w:jc w:val="both"/>
        <w:rPr>
          <w:rFonts w:cstheme="minorHAnsi"/>
          <w:sz w:val="24"/>
          <w:szCs w:val="24"/>
          <w:rtl/>
        </w:rPr>
      </w:pPr>
      <w:r w:rsidRPr="00DD0328">
        <w:rPr>
          <w:rFonts w:cstheme="minorHAnsi"/>
          <w:sz w:val="24"/>
          <w:szCs w:val="24"/>
          <w:rtl/>
        </w:rPr>
        <w:t xml:space="preserve">לקיומה של מערכת בריאות נפש המציעה מענה נגיש ומקצועי חשיבות רבה </w:t>
      </w:r>
      <w:r w:rsidR="00D748A6">
        <w:rPr>
          <w:rFonts w:cstheme="minorHAnsi" w:hint="cs"/>
          <w:sz w:val="24"/>
          <w:szCs w:val="24"/>
          <w:rtl/>
        </w:rPr>
        <w:t>גם</w:t>
      </w:r>
      <w:r w:rsidRPr="00DD0328">
        <w:rPr>
          <w:rFonts w:cstheme="minorHAnsi"/>
          <w:sz w:val="24"/>
          <w:szCs w:val="24"/>
          <w:rtl/>
        </w:rPr>
        <w:t xml:space="preserve"> בימי שגרה </w:t>
      </w:r>
      <w:r w:rsidR="00D748A6">
        <w:rPr>
          <w:rFonts w:cstheme="minorHAnsi" w:hint="cs"/>
          <w:sz w:val="24"/>
          <w:szCs w:val="24"/>
          <w:rtl/>
        </w:rPr>
        <w:t xml:space="preserve">אך </w:t>
      </w:r>
      <w:r w:rsidRPr="00DD0328">
        <w:rPr>
          <w:rFonts w:cstheme="minorHAnsi"/>
          <w:sz w:val="24"/>
          <w:szCs w:val="24"/>
          <w:rtl/>
        </w:rPr>
        <w:t xml:space="preserve">עוד יותר מכך בעתות חירום. מעבר לתועלות החשובות הקשורות בשיפור הרווחה הנפשית של הפרט ואיכות חייו, מערכת איכותית של שירותי טיפול בבריאות הנפש עשויה לתרום </w:t>
      </w:r>
      <w:r w:rsidR="0020655F">
        <w:rPr>
          <w:rFonts w:cstheme="minorHAnsi" w:hint="cs"/>
          <w:sz w:val="24"/>
          <w:szCs w:val="24"/>
          <w:rtl/>
        </w:rPr>
        <w:t>רבות</w:t>
      </w:r>
      <w:r w:rsidRPr="00DD0328">
        <w:rPr>
          <w:rFonts w:cstheme="minorHAnsi"/>
          <w:sz w:val="24"/>
          <w:szCs w:val="24"/>
          <w:rtl/>
        </w:rPr>
        <w:t xml:space="preserve"> גם במונחים כלכליים. מספר מחקרים ודוחות </w:t>
      </w:r>
      <w:r w:rsidR="00C52D63">
        <w:rPr>
          <w:rFonts w:cstheme="minorHAnsi" w:hint="cs"/>
          <w:sz w:val="24"/>
          <w:szCs w:val="24"/>
          <w:rtl/>
        </w:rPr>
        <w:t>מצאו</w:t>
      </w:r>
      <w:r w:rsidRPr="00DD0328">
        <w:rPr>
          <w:rFonts w:cstheme="minorHAnsi"/>
          <w:sz w:val="24"/>
          <w:szCs w:val="24"/>
          <w:rtl/>
        </w:rPr>
        <w:t xml:space="preserve"> </w:t>
      </w:r>
      <w:r w:rsidR="00C52D63">
        <w:rPr>
          <w:rFonts w:cstheme="minorHAnsi" w:hint="cs"/>
          <w:sz w:val="24"/>
          <w:szCs w:val="24"/>
          <w:rtl/>
        </w:rPr>
        <w:t>ש</w:t>
      </w:r>
      <w:r w:rsidRPr="00DD0328">
        <w:rPr>
          <w:rFonts w:cstheme="minorHAnsi"/>
          <w:sz w:val="24"/>
          <w:szCs w:val="24"/>
          <w:rtl/>
        </w:rPr>
        <w:t>התשואה על השקעה ממשלתית</w:t>
      </w:r>
      <w:r w:rsidR="002F02EA">
        <w:rPr>
          <w:rFonts w:cstheme="minorHAnsi" w:hint="cs"/>
          <w:sz w:val="24"/>
          <w:szCs w:val="24"/>
          <w:rtl/>
        </w:rPr>
        <w:t xml:space="preserve"> </w:t>
      </w:r>
      <w:r w:rsidR="002F02EA" w:rsidRPr="00DD0328">
        <w:rPr>
          <w:rFonts w:cstheme="minorHAnsi"/>
          <w:sz w:val="24"/>
          <w:szCs w:val="24"/>
        </w:rPr>
        <w:t>(ROI)</w:t>
      </w:r>
      <w:r w:rsidR="002F02EA" w:rsidRPr="00DD0328">
        <w:rPr>
          <w:rFonts w:cstheme="minorHAnsi"/>
          <w:sz w:val="24"/>
          <w:szCs w:val="24"/>
          <w:rtl/>
        </w:rPr>
        <w:t xml:space="preserve"> </w:t>
      </w:r>
      <w:r w:rsidRPr="00DD0328">
        <w:rPr>
          <w:rFonts w:cstheme="minorHAnsi"/>
          <w:sz w:val="24"/>
          <w:szCs w:val="24"/>
          <w:rtl/>
        </w:rPr>
        <w:t xml:space="preserve">בתחום בריאות הנפש </w:t>
      </w:r>
      <w:r w:rsidR="00C52D63">
        <w:rPr>
          <w:rFonts w:cstheme="minorHAnsi" w:hint="cs"/>
          <w:sz w:val="24"/>
          <w:szCs w:val="24"/>
          <w:rtl/>
        </w:rPr>
        <w:t>היא</w:t>
      </w:r>
      <w:r w:rsidRPr="00DD0328">
        <w:rPr>
          <w:rFonts w:cstheme="minorHAnsi"/>
          <w:sz w:val="24"/>
          <w:szCs w:val="24"/>
          <w:rtl/>
        </w:rPr>
        <w:t xml:space="preserve"> גבוהה</w:t>
      </w:r>
      <w:r w:rsidR="00C52D63">
        <w:rPr>
          <w:rFonts w:cstheme="minorHAnsi" w:hint="cs"/>
          <w:sz w:val="24"/>
          <w:szCs w:val="24"/>
          <w:rtl/>
        </w:rPr>
        <w:t xml:space="preserve"> (</w:t>
      </w:r>
      <w:r w:rsidRPr="00DD0328">
        <w:rPr>
          <w:rFonts w:cstheme="minorHAnsi"/>
          <w:sz w:val="24"/>
          <w:szCs w:val="24"/>
        </w:rPr>
        <w:t>Chisholm et al., 2016; WHO, 2022</w:t>
      </w:r>
      <w:r w:rsidR="00C52D63">
        <w:rPr>
          <w:rFonts w:cstheme="minorHAnsi" w:hint="cs"/>
          <w:sz w:val="24"/>
          <w:szCs w:val="24"/>
          <w:rtl/>
        </w:rPr>
        <w:t>)</w:t>
      </w:r>
      <w:r w:rsidR="002A6163" w:rsidRPr="00B53415">
        <w:rPr>
          <w:rFonts w:cstheme="minorHAnsi"/>
          <w:sz w:val="24"/>
          <w:szCs w:val="24"/>
          <w:rtl/>
        </w:rPr>
        <w:t xml:space="preserve"> </w:t>
      </w:r>
      <w:r w:rsidR="00B53415">
        <w:rPr>
          <w:rFonts w:cstheme="minorHAnsi" w:hint="cs"/>
          <w:sz w:val="24"/>
          <w:szCs w:val="24"/>
          <w:rtl/>
        </w:rPr>
        <w:t>ו</w:t>
      </w:r>
      <w:r w:rsidR="002A6163" w:rsidRPr="00B53415">
        <w:rPr>
          <w:rFonts w:cstheme="minorHAnsi"/>
          <w:sz w:val="24"/>
          <w:szCs w:val="24"/>
          <w:rtl/>
        </w:rPr>
        <w:t>נובעת</w:t>
      </w:r>
      <w:r w:rsidRPr="00DD0328">
        <w:rPr>
          <w:rFonts w:cstheme="minorHAnsi"/>
          <w:sz w:val="24"/>
          <w:szCs w:val="24"/>
          <w:rtl/>
        </w:rPr>
        <w:t xml:space="preserve"> מצמצום אובדן ימי עבודה, משיפור היעילות בשעות העבודה</w:t>
      </w:r>
      <w:r w:rsidR="00C52D63">
        <w:rPr>
          <w:rFonts w:cstheme="minorHAnsi" w:hint="cs"/>
          <w:sz w:val="24"/>
          <w:szCs w:val="24"/>
          <w:rtl/>
        </w:rPr>
        <w:t xml:space="preserve"> (</w:t>
      </w:r>
      <w:r w:rsidRPr="00DD0328">
        <w:rPr>
          <w:rFonts w:cstheme="minorHAnsi"/>
          <w:sz w:val="24"/>
          <w:szCs w:val="24"/>
        </w:rPr>
        <w:t>Knapp and Wong, 2020</w:t>
      </w:r>
      <w:r w:rsidR="00BC54C9">
        <w:rPr>
          <w:rFonts w:cstheme="minorHAnsi"/>
          <w:sz w:val="24"/>
          <w:szCs w:val="24"/>
        </w:rPr>
        <w:t xml:space="preserve">; </w:t>
      </w:r>
      <w:r w:rsidR="00BC54C9" w:rsidRPr="00DD0328">
        <w:rPr>
          <w:rFonts w:cstheme="minorHAnsi"/>
          <w:sz w:val="24"/>
          <w:szCs w:val="24"/>
        </w:rPr>
        <w:t>OECD, 2025</w:t>
      </w:r>
      <w:r w:rsidR="00C52D63">
        <w:rPr>
          <w:rFonts w:cstheme="minorHAnsi" w:hint="cs"/>
          <w:sz w:val="24"/>
          <w:szCs w:val="24"/>
          <w:rtl/>
        </w:rPr>
        <w:t>)</w:t>
      </w:r>
      <w:r w:rsidRPr="00DD0328">
        <w:rPr>
          <w:rFonts w:cstheme="minorHAnsi"/>
          <w:sz w:val="24"/>
          <w:szCs w:val="24"/>
          <w:rtl/>
        </w:rPr>
        <w:t xml:space="preserve">, מירידה בהוצאות הבריאות </w:t>
      </w:r>
      <w:r w:rsidRPr="00DD0328">
        <w:rPr>
          <w:rFonts w:cstheme="minorHAnsi"/>
          <w:sz w:val="24"/>
          <w:szCs w:val="24"/>
        </w:rPr>
        <w:t>(</w:t>
      </w:r>
      <w:proofErr w:type="spellStart"/>
      <w:r w:rsidRPr="00DD0328">
        <w:rPr>
          <w:rFonts w:cstheme="minorHAnsi"/>
          <w:sz w:val="24"/>
          <w:szCs w:val="24"/>
        </w:rPr>
        <w:t>Altmann</w:t>
      </w:r>
      <w:proofErr w:type="spellEnd"/>
      <w:r w:rsidRPr="00DD0328">
        <w:rPr>
          <w:rFonts w:cstheme="minorHAnsi"/>
          <w:sz w:val="24"/>
          <w:szCs w:val="24"/>
        </w:rPr>
        <w:t xml:space="preserve"> et al., 2016)</w:t>
      </w:r>
      <w:r w:rsidRPr="00DD0328">
        <w:rPr>
          <w:rFonts w:cstheme="minorHAnsi"/>
          <w:sz w:val="24"/>
          <w:szCs w:val="24"/>
          <w:rtl/>
        </w:rPr>
        <w:t xml:space="preserve">, ממניעת נזקים </w:t>
      </w:r>
      <w:proofErr w:type="spellStart"/>
      <w:r w:rsidRPr="00DD0328">
        <w:rPr>
          <w:rFonts w:cstheme="minorHAnsi"/>
          <w:sz w:val="24"/>
          <w:szCs w:val="24"/>
          <w:rtl/>
        </w:rPr>
        <w:t>ארוכי</w:t>
      </w:r>
      <w:r w:rsidR="0020655F">
        <w:rPr>
          <w:rFonts w:cstheme="minorHAnsi" w:hint="cs"/>
          <w:sz w:val="24"/>
          <w:szCs w:val="24"/>
          <w:rtl/>
        </w:rPr>
        <w:t>־</w:t>
      </w:r>
      <w:r w:rsidRPr="00DD0328">
        <w:rPr>
          <w:rFonts w:cstheme="minorHAnsi"/>
          <w:sz w:val="24"/>
          <w:szCs w:val="24"/>
          <w:rtl/>
        </w:rPr>
        <w:t>טווח</w:t>
      </w:r>
      <w:proofErr w:type="spellEnd"/>
      <w:r w:rsidRPr="00DD0328">
        <w:rPr>
          <w:rFonts w:cstheme="minorHAnsi"/>
          <w:sz w:val="24"/>
          <w:szCs w:val="24"/>
          <w:rtl/>
        </w:rPr>
        <w:t xml:space="preserve"> הנובעים משחיקה ותחלואה נלווית</w:t>
      </w:r>
      <w:r w:rsidR="00F842E8">
        <w:rPr>
          <w:rFonts w:cstheme="minorHAnsi" w:hint="cs"/>
          <w:sz w:val="24"/>
          <w:szCs w:val="24"/>
          <w:rtl/>
        </w:rPr>
        <w:t xml:space="preserve"> ועוד</w:t>
      </w:r>
      <w:r w:rsidRPr="00DD0328">
        <w:rPr>
          <w:rFonts w:cstheme="minorHAnsi"/>
          <w:sz w:val="24"/>
          <w:szCs w:val="24"/>
          <w:rtl/>
        </w:rPr>
        <w:t xml:space="preserve">. </w:t>
      </w:r>
      <w:r w:rsidR="004A5957">
        <w:rPr>
          <w:rFonts w:cs="Calibri" w:hint="cs"/>
          <w:sz w:val="24"/>
          <w:szCs w:val="24"/>
          <w:rtl/>
        </w:rPr>
        <w:t>כמו כן, ל</w:t>
      </w:r>
      <w:r w:rsidR="004A5957" w:rsidRPr="00D60334">
        <w:rPr>
          <w:rFonts w:cs="Calibri"/>
          <w:sz w:val="24"/>
          <w:szCs w:val="24"/>
          <w:rtl/>
        </w:rPr>
        <w:t>מערכת בריאות נפש ציבורית איתנה</w:t>
      </w:r>
      <w:r w:rsidR="004A5957">
        <w:rPr>
          <w:rFonts w:cs="Calibri" w:hint="cs"/>
          <w:sz w:val="24"/>
          <w:szCs w:val="24"/>
          <w:rtl/>
        </w:rPr>
        <w:t xml:space="preserve"> חשיבות גם במונחים של צמצום פערים חברתיים </w:t>
      </w:r>
      <w:r w:rsidR="004A5957">
        <w:rPr>
          <w:rFonts w:cstheme="minorHAnsi" w:hint="cs"/>
          <w:sz w:val="24"/>
          <w:szCs w:val="24"/>
          <w:rtl/>
        </w:rPr>
        <w:t>(</w:t>
      </w:r>
      <w:r w:rsidR="004A5957" w:rsidRPr="00DD0328">
        <w:rPr>
          <w:rFonts w:cstheme="minorHAnsi"/>
          <w:sz w:val="24"/>
          <w:szCs w:val="24"/>
        </w:rPr>
        <w:t xml:space="preserve">Vargas Lopes and </w:t>
      </w:r>
      <w:proofErr w:type="spellStart"/>
      <w:r w:rsidR="004A5957" w:rsidRPr="00DD0328">
        <w:rPr>
          <w:rFonts w:cstheme="minorHAnsi"/>
          <w:sz w:val="24"/>
          <w:szCs w:val="24"/>
        </w:rPr>
        <w:t>Llena-Nozal</w:t>
      </w:r>
      <w:proofErr w:type="spellEnd"/>
      <w:r w:rsidR="004A5957" w:rsidRPr="00DD0328">
        <w:rPr>
          <w:rFonts w:cstheme="minorHAnsi"/>
          <w:sz w:val="24"/>
          <w:szCs w:val="24"/>
        </w:rPr>
        <w:t>, 2025</w:t>
      </w:r>
      <w:r w:rsidR="004A5957">
        <w:rPr>
          <w:rFonts w:cstheme="minorHAnsi" w:hint="cs"/>
          <w:sz w:val="24"/>
          <w:szCs w:val="24"/>
          <w:rtl/>
        </w:rPr>
        <w:t>).</w:t>
      </w:r>
      <w:r w:rsidR="004A5957" w:rsidRPr="00DD0328">
        <w:rPr>
          <w:rFonts w:cstheme="minorHAnsi"/>
          <w:sz w:val="24"/>
          <w:szCs w:val="24"/>
          <w:rtl/>
        </w:rPr>
        <w:t xml:space="preserve"> </w:t>
      </w:r>
      <w:r w:rsidRPr="00DD0328">
        <w:rPr>
          <w:rFonts w:cstheme="minorHAnsi"/>
          <w:sz w:val="24"/>
          <w:szCs w:val="24"/>
          <w:rtl/>
        </w:rPr>
        <w:t xml:space="preserve">תובנה נוספת שעולה מהספרות היא התשואה הגבוהה לפעולות מניעה והתערבות מוקדמת בבריאות הנפש הן </w:t>
      </w:r>
      <w:r w:rsidR="00554ED5">
        <w:rPr>
          <w:rFonts w:cstheme="minorHAnsi" w:hint="cs"/>
          <w:sz w:val="24"/>
          <w:szCs w:val="24"/>
          <w:rtl/>
        </w:rPr>
        <w:t>ביחס לפרודוקטיביות בשוק</w:t>
      </w:r>
      <w:r w:rsidRPr="00DD0328">
        <w:rPr>
          <w:rFonts w:cstheme="minorHAnsi"/>
          <w:sz w:val="24"/>
          <w:szCs w:val="24"/>
          <w:rtl/>
        </w:rPr>
        <w:t xml:space="preserve"> העבודה והן בהקשרים אחרים</w:t>
      </w:r>
      <w:r w:rsidR="00D4304C">
        <w:rPr>
          <w:rFonts w:cstheme="minorHAnsi" w:hint="cs"/>
          <w:sz w:val="24"/>
          <w:szCs w:val="24"/>
          <w:rtl/>
        </w:rPr>
        <w:t xml:space="preserve"> </w:t>
      </w:r>
      <w:r w:rsidR="004A5957">
        <w:rPr>
          <w:rFonts w:cstheme="minorHAnsi" w:hint="cs"/>
          <w:sz w:val="24"/>
          <w:szCs w:val="24"/>
          <w:rtl/>
        </w:rPr>
        <w:t>(</w:t>
      </w:r>
      <w:r w:rsidR="004A5957" w:rsidRPr="00DD0328">
        <w:rPr>
          <w:rFonts w:cstheme="minorHAnsi"/>
          <w:sz w:val="24"/>
          <w:szCs w:val="24"/>
        </w:rPr>
        <w:t>McDaid et al., 2022</w:t>
      </w:r>
      <w:r w:rsidR="004A5957">
        <w:rPr>
          <w:rFonts w:cstheme="minorHAnsi"/>
          <w:sz w:val="24"/>
          <w:szCs w:val="24"/>
        </w:rPr>
        <w:t>;</w:t>
      </w:r>
      <w:r w:rsidR="004A5957" w:rsidRPr="00BC54C9">
        <w:rPr>
          <w:rFonts w:cstheme="minorHAnsi"/>
          <w:sz w:val="24"/>
          <w:szCs w:val="24"/>
        </w:rPr>
        <w:t xml:space="preserve"> </w:t>
      </w:r>
      <w:r w:rsidR="004A5957" w:rsidRPr="00DD0328">
        <w:rPr>
          <w:rFonts w:cstheme="minorHAnsi"/>
          <w:sz w:val="24"/>
          <w:szCs w:val="24"/>
        </w:rPr>
        <w:t>OECD, 2025</w:t>
      </w:r>
      <w:r w:rsidR="004A5957">
        <w:rPr>
          <w:rFonts w:cstheme="minorHAnsi" w:hint="cs"/>
          <w:sz w:val="24"/>
          <w:szCs w:val="24"/>
          <w:rtl/>
        </w:rPr>
        <w:t>)</w:t>
      </w:r>
      <w:r w:rsidR="004A5957" w:rsidRPr="00DD0328">
        <w:rPr>
          <w:rFonts w:cstheme="minorHAnsi"/>
          <w:sz w:val="24"/>
          <w:szCs w:val="24"/>
          <w:rtl/>
        </w:rPr>
        <w:t>.</w:t>
      </w:r>
      <w:r w:rsidR="004A5957">
        <w:rPr>
          <w:rFonts w:cstheme="minorHAnsi" w:hint="cs"/>
          <w:sz w:val="24"/>
          <w:szCs w:val="24"/>
          <w:rtl/>
        </w:rPr>
        <w:t xml:space="preserve"> </w:t>
      </w:r>
    </w:p>
    <w:p w:rsidR="00C52D63" w:rsidRDefault="00C52D63" w:rsidP="00E842B1">
      <w:pPr>
        <w:spacing w:after="0" w:line="360" w:lineRule="auto"/>
        <w:jc w:val="both"/>
        <w:rPr>
          <w:rFonts w:cstheme="minorHAnsi"/>
          <w:sz w:val="24"/>
          <w:szCs w:val="24"/>
          <w:rtl/>
        </w:rPr>
      </w:pPr>
    </w:p>
    <w:p w:rsidR="008C6873" w:rsidRPr="00B260F8" w:rsidRDefault="001C09EB" w:rsidP="00B260F8">
      <w:pPr>
        <w:pStyle w:val="Heading3"/>
        <w:numPr>
          <w:ilvl w:val="0"/>
          <w:numId w:val="16"/>
        </w:numPr>
        <w:spacing w:before="0" w:line="360" w:lineRule="auto"/>
        <w:rPr>
          <w:rFonts w:ascii="Calibri" w:eastAsiaTheme="minorHAnsi" w:hAnsi="Calibri" w:cs="Calibri"/>
          <w:b/>
          <w:bCs/>
          <w:color w:val="auto"/>
          <w:rtl/>
        </w:rPr>
      </w:pPr>
      <w:r w:rsidRPr="00B260F8">
        <w:rPr>
          <w:rFonts w:ascii="Calibri" w:eastAsiaTheme="minorHAnsi" w:hAnsi="Calibri" w:cs="Calibri"/>
          <w:b/>
          <w:bCs/>
          <w:color w:val="auto"/>
          <w:rtl/>
        </w:rPr>
        <w:t>מבנה מערכת בריאות</w:t>
      </w:r>
      <w:r w:rsidR="00B80319" w:rsidRPr="00B260F8">
        <w:rPr>
          <w:rFonts w:ascii="Calibri" w:eastAsiaTheme="minorHAnsi" w:hAnsi="Calibri" w:cs="Calibri" w:hint="cs"/>
          <w:b/>
          <w:bCs/>
          <w:color w:val="auto"/>
          <w:rtl/>
        </w:rPr>
        <w:t xml:space="preserve"> הנפש</w:t>
      </w:r>
      <w:r w:rsidRPr="00B260F8">
        <w:rPr>
          <w:rFonts w:ascii="Calibri" w:eastAsiaTheme="minorHAnsi" w:hAnsi="Calibri" w:cs="Calibri"/>
          <w:b/>
          <w:bCs/>
          <w:color w:val="auto"/>
          <w:rtl/>
        </w:rPr>
        <w:t xml:space="preserve"> בישראל</w:t>
      </w:r>
    </w:p>
    <w:p w:rsidR="000A79DD" w:rsidRDefault="001C09EB" w:rsidP="00C52D63">
      <w:pPr>
        <w:spacing w:after="0" w:line="360" w:lineRule="auto"/>
        <w:jc w:val="both"/>
        <w:rPr>
          <w:rFonts w:cstheme="minorHAnsi"/>
          <w:sz w:val="24"/>
          <w:szCs w:val="24"/>
          <w:rtl/>
        </w:rPr>
      </w:pPr>
      <w:r>
        <w:rPr>
          <w:rFonts w:cs="Calibri" w:hint="cs"/>
          <w:sz w:val="24"/>
          <w:szCs w:val="24"/>
          <w:rtl/>
        </w:rPr>
        <w:t xml:space="preserve">הטיפול בתחום בריאות הנפש בישראל </w:t>
      </w:r>
      <w:r w:rsidR="001251F5">
        <w:rPr>
          <w:rFonts w:cs="Calibri" w:hint="cs"/>
          <w:sz w:val="24"/>
          <w:szCs w:val="24"/>
          <w:rtl/>
        </w:rPr>
        <w:t>כולל</w:t>
      </w:r>
      <w:r w:rsidRPr="001251F5">
        <w:rPr>
          <w:rFonts w:cs="Calibri"/>
          <w:sz w:val="24"/>
          <w:szCs w:val="24"/>
          <w:rtl/>
        </w:rPr>
        <w:t xml:space="preserve"> מער</w:t>
      </w:r>
      <w:r>
        <w:rPr>
          <w:rFonts w:cs="Calibri"/>
          <w:sz w:val="24"/>
          <w:szCs w:val="24"/>
          <w:rtl/>
        </w:rPr>
        <w:t>כת ציבורית מסובסדת ל</w:t>
      </w:r>
      <w:r>
        <w:rPr>
          <w:rFonts w:cs="Calibri" w:hint="cs"/>
          <w:sz w:val="24"/>
          <w:szCs w:val="24"/>
          <w:rtl/>
        </w:rPr>
        <w:t>צד</w:t>
      </w:r>
      <w:r w:rsidRPr="001251F5">
        <w:rPr>
          <w:rFonts w:cs="Calibri"/>
          <w:sz w:val="24"/>
          <w:szCs w:val="24"/>
          <w:rtl/>
        </w:rPr>
        <w:t xml:space="preserve"> </w:t>
      </w:r>
      <w:r w:rsidRPr="001251F5">
        <w:rPr>
          <w:rFonts w:cs="Calibri" w:hint="cs"/>
          <w:sz w:val="24"/>
          <w:szCs w:val="24"/>
          <w:rtl/>
        </w:rPr>
        <w:t>שירותים פרטיים</w:t>
      </w:r>
      <w:r w:rsidRPr="001251F5">
        <w:rPr>
          <w:rFonts w:cs="Calibri"/>
          <w:sz w:val="24"/>
          <w:szCs w:val="24"/>
          <w:rtl/>
        </w:rPr>
        <w:t>.</w:t>
      </w:r>
      <w:r w:rsidRPr="001251F5">
        <w:rPr>
          <w:rFonts w:cstheme="minorHAnsi" w:hint="cs"/>
          <w:sz w:val="24"/>
          <w:szCs w:val="24"/>
          <w:rtl/>
        </w:rPr>
        <w:t xml:space="preserve"> </w:t>
      </w:r>
      <w:r w:rsidR="00C52D63">
        <w:rPr>
          <w:rFonts w:cs="Calibri" w:hint="cs"/>
          <w:sz w:val="24"/>
          <w:szCs w:val="24"/>
          <w:rtl/>
        </w:rPr>
        <w:t xml:space="preserve">רפורמה שיושמה </w:t>
      </w:r>
      <w:r w:rsidRPr="001251F5">
        <w:rPr>
          <w:rFonts w:cs="Calibri"/>
          <w:sz w:val="24"/>
          <w:szCs w:val="24"/>
          <w:rtl/>
        </w:rPr>
        <w:t xml:space="preserve">ב-2015 </w:t>
      </w:r>
      <w:r w:rsidR="00752FDF">
        <w:rPr>
          <w:rFonts w:cs="Calibri" w:hint="cs"/>
          <w:sz w:val="24"/>
          <w:szCs w:val="24"/>
          <w:rtl/>
        </w:rPr>
        <w:t xml:space="preserve">העבירה את </w:t>
      </w:r>
      <w:r w:rsidRPr="001251F5">
        <w:rPr>
          <w:rFonts w:cs="Calibri"/>
          <w:sz w:val="24"/>
          <w:szCs w:val="24"/>
          <w:rtl/>
        </w:rPr>
        <w:t xml:space="preserve">האחריות </w:t>
      </w:r>
      <w:proofErr w:type="spellStart"/>
      <w:r w:rsidRPr="001251F5">
        <w:rPr>
          <w:rFonts w:cs="Calibri"/>
          <w:sz w:val="24"/>
          <w:szCs w:val="24"/>
          <w:rtl/>
        </w:rPr>
        <w:t>הביטוחית</w:t>
      </w:r>
      <w:proofErr w:type="spellEnd"/>
      <w:r w:rsidRPr="001251F5">
        <w:rPr>
          <w:rFonts w:cs="Calibri"/>
          <w:sz w:val="24"/>
          <w:szCs w:val="24"/>
          <w:rtl/>
        </w:rPr>
        <w:t xml:space="preserve"> על הטיפול </w:t>
      </w:r>
      <w:r w:rsidR="00752FDF">
        <w:rPr>
          <w:rFonts w:cs="Calibri" w:hint="cs"/>
          <w:sz w:val="24"/>
          <w:szCs w:val="24"/>
          <w:rtl/>
        </w:rPr>
        <w:t xml:space="preserve">בבריאות הנפש </w:t>
      </w:r>
      <w:r w:rsidRPr="001251F5">
        <w:rPr>
          <w:rFonts w:cs="Calibri"/>
          <w:sz w:val="24"/>
          <w:szCs w:val="24"/>
          <w:rtl/>
        </w:rPr>
        <w:t xml:space="preserve">מהמדינה ישירות </w:t>
      </w:r>
      <w:proofErr w:type="spellStart"/>
      <w:r w:rsidRPr="001251F5">
        <w:rPr>
          <w:rFonts w:cs="Calibri"/>
          <w:sz w:val="24"/>
          <w:szCs w:val="24"/>
          <w:rtl/>
        </w:rPr>
        <w:t>ל</w:t>
      </w:r>
      <w:r w:rsidR="00870F72">
        <w:rPr>
          <w:rFonts w:cs="Calibri"/>
          <w:sz w:val="24"/>
          <w:szCs w:val="24"/>
          <w:rtl/>
        </w:rPr>
        <w:t>קופות־החולים</w:t>
      </w:r>
      <w:proofErr w:type="spellEnd"/>
      <w:r w:rsidRPr="001251F5">
        <w:rPr>
          <w:rFonts w:cs="Calibri"/>
          <w:sz w:val="24"/>
          <w:szCs w:val="24"/>
          <w:rtl/>
        </w:rPr>
        <w:t xml:space="preserve">, </w:t>
      </w:r>
      <w:r w:rsidR="003159D0">
        <w:rPr>
          <w:rFonts w:cs="Calibri" w:hint="cs"/>
          <w:sz w:val="24"/>
          <w:szCs w:val="24"/>
          <w:rtl/>
        </w:rPr>
        <w:t xml:space="preserve">ובכך </w:t>
      </w:r>
      <w:r w:rsidRPr="001251F5">
        <w:rPr>
          <w:rFonts w:cs="Calibri"/>
          <w:sz w:val="24"/>
          <w:szCs w:val="24"/>
          <w:rtl/>
        </w:rPr>
        <w:t>הפ</w:t>
      </w:r>
      <w:r w:rsidR="000B1897">
        <w:rPr>
          <w:rFonts w:cs="Calibri" w:hint="cs"/>
          <w:sz w:val="24"/>
          <w:szCs w:val="24"/>
          <w:rtl/>
        </w:rPr>
        <w:t>כה</w:t>
      </w:r>
      <w:r w:rsidRPr="001251F5">
        <w:rPr>
          <w:rFonts w:cs="Calibri"/>
          <w:sz w:val="24"/>
          <w:szCs w:val="24"/>
          <w:rtl/>
        </w:rPr>
        <w:t xml:space="preserve"> אותן לכתובת המרכזית לקבלת טיפול פסיכולוגי ופסיכיאטרי </w:t>
      </w:r>
      <w:r w:rsidR="00752FDF">
        <w:rPr>
          <w:rFonts w:cs="Calibri" w:hint="cs"/>
          <w:sz w:val="24"/>
          <w:szCs w:val="24"/>
          <w:rtl/>
        </w:rPr>
        <w:t xml:space="preserve">במערכת הציבורית, </w:t>
      </w:r>
      <w:r w:rsidR="00AC3AEB">
        <w:rPr>
          <w:rFonts w:cs="Calibri"/>
          <w:sz w:val="24"/>
          <w:szCs w:val="24"/>
          <w:rtl/>
        </w:rPr>
        <w:t>ללא עלות או ב</w:t>
      </w:r>
      <w:r w:rsidR="00E73413">
        <w:rPr>
          <w:rFonts w:cs="Calibri" w:hint="cs"/>
          <w:sz w:val="24"/>
          <w:szCs w:val="24"/>
          <w:rtl/>
        </w:rPr>
        <w:t xml:space="preserve">תשלום </w:t>
      </w:r>
      <w:r w:rsidR="00AC3AEB">
        <w:rPr>
          <w:rFonts w:cs="Calibri"/>
          <w:sz w:val="24"/>
          <w:szCs w:val="24"/>
          <w:rtl/>
        </w:rPr>
        <w:t>השתתפות עצמית</w:t>
      </w:r>
      <w:r w:rsidRPr="001251F5">
        <w:rPr>
          <w:rFonts w:cs="Calibri"/>
          <w:sz w:val="24"/>
          <w:szCs w:val="24"/>
          <w:rtl/>
        </w:rPr>
        <w:t>.</w:t>
      </w:r>
      <w:r w:rsidRPr="001251F5">
        <w:rPr>
          <w:rFonts w:cstheme="minorHAnsi" w:hint="cs"/>
          <w:sz w:val="24"/>
          <w:szCs w:val="24"/>
          <w:rtl/>
        </w:rPr>
        <w:t xml:space="preserve"> </w:t>
      </w:r>
      <w:r w:rsidRPr="001251F5">
        <w:rPr>
          <w:rFonts w:cs="Calibri"/>
          <w:sz w:val="24"/>
          <w:szCs w:val="24"/>
          <w:rtl/>
        </w:rPr>
        <w:t>לצד הקופות, המערכת הציבורית כוללת מרפאות ממשלתיות</w:t>
      </w:r>
      <w:r w:rsidR="00803FA6">
        <w:rPr>
          <w:rFonts w:cs="Calibri" w:hint="cs"/>
          <w:sz w:val="24"/>
          <w:szCs w:val="24"/>
          <w:rtl/>
        </w:rPr>
        <w:t>,</w:t>
      </w:r>
      <w:r w:rsidRPr="001251F5">
        <w:rPr>
          <w:rFonts w:cs="Calibri"/>
          <w:sz w:val="24"/>
          <w:szCs w:val="24"/>
          <w:rtl/>
        </w:rPr>
        <w:t xml:space="preserve"> </w:t>
      </w:r>
      <w:proofErr w:type="spellStart"/>
      <w:r w:rsidRPr="001251F5">
        <w:rPr>
          <w:rFonts w:cs="Calibri"/>
          <w:sz w:val="24"/>
          <w:szCs w:val="24"/>
          <w:rtl/>
        </w:rPr>
        <w:t>בתי</w:t>
      </w:r>
      <w:r w:rsidR="003159D0">
        <w:rPr>
          <w:rFonts w:cs="Calibri" w:hint="cs"/>
          <w:sz w:val="24"/>
          <w:szCs w:val="24"/>
          <w:rtl/>
        </w:rPr>
        <w:t>־</w:t>
      </w:r>
      <w:r w:rsidRPr="001251F5">
        <w:rPr>
          <w:rFonts w:cs="Calibri"/>
          <w:sz w:val="24"/>
          <w:szCs w:val="24"/>
          <w:rtl/>
        </w:rPr>
        <w:t>חולים</w:t>
      </w:r>
      <w:proofErr w:type="spellEnd"/>
      <w:r w:rsidRPr="001251F5">
        <w:rPr>
          <w:rFonts w:cs="Calibri"/>
          <w:sz w:val="24"/>
          <w:szCs w:val="24"/>
          <w:rtl/>
        </w:rPr>
        <w:t xml:space="preserve"> פסיכיאטריים</w:t>
      </w:r>
      <w:r w:rsidR="003159D0">
        <w:rPr>
          <w:rFonts w:cs="Calibri" w:hint="cs"/>
          <w:sz w:val="24"/>
          <w:szCs w:val="24"/>
          <w:rtl/>
        </w:rPr>
        <w:t>,</w:t>
      </w:r>
      <w:r w:rsidR="00803FA6">
        <w:rPr>
          <w:rFonts w:cs="Calibri" w:hint="cs"/>
          <w:sz w:val="24"/>
          <w:szCs w:val="24"/>
          <w:rtl/>
        </w:rPr>
        <w:t xml:space="preserve"> מסגרות י</w:t>
      </w:r>
      <w:r w:rsidR="003159D0">
        <w:rPr>
          <w:rFonts w:cs="Calibri" w:hint="cs"/>
          <w:sz w:val="24"/>
          <w:szCs w:val="24"/>
          <w:rtl/>
        </w:rPr>
        <w:t>י</w:t>
      </w:r>
      <w:r w:rsidR="00803FA6">
        <w:rPr>
          <w:rFonts w:cs="Calibri" w:hint="cs"/>
          <w:sz w:val="24"/>
          <w:szCs w:val="24"/>
          <w:rtl/>
        </w:rPr>
        <w:t>עודיות כמו טיפול יום</w:t>
      </w:r>
      <w:r w:rsidR="00E73413">
        <w:rPr>
          <w:rFonts w:cs="Calibri" w:hint="cs"/>
          <w:sz w:val="24"/>
          <w:szCs w:val="24"/>
          <w:rtl/>
        </w:rPr>
        <w:t>,</w:t>
      </w:r>
      <w:r w:rsidR="00803FA6">
        <w:rPr>
          <w:rFonts w:cs="Calibri" w:hint="cs"/>
          <w:sz w:val="24"/>
          <w:szCs w:val="24"/>
          <w:rtl/>
        </w:rPr>
        <w:t xml:space="preserve"> בתים מאזנים</w:t>
      </w:r>
      <w:r w:rsidR="00E73413">
        <w:rPr>
          <w:rFonts w:cs="Calibri" w:hint="cs"/>
          <w:sz w:val="24"/>
          <w:szCs w:val="24"/>
          <w:rtl/>
        </w:rPr>
        <w:t xml:space="preserve"> ו</w:t>
      </w:r>
      <w:r w:rsidR="00803FA6">
        <w:rPr>
          <w:rFonts w:cs="Calibri" w:hint="cs"/>
          <w:sz w:val="24"/>
          <w:szCs w:val="24"/>
          <w:rtl/>
        </w:rPr>
        <w:t>מרכזי חוסן</w:t>
      </w:r>
      <w:r w:rsidR="003159D0">
        <w:rPr>
          <w:rFonts w:cs="Calibri" w:hint="cs"/>
          <w:sz w:val="24"/>
          <w:szCs w:val="24"/>
          <w:rtl/>
        </w:rPr>
        <w:t>.</w:t>
      </w:r>
      <w:r w:rsidR="003159D0" w:rsidRPr="009D59F1">
        <w:rPr>
          <w:rStyle w:val="FootnoteReference"/>
          <w:sz w:val="24"/>
          <w:szCs w:val="24"/>
          <w:rtl/>
        </w:rPr>
        <w:t xml:space="preserve"> </w:t>
      </w:r>
      <w:r w:rsidRPr="001251F5">
        <w:rPr>
          <w:rFonts w:cs="Calibri"/>
          <w:sz w:val="24"/>
          <w:szCs w:val="24"/>
          <w:rtl/>
        </w:rPr>
        <w:t>לעומתה, המערכת הפרטית מציעה זמינות גבוהה יותר ו</w:t>
      </w:r>
      <w:r w:rsidR="003159D0">
        <w:rPr>
          <w:rFonts w:cs="Calibri" w:hint="cs"/>
          <w:sz w:val="24"/>
          <w:szCs w:val="24"/>
          <w:rtl/>
        </w:rPr>
        <w:t>זמני המתנה</w:t>
      </w:r>
      <w:r w:rsidRPr="001251F5">
        <w:rPr>
          <w:rFonts w:cs="Calibri"/>
          <w:sz w:val="24"/>
          <w:szCs w:val="24"/>
          <w:rtl/>
        </w:rPr>
        <w:t xml:space="preserve"> קצרים </w:t>
      </w:r>
      <w:r w:rsidR="003159D0">
        <w:rPr>
          <w:rFonts w:cs="Calibri" w:hint="cs"/>
          <w:sz w:val="24"/>
          <w:szCs w:val="24"/>
          <w:rtl/>
        </w:rPr>
        <w:t>בשיעור ניכר</w:t>
      </w:r>
      <w:r w:rsidRPr="001251F5">
        <w:rPr>
          <w:rFonts w:cs="Calibri"/>
          <w:sz w:val="24"/>
          <w:szCs w:val="24"/>
          <w:rtl/>
        </w:rPr>
        <w:t>, לצד האפשרות לבחור את המטפל ואת שיטת הט</w:t>
      </w:r>
      <w:r w:rsidR="00FB6478">
        <w:rPr>
          <w:rFonts w:cs="Calibri"/>
          <w:sz w:val="24"/>
          <w:szCs w:val="24"/>
          <w:rtl/>
        </w:rPr>
        <w:t>יפול</w:t>
      </w:r>
      <w:r w:rsidR="000C6A83">
        <w:rPr>
          <w:rFonts w:cs="Calibri" w:hint="cs"/>
          <w:sz w:val="24"/>
          <w:szCs w:val="24"/>
          <w:rtl/>
        </w:rPr>
        <w:t xml:space="preserve"> בהתאם להעדפות אישיות</w:t>
      </w:r>
      <w:r w:rsidR="00FB6478">
        <w:rPr>
          <w:rFonts w:cs="Calibri"/>
          <w:sz w:val="24"/>
          <w:szCs w:val="24"/>
          <w:rtl/>
        </w:rPr>
        <w:t xml:space="preserve">, אך </w:t>
      </w:r>
      <w:r w:rsidR="000C6A83">
        <w:rPr>
          <w:rFonts w:cs="Calibri" w:hint="cs"/>
          <w:sz w:val="24"/>
          <w:szCs w:val="24"/>
          <w:rtl/>
        </w:rPr>
        <w:t xml:space="preserve">הטיפול </w:t>
      </w:r>
      <w:r w:rsidR="000B1897">
        <w:rPr>
          <w:rFonts w:cs="Calibri" w:hint="cs"/>
          <w:sz w:val="24"/>
          <w:szCs w:val="24"/>
          <w:rtl/>
        </w:rPr>
        <w:t xml:space="preserve">בה </w:t>
      </w:r>
      <w:r w:rsidR="000C6A83">
        <w:rPr>
          <w:rFonts w:cs="Calibri" w:hint="cs"/>
          <w:sz w:val="24"/>
          <w:szCs w:val="24"/>
          <w:rtl/>
        </w:rPr>
        <w:t xml:space="preserve">כרוך </w:t>
      </w:r>
      <w:r w:rsidR="00FB6478">
        <w:rPr>
          <w:rFonts w:cs="Calibri"/>
          <w:sz w:val="24"/>
          <w:szCs w:val="24"/>
          <w:rtl/>
        </w:rPr>
        <w:t>בעלויות גבוה</w:t>
      </w:r>
      <w:r w:rsidR="00FB6478">
        <w:rPr>
          <w:rFonts w:cs="Calibri" w:hint="cs"/>
          <w:sz w:val="24"/>
          <w:szCs w:val="24"/>
          <w:rtl/>
        </w:rPr>
        <w:t>ות</w:t>
      </w:r>
      <w:r w:rsidRPr="001251F5">
        <w:rPr>
          <w:rFonts w:cs="Calibri"/>
          <w:sz w:val="24"/>
          <w:szCs w:val="24"/>
          <w:rtl/>
        </w:rPr>
        <w:t xml:space="preserve">. </w:t>
      </w:r>
    </w:p>
    <w:p w:rsidR="007D0FE4" w:rsidRDefault="001C09EB" w:rsidP="007D0FE4">
      <w:pPr>
        <w:spacing w:after="0" w:line="360" w:lineRule="auto"/>
        <w:jc w:val="both"/>
        <w:rPr>
          <w:rFonts w:cstheme="minorHAnsi"/>
          <w:sz w:val="24"/>
          <w:szCs w:val="24"/>
          <w:rtl/>
        </w:rPr>
      </w:pPr>
      <w:r>
        <w:rPr>
          <w:rFonts w:cs="Calibri" w:hint="cs"/>
          <w:sz w:val="24"/>
          <w:szCs w:val="24"/>
          <w:rtl/>
        </w:rPr>
        <w:t xml:space="preserve">תהליך ההכשרה של המטפלים בבריאות הנפש, ובפרט של הפסיכיאטרים והמטפלים הקליניים </w:t>
      </w:r>
      <w:r w:rsidR="00AD09F1">
        <w:rPr>
          <w:rFonts w:cs="Calibri" w:hint="cs"/>
          <w:sz w:val="24"/>
          <w:szCs w:val="24"/>
          <w:rtl/>
        </w:rPr>
        <w:t>בפסיכותרפיה</w:t>
      </w:r>
      <w:r>
        <w:rPr>
          <w:rFonts w:cs="Calibri" w:hint="cs"/>
          <w:sz w:val="24"/>
          <w:szCs w:val="24"/>
          <w:rtl/>
        </w:rPr>
        <w:t xml:space="preserve">, </w:t>
      </w:r>
      <w:r w:rsidR="005579B3">
        <w:rPr>
          <w:rFonts w:cs="Calibri" w:hint="cs"/>
          <w:sz w:val="24"/>
          <w:szCs w:val="24"/>
          <w:rtl/>
        </w:rPr>
        <w:t xml:space="preserve">המהווים את ליבת מערך המטפלים, ממושך וכולל שלבים רבים. </w:t>
      </w:r>
      <w:r>
        <w:rPr>
          <w:rFonts w:cs="Calibri" w:hint="cs"/>
          <w:sz w:val="24"/>
          <w:szCs w:val="24"/>
          <w:rtl/>
        </w:rPr>
        <w:t xml:space="preserve">הכשרת רופא מומחה בפסיכיאטריה אורכת כ-12 שנים לפחות. </w:t>
      </w:r>
      <w:r>
        <w:rPr>
          <w:rFonts w:cstheme="minorHAnsi" w:hint="cs"/>
          <w:sz w:val="24"/>
          <w:szCs w:val="24"/>
          <w:rtl/>
        </w:rPr>
        <w:t xml:space="preserve">תהליך ההכשרה של </w:t>
      </w:r>
      <w:r w:rsidR="003551A8">
        <w:rPr>
          <w:rFonts w:cstheme="minorHAnsi" w:hint="cs"/>
          <w:sz w:val="24"/>
          <w:szCs w:val="24"/>
          <w:rtl/>
        </w:rPr>
        <w:t>הפסיכולוגים המומחים אורך לרוב כ-10</w:t>
      </w:r>
      <w:r>
        <w:rPr>
          <w:rFonts w:cstheme="minorHAnsi" w:hint="cs"/>
          <w:sz w:val="24"/>
          <w:szCs w:val="24"/>
          <w:rtl/>
        </w:rPr>
        <w:t xml:space="preserve"> שנים והוא כולל</w:t>
      </w:r>
      <w:r w:rsidR="00DA4BED">
        <w:rPr>
          <w:rFonts w:cstheme="minorHAnsi" w:hint="cs"/>
          <w:sz w:val="24"/>
          <w:szCs w:val="24"/>
          <w:rtl/>
        </w:rPr>
        <w:t>,</w:t>
      </w:r>
      <w:r>
        <w:rPr>
          <w:rFonts w:cstheme="minorHAnsi" w:hint="cs"/>
          <w:sz w:val="24"/>
          <w:szCs w:val="24"/>
          <w:rtl/>
        </w:rPr>
        <w:t xml:space="preserve"> נוסף </w:t>
      </w:r>
      <w:r w:rsidR="00DA4BED">
        <w:rPr>
          <w:rFonts w:cstheme="minorHAnsi" w:hint="cs"/>
          <w:sz w:val="24"/>
          <w:szCs w:val="24"/>
          <w:rtl/>
        </w:rPr>
        <w:t>ע</w:t>
      </w:r>
      <w:r>
        <w:rPr>
          <w:rFonts w:cstheme="minorHAnsi" w:hint="cs"/>
          <w:sz w:val="24"/>
          <w:szCs w:val="24"/>
          <w:rtl/>
        </w:rPr>
        <w:t>ל</w:t>
      </w:r>
      <w:r w:rsidR="00DA4BED">
        <w:rPr>
          <w:rFonts w:cstheme="minorHAnsi" w:hint="cs"/>
          <w:sz w:val="24"/>
          <w:szCs w:val="24"/>
          <w:rtl/>
        </w:rPr>
        <w:t xml:space="preserve"> </w:t>
      </w:r>
      <w:r>
        <w:rPr>
          <w:rFonts w:cstheme="minorHAnsi" w:hint="cs"/>
          <w:sz w:val="24"/>
          <w:szCs w:val="24"/>
          <w:rtl/>
        </w:rPr>
        <w:t xml:space="preserve">תואר ראשון </w:t>
      </w:r>
      <w:r>
        <w:rPr>
          <w:rFonts w:cstheme="minorHAnsi" w:hint="cs"/>
          <w:sz w:val="24"/>
          <w:szCs w:val="24"/>
          <w:rtl/>
        </w:rPr>
        <w:lastRenderedPageBreak/>
        <w:t>ושני</w:t>
      </w:r>
      <w:r w:rsidR="00DA4BED">
        <w:rPr>
          <w:rFonts w:cstheme="minorHAnsi" w:hint="cs"/>
          <w:sz w:val="24"/>
          <w:szCs w:val="24"/>
          <w:rtl/>
        </w:rPr>
        <w:t>,</w:t>
      </w:r>
      <w:r>
        <w:rPr>
          <w:rFonts w:cstheme="minorHAnsi" w:hint="cs"/>
          <w:sz w:val="24"/>
          <w:szCs w:val="24"/>
          <w:rtl/>
        </w:rPr>
        <w:t xml:space="preserve"> 4 שנים נוספות של התמחות</w:t>
      </w:r>
      <w:r w:rsidR="001D0877">
        <w:rPr>
          <w:rFonts w:cstheme="minorHAnsi" w:hint="cs"/>
          <w:sz w:val="24"/>
          <w:szCs w:val="24"/>
          <w:rtl/>
        </w:rPr>
        <w:t xml:space="preserve"> (בחצי משרה)</w:t>
      </w:r>
      <w:r>
        <w:rPr>
          <w:rFonts w:cstheme="minorHAnsi" w:hint="cs"/>
          <w:sz w:val="24"/>
          <w:szCs w:val="24"/>
          <w:rtl/>
        </w:rPr>
        <w:t xml:space="preserve">. </w:t>
      </w:r>
      <w:r w:rsidR="005B291D">
        <w:rPr>
          <w:rFonts w:cstheme="minorHAnsi" w:hint="cs"/>
          <w:sz w:val="24"/>
          <w:szCs w:val="24"/>
          <w:rtl/>
        </w:rPr>
        <w:t>גם הכשרת עובד סוציאלי קליני, שא</w:t>
      </w:r>
      <w:r w:rsidR="00DA4BED">
        <w:rPr>
          <w:rFonts w:cstheme="minorHAnsi" w:hint="cs"/>
          <w:sz w:val="24"/>
          <w:szCs w:val="24"/>
          <w:rtl/>
        </w:rPr>
        <w:t>ו</w:t>
      </w:r>
      <w:r w:rsidR="005B291D">
        <w:rPr>
          <w:rFonts w:cstheme="minorHAnsi" w:hint="cs"/>
          <w:sz w:val="24"/>
          <w:szCs w:val="24"/>
          <w:rtl/>
        </w:rPr>
        <w:t>מנם אינה מחייבת תקופת התמחות, אורכת</w:t>
      </w:r>
      <w:r w:rsidR="003C47A9">
        <w:rPr>
          <w:rFonts w:cstheme="minorHAnsi" w:hint="cs"/>
          <w:sz w:val="24"/>
          <w:szCs w:val="24"/>
          <w:rtl/>
        </w:rPr>
        <w:t xml:space="preserve"> ברוב המקרים</w:t>
      </w:r>
      <w:r w:rsidR="00B260F8">
        <w:rPr>
          <w:rFonts w:cstheme="minorHAnsi" w:hint="cs"/>
          <w:sz w:val="24"/>
          <w:szCs w:val="24"/>
          <w:rtl/>
        </w:rPr>
        <w:t xml:space="preserve"> </w:t>
      </w:r>
      <w:r w:rsidR="004E0D50">
        <w:rPr>
          <w:rFonts w:cstheme="minorHAnsi" w:hint="cs"/>
          <w:sz w:val="24"/>
          <w:szCs w:val="24"/>
          <w:rtl/>
        </w:rPr>
        <w:t>8</w:t>
      </w:r>
      <w:r w:rsidR="00B260F8">
        <w:rPr>
          <w:rFonts w:cstheme="minorHAnsi" w:hint="cs"/>
          <w:sz w:val="24"/>
          <w:szCs w:val="24"/>
          <w:rtl/>
        </w:rPr>
        <w:t>-</w:t>
      </w:r>
      <w:r w:rsidR="004E0D50">
        <w:rPr>
          <w:rFonts w:cstheme="minorHAnsi" w:hint="cs"/>
          <w:sz w:val="24"/>
          <w:szCs w:val="24"/>
          <w:rtl/>
        </w:rPr>
        <w:t xml:space="preserve">6 </w:t>
      </w:r>
      <w:r w:rsidR="00B260F8">
        <w:rPr>
          <w:rFonts w:cstheme="minorHAnsi" w:hint="cs"/>
          <w:sz w:val="24"/>
          <w:szCs w:val="24"/>
          <w:rtl/>
        </w:rPr>
        <w:t xml:space="preserve">שנים. </w:t>
      </w:r>
      <w:r w:rsidR="00F52047">
        <w:rPr>
          <w:rFonts w:cstheme="minorHAnsi" w:hint="cs"/>
          <w:sz w:val="24"/>
          <w:szCs w:val="24"/>
          <w:rtl/>
        </w:rPr>
        <w:t>תהליך ההכשרה הארוך במקצועות אלה</w:t>
      </w:r>
      <w:r w:rsidR="00484179">
        <w:rPr>
          <w:rFonts w:cstheme="minorHAnsi" w:hint="cs"/>
          <w:sz w:val="24"/>
          <w:szCs w:val="24"/>
          <w:rtl/>
        </w:rPr>
        <w:t xml:space="preserve">, הכולל לרוב גם התמחות במסגרות ציבוריות ובפיקוח </w:t>
      </w:r>
      <w:proofErr w:type="spellStart"/>
      <w:r w:rsidR="00484179">
        <w:rPr>
          <w:rFonts w:cstheme="minorHAnsi" w:hint="cs"/>
          <w:sz w:val="24"/>
          <w:szCs w:val="24"/>
          <w:rtl/>
        </w:rPr>
        <w:t>כוח</w:t>
      </w:r>
      <w:r w:rsidR="00DA4BED">
        <w:rPr>
          <w:rFonts w:cstheme="minorHAnsi" w:hint="cs"/>
          <w:sz w:val="24"/>
          <w:szCs w:val="24"/>
          <w:rtl/>
        </w:rPr>
        <w:t>־</w:t>
      </w:r>
      <w:r w:rsidR="00484179">
        <w:rPr>
          <w:rFonts w:cstheme="minorHAnsi" w:hint="cs"/>
          <w:sz w:val="24"/>
          <w:szCs w:val="24"/>
          <w:rtl/>
        </w:rPr>
        <w:t>אדם</w:t>
      </w:r>
      <w:proofErr w:type="spellEnd"/>
      <w:r w:rsidR="00484179">
        <w:rPr>
          <w:rFonts w:cstheme="minorHAnsi" w:hint="cs"/>
          <w:sz w:val="24"/>
          <w:szCs w:val="24"/>
          <w:rtl/>
        </w:rPr>
        <w:t xml:space="preserve"> מוסמך, </w:t>
      </w:r>
      <w:r w:rsidR="00F52047">
        <w:rPr>
          <w:rFonts w:cstheme="minorHAnsi" w:hint="cs"/>
          <w:sz w:val="24"/>
          <w:szCs w:val="24"/>
          <w:rtl/>
        </w:rPr>
        <w:t xml:space="preserve">מחייב תכנון </w:t>
      </w:r>
      <w:proofErr w:type="spellStart"/>
      <w:r w:rsidR="00F52047">
        <w:rPr>
          <w:rFonts w:cstheme="minorHAnsi" w:hint="cs"/>
          <w:sz w:val="24"/>
          <w:szCs w:val="24"/>
          <w:rtl/>
        </w:rPr>
        <w:t>כוח</w:t>
      </w:r>
      <w:r w:rsidR="00DA4BED">
        <w:rPr>
          <w:rFonts w:cstheme="minorHAnsi" w:hint="cs"/>
          <w:sz w:val="24"/>
          <w:szCs w:val="24"/>
          <w:rtl/>
        </w:rPr>
        <w:t>־</w:t>
      </w:r>
      <w:r w:rsidR="00F52047">
        <w:rPr>
          <w:rFonts w:cstheme="minorHAnsi" w:hint="cs"/>
          <w:sz w:val="24"/>
          <w:szCs w:val="24"/>
          <w:rtl/>
        </w:rPr>
        <w:t>אדם</w:t>
      </w:r>
      <w:proofErr w:type="spellEnd"/>
      <w:r w:rsidR="00F52047">
        <w:rPr>
          <w:rFonts w:cstheme="minorHAnsi" w:hint="cs"/>
          <w:sz w:val="24"/>
          <w:szCs w:val="24"/>
          <w:rtl/>
        </w:rPr>
        <w:t xml:space="preserve"> </w:t>
      </w:r>
      <w:proofErr w:type="spellStart"/>
      <w:r w:rsidR="00F52047">
        <w:rPr>
          <w:rFonts w:cstheme="minorHAnsi" w:hint="cs"/>
          <w:sz w:val="24"/>
          <w:szCs w:val="24"/>
          <w:rtl/>
        </w:rPr>
        <w:t>ארוך</w:t>
      </w:r>
      <w:r w:rsidR="00DA4BED">
        <w:rPr>
          <w:rFonts w:cstheme="minorHAnsi" w:hint="cs"/>
          <w:sz w:val="24"/>
          <w:szCs w:val="24"/>
          <w:rtl/>
        </w:rPr>
        <w:t>־</w:t>
      </w:r>
      <w:r w:rsidR="00F52047">
        <w:rPr>
          <w:rFonts w:cstheme="minorHAnsi" w:hint="cs"/>
          <w:sz w:val="24"/>
          <w:szCs w:val="24"/>
          <w:rtl/>
        </w:rPr>
        <w:t>טווח</w:t>
      </w:r>
      <w:proofErr w:type="spellEnd"/>
      <w:r w:rsidR="00D55F28">
        <w:rPr>
          <w:rFonts w:cstheme="minorHAnsi" w:hint="cs"/>
          <w:sz w:val="24"/>
          <w:szCs w:val="24"/>
          <w:rtl/>
        </w:rPr>
        <w:t xml:space="preserve"> ומגביל את היכולת לתת מענה לגידול מהיר בביקוש.</w:t>
      </w:r>
      <w:r>
        <w:rPr>
          <w:rStyle w:val="FootnoteReference"/>
          <w:sz w:val="24"/>
          <w:szCs w:val="24"/>
          <w:rtl/>
        </w:rPr>
        <w:footnoteReference w:id="1"/>
      </w:r>
      <w:r w:rsidR="001003B5">
        <w:rPr>
          <w:rFonts w:cstheme="minorHAnsi" w:hint="cs"/>
          <w:sz w:val="24"/>
          <w:szCs w:val="24"/>
          <w:rtl/>
        </w:rPr>
        <w:t xml:space="preserve"> </w:t>
      </w:r>
    </w:p>
    <w:p w:rsidR="003A2E5E" w:rsidRPr="00150BF0" w:rsidRDefault="001C09EB" w:rsidP="00715C27">
      <w:pPr>
        <w:pStyle w:val="Heading2"/>
        <w:numPr>
          <w:ilvl w:val="0"/>
          <w:numId w:val="11"/>
        </w:numPr>
        <w:spacing w:before="0" w:line="360" w:lineRule="auto"/>
        <w:jc w:val="both"/>
        <w:rPr>
          <w:rFonts w:ascii="Calibri" w:hAnsi="Calibri" w:cs="Calibri"/>
          <w:b/>
          <w:bCs/>
          <w:color w:val="auto"/>
          <w:sz w:val="24"/>
          <w:szCs w:val="24"/>
        </w:rPr>
      </w:pPr>
      <w:r>
        <w:rPr>
          <w:rFonts w:ascii="Calibri" w:hAnsi="Calibri" w:cs="Calibri" w:hint="cs"/>
          <w:b/>
          <w:bCs/>
          <w:color w:val="auto"/>
          <w:sz w:val="24"/>
          <w:szCs w:val="24"/>
          <w:rtl/>
        </w:rPr>
        <w:t>התפתחויות</w:t>
      </w:r>
      <w:r w:rsidR="00A31C21">
        <w:rPr>
          <w:rFonts w:ascii="Calibri" w:hAnsi="Calibri" w:cs="Calibri" w:hint="cs"/>
          <w:b/>
          <w:bCs/>
          <w:color w:val="auto"/>
          <w:sz w:val="24"/>
          <w:szCs w:val="24"/>
          <w:rtl/>
        </w:rPr>
        <w:t xml:space="preserve"> עיקריות במערך</w:t>
      </w:r>
      <w:r w:rsidR="00B03873">
        <w:rPr>
          <w:rFonts w:ascii="Calibri" w:hAnsi="Calibri" w:cs="Calibri" w:hint="cs"/>
          <w:b/>
          <w:bCs/>
          <w:color w:val="auto"/>
          <w:sz w:val="24"/>
          <w:szCs w:val="24"/>
          <w:rtl/>
        </w:rPr>
        <w:t xml:space="preserve"> בריאות הנפש </w:t>
      </w:r>
      <w:r w:rsidR="00974CEB">
        <w:rPr>
          <w:rFonts w:ascii="Calibri" w:hAnsi="Calibri" w:cs="Calibri" w:hint="cs"/>
          <w:b/>
          <w:bCs/>
          <w:color w:val="auto"/>
          <w:sz w:val="24"/>
          <w:szCs w:val="24"/>
          <w:rtl/>
        </w:rPr>
        <w:t>בעשור שקדם למלחמה</w:t>
      </w:r>
    </w:p>
    <w:p w:rsidR="00533530" w:rsidRPr="00DD0328" w:rsidRDefault="001C09EB" w:rsidP="0040522B">
      <w:pPr>
        <w:spacing w:after="0" w:line="360" w:lineRule="auto"/>
        <w:jc w:val="both"/>
        <w:rPr>
          <w:rFonts w:cstheme="minorHAnsi"/>
          <w:sz w:val="24"/>
          <w:szCs w:val="24"/>
          <w:rtl/>
        </w:rPr>
      </w:pPr>
      <w:r w:rsidRPr="000808DF">
        <w:rPr>
          <w:rFonts w:cstheme="minorHAnsi" w:hint="cs"/>
          <w:b/>
          <w:bCs/>
          <w:sz w:val="24"/>
          <w:szCs w:val="24"/>
          <w:rtl/>
        </w:rPr>
        <w:t xml:space="preserve">הרפורמה </w:t>
      </w:r>
      <w:proofErr w:type="spellStart"/>
      <w:r w:rsidRPr="000808DF">
        <w:rPr>
          <w:rFonts w:cstheme="minorHAnsi" w:hint="cs"/>
          <w:b/>
          <w:bCs/>
          <w:sz w:val="24"/>
          <w:szCs w:val="24"/>
          <w:rtl/>
        </w:rPr>
        <w:t>הביטוחית</w:t>
      </w:r>
      <w:proofErr w:type="spellEnd"/>
      <w:r w:rsidRPr="000808DF">
        <w:rPr>
          <w:rFonts w:cstheme="minorHAnsi" w:hint="cs"/>
          <w:b/>
          <w:bCs/>
          <w:sz w:val="24"/>
          <w:szCs w:val="24"/>
          <w:rtl/>
        </w:rPr>
        <w:t xml:space="preserve"> (2015)</w:t>
      </w:r>
      <w:r>
        <w:rPr>
          <w:rFonts w:cstheme="minorHAnsi" w:hint="cs"/>
          <w:sz w:val="24"/>
          <w:szCs w:val="24"/>
          <w:rtl/>
        </w:rPr>
        <w:t xml:space="preserve"> </w:t>
      </w:r>
      <w:r w:rsidR="00DA4BED">
        <w:rPr>
          <w:rFonts w:cstheme="minorHAnsi"/>
          <w:sz w:val="24"/>
          <w:szCs w:val="24"/>
          <w:rtl/>
        </w:rPr>
        <w:t>–</w:t>
      </w:r>
      <w:r>
        <w:rPr>
          <w:rFonts w:cstheme="minorHAnsi" w:hint="cs"/>
          <w:sz w:val="24"/>
          <w:szCs w:val="24"/>
          <w:rtl/>
        </w:rPr>
        <w:t xml:space="preserve"> </w:t>
      </w:r>
      <w:r w:rsidR="00FC454A" w:rsidRPr="00DD0328">
        <w:rPr>
          <w:rFonts w:cstheme="minorHAnsi"/>
          <w:sz w:val="24"/>
          <w:szCs w:val="24"/>
          <w:rtl/>
        </w:rPr>
        <w:t>עד</w:t>
      </w:r>
      <w:r w:rsidR="00DA4BED">
        <w:rPr>
          <w:rFonts w:cstheme="minorHAnsi" w:hint="cs"/>
          <w:sz w:val="24"/>
          <w:szCs w:val="24"/>
          <w:rtl/>
        </w:rPr>
        <w:t xml:space="preserve"> שנת</w:t>
      </w:r>
      <w:r w:rsidR="00FC454A" w:rsidRPr="00DD0328">
        <w:rPr>
          <w:rFonts w:cstheme="minorHAnsi"/>
          <w:sz w:val="24"/>
          <w:szCs w:val="24"/>
          <w:rtl/>
        </w:rPr>
        <w:t xml:space="preserve"> 2015</w:t>
      </w:r>
      <w:r w:rsidR="00DA4BED" w:rsidRPr="00DA4BED">
        <w:rPr>
          <w:rFonts w:cstheme="minorHAnsi"/>
          <w:sz w:val="24"/>
          <w:szCs w:val="24"/>
          <w:rtl/>
        </w:rPr>
        <w:t xml:space="preserve"> </w:t>
      </w:r>
      <w:r w:rsidR="004E0D50">
        <w:rPr>
          <w:rFonts w:cstheme="minorHAnsi" w:hint="cs"/>
          <w:sz w:val="24"/>
          <w:szCs w:val="24"/>
          <w:rtl/>
        </w:rPr>
        <w:t>קיבלו</w:t>
      </w:r>
      <w:r w:rsidR="004E0D50" w:rsidRPr="00DD0328">
        <w:rPr>
          <w:rFonts w:cstheme="minorHAnsi"/>
          <w:sz w:val="24"/>
          <w:szCs w:val="24"/>
          <w:rtl/>
        </w:rPr>
        <w:t xml:space="preserve"> </w:t>
      </w:r>
      <w:r w:rsidR="00FC454A" w:rsidRPr="00DD0328">
        <w:rPr>
          <w:rFonts w:cstheme="minorHAnsi"/>
          <w:sz w:val="24"/>
          <w:szCs w:val="24"/>
          <w:rtl/>
        </w:rPr>
        <w:t xml:space="preserve">פגועי הנפש </w:t>
      </w:r>
      <w:r w:rsidR="0040522B">
        <w:rPr>
          <w:rFonts w:cstheme="minorHAnsi" w:hint="cs"/>
          <w:sz w:val="24"/>
          <w:szCs w:val="24"/>
          <w:rtl/>
        </w:rPr>
        <w:t>ש</w:t>
      </w:r>
      <w:r w:rsidR="00436F8A">
        <w:rPr>
          <w:rFonts w:cstheme="minorHAnsi" w:hint="cs"/>
          <w:sz w:val="24"/>
          <w:szCs w:val="24"/>
          <w:rtl/>
        </w:rPr>
        <w:t>טופלו במערכת הציבורית</w:t>
      </w:r>
      <w:r w:rsidR="0040522B">
        <w:rPr>
          <w:rFonts w:cstheme="minorHAnsi" w:hint="cs"/>
          <w:sz w:val="24"/>
          <w:szCs w:val="24"/>
          <w:rtl/>
        </w:rPr>
        <w:t xml:space="preserve"> </w:t>
      </w:r>
      <w:r w:rsidR="000B1897">
        <w:rPr>
          <w:rFonts w:cstheme="minorHAnsi" w:hint="cs"/>
          <w:sz w:val="24"/>
          <w:szCs w:val="24"/>
          <w:rtl/>
        </w:rPr>
        <w:t xml:space="preserve">טיפולים </w:t>
      </w:r>
      <w:proofErr w:type="spellStart"/>
      <w:r w:rsidR="00FC454A" w:rsidRPr="00DD0328">
        <w:rPr>
          <w:rFonts w:cstheme="minorHAnsi"/>
          <w:sz w:val="24"/>
          <w:szCs w:val="24"/>
          <w:rtl/>
        </w:rPr>
        <w:t>בבתי</w:t>
      </w:r>
      <w:r w:rsidR="00DA4BED">
        <w:rPr>
          <w:rFonts w:cstheme="minorHAnsi" w:hint="cs"/>
          <w:sz w:val="24"/>
          <w:szCs w:val="24"/>
          <w:rtl/>
        </w:rPr>
        <w:t>־</w:t>
      </w:r>
      <w:r w:rsidR="00FC454A" w:rsidRPr="00DD0328">
        <w:rPr>
          <w:rFonts w:cstheme="minorHAnsi"/>
          <w:sz w:val="24"/>
          <w:szCs w:val="24"/>
          <w:rtl/>
        </w:rPr>
        <w:t>החולים</w:t>
      </w:r>
      <w:proofErr w:type="spellEnd"/>
      <w:r w:rsidR="00FC454A" w:rsidRPr="00DD0328">
        <w:rPr>
          <w:rFonts w:cstheme="minorHAnsi"/>
          <w:sz w:val="24"/>
          <w:szCs w:val="24"/>
          <w:rtl/>
        </w:rPr>
        <w:t xml:space="preserve"> הפסיכיאטרי</w:t>
      </w:r>
      <w:r w:rsidR="00DA4BED">
        <w:rPr>
          <w:rFonts w:cstheme="minorHAnsi" w:hint="cs"/>
          <w:sz w:val="24"/>
          <w:szCs w:val="24"/>
          <w:rtl/>
        </w:rPr>
        <w:t>י</w:t>
      </w:r>
      <w:r w:rsidR="00FC454A" w:rsidRPr="00DD0328">
        <w:rPr>
          <w:rFonts w:cstheme="minorHAnsi"/>
          <w:sz w:val="24"/>
          <w:szCs w:val="24"/>
          <w:rtl/>
        </w:rPr>
        <w:t xml:space="preserve">ם ובמרפאות המסונפות </w:t>
      </w:r>
      <w:proofErr w:type="spellStart"/>
      <w:r w:rsidR="00FC454A" w:rsidRPr="00DD0328">
        <w:rPr>
          <w:rFonts w:cstheme="minorHAnsi"/>
          <w:sz w:val="24"/>
          <w:szCs w:val="24"/>
          <w:rtl/>
        </w:rPr>
        <w:t>לבתי</w:t>
      </w:r>
      <w:r w:rsidR="00DA4BED">
        <w:rPr>
          <w:rFonts w:cstheme="minorHAnsi" w:hint="cs"/>
          <w:sz w:val="24"/>
          <w:szCs w:val="24"/>
          <w:rtl/>
        </w:rPr>
        <w:t>־</w:t>
      </w:r>
      <w:r w:rsidR="00FC454A" w:rsidRPr="00DD0328">
        <w:rPr>
          <w:rFonts w:cstheme="minorHAnsi"/>
          <w:sz w:val="24"/>
          <w:szCs w:val="24"/>
          <w:rtl/>
        </w:rPr>
        <w:t>חולים</w:t>
      </w:r>
      <w:proofErr w:type="spellEnd"/>
      <w:r w:rsidR="00FC454A" w:rsidRPr="00DD0328">
        <w:rPr>
          <w:rFonts w:cstheme="minorHAnsi"/>
          <w:sz w:val="24"/>
          <w:szCs w:val="24"/>
          <w:rtl/>
        </w:rPr>
        <w:t xml:space="preserve"> אלה</w:t>
      </w:r>
      <w:r w:rsidR="002E517E">
        <w:rPr>
          <w:rFonts w:cstheme="minorHAnsi" w:hint="cs"/>
          <w:sz w:val="24"/>
          <w:szCs w:val="24"/>
          <w:rtl/>
        </w:rPr>
        <w:t>,</w:t>
      </w:r>
      <w:r w:rsidR="00FC454A" w:rsidRPr="00DD0328">
        <w:rPr>
          <w:rFonts w:cstheme="minorHAnsi"/>
          <w:sz w:val="24"/>
          <w:szCs w:val="24"/>
          <w:rtl/>
        </w:rPr>
        <w:t xml:space="preserve"> וכן במרפאות של שירותי בריאות כללית</w:t>
      </w:r>
      <w:r w:rsidR="00DA4BED">
        <w:rPr>
          <w:rFonts w:cstheme="minorHAnsi" w:hint="cs"/>
          <w:sz w:val="24"/>
          <w:szCs w:val="24"/>
          <w:rtl/>
        </w:rPr>
        <w:t>.</w:t>
      </w:r>
      <w:r w:rsidR="00FC454A" w:rsidRPr="00DD0328">
        <w:rPr>
          <w:rFonts w:cstheme="minorHAnsi"/>
          <w:sz w:val="24"/>
          <w:szCs w:val="24"/>
          <w:rtl/>
        </w:rPr>
        <w:t xml:space="preserve"> טיפולים </w:t>
      </w:r>
      <w:r w:rsidR="00DA4BED">
        <w:rPr>
          <w:rFonts w:cstheme="minorHAnsi" w:hint="cs"/>
          <w:sz w:val="24"/>
          <w:szCs w:val="24"/>
          <w:rtl/>
        </w:rPr>
        <w:t xml:space="preserve">אלה </w:t>
      </w:r>
      <w:r w:rsidR="00FC454A" w:rsidRPr="00DD0328">
        <w:rPr>
          <w:rFonts w:cstheme="minorHAnsi"/>
          <w:sz w:val="24"/>
          <w:szCs w:val="24"/>
          <w:rtl/>
        </w:rPr>
        <w:t xml:space="preserve">היו באחריות </w:t>
      </w:r>
      <w:r w:rsidR="00FC454A" w:rsidRPr="00DD2728">
        <w:rPr>
          <w:rFonts w:cstheme="minorHAnsi"/>
          <w:sz w:val="24"/>
          <w:szCs w:val="24"/>
          <w:rtl/>
        </w:rPr>
        <w:t>המדינה.</w:t>
      </w:r>
      <w:r w:rsidR="00B802C1" w:rsidRPr="00DD2728">
        <w:rPr>
          <w:rFonts w:cstheme="minorHAnsi" w:hint="cs"/>
          <w:sz w:val="24"/>
          <w:szCs w:val="24"/>
          <w:rtl/>
        </w:rPr>
        <w:t xml:space="preserve"> </w:t>
      </w:r>
      <w:r w:rsidR="007D2F65" w:rsidRPr="00DD2728">
        <w:rPr>
          <w:rFonts w:cstheme="minorHAnsi" w:hint="cs"/>
          <w:sz w:val="24"/>
          <w:szCs w:val="24"/>
          <w:rtl/>
        </w:rPr>
        <w:t xml:space="preserve">בשנים </w:t>
      </w:r>
      <w:r w:rsidR="004E0D50">
        <w:rPr>
          <w:rFonts w:cstheme="minorHAnsi" w:hint="cs"/>
          <w:sz w:val="24"/>
          <w:szCs w:val="24"/>
          <w:rtl/>
        </w:rPr>
        <w:t>ההן</w:t>
      </w:r>
      <w:r w:rsidR="004E0D50" w:rsidRPr="00DA4BED">
        <w:rPr>
          <w:rFonts w:cstheme="minorHAnsi" w:hint="cs"/>
          <w:sz w:val="24"/>
          <w:szCs w:val="24"/>
          <w:rtl/>
        </w:rPr>
        <w:t xml:space="preserve"> </w:t>
      </w:r>
      <w:r w:rsidR="00DA4BED" w:rsidRPr="00DD2728">
        <w:rPr>
          <w:rFonts w:cstheme="minorHAnsi" w:hint="cs"/>
          <w:sz w:val="24"/>
          <w:szCs w:val="24"/>
          <w:rtl/>
        </w:rPr>
        <w:t>היה</w:t>
      </w:r>
      <w:r w:rsidR="007D2F65" w:rsidRPr="00DD2728">
        <w:rPr>
          <w:rFonts w:cstheme="minorHAnsi" w:hint="cs"/>
          <w:sz w:val="24"/>
          <w:szCs w:val="24"/>
          <w:rtl/>
        </w:rPr>
        <w:t xml:space="preserve"> ההיצע הטיפולי ו</w:t>
      </w:r>
      <w:r w:rsidR="00601885">
        <w:rPr>
          <w:rFonts w:cstheme="minorHAnsi" w:hint="cs"/>
          <w:sz w:val="24"/>
          <w:szCs w:val="24"/>
          <w:rtl/>
        </w:rPr>
        <w:t xml:space="preserve">היקף </w:t>
      </w:r>
      <w:proofErr w:type="spellStart"/>
      <w:r w:rsidR="007D2F65" w:rsidRPr="00DD2728">
        <w:rPr>
          <w:rFonts w:cstheme="minorHAnsi" w:hint="cs"/>
          <w:sz w:val="24"/>
          <w:szCs w:val="24"/>
          <w:rtl/>
        </w:rPr>
        <w:t>כוח</w:t>
      </w:r>
      <w:r w:rsidR="00DA4BED">
        <w:rPr>
          <w:rFonts w:cstheme="minorHAnsi" w:hint="cs"/>
          <w:sz w:val="24"/>
          <w:szCs w:val="24"/>
          <w:rtl/>
        </w:rPr>
        <w:t>־</w:t>
      </w:r>
      <w:r w:rsidR="007D2F65" w:rsidRPr="00DD2728">
        <w:rPr>
          <w:rFonts w:cstheme="minorHAnsi" w:hint="cs"/>
          <w:sz w:val="24"/>
          <w:szCs w:val="24"/>
          <w:rtl/>
        </w:rPr>
        <w:t>האדם</w:t>
      </w:r>
      <w:proofErr w:type="spellEnd"/>
      <w:r w:rsidR="007D2F65" w:rsidRPr="00DD2728">
        <w:rPr>
          <w:rFonts w:cstheme="minorHAnsi" w:hint="cs"/>
          <w:sz w:val="24"/>
          <w:szCs w:val="24"/>
          <w:rtl/>
        </w:rPr>
        <w:t xml:space="preserve"> הטיפולי במגזר הציבורי </w:t>
      </w:r>
      <w:r w:rsidR="000808DF">
        <w:rPr>
          <w:rFonts w:cstheme="minorHAnsi" w:hint="cs"/>
          <w:sz w:val="24"/>
          <w:szCs w:val="24"/>
          <w:rtl/>
        </w:rPr>
        <w:t>מוגבל</w:t>
      </w:r>
      <w:r w:rsidR="007D2F65" w:rsidRPr="00DD2728">
        <w:rPr>
          <w:rFonts w:cstheme="minorHAnsi" w:hint="cs"/>
          <w:sz w:val="24"/>
          <w:szCs w:val="24"/>
          <w:rtl/>
        </w:rPr>
        <w:t xml:space="preserve"> ורבים </w:t>
      </w:r>
      <w:r w:rsidR="00DA4BED">
        <w:rPr>
          <w:rFonts w:cstheme="minorHAnsi" w:hint="cs"/>
          <w:sz w:val="24"/>
          <w:szCs w:val="24"/>
          <w:rtl/>
        </w:rPr>
        <w:t>מה</w:t>
      </w:r>
      <w:r w:rsidR="007D2F65" w:rsidRPr="00DD2728">
        <w:rPr>
          <w:rFonts w:cstheme="minorHAnsi" w:hint="cs"/>
          <w:sz w:val="24"/>
          <w:szCs w:val="24"/>
          <w:rtl/>
        </w:rPr>
        <w:t>זקוקים לטיפול נמנעו מכך עקב ה</w:t>
      </w:r>
      <w:r w:rsidR="00CA1034">
        <w:rPr>
          <w:rFonts w:cstheme="minorHAnsi" w:hint="cs"/>
          <w:sz w:val="24"/>
          <w:szCs w:val="24"/>
          <w:rtl/>
        </w:rPr>
        <w:t xml:space="preserve">תווית </w:t>
      </w:r>
      <w:r w:rsidR="007D2F65" w:rsidRPr="00DD2728">
        <w:rPr>
          <w:rFonts w:cstheme="minorHAnsi" w:hint="cs"/>
          <w:sz w:val="24"/>
          <w:szCs w:val="24"/>
          <w:rtl/>
        </w:rPr>
        <w:t>השלילית</w:t>
      </w:r>
      <w:r w:rsidR="002E517E">
        <w:rPr>
          <w:rFonts w:cstheme="minorHAnsi" w:hint="cs"/>
          <w:sz w:val="24"/>
          <w:szCs w:val="24"/>
          <w:rtl/>
        </w:rPr>
        <w:t xml:space="preserve"> ("</w:t>
      </w:r>
      <w:r w:rsidR="002E517E" w:rsidRPr="00DD2728">
        <w:rPr>
          <w:rFonts w:cstheme="minorHAnsi" w:hint="cs"/>
          <w:sz w:val="24"/>
          <w:szCs w:val="24"/>
          <w:rtl/>
        </w:rPr>
        <w:t>סטיגמה</w:t>
      </w:r>
      <w:r w:rsidR="002E517E">
        <w:rPr>
          <w:rFonts w:cstheme="minorHAnsi" w:hint="cs"/>
          <w:sz w:val="24"/>
          <w:szCs w:val="24"/>
          <w:rtl/>
        </w:rPr>
        <w:t>")</w:t>
      </w:r>
      <w:r w:rsidR="002E517E" w:rsidRPr="00DD2728">
        <w:rPr>
          <w:rFonts w:cstheme="minorHAnsi" w:hint="cs"/>
          <w:sz w:val="24"/>
          <w:szCs w:val="24"/>
          <w:rtl/>
        </w:rPr>
        <w:t xml:space="preserve"> </w:t>
      </w:r>
      <w:r w:rsidR="007D2F65" w:rsidRPr="00DD2728">
        <w:rPr>
          <w:rFonts w:cstheme="minorHAnsi" w:hint="cs"/>
          <w:sz w:val="24"/>
          <w:szCs w:val="24"/>
          <w:rtl/>
        </w:rPr>
        <w:t>ש</w:t>
      </w:r>
      <w:r w:rsidR="00DA4BED">
        <w:rPr>
          <w:rFonts w:cstheme="minorHAnsi" w:hint="cs"/>
          <w:sz w:val="24"/>
          <w:szCs w:val="24"/>
          <w:rtl/>
        </w:rPr>
        <w:t>דבק</w:t>
      </w:r>
      <w:r w:rsidR="007D2F65" w:rsidRPr="00DD2728">
        <w:rPr>
          <w:rFonts w:cstheme="minorHAnsi" w:hint="cs"/>
          <w:sz w:val="24"/>
          <w:szCs w:val="24"/>
          <w:rtl/>
        </w:rPr>
        <w:t xml:space="preserve">ה </w:t>
      </w:r>
      <w:r w:rsidR="00DA4BED">
        <w:rPr>
          <w:rFonts w:cstheme="minorHAnsi" w:hint="cs"/>
          <w:sz w:val="24"/>
          <w:szCs w:val="24"/>
          <w:rtl/>
        </w:rPr>
        <w:t>ב</w:t>
      </w:r>
      <w:r w:rsidR="007D2F65" w:rsidRPr="00DD2728">
        <w:rPr>
          <w:rFonts w:cstheme="minorHAnsi" w:hint="cs"/>
          <w:sz w:val="24"/>
          <w:szCs w:val="24"/>
          <w:rtl/>
        </w:rPr>
        <w:t>מטופלים בתחום הנפשי</w:t>
      </w:r>
      <w:r w:rsidR="00E67453">
        <w:rPr>
          <w:rFonts w:cstheme="minorHAnsi" w:hint="cs"/>
          <w:sz w:val="24"/>
          <w:szCs w:val="24"/>
          <w:rtl/>
        </w:rPr>
        <w:t xml:space="preserve"> (סמואל </w:t>
      </w:r>
      <w:proofErr w:type="spellStart"/>
      <w:r w:rsidR="00E67453">
        <w:rPr>
          <w:rFonts w:cstheme="minorHAnsi" w:hint="cs"/>
          <w:sz w:val="24"/>
          <w:szCs w:val="24"/>
          <w:rtl/>
        </w:rPr>
        <w:t>והס</w:t>
      </w:r>
      <w:proofErr w:type="spellEnd"/>
      <w:r w:rsidR="00E67453">
        <w:rPr>
          <w:rFonts w:cstheme="minorHAnsi" w:hint="cs"/>
          <w:sz w:val="24"/>
          <w:szCs w:val="24"/>
          <w:rtl/>
        </w:rPr>
        <w:t>, 2020).</w:t>
      </w:r>
      <w:r w:rsidR="007D2F65">
        <w:rPr>
          <w:rFonts w:cstheme="minorHAnsi" w:hint="cs"/>
          <w:sz w:val="24"/>
          <w:szCs w:val="24"/>
          <w:rtl/>
        </w:rPr>
        <w:t xml:space="preserve"> </w:t>
      </w:r>
      <w:r w:rsidRPr="00DD0328">
        <w:rPr>
          <w:rFonts w:cstheme="minorHAnsi"/>
          <w:sz w:val="24"/>
          <w:szCs w:val="24"/>
          <w:rtl/>
        </w:rPr>
        <w:t xml:space="preserve">בשנת 2015 </w:t>
      </w:r>
      <w:r>
        <w:rPr>
          <w:rFonts w:cstheme="minorHAnsi" w:hint="cs"/>
          <w:sz w:val="24"/>
          <w:szCs w:val="24"/>
          <w:rtl/>
        </w:rPr>
        <w:t>נכנסה לתוק</w:t>
      </w:r>
      <w:r w:rsidR="00DA4BED">
        <w:rPr>
          <w:rFonts w:cstheme="minorHAnsi" w:hint="cs"/>
          <w:sz w:val="24"/>
          <w:szCs w:val="24"/>
          <w:rtl/>
        </w:rPr>
        <w:t>פה</w:t>
      </w:r>
      <w:r w:rsidRPr="00DD0328">
        <w:rPr>
          <w:rFonts w:cstheme="minorHAnsi"/>
          <w:sz w:val="24"/>
          <w:szCs w:val="24"/>
          <w:rtl/>
        </w:rPr>
        <w:t xml:space="preserve"> הרפורמה </w:t>
      </w:r>
      <w:proofErr w:type="spellStart"/>
      <w:r w:rsidRPr="00DD0328">
        <w:rPr>
          <w:rFonts w:cstheme="minorHAnsi"/>
          <w:sz w:val="24"/>
          <w:szCs w:val="24"/>
          <w:rtl/>
        </w:rPr>
        <w:t>הביטוחית</w:t>
      </w:r>
      <w:proofErr w:type="spellEnd"/>
      <w:r w:rsidRPr="00DD0328">
        <w:rPr>
          <w:rFonts w:cstheme="minorHAnsi"/>
          <w:sz w:val="24"/>
          <w:szCs w:val="24"/>
          <w:rtl/>
        </w:rPr>
        <w:t xml:space="preserve"> בתחום בריאות הנפש</w:t>
      </w:r>
      <w:r w:rsidR="00CA1034">
        <w:rPr>
          <w:rFonts w:cstheme="minorHAnsi" w:hint="cs"/>
          <w:sz w:val="24"/>
          <w:szCs w:val="24"/>
          <w:rtl/>
        </w:rPr>
        <w:t>,</w:t>
      </w:r>
      <w:r w:rsidRPr="00DD0328">
        <w:rPr>
          <w:rFonts w:cstheme="minorHAnsi"/>
          <w:sz w:val="24"/>
          <w:szCs w:val="24"/>
          <w:rtl/>
        </w:rPr>
        <w:t xml:space="preserve"> </w:t>
      </w:r>
      <w:r w:rsidR="002E517E">
        <w:rPr>
          <w:rFonts w:cstheme="minorHAnsi" w:hint="cs"/>
          <w:sz w:val="24"/>
          <w:szCs w:val="24"/>
          <w:rtl/>
        </w:rPr>
        <w:t>שבמרכזה</w:t>
      </w:r>
      <w:r w:rsidR="002E517E" w:rsidRPr="00DD0328">
        <w:rPr>
          <w:rFonts w:cstheme="minorHAnsi"/>
          <w:sz w:val="24"/>
          <w:szCs w:val="24"/>
          <w:rtl/>
        </w:rPr>
        <w:t xml:space="preserve"> </w:t>
      </w:r>
      <w:r w:rsidRPr="00DD0328">
        <w:rPr>
          <w:rFonts w:cstheme="minorHAnsi"/>
          <w:sz w:val="24"/>
          <w:szCs w:val="24"/>
          <w:rtl/>
        </w:rPr>
        <w:t xml:space="preserve">העברת האחריות </w:t>
      </w:r>
      <w:proofErr w:type="spellStart"/>
      <w:r w:rsidR="00DD2728">
        <w:rPr>
          <w:rFonts w:cstheme="minorHAnsi" w:hint="cs"/>
          <w:sz w:val="24"/>
          <w:szCs w:val="24"/>
          <w:rtl/>
        </w:rPr>
        <w:t>הביטוחית</w:t>
      </w:r>
      <w:proofErr w:type="spellEnd"/>
      <w:r w:rsidR="005636FF">
        <w:rPr>
          <w:rFonts w:cstheme="minorHAnsi" w:hint="cs"/>
          <w:sz w:val="24"/>
          <w:szCs w:val="24"/>
          <w:rtl/>
        </w:rPr>
        <w:t xml:space="preserve"> והטיפולית</w:t>
      </w:r>
      <w:r w:rsidR="00DD2728">
        <w:rPr>
          <w:rFonts w:cstheme="minorHAnsi" w:hint="cs"/>
          <w:sz w:val="24"/>
          <w:szCs w:val="24"/>
          <w:rtl/>
        </w:rPr>
        <w:t xml:space="preserve"> </w:t>
      </w:r>
      <w:r w:rsidR="0040522B">
        <w:rPr>
          <w:rFonts w:cstheme="minorHAnsi" w:hint="cs"/>
          <w:sz w:val="24"/>
          <w:szCs w:val="24"/>
          <w:rtl/>
        </w:rPr>
        <w:t xml:space="preserve">בבריאות הנפש </w:t>
      </w:r>
      <w:r w:rsidRPr="00DD0328">
        <w:rPr>
          <w:rFonts w:cstheme="minorHAnsi"/>
          <w:sz w:val="24"/>
          <w:szCs w:val="24"/>
          <w:rtl/>
        </w:rPr>
        <w:t xml:space="preserve">מהמדינה אל </w:t>
      </w:r>
      <w:proofErr w:type="spellStart"/>
      <w:r w:rsidR="00870F72">
        <w:rPr>
          <w:rFonts w:cstheme="minorHAnsi"/>
          <w:sz w:val="24"/>
          <w:szCs w:val="24"/>
          <w:rtl/>
        </w:rPr>
        <w:t>קופות־החולים</w:t>
      </w:r>
      <w:proofErr w:type="spellEnd"/>
      <w:r w:rsidRPr="00DD0328">
        <w:rPr>
          <w:rFonts w:cstheme="minorHAnsi"/>
          <w:sz w:val="24"/>
          <w:szCs w:val="24"/>
          <w:rtl/>
        </w:rPr>
        <w:t>.</w:t>
      </w:r>
      <w:r>
        <w:rPr>
          <w:rFonts w:cstheme="minorHAnsi" w:hint="cs"/>
          <w:sz w:val="24"/>
          <w:szCs w:val="24"/>
          <w:rtl/>
        </w:rPr>
        <w:t xml:space="preserve"> </w:t>
      </w:r>
      <w:r w:rsidR="004E0D50">
        <w:rPr>
          <w:rFonts w:cstheme="minorHAnsi" w:hint="cs"/>
          <w:sz w:val="24"/>
          <w:szCs w:val="24"/>
          <w:rtl/>
        </w:rPr>
        <w:t xml:space="preserve"> </w:t>
      </w:r>
      <w:r w:rsidR="00AE34FD">
        <w:rPr>
          <w:rFonts w:cstheme="minorHAnsi" w:hint="cs"/>
          <w:sz w:val="24"/>
          <w:szCs w:val="24"/>
          <w:rtl/>
        </w:rPr>
        <w:t xml:space="preserve"> </w:t>
      </w:r>
    </w:p>
    <w:p w:rsidR="0073444C" w:rsidRDefault="001C09EB" w:rsidP="009D0E6E">
      <w:pPr>
        <w:spacing w:after="0" w:line="360" w:lineRule="auto"/>
        <w:jc w:val="both"/>
        <w:rPr>
          <w:rFonts w:cstheme="minorHAnsi"/>
          <w:sz w:val="24"/>
          <w:szCs w:val="24"/>
          <w:rtl/>
        </w:rPr>
      </w:pPr>
      <w:r w:rsidRPr="00740A43">
        <w:rPr>
          <w:rFonts w:cstheme="minorHAnsi" w:hint="cs"/>
          <w:sz w:val="24"/>
          <w:szCs w:val="24"/>
          <w:rtl/>
        </w:rPr>
        <w:t xml:space="preserve">לרפורמה </w:t>
      </w:r>
      <w:r w:rsidR="0040522B" w:rsidRPr="00740A43">
        <w:rPr>
          <w:rFonts w:cstheme="minorHAnsi" w:hint="cs"/>
          <w:sz w:val="24"/>
          <w:szCs w:val="24"/>
          <w:rtl/>
        </w:rPr>
        <w:t xml:space="preserve">זו </w:t>
      </w:r>
      <w:r w:rsidRPr="00740A43">
        <w:rPr>
          <w:rFonts w:cstheme="minorHAnsi" w:hint="cs"/>
          <w:sz w:val="24"/>
          <w:szCs w:val="24"/>
          <w:rtl/>
        </w:rPr>
        <w:t xml:space="preserve">הוגדרו מספר יעדים. </w:t>
      </w:r>
      <w:r w:rsidR="00AD7AB7" w:rsidRPr="00740A43">
        <w:rPr>
          <w:rFonts w:cstheme="minorHAnsi" w:hint="cs"/>
          <w:sz w:val="24"/>
          <w:szCs w:val="24"/>
          <w:rtl/>
        </w:rPr>
        <w:t>ראשית,</w:t>
      </w:r>
      <w:r w:rsidRPr="00740A43">
        <w:rPr>
          <w:rFonts w:cstheme="minorHAnsi" w:hint="cs"/>
          <w:sz w:val="24"/>
          <w:szCs w:val="24"/>
          <w:rtl/>
        </w:rPr>
        <w:t xml:space="preserve"> </w:t>
      </w:r>
      <w:r w:rsidR="0040522B" w:rsidRPr="00740A43">
        <w:rPr>
          <w:rFonts w:cstheme="minorHAnsi" w:hint="cs"/>
          <w:sz w:val="24"/>
          <w:szCs w:val="24"/>
          <w:rtl/>
        </w:rPr>
        <w:t>שיפור</w:t>
      </w:r>
      <w:r w:rsidR="00FC454A" w:rsidRPr="00740A43">
        <w:rPr>
          <w:rFonts w:cstheme="minorHAnsi"/>
          <w:sz w:val="24"/>
          <w:szCs w:val="24"/>
          <w:rtl/>
        </w:rPr>
        <w:t xml:space="preserve"> הנגישות והזמינות של שירותי בריאות הנפש</w:t>
      </w:r>
      <w:r w:rsidR="00CA1034" w:rsidRPr="00740A43">
        <w:rPr>
          <w:rFonts w:cstheme="minorHAnsi" w:hint="cs"/>
          <w:sz w:val="24"/>
          <w:szCs w:val="24"/>
          <w:rtl/>
        </w:rPr>
        <w:t>,</w:t>
      </w:r>
      <w:r w:rsidR="00FC454A" w:rsidRPr="00740A43">
        <w:rPr>
          <w:rFonts w:cstheme="minorHAnsi"/>
          <w:sz w:val="24"/>
          <w:szCs w:val="24"/>
          <w:rtl/>
        </w:rPr>
        <w:t xml:space="preserve"> שנתפסו טרם הרפורמה </w:t>
      </w:r>
      <w:proofErr w:type="spellStart"/>
      <w:r w:rsidR="00FC454A" w:rsidRPr="00740A43">
        <w:rPr>
          <w:rFonts w:cstheme="minorHAnsi"/>
          <w:sz w:val="24"/>
          <w:szCs w:val="24"/>
          <w:rtl/>
        </w:rPr>
        <w:t>כ</w:t>
      </w:r>
      <w:r w:rsidR="000B1897" w:rsidRPr="00740A43">
        <w:rPr>
          <w:rFonts w:cstheme="minorHAnsi" w:hint="cs"/>
          <w:sz w:val="24"/>
          <w:szCs w:val="24"/>
          <w:rtl/>
        </w:rPr>
        <w:t>בלתי־</w:t>
      </w:r>
      <w:r w:rsidR="00FC454A" w:rsidRPr="00740A43">
        <w:rPr>
          <w:rFonts w:cstheme="minorHAnsi"/>
          <w:sz w:val="24"/>
          <w:szCs w:val="24"/>
          <w:rtl/>
        </w:rPr>
        <w:t>מספקות</w:t>
      </w:r>
      <w:proofErr w:type="spellEnd"/>
      <w:r w:rsidR="00FC454A" w:rsidRPr="00740A43">
        <w:rPr>
          <w:rFonts w:cstheme="minorHAnsi"/>
          <w:sz w:val="24"/>
          <w:szCs w:val="24"/>
          <w:rtl/>
        </w:rPr>
        <w:t xml:space="preserve">. </w:t>
      </w:r>
      <w:r w:rsidR="00AD7AB7" w:rsidRPr="00740A43">
        <w:rPr>
          <w:rFonts w:cstheme="minorHAnsi" w:hint="eastAsia"/>
          <w:sz w:val="24"/>
          <w:szCs w:val="24"/>
          <w:rtl/>
        </w:rPr>
        <w:t>שנית</w:t>
      </w:r>
      <w:r w:rsidR="00AD7AB7" w:rsidRPr="00740A43">
        <w:rPr>
          <w:rFonts w:cstheme="minorHAnsi"/>
          <w:sz w:val="24"/>
          <w:szCs w:val="24"/>
          <w:rtl/>
        </w:rPr>
        <w:t>,</w:t>
      </w:r>
      <w:r w:rsidR="00950B49" w:rsidRPr="00740A43">
        <w:rPr>
          <w:rFonts w:cstheme="minorHAnsi"/>
          <w:sz w:val="24"/>
          <w:szCs w:val="24"/>
          <w:rtl/>
        </w:rPr>
        <w:t xml:space="preserve"> </w:t>
      </w:r>
      <w:r w:rsidR="0040522B" w:rsidRPr="00740A43">
        <w:rPr>
          <w:rFonts w:cstheme="minorHAnsi" w:hint="eastAsia"/>
          <w:sz w:val="24"/>
          <w:szCs w:val="24"/>
          <w:rtl/>
        </w:rPr>
        <w:t>צמצום</w:t>
      </w:r>
      <w:r w:rsidR="00A01D34" w:rsidRPr="00740A43">
        <w:rPr>
          <w:rFonts w:cstheme="minorHAnsi"/>
          <w:sz w:val="24"/>
          <w:szCs w:val="24"/>
          <w:rtl/>
        </w:rPr>
        <w:t xml:space="preserve"> התווית השלילית ("סטיגמה") שדבקה </w:t>
      </w:r>
      <w:r w:rsidR="00CA1034" w:rsidRPr="00740A43">
        <w:rPr>
          <w:rFonts w:cstheme="minorHAnsi" w:hint="eastAsia"/>
          <w:sz w:val="24"/>
          <w:szCs w:val="24"/>
          <w:rtl/>
        </w:rPr>
        <w:t>ב</w:t>
      </w:r>
      <w:r w:rsidR="00A01D34" w:rsidRPr="00740A43">
        <w:rPr>
          <w:rFonts w:cstheme="minorHAnsi"/>
          <w:sz w:val="24"/>
          <w:szCs w:val="24"/>
          <w:rtl/>
        </w:rPr>
        <w:t>מי שפנה לטיפול נפשי</w:t>
      </w:r>
      <w:r w:rsidR="001F6D5A" w:rsidRPr="00740A43">
        <w:rPr>
          <w:rFonts w:cstheme="minorHAnsi" w:hint="cs"/>
          <w:sz w:val="24"/>
          <w:szCs w:val="24"/>
          <w:rtl/>
        </w:rPr>
        <w:t>.</w:t>
      </w:r>
      <w:r w:rsidR="005278AC" w:rsidRPr="00740A43">
        <w:rPr>
          <w:rFonts w:cstheme="minorHAnsi" w:hint="cs"/>
          <w:sz w:val="24"/>
          <w:szCs w:val="24"/>
          <w:rtl/>
        </w:rPr>
        <w:t xml:space="preserve"> </w:t>
      </w:r>
      <w:r w:rsidR="00A01D34" w:rsidRPr="00740A43">
        <w:rPr>
          <w:rFonts w:cstheme="minorHAnsi"/>
          <w:sz w:val="24"/>
          <w:szCs w:val="24"/>
          <w:rtl/>
        </w:rPr>
        <w:t>נטען כי חלק גדול מ</w:t>
      </w:r>
      <w:r w:rsidR="00CA1034" w:rsidRPr="00740A43">
        <w:rPr>
          <w:rFonts w:cstheme="minorHAnsi" w:hint="eastAsia"/>
          <w:sz w:val="24"/>
          <w:szCs w:val="24"/>
          <w:rtl/>
        </w:rPr>
        <w:t>אלה</w:t>
      </w:r>
      <w:r w:rsidR="00A01D34" w:rsidRPr="00740A43">
        <w:rPr>
          <w:rFonts w:cstheme="minorHAnsi"/>
          <w:sz w:val="24"/>
          <w:szCs w:val="24"/>
          <w:rtl/>
        </w:rPr>
        <w:t xml:space="preserve"> </w:t>
      </w:r>
      <w:r w:rsidR="00CA1034" w:rsidRPr="00740A43">
        <w:rPr>
          <w:rFonts w:cstheme="minorHAnsi" w:hint="eastAsia"/>
          <w:sz w:val="24"/>
          <w:szCs w:val="24"/>
          <w:rtl/>
        </w:rPr>
        <w:t>ה</w:t>
      </w:r>
      <w:r w:rsidR="00A01D34" w:rsidRPr="00740A43">
        <w:rPr>
          <w:rFonts w:cstheme="minorHAnsi"/>
          <w:sz w:val="24"/>
          <w:szCs w:val="24"/>
          <w:rtl/>
        </w:rPr>
        <w:t>זקוקים לשירותי בריאות הנפש אינם פונים בשל תווית זו ו</w:t>
      </w:r>
      <w:r w:rsidR="00CA1034" w:rsidRPr="00740A43">
        <w:rPr>
          <w:rFonts w:cstheme="minorHAnsi" w:hint="eastAsia"/>
          <w:sz w:val="24"/>
          <w:szCs w:val="24"/>
          <w:rtl/>
        </w:rPr>
        <w:t>אלה</w:t>
      </w:r>
      <w:r w:rsidR="00CA1034" w:rsidRPr="00740A43">
        <w:rPr>
          <w:rFonts w:cstheme="minorHAnsi"/>
          <w:sz w:val="24"/>
          <w:szCs w:val="24"/>
          <w:rtl/>
        </w:rPr>
        <w:t xml:space="preserve"> </w:t>
      </w:r>
      <w:r w:rsidR="00CA1034" w:rsidRPr="00740A43">
        <w:rPr>
          <w:rFonts w:cstheme="minorHAnsi" w:hint="eastAsia"/>
          <w:sz w:val="24"/>
          <w:szCs w:val="24"/>
          <w:rtl/>
        </w:rPr>
        <w:t>הפונים</w:t>
      </w:r>
      <w:r w:rsidR="00CA1034" w:rsidRPr="00740A43">
        <w:rPr>
          <w:rFonts w:cstheme="minorHAnsi"/>
          <w:sz w:val="24"/>
          <w:szCs w:val="24"/>
          <w:rtl/>
        </w:rPr>
        <w:t xml:space="preserve"> </w:t>
      </w:r>
      <w:r w:rsidR="00CA1034" w:rsidRPr="00740A43">
        <w:rPr>
          <w:rFonts w:cstheme="minorHAnsi" w:hint="eastAsia"/>
          <w:sz w:val="24"/>
          <w:szCs w:val="24"/>
          <w:rtl/>
        </w:rPr>
        <w:t>הם</w:t>
      </w:r>
      <w:r w:rsidR="00A01D34" w:rsidRPr="00740A43">
        <w:rPr>
          <w:rFonts w:cstheme="minorHAnsi"/>
          <w:sz w:val="24"/>
          <w:szCs w:val="24"/>
          <w:rtl/>
        </w:rPr>
        <w:t xml:space="preserve"> בעיקר </w:t>
      </w:r>
      <w:r w:rsidR="000B1897" w:rsidRPr="00740A43">
        <w:rPr>
          <w:rFonts w:cstheme="minorHAnsi" w:hint="eastAsia"/>
          <w:sz w:val="24"/>
          <w:szCs w:val="24"/>
          <w:rtl/>
        </w:rPr>
        <w:t>כ</w:t>
      </w:r>
      <w:r w:rsidR="00E92C01" w:rsidRPr="00740A43">
        <w:rPr>
          <w:rFonts w:cstheme="minorHAnsi"/>
          <w:sz w:val="24"/>
          <w:szCs w:val="24"/>
          <w:rtl/>
        </w:rPr>
        <w:t>אלה הסובלים מתסמינים חריפים</w:t>
      </w:r>
      <w:r w:rsidR="00A01D34" w:rsidRPr="00740A43">
        <w:rPr>
          <w:rFonts w:cstheme="minorHAnsi"/>
          <w:sz w:val="24"/>
          <w:szCs w:val="24"/>
          <w:rtl/>
        </w:rPr>
        <w:t xml:space="preserve"> ש</w:t>
      </w:r>
      <w:r w:rsidR="00A01D34" w:rsidRPr="00740A43">
        <w:rPr>
          <w:rFonts w:cstheme="minorHAnsi" w:hint="eastAsia"/>
          <w:sz w:val="24"/>
          <w:szCs w:val="24"/>
          <w:rtl/>
        </w:rPr>
        <w:t>מאלצים</w:t>
      </w:r>
      <w:r w:rsidR="00A01D34" w:rsidRPr="00740A43">
        <w:rPr>
          <w:rFonts w:cstheme="minorHAnsi"/>
          <w:sz w:val="24"/>
          <w:szCs w:val="24"/>
          <w:rtl/>
        </w:rPr>
        <w:t xml:space="preserve"> אותם לפנות ל</w:t>
      </w:r>
      <w:r w:rsidR="00CA1034" w:rsidRPr="00740A43">
        <w:rPr>
          <w:rFonts w:cstheme="minorHAnsi" w:hint="eastAsia"/>
          <w:sz w:val="24"/>
          <w:szCs w:val="24"/>
          <w:rtl/>
        </w:rPr>
        <w:t>קבלת</w:t>
      </w:r>
      <w:r w:rsidR="00CA1034" w:rsidRPr="00740A43">
        <w:rPr>
          <w:rFonts w:cstheme="minorHAnsi"/>
          <w:sz w:val="24"/>
          <w:szCs w:val="24"/>
          <w:rtl/>
        </w:rPr>
        <w:t xml:space="preserve"> </w:t>
      </w:r>
      <w:r w:rsidR="00A01D34" w:rsidRPr="00740A43">
        <w:rPr>
          <w:rFonts w:cstheme="minorHAnsi"/>
          <w:sz w:val="24"/>
          <w:szCs w:val="24"/>
          <w:rtl/>
        </w:rPr>
        <w:t xml:space="preserve">טיפול </w:t>
      </w:r>
      <w:proofErr w:type="spellStart"/>
      <w:r w:rsidR="0040522B" w:rsidRPr="00740A43">
        <w:rPr>
          <w:rFonts w:cstheme="minorHAnsi" w:hint="eastAsia"/>
          <w:sz w:val="24"/>
          <w:szCs w:val="24"/>
          <w:rtl/>
        </w:rPr>
        <w:t>על</w:t>
      </w:r>
      <w:r w:rsidR="00063108" w:rsidRPr="00740A43">
        <w:rPr>
          <w:rFonts w:cstheme="minorHAnsi" w:hint="eastAsia"/>
          <w:sz w:val="24"/>
          <w:szCs w:val="24"/>
          <w:rtl/>
        </w:rPr>
        <w:t>־</w:t>
      </w:r>
      <w:r w:rsidR="0040522B" w:rsidRPr="00740A43">
        <w:rPr>
          <w:rFonts w:cstheme="minorHAnsi" w:hint="eastAsia"/>
          <w:sz w:val="24"/>
          <w:szCs w:val="24"/>
          <w:rtl/>
        </w:rPr>
        <w:t>אף</w:t>
      </w:r>
      <w:proofErr w:type="spellEnd"/>
      <w:r w:rsidR="000471E8" w:rsidRPr="00740A43">
        <w:rPr>
          <w:rFonts w:cstheme="minorHAnsi"/>
          <w:sz w:val="24"/>
          <w:szCs w:val="24"/>
          <w:rtl/>
        </w:rPr>
        <w:t xml:space="preserve"> </w:t>
      </w:r>
      <w:r w:rsidR="00A01D34" w:rsidRPr="00740A43">
        <w:rPr>
          <w:rFonts w:cstheme="minorHAnsi"/>
          <w:sz w:val="24"/>
          <w:szCs w:val="24"/>
          <w:rtl/>
        </w:rPr>
        <w:t xml:space="preserve">התווית השלילית. </w:t>
      </w:r>
      <w:r w:rsidR="001E3708" w:rsidRPr="00740A43">
        <w:rPr>
          <w:rFonts w:cs="Calibri"/>
          <w:sz w:val="24"/>
          <w:szCs w:val="24"/>
          <w:rtl/>
        </w:rPr>
        <w:t>העברת ה</w:t>
      </w:r>
      <w:r w:rsidR="001E3708" w:rsidRPr="00740A43">
        <w:rPr>
          <w:rFonts w:cs="Calibri" w:hint="cs"/>
          <w:sz w:val="24"/>
          <w:szCs w:val="24"/>
          <w:rtl/>
        </w:rPr>
        <w:t>טיפולים הנפשיים</w:t>
      </w:r>
      <w:r w:rsidR="001E3708" w:rsidRPr="00740A43">
        <w:rPr>
          <w:rFonts w:cs="Calibri"/>
          <w:sz w:val="24"/>
          <w:szCs w:val="24"/>
          <w:rtl/>
        </w:rPr>
        <w:t xml:space="preserve"> </w:t>
      </w:r>
      <w:proofErr w:type="spellStart"/>
      <w:r w:rsidR="001E3708" w:rsidRPr="00740A43">
        <w:rPr>
          <w:rFonts w:cs="Calibri"/>
          <w:sz w:val="24"/>
          <w:szCs w:val="24"/>
          <w:rtl/>
        </w:rPr>
        <w:t>לקופות</w:t>
      </w:r>
      <w:r w:rsidR="00AE34FD">
        <w:rPr>
          <w:rFonts w:cs="Calibri" w:hint="cs"/>
          <w:sz w:val="24"/>
          <w:szCs w:val="24"/>
          <w:rtl/>
        </w:rPr>
        <w:t>־</w:t>
      </w:r>
      <w:r w:rsidR="001E3708" w:rsidRPr="00740A43">
        <w:rPr>
          <w:rFonts w:cs="Calibri"/>
          <w:sz w:val="24"/>
          <w:szCs w:val="24"/>
          <w:rtl/>
        </w:rPr>
        <w:t>החולים</w:t>
      </w:r>
      <w:proofErr w:type="spellEnd"/>
      <w:r w:rsidR="001E3708" w:rsidRPr="00740A43">
        <w:rPr>
          <w:rFonts w:cs="Calibri"/>
          <w:sz w:val="24"/>
          <w:szCs w:val="24"/>
          <w:rtl/>
        </w:rPr>
        <w:t xml:space="preserve"> יצרה נורמליזציה של </w:t>
      </w:r>
      <w:r w:rsidR="001E3708" w:rsidRPr="00740A43">
        <w:rPr>
          <w:rFonts w:cs="Calibri" w:hint="cs"/>
          <w:sz w:val="24"/>
          <w:szCs w:val="24"/>
          <w:rtl/>
        </w:rPr>
        <w:t>טיפולים אלה</w:t>
      </w:r>
      <w:r w:rsidR="001E3708" w:rsidRPr="00740A43">
        <w:rPr>
          <w:rFonts w:cs="Calibri"/>
          <w:sz w:val="24"/>
          <w:szCs w:val="24"/>
          <w:rtl/>
        </w:rPr>
        <w:t xml:space="preserve">, שכן </w:t>
      </w:r>
      <w:r w:rsidR="00AE34FD" w:rsidRPr="00740A43">
        <w:rPr>
          <w:rFonts w:cs="Calibri" w:hint="cs"/>
          <w:sz w:val="24"/>
          <w:szCs w:val="24"/>
          <w:rtl/>
        </w:rPr>
        <w:t xml:space="preserve">לאחר הרפורמה </w:t>
      </w:r>
      <w:r w:rsidR="00AE34FD" w:rsidRPr="00740A43">
        <w:rPr>
          <w:rFonts w:cs="Calibri"/>
          <w:sz w:val="24"/>
          <w:szCs w:val="24"/>
          <w:rtl/>
        </w:rPr>
        <w:t xml:space="preserve">ניתן </w:t>
      </w:r>
      <w:r w:rsidR="001E3708" w:rsidRPr="00740A43">
        <w:rPr>
          <w:rFonts w:cs="Calibri"/>
          <w:sz w:val="24"/>
          <w:szCs w:val="24"/>
          <w:rtl/>
        </w:rPr>
        <w:t xml:space="preserve">הטיפול הנפשי בתוך המרפאות הקהילתיות הרגילות ולא במרכזים ממשלתיים מבודדים. שינוי </w:t>
      </w:r>
      <w:r w:rsidR="001E3708" w:rsidRPr="00740A43">
        <w:rPr>
          <w:rFonts w:cs="Calibri" w:hint="cs"/>
          <w:sz w:val="24"/>
          <w:szCs w:val="24"/>
          <w:rtl/>
        </w:rPr>
        <w:t>זה</w:t>
      </w:r>
      <w:r w:rsidR="001E3708" w:rsidRPr="00740A43">
        <w:rPr>
          <w:rFonts w:cs="Calibri"/>
          <w:sz w:val="24"/>
          <w:szCs w:val="24"/>
          <w:rtl/>
        </w:rPr>
        <w:t xml:space="preserve"> משדר מסר כי בריאות הנפש היא חלק בלתי נפרד מהבריאות הכללית, ובכך הוא מעודד פנייה לעזרה גם בקרב מי שאינם סובלים מתסמינים חריפים.</w:t>
      </w:r>
      <w:r w:rsidR="001E3708" w:rsidRPr="00740A43">
        <w:rPr>
          <w:rFonts w:cstheme="minorHAnsi" w:hint="cs"/>
          <w:sz w:val="24"/>
          <w:szCs w:val="24"/>
          <w:rtl/>
        </w:rPr>
        <w:t xml:space="preserve"> </w:t>
      </w:r>
      <w:r w:rsidR="00AD7AB7" w:rsidRPr="00740A43">
        <w:rPr>
          <w:rFonts w:cstheme="minorHAnsi" w:hint="cs"/>
          <w:sz w:val="24"/>
          <w:szCs w:val="24"/>
          <w:rtl/>
        </w:rPr>
        <w:t>שלישית,</w:t>
      </w:r>
      <w:r w:rsidR="00A01D34" w:rsidRPr="00740A43">
        <w:rPr>
          <w:rFonts w:cstheme="minorHAnsi" w:hint="cs"/>
          <w:sz w:val="24"/>
          <w:szCs w:val="24"/>
          <w:rtl/>
        </w:rPr>
        <w:t xml:space="preserve"> </w:t>
      </w:r>
      <w:r w:rsidR="0040522B" w:rsidRPr="00740A43">
        <w:rPr>
          <w:rFonts w:cstheme="minorHAnsi" w:hint="cs"/>
          <w:sz w:val="24"/>
          <w:szCs w:val="24"/>
          <w:rtl/>
        </w:rPr>
        <w:t>איחוד</w:t>
      </w:r>
      <w:r w:rsidR="00FC454A" w:rsidRPr="00740A43">
        <w:rPr>
          <w:rFonts w:cstheme="minorHAnsi"/>
          <w:sz w:val="24"/>
          <w:szCs w:val="24"/>
          <w:rtl/>
        </w:rPr>
        <w:t xml:space="preserve"> בין הגורם האחראי על בריאות הגוף לזה האחראי על בריאות הנפש</w:t>
      </w:r>
      <w:r w:rsidR="001E3708" w:rsidRPr="00740A43">
        <w:rPr>
          <w:rFonts w:cstheme="minorHAnsi" w:hint="cs"/>
          <w:sz w:val="24"/>
          <w:szCs w:val="24"/>
          <w:rtl/>
        </w:rPr>
        <w:t>.</w:t>
      </w:r>
      <w:r w:rsidR="00161F92" w:rsidRPr="00740A43">
        <w:rPr>
          <w:rFonts w:cstheme="minorHAnsi" w:hint="cs"/>
          <w:sz w:val="24"/>
          <w:szCs w:val="24"/>
          <w:rtl/>
        </w:rPr>
        <w:t xml:space="preserve"> </w:t>
      </w:r>
      <w:r w:rsidR="00161F92" w:rsidRPr="00740A43">
        <w:rPr>
          <w:rFonts w:cs="Calibri"/>
          <w:sz w:val="24"/>
          <w:szCs w:val="24"/>
          <w:rtl/>
        </w:rPr>
        <w:t xml:space="preserve">ריכוז הטיפול תחת "מטרייה" אחת מאפשר ראייה הוליסטית של המטופל ומשפר את יכולת האבחון המוקדם. </w:t>
      </w:r>
      <w:r w:rsidR="00161F92" w:rsidRPr="00740A43">
        <w:rPr>
          <w:rFonts w:cstheme="minorHAnsi" w:hint="cs"/>
          <w:sz w:val="24"/>
          <w:szCs w:val="24"/>
          <w:rtl/>
        </w:rPr>
        <w:t xml:space="preserve">כחלק מהשגת יעד זה הועברו הכשרות בתחום בריאות הנפש לרופאים ברפואה הראשונית </w:t>
      </w:r>
      <w:r w:rsidR="00161F92" w:rsidRPr="00740A43">
        <w:rPr>
          <w:rFonts w:cstheme="minorHAnsi"/>
          <w:sz w:val="24"/>
          <w:szCs w:val="24"/>
          <w:rtl/>
        </w:rPr>
        <w:t>–</w:t>
      </w:r>
      <w:r w:rsidR="00161F92" w:rsidRPr="00740A43">
        <w:rPr>
          <w:rFonts w:cstheme="minorHAnsi" w:hint="cs"/>
          <w:sz w:val="24"/>
          <w:szCs w:val="24"/>
          <w:rtl/>
        </w:rPr>
        <w:t xml:space="preserve"> רופאי משפחה וילדים (סמואל </w:t>
      </w:r>
      <w:proofErr w:type="spellStart"/>
      <w:r w:rsidR="00161F92" w:rsidRPr="00740A43">
        <w:rPr>
          <w:rFonts w:cstheme="minorHAnsi" w:hint="cs"/>
          <w:sz w:val="24"/>
          <w:szCs w:val="24"/>
          <w:rtl/>
        </w:rPr>
        <w:t>והס</w:t>
      </w:r>
      <w:proofErr w:type="spellEnd"/>
      <w:r w:rsidR="00161F92" w:rsidRPr="00740A43">
        <w:rPr>
          <w:rFonts w:cstheme="minorHAnsi" w:hint="cs"/>
          <w:sz w:val="24"/>
          <w:szCs w:val="24"/>
          <w:rtl/>
        </w:rPr>
        <w:t>, 2020).</w:t>
      </w:r>
      <w:r w:rsidR="007D5C26" w:rsidRPr="00740A43">
        <w:rPr>
          <w:rFonts w:cstheme="minorHAnsi" w:hint="cs"/>
          <w:sz w:val="24"/>
          <w:szCs w:val="24"/>
          <w:rtl/>
        </w:rPr>
        <w:t xml:space="preserve"> </w:t>
      </w:r>
      <w:r w:rsidR="00161F92" w:rsidRPr="00740A43">
        <w:rPr>
          <w:rFonts w:cs="Calibri"/>
          <w:sz w:val="24"/>
          <w:szCs w:val="24"/>
          <w:rtl/>
        </w:rPr>
        <w:t xml:space="preserve">מאחר שרופאי המשפחה והילדים הם לרוב התחנה הראשונה במערכת, הכשרתם </w:t>
      </w:r>
      <w:r w:rsidR="006A5AD9" w:rsidRPr="00740A43">
        <w:rPr>
          <w:rFonts w:cs="Calibri"/>
          <w:sz w:val="24"/>
          <w:szCs w:val="24"/>
          <w:rtl/>
        </w:rPr>
        <w:t>הייעודית בתחום</w:t>
      </w:r>
      <w:r w:rsidR="00161F92" w:rsidRPr="00740A43">
        <w:rPr>
          <w:rFonts w:cs="Calibri"/>
          <w:sz w:val="24"/>
          <w:szCs w:val="24"/>
          <w:rtl/>
        </w:rPr>
        <w:t xml:space="preserve"> מאפשרת להם לזהות מצוקות נפשיות גם כשהן מופיעות במסווה של תלונות גופניות.</w:t>
      </w:r>
      <w:r w:rsidR="00161F92" w:rsidRPr="00161F92">
        <w:rPr>
          <w:rFonts w:cs="Calibri"/>
          <w:sz w:val="24"/>
          <w:szCs w:val="24"/>
          <w:rtl/>
        </w:rPr>
        <w:t xml:space="preserve"> </w:t>
      </w:r>
    </w:p>
    <w:p w:rsidR="00CD4AA6" w:rsidRDefault="001C09EB" w:rsidP="00F52DE7">
      <w:pPr>
        <w:spacing w:after="0" w:line="360" w:lineRule="auto"/>
        <w:jc w:val="both"/>
        <w:rPr>
          <w:rFonts w:cstheme="minorHAnsi"/>
          <w:sz w:val="24"/>
          <w:szCs w:val="24"/>
          <w:rtl/>
        </w:rPr>
      </w:pPr>
      <w:r>
        <w:rPr>
          <w:rFonts w:cstheme="minorHAnsi" w:hint="cs"/>
          <w:sz w:val="24"/>
          <w:szCs w:val="24"/>
          <w:rtl/>
        </w:rPr>
        <w:t>כדי לעמוד</w:t>
      </w:r>
      <w:r w:rsidR="00553659" w:rsidRPr="000C5E4B">
        <w:rPr>
          <w:rFonts w:cstheme="minorHAnsi" w:hint="cs"/>
          <w:sz w:val="24"/>
          <w:szCs w:val="24"/>
          <w:rtl/>
        </w:rPr>
        <w:t xml:space="preserve"> </w:t>
      </w:r>
      <w:r>
        <w:rPr>
          <w:rFonts w:cstheme="minorHAnsi" w:hint="cs"/>
          <w:sz w:val="24"/>
          <w:szCs w:val="24"/>
          <w:rtl/>
        </w:rPr>
        <w:t>בי</w:t>
      </w:r>
      <w:r w:rsidR="00553659" w:rsidRPr="000C5E4B">
        <w:rPr>
          <w:rFonts w:cstheme="minorHAnsi" w:hint="cs"/>
          <w:sz w:val="24"/>
          <w:szCs w:val="24"/>
          <w:rtl/>
        </w:rPr>
        <w:t xml:space="preserve">עדי הרפורמה נדרשו </w:t>
      </w:r>
      <w:proofErr w:type="spellStart"/>
      <w:r w:rsidR="00870F72">
        <w:rPr>
          <w:rFonts w:cstheme="minorHAnsi" w:hint="cs"/>
          <w:sz w:val="24"/>
          <w:szCs w:val="24"/>
          <w:rtl/>
        </w:rPr>
        <w:t>קופות־החולים</w:t>
      </w:r>
      <w:proofErr w:type="spellEnd"/>
      <w:r w:rsidR="00553659" w:rsidRPr="000C5E4B">
        <w:rPr>
          <w:rFonts w:cstheme="minorHAnsi" w:hint="cs"/>
          <w:sz w:val="24"/>
          <w:szCs w:val="24"/>
          <w:rtl/>
        </w:rPr>
        <w:t xml:space="preserve"> להקים תשתיות לשירותי בריאות הנפש ו</w:t>
      </w:r>
      <w:r w:rsidR="00F06315">
        <w:rPr>
          <w:rFonts w:cstheme="minorHAnsi" w:hint="cs"/>
          <w:sz w:val="24"/>
          <w:szCs w:val="24"/>
          <w:rtl/>
        </w:rPr>
        <w:t xml:space="preserve">להרחיב את המודעות והנגישות לטיפולים </w:t>
      </w:r>
      <w:proofErr w:type="spellStart"/>
      <w:r w:rsidR="00F06315">
        <w:rPr>
          <w:rFonts w:cstheme="minorHAnsi" w:hint="cs"/>
          <w:sz w:val="24"/>
          <w:szCs w:val="24"/>
          <w:rtl/>
        </w:rPr>
        <w:t>על</w:t>
      </w:r>
      <w:r>
        <w:rPr>
          <w:rFonts w:cstheme="minorHAnsi" w:hint="cs"/>
          <w:sz w:val="24"/>
          <w:szCs w:val="24"/>
          <w:rtl/>
        </w:rPr>
        <w:t>־</w:t>
      </w:r>
      <w:r w:rsidR="00F06315">
        <w:rPr>
          <w:rFonts w:cstheme="minorHAnsi" w:hint="cs"/>
          <w:sz w:val="24"/>
          <w:szCs w:val="24"/>
          <w:rtl/>
        </w:rPr>
        <w:t>מנת</w:t>
      </w:r>
      <w:proofErr w:type="spellEnd"/>
      <w:r w:rsidR="00F06315">
        <w:rPr>
          <w:rFonts w:cstheme="minorHAnsi" w:hint="cs"/>
          <w:sz w:val="24"/>
          <w:szCs w:val="24"/>
          <w:rtl/>
        </w:rPr>
        <w:t xml:space="preserve"> להגדיל את מספר הפונים בקרב אלה הזקוקים לטיפול. </w:t>
      </w:r>
      <w:r w:rsidR="00553659" w:rsidRPr="000C5E4B">
        <w:rPr>
          <w:rFonts w:cstheme="minorHAnsi" w:hint="cs"/>
          <w:sz w:val="24"/>
          <w:szCs w:val="24"/>
          <w:rtl/>
        </w:rPr>
        <w:t>מבחינה</w:t>
      </w:r>
      <w:r w:rsidR="00553659">
        <w:rPr>
          <w:rFonts w:cstheme="minorHAnsi" w:hint="cs"/>
          <w:sz w:val="24"/>
          <w:szCs w:val="24"/>
          <w:rtl/>
        </w:rPr>
        <w:t xml:space="preserve"> כמותית הוגדרו יעדי הרפורמה להגדלת מספר מקבלי הטיפול בכל שנה ל-4</w:t>
      </w:r>
      <w:r w:rsidR="0079173F">
        <w:rPr>
          <w:rFonts w:cstheme="minorHAnsi" w:hint="cs"/>
          <w:sz w:val="24"/>
          <w:szCs w:val="24"/>
          <w:rtl/>
        </w:rPr>
        <w:t xml:space="preserve"> אחוזים</w:t>
      </w:r>
      <w:r w:rsidR="00553659">
        <w:rPr>
          <w:rFonts w:cstheme="minorHAnsi" w:hint="cs"/>
          <w:sz w:val="24"/>
          <w:szCs w:val="24"/>
          <w:rtl/>
        </w:rPr>
        <w:t xml:space="preserve"> מכלל המבוגרים ול-2</w:t>
      </w:r>
      <w:r w:rsidR="0079173F">
        <w:rPr>
          <w:rFonts w:cstheme="minorHAnsi" w:hint="cs"/>
          <w:sz w:val="24"/>
          <w:szCs w:val="24"/>
          <w:rtl/>
        </w:rPr>
        <w:t xml:space="preserve"> אחוזים</w:t>
      </w:r>
      <w:r w:rsidR="00553659">
        <w:rPr>
          <w:rFonts w:cstheme="minorHAnsi" w:hint="cs"/>
          <w:sz w:val="24"/>
          <w:szCs w:val="24"/>
          <w:rtl/>
        </w:rPr>
        <w:t xml:space="preserve"> מכלל הילדים</w:t>
      </w:r>
      <w:r w:rsidR="00E72072">
        <w:rPr>
          <w:rFonts w:cstheme="minorHAnsi" w:hint="cs"/>
          <w:sz w:val="24"/>
          <w:szCs w:val="24"/>
          <w:rtl/>
        </w:rPr>
        <w:t xml:space="preserve"> </w:t>
      </w:r>
      <w:r w:rsidR="00E92325">
        <w:rPr>
          <w:rFonts w:cstheme="minorHAnsi" w:hint="cs"/>
          <w:sz w:val="24"/>
          <w:szCs w:val="24"/>
          <w:rtl/>
        </w:rPr>
        <w:t>(אין מידע זמין על שיעור מקבלי הטיפול לפני הרפורמה)</w:t>
      </w:r>
      <w:r w:rsidR="00553659">
        <w:rPr>
          <w:rFonts w:cstheme="minorHAnsi" w:hint="cs"/>
          <w:sz w:val="24"/>
          <w:szCs w:val="24"/>
          <w:rtl/>
        </w:rPr>
        <w:t>.</w:t>
      </w:r>
      <w:r w:rsidR="00F52DE7">
        <w:rPr>
          <w:rFonts w:cstheme="minorHAnsi" w:hint="cs"/>
          <w:sz w:val="24"/>
          <w:szCs w:val="24"/>
          <w:rtl/>
        </w:rPr>
        <w:t xml:space="preserve"> </w:t>
      </w:r>
      <w:r w:rsidR="002F217F">
        <w:rPr>
          <w:rFonts w:cstheme="minorHAnsi" w:hint="cs"/>
          <w:sz w:val="24"/>
          <w:szCs w:val="24"/>
          <w:rtl/>
        </w:rPr>
        <w:t xml:space="preserve">ואכן, </w:t>
      </w:r>
      <w:r w:rsidR="00553659" w:rsidRPr="00227BFB">
        <w:rPr>
          <w:rFonts w:cstheme="minorHAnsi"/>
          <w:sz w:val="24"/>
          <w:szCs w:val="24"/>
          <w:rtl/>
        </w:rPr>
        <w:t>מאז יישו</w:t>
      </w:r>
      <w:r w:rsidR="00FA0730">
        <w:rPr>
          <w:rFonts w:cstheme="minorHAnsi" w:hint="cs"/>
          <w:sz w:val="24"/>
          <w:szCs w:val="24"/>
          <w:rtl/>
        </w:rPr>
        <w:t>ם</w:t>
      </w:r>
      <w:r w:rsidR="00553659" w:rsidRPr="00227BFB">
        <w:rPr>
          <w:rFonts w:cstheme="minorHAnsi"/>
          <w:sz w:val="24"/>
          <w:szCs w:val="24"/>
          <w:rtl/>
        </w:rPr>
        <w:t xml:space="preserve"> הרפורמה</w:t>
      </w:r>
      <w:r w:rsidR="00B02D84">
        <w:rPr>
          <w:rFonts w:cstheme="minorHAnsi" w:hint="cs"/>
          <w:sz w:val="24"/>
          <w:szCs w:val="24"/>
          <w:rtl/>
        </w:rPr>
        <w:t>,</w:t>
      </w:r>
      <w:r w:rsidR="00553659" w:rsidRPr="00227BFB">
        <w:rPr>
          <w:rFonts w:cstheme="minorHAnsi"/>
          <w:sz w:val="24"/>
          <w:szCs w:val="24"/>
          <w:rtl/>
        </w:rPr>
        <w:t xml:space="preserve"> ביולי 2015, ובהתאם ליעדיה, נ</w:t>
      </w:r>
      <w:r w:rsidR="00B02D84">
        <w:rPr>
          <w:rFonts w:cstheme="minorHAnsi" w:hint="cs"/>
          <w:sz w:val="24"/>
          <w:szCs w:val="24"/>
          <w:rtl/>
        </w:rPr>
        <w:t>י</w:t>
      </w:r>
      <w:r w:rsidR="00553659" w:rsidRPr="00227BFB">
        <w:rPr>
          <w:rFonts w:cstheme="minorHAnsi"/>
          <w:sz w:val="24"/>
          <w:szCs w:val="24"/>
          <w:rtl/>
        </w:rPr>
        <w:t>כרת מגמת גידול במספר הפונים לטיפול</w:t>
      </w:r>
      <w:r w:rsidR="00604F26" w:rsidRPr="00227BFB">
        <w:rPr>
          <w:rFonts w:cstheme="minorHAnsi" w:hint="cs"/>
          <w:sz w:val="24"/>
          <w:szCs w:val="24"/>
          <w:rtl/>
        </w:rPr>
        <w:t xml:space="preserve"> (סמואל </w:t>
      </w:r>
      <w:proofErr w:type="spellStart"/>
      <w:r w:rsidR="00604F26" w:rsidRPr="00227BFB">
        <w:rPr>
          <w:rFonts w:cstheme="minorHAnsi" w:hint="cs"/>
          <w:sz w:val="24"/>
          <w:szCs w:val="24"/>
          <w:rtl/>
        </w:rPr>
        <w:t>ואלרועי</w:t>
      </w:r>
      <w:proofErr w:type="spellEnd"/>
      <w:r w:rsidR="00604F26" w:rsidRPr="00227BFB">
        <w:rPr>
          <w:rFonts w:cstheme="minorHAnsi" w:hint="cs"/>
          <w:sz w:val="24"/>
          <w:szCs w:val="24"/>
          <w:rtl/>
        </w:rPr>
        <w:t>, 2019</w:t>
      </w:r>
      <w:r w:rsidR="002F217F" w:rsidRPr="00227BFB">
        <w:rPr>
          <w:rFonts w:cstheme="minorHAnsi" w:hint="cs"/>
          <w:sz w:val="24"/>
          <w:szCs w:val="24"/>
          <w:rtl/>
        </w:rPr>
        <w:t>)</w:t>
      </w:r>
      <w:r w:rsidR="002F217F">
        <w:rPr>
          <w:rFonts w:cstheme="minorHAnsi" w:hint="cs"/>
          <w:sz w:val="24"/>
          <w:szCs w:val="24"/>
          <w:rtl/>
        </w:rPr>
        <w:t>,</w:t>
      </w:r>
      <w:r w:rsidR="002F217F" w:rsidRPr="00227BFB">
        <w:rPr>
          <w:rFonts w:cstheme="minorHAnsi"/>
          <w:sz w:val="24"/>
          <w:szCs w:val="24"/>
          <w:rtl/>
        </w:rPr>
        <w:t xml:space="preserve"> </w:t>
      </w:r>
      <w:r w:rsidR="002F217F">
        <w:rPr>
          <w:rFonts w:cstheme="minorHAnsi" w:hint="cs"/>
          <w:sz w:val="24"/>
          <w:szCs w:val="24"/>
          <w:rtl/>
        </w:rPr>
        <w:t>ו</w:t>
      </w:r>
      <w:r w:rsidR="00553659" w:rsidRPr="00227BFB">
        <w:rPr>
          <w:rFonts w:cstheme="minorHAnsi" w:hint="cs"/>
          <w:sz w:val="24"/>
          <w:szCs w:val="24"/>
          <w:rtl/>
        </w:rPr>
        <w:t xml:space="preserve">שיעורי הפניות ומספרי הטיפולים של האזרחים בתחום בריאות הנפש </w:t>
      </w:r>
      <w:r w:rsidR="002F217F">
        <w:rPr>
          <w:rFonts w:cstheme="minorHAnsi" w:hint="cs"/>
          <w:sz w:val="24"/>
          <w:szCs w:val="24"/>
          <w:rtl/>
        </w:rPr>
        <w:t xml:space="preserve">עלו </w:t>
      </w:r>
      <w:r w:rsidR="00553659" w:rsidRPr="00227BFB">
        <w:rPr>
          <w:rFonts w:cstheme="minorHAnsi" w:hint="cs"/>
          <w:sz w:val="24"/>
          <w:szCs w:val="24"/>
          <w:rtl/>
        </w:rPr>
        <w:t>והתקרבו ליעדי הרפורמה (מבקר המדינה, 2020)</w:t>
      </w:r>
      <w:r w:rsidR="00E66FAB" w:rsidRPr="00227BFB">
        <w:rPr>
          <w:rFonts w:cstheme="minorHAnsi" w:hint="cs"/>
          <w:sz w:val="24"/>
          <w:szCs w:val="24"/>
          <w:rtl/>
        </w:rPr>
        <w:t xml:space="preserve">. </w:t>
      </w:r>
    </w:p>
    <w:p w:rsidR="00E962C6" w:rsidRPr="00C32EB8" w:rsidRDefault="001C09EB" w:rsidP="006D4FB6">
      <w:pPr>
        <w:spacing w:after="0" w:line="360" w:lineRule="auto"/>
        <w:jc w:val="both"/>
        <w:rPr>
          <w:rFonts w:cstheme="minorHAnsi"/>
          <w:sz w:val="24"/>
          <w:szCs w:val="24"/>
          <w:rtl/>
        </w:rPr>
      </w:pPr>
      <w:r w:rsidRPr="00DD0328">
        <w:rPr>
          <w:rFonts w:cstheme="minorHAnsi"/>
          <w:sz w:val="24"/>
          <w:szCs w:val="24"/>
          <w:rtl/>
        </w:rPr>
        <w:lastRenderedPageBreak/>
        <w:t xml:space="preserve">מאז 2019, בהמשך ליישומה של הרפורמה, תקציבם של </w:t>
      </w:r>
      <w:proofErr w:type="spellStart"/>
      <w:r w:rsidRPr="00DD0328">
        <w:rPr>
          <w:rFonts w:cstheme="minorHAnsi"/>
          <w:sz w:val="24"/>
          <w:szCs w:val="24"/>
          <w:rtl/>
        </w:rPr>
        <w:t>בתי</w:t>
      </w:r>
      <w:r w:rsidR="003579A3">
        <w:rPr>
          <w:rFonts w:cstheme="minorHAnsi" w:hint="cs"/>
          <w:sz w:val="24"/>
          <w:szCs w:val="24"/>
          <w:rtl/>
        </w:rPr>
        <w:t>־</w:t>
      </w:r>
      <w:r w:rsidRPr="00DD0328">
        <w:rPr>
          <w:rFonts w:cstheme="minorHAnsi"/>
          <w:sz w:val="24"/>
          <w:szCs w:val="24"/>
          <w:rtl/>
        </w:rPr>
        <w:t>החולים</w:t>
      </w:r>
      <w:proofErr w:type="spellEnd"/>
      <w:r w:rsidRPr="00DD0328">
        <w:rPr>
          <w:rFonts w:cstheme="minorHAnsi"/>
          <w:sz w:val="24"/>
          <w:szCs w:val="24"/>
          <w:rtl/>
        </w:rPr>
        <w:t xml:space="preserve"> הפסיכיאטריים</w:t>
      </w:r>
      <w:r w:rsidR="006D4FB6">
        <w:rPr>
          <w:rFonts w:cstheme="minorHAnsi" w:hint="cs"/>
          <w:sz w:val="24"/>
          <w:szCs w:val="24"/>
          <w:rtl/>
        </w:rPr>
        <w:t xml:space="preserve"> מתבסס </w:t>
      </w:r>
      <w:r w:rsidRPr="00C32EB8">
        <w:rPr>
          <w:rFonts w:cstheme="minorHAnsi"/>
          <w:sz w:val="24"/>
          <w:szCs w:val="24"/>
          <w:rtl/>
        </w:rPr>
        <w:t xml:space="preserve">על </w:t>
      </w:r>
      <w:r w:rsidR="00C32EB8" w:rsidRPr="00C32EB8">
        <w:rPr>
          <w:rFonts w:ascii="Calibri" w:hAnsi="Calibri" w:cs="Calibri"/>
          <w:sz w:val="24"/>
          <w:szCs w:val="24"/>
          <w:rtl/>
        </w:rPr>
        <w:t>ג</w:t>
      </w:r>
      <w:r w:rsidR="00C32EB8" w:rsidRPr="00C32EB8">
        <w:rPr>
          <w:rFonts w:ascii="Calibri" w:hAnsi="Calibri" w:cs="Calibri" w:hint="cs"/>
          <w:sz w:val="24"/>
          <w:szCs w:val="24"/>
          <w:rtl/>
        </w:rPr>
        <w:t>ביית</w:t>
      </w:r>
      <w:r w:rsidR="00C32EB8" w:rsidRPr="00C32EB8">
        <w:rPr>
          <w:rFonts w:ascii="Calibri" w:hAnsi="Calibri" w:cs="Calibri"/>
          <w:sz w:val="24"/>
          <w:szCs w:val="24"/>
          <w:rtl/>
        </w:rPr>
        <w:t xml:space="preserve"> תשלום </w:t>
      </w:r>
      <w:r w:rsidR="000B1897">
        <w:rPr>
          <w:rFonts w:ascii="Calibri" w:hAnsi="Calibri" w:cs="Calibri" w:hint="cs"/>
          <w:sz w:val="24"/>
          <w:szCs w:val="24"/>
          <w:rtl/>
        </w:rPr>
        <w:t>בגין</w:t>
      </w:r>
      <w:r w:rsidR="00C32EB8" w:rsidRPr="00C32EB8">
        <w:rPr>
          <w:rFonts w:ascii="Calibri" w:hAnsi="Calibri" w:cs="Calibri"/>
          <w:sz w:val="24"/>
          <w:szCs w:val="24"/>
          <w:rtl/>
        </w:rPr>
        <w:t xml:space="preserve"> ימי אשפוז ושירותים אמבולטוריים ישירות מהקופות</w:t>
      </w:r>
      <w:r w:rsidR="00C32EB8" w:rsidRPr="00C32EB8">
        <w:rPr>
          <w:rFonts w:cstheme="minorHAnsi" w:hint="cs"/>
          <w:sz w:val="24"/>
          <w:szCs w:val="24"/>
          <w:rtl/>
        </w:rPr>
        <w:t xml:space="preserve"> </w:t>
      </w:r>
      <w:r w:rsidRPr="00C32EB8">
        <w:rPr>
          <w:rFonts w:cstheme="minorHAnsi"/>
          <w:sz w:val="24"/>
          <w:szCs w:val="24"/>
          <w:rtl/>
        </w:rPr>
        <w:t>ולא מ</w:t>
      </w:r>
      <w:r w:rsidR="006D4FB6">
        <w:rPr>
          <w:rFonts w:cstheme="minorHAnsi" w:hint="cs"/>
          <w:sz w:val="24"/>
          <w:szCs w:val="24"/>
          <w:rtl/>
        </w:rPr>
        <w:t>תקציב</w:t>
      </w:r>
      <w:r w:rsidRPr="00C32EB8">
        <w:rPr>
          <w:rFonts w:cstheme="minorHAnsi"/>
          <w:sz w:val="24"/>
          <w:szCs w:val="24"/>
          <w:rtl/>
        </w:rPr>
        <w:t xml:space="preserve"> המדינה.</w:t>
      </w:r>
      <w:r w:rsidRPr="00DD0328">
        <w:rPr>
          <w:rFonts w:cstheme="minorHAnsi"/>
          <w:sz w:val="24"/>
          <w:szCs w:val="24"/>
          <w:rtl/>
        </w:rPr>
        <w:t xml:space="preserve"> </w:t>
      </w:r>
      <w:r w:rsidR="00AB4C3B" w:rsidRPr="00101BE7">
        <w:rPr>
          <w:rFonts w:cstheme="minorHAnsi"/>
          <w:sz w:val="24"/>
          <w:szCs w:val="24"/>
          <w:rtl/>
        </w:rPr>
        <w:t>צעד זה השלים את המעבר של</w:t>
      </w:r>
      <w:r w:rsidRPr="00101BE7">
        <w:rPr>
          <w:rFonts w:cstheme="minorHAnsi"/>
          <w:sz w:val="24"/>
          <w:szCs w:val="24"/>
          <w:rtl/>
        </w:rPr>
        <w:t xml:space="preserve"> האחריות על טיפולי בריאות הנפש אל </w:t>
      </w:r>
      <w:proofErr w:type="spellStart"/>
      <w:r w:rsidR="00870F72">
        <w:rPr>
          <w:rFonts w:cstheme="minorHAnsi"/>
          <w:sz w:val="24"/>
          <w:szCs w:val="24"/>
          <w:rtl/>
        </w:rPr>
        <w:t>קופות־החולים</w:t>
      </w:r>
      <w:proofErr w:type="spellEnd"/>
      <w:r w:rsidRPr="00101BE7">
        <w:rPr>
          <w:rFonts w:cstheme="minorHAnsi"/>
          <w:sz w:val="24"/>
          <w:szCs w:val="24"/>
          <w:rtl/>
        </w:rPr>
        <w:t xml:space="preserve"> גם עבור ה</w:t>
      </w:r>
      <w:r w:rsidR="00AB4C3B" w:rsidRPr="00101BE7">
        <w:rPr>
          <w:rFonts w:cstheme="minorHAnsi"/>
          <w:sz w:val="24"/>
          <w:szCs w:val="24"/>
          <w:rtl/>
        </w:rPr>
        <w:t>אשפוזים וגם עבור הטיפול בקהילה</w:t>
      </w:r>
      <w:r w:rsidR="006D4FB6">
        <w:rPr>
          <w:rFonts w:cstheme="minorHAnsi" w:hint="cs"/>
          <w:sz w:val="24"/>
          <w:szCs w:val="24"/>
          <w:rtl/>
        </w:rPr>
        <w:t xml:space="preserve">. </w:t>
      </w:r>
      <w:r w:rsidR="007719E8">
        <w:rPr>
          <w:rFonts w:cstheme="minorHAnsi" w:hint="cs"/>
          <w:sz w:val="24"/>
          <w:szCs w:val="24"/>
          <w:rtl/>
        </w:rPr>
        <w:t>כמו־כן</w:t>
      </w:r>
      <w:r w:rsidR="006D4FB6">
        <w:rPr>
          <w:rFonts w:cstheme="minorHAnsi" w:hint="cs"/>
          <w:sz w:val="24"/>
          <w:szCs w:val="24"/>
          <w:rtl/>
        </w:rPr>
        <w:t xml:space="preserve"> הגדיל</w:t>
      </w:r>
      <w:r w:rsidR="007719E8">
        <w:rPr>
          <w:rFonts w:cstheme="minorHAnsi" w:hint="cs"/>
          <w:sz w:val="24"/>
          <w:szCs w:val="24"/>
          <w:rtl/>
        </w:rPr>
        <w:t xml:space="preserve"> המהלך</w:t>
      </w:r>
      <w:r w:rsidR="00AB4C3B" w:rsidRPr="00101BE7">
        <w:rPr>
          <w:rFonts w:cstheme="minorHAnsi" w:hint="cs"/>
          <w:sz w:val="24"/>
          <w:szCs w:val="24"/>
          <w:rtl/>
        </w:rPr>
        <w:t xml:space="preserve"> את העצמאות התקציבית והניהולית של </w:t>
      </w:r>
      <w:proofErr w:type="spellStart"/>
      <w:r w:rsidR="00AB4C3B" w:rsidRPr="00101BE7">
        <w:rPr>
          <w:rFonts w:cstheme="minorHAnsi" w:hint="cs"/>
          <w:sz w:val="24"/>
          <w:szCs w:val="24"/>
          <w:rtl/>
        </w:rPr>
        <w:t>בתי</w:t>
      </w:r>
      <w:r w:rsidR="007719E8">
        <w:rPr>
          <w:rFonts w:cstheme="minorHAnsi" w:hint="cs"/>
          <w:sz w:val="24"/>
          <w:szCs w:val="24"/>
          <w:rtl/>
        </w:rPr>
        <w:t>־</w:t>
      </w:r>
      <w:r w:rsidR="00AB4C3B" w:rsidRPr="00101BE7">
        <w:rPr>
          <w:rFonts w:cstheme="minorHAnsi" w:hint="cs"/>
          <w:sz w:val="24"/>
          <w:szCs w:val="24"/>
          <w:rtl/>
        </w:rPr>
        <w:t>החולים</w:t>
      </w:r>
      <w:proofErr w:type="spellEnd"/>
      <w:r w:rsidR="00AB4C3B" w:rsidRPr="00101BE7">
        <w:rPr>
          <w:rFonts w:cstheme="minorHAnsi" w:hint="cs"/>
          <w:sz w:val="24"/>
          <w:szCs w:val="24"/>
          <w:rtl/>
        </w:rPr>
        <w:t xml:space="preserve"> הפסיכיאטריים.</w:t>
      </w:r>
      <w:r w:rsidR="00AB4C3B">
        <w:rPr>
          <w:rFonts w:cstheme="minorHAnsi" w:hint="cs"/>
          <w:sz w:val="24"/>
          <w:szCs w:val="24"/>
          <w:rtl/>
        </w:rPr>
        <w:t xml:space="preserve"> </w:t>
      </w:r>
    </w:p>
    <w:p w:rsidR="007F4CBF" w:rsidRDefault="001C09EB" w:rsidP="002329C3">
      <w:pPr>
        <w:spacing w:after="0" w:line="360" w:lineRule="auto"/>
        <w:jc w:val="both"/>
        <w:rPr>
          <w:rFonts w:ascii="Calibri" w:hAnsi="Calibri" w:cs="Calibri"/>
          <w:sz w:val="24"/>
          <w:szCs w:val="24"/>
          <w:rtl/>
        </w:rPr>
      </w:pPr>
      <w:r>
        <w:rPr>
          <w:rFonts w:ascii="Calibri" w:hAnsi="Calibri" w:cs="Calibri" w:hint="cs"/>
          <w:b/>
          <w:bCs/>
          <w:sz w:val="24"/>
          <w:szCs w:val="24"/>
          <w:rtl/>
        </w:rPr>
        <w:t>השפעת מגפת הקורונה</w:t>
      </w:r>
      <w:r w:rsidR="00E9029E">
        <w:rPr>
          <w:rFonts w:ascii="Calibri" w:hAnsi="Calibri" w:cs="Calibri" w:hint="cs"/>
          <w:b/>
          <w:bCs/>
          <w:sz w:val="24"/>
          <w:szCs w:val="24"/>
          <w:rtl/>
        </w:rPr>
        <w:t xml:space="preserve"> </w:t>
      </w:r>
      <w:r w:rsidR="00E9029E">
        <w:rPr>
          <w:rFonts w:ascii="Calibri" w:hAnsi="Calibri" w:cs="Calibri"/>
          <w:b/>
          <w:bCs/>
          <w:sz w:val="24"/>
          <w:szCs w:val="24"/>
        </w:rPr>
        <w:t>(</w:t>
      </w:r>
      <w:r w:rsidR="007719E8">
        <w:rPr>
          <w:rFonts w:ascii="Calibri" w:hAnsi="Calibri" w:cs="Calibri"/>
          <w:b/>
          <w:bCs/>
          <w:sz w:val="24"/>
          <w:szCs w:val="24"/>
        </w:rPr>
        <w:t>2021</w:t>
      </w:r>
      <w:r w:rsidR="00E22A6D">
        <w:rPr>
          <w:rFonts w:ascii="Calibri" w:hAnsi="Calibri" w:cs="Calibri"/>
          <w:b/>
          <w:bCs/>
          <w:sz w:val="24"/>
          <w:szCs w:val="24"/>
        </w:rPr>
        <w:t>-</w:t>
      </w:r>
      <w:r w:rsidR="007719E8">
        <w:rPr>
          <w:rFonts w:ascii="Calibri" w:hAnsi="Calibri" w:cs="Calibri"/>
          <w:b/>
          <w:bCs/>
          <w:sz w:val="24"/>
          <w:szCs w:val="24"/>
        </w:rPr>
        <w:t>2020</w:t>
      </w:r>
      <w:r w:rsidR="00E9029E">
        <w:rPr>
          <w:rFonts w:ascii="Calibri" w:hAnsi="Calibri" w:cs="Calibri"/>
          <w:b/>
          <w:bCs/>
          <w:sz w:val="24"/>
          <w:szCs w:val="24"/>
        </w:rPr>
        <w:t>)</w:t>
      </w:r>
      <w:r>
        <w:rPr>
          <w:rFonts w:ascii="Calibri" w:hAnsi="Calibri" w:cs="Calibri" w:hint="cs"/>
          <w:b/>
          <w:bCs/>
          <w:sz w:val="24"/>
          <w:szCs w:val="24"/>
          <w:rtl/>
        </w:rPr>
        <w:t xml:space="preserve"> </w:t>
      </w:r>
      <w:r w:rsidR="00A60C29" w:rsidRPr="00541A24">
        <w:rPr>
          <w:rFonts w:ascii="Calibri" w:hAnsi="Calibri" w:cs="Calibri"/>
          <w:sz w:val="24"/>
          <w:szCs w:val="24"/>
          <w:rtl/>
        </w:rPr>
        <w:t>–</w:t>
      </w:r>
      <w:r>
        <w:rPr>
          <w:rFonts w:ascii="Calibri" w:hAnsi="Calibri" w:cs="Calibri" w:hint="cs"/>
          <w:b/>
          <w:bCs/>
          <w:sz w:val="24"/>
          <w:szCs w:val="24"/>
          <w:rtl/>
        </w:rPr>
        <w:t xml:space="preserve"> </w:t>
      </w:r>
      <w:r w:rsidR="003267A6" w:rsidRPr="003267A6">
        <w:rPr>
          <w:rFonts w:ascii="Calibri" w:hAnsi="Calibri" w:cs="Calibri" w:hint="cs"/>
          <w:sz w:val="24"/>
          <w:szCs w:val="24"/>
          <w:rtl/>
        </w:rPr>
        <w:t xml:space="preserve">בעקבות </w:t>
      </w:r>
      <w:r w:rsidR="00A60C29" w:rsidRPr="003267A6">
        <w:rPr>
          <w:rFonts w:ascii="Calibri" w:hAnsi="Calibri" w:cs="Calibri"/>
          <w:sz w:val="24"/>
          <w:szCs w:val="24"/>
          <w:rtl/>
        </w:rPr>
        <w:t>מגפת</w:t>
      </w:r>
      <w:r w:rsidR="00A60C29" w:rsidRPr="00A60C29">
        <w:rPr>
          <w:rFonts w:ascii="Calibri" w:hAnsi="Calibri" w:cs="Calibri"/>
          <w:sz w:val="24"/>
          <w:szCs w:val="24"/>
          <w:rtl/>
        </w:rPr>
        <w:t xml:space="preserve"> הקורונה בשנת 2020 </w:t>
      </w:r>
      <w:r w:rsidR="00653810">
        <w:rPr>
          <w:rFonts w:ascii="Calibri" w:hAnsi="Calibri" w:cs="Calibri" w:hint="cs"/>
          <w:sz w:val="24"/>
          <w:szCs w:val="24"/>
          <w:rtl/>
        </w:rPr>
        <w:t>גדל מ</w:t>
      </w:r>
      <w:r w:rsidR="00A60C29" w:rsidRPr="00A60C29">
        <w:rPr>
          <w:rFonts w:ascii="Calibri" w:hAnsi="Calibri" w:cs="Calibri"/>
          <w:sz w:val="24"/>
          <w:szCs w:val="24"/>
          <w:rtl/>
        </w:rPr>
        <w:t xml:space="preserve">ספר הפונים לקבלת סיוע וטיפול נפשי. המגפה יצרה משבר נפשי </w:t>
      </w:r>
      <w:proofErr w:type="spellStart"/>
      <w:r w:rsidR="00A60C29" w:rsidRPr="00A60C29">
        <w:rPr>
          <w:rFonts w:ascii="Calibri" w:hAnsi="Calibri" w:cs="Calibri"/>
          <w:sz w:val="24"/>
          <w:szCs w:val="24"/>
          <w:rtl/>
        </w:rPr>
        <w:t>רחב</w:t>
      </w:r>
      <w:r w:rsidR="007719E8">
        <w:rPr>
          <w:rFonts w:ascii="Calibri" w:hAnsi="Calibri" w:cs="Calibri" w:hint="cs"/>
          <w:sz w:val="24"/>
          <w:szCs w:val="24"/>
          <w:rtl/>
        </w:rPr>
        <w:t>־</w:t>
      </w:r>
      <w:r w:rsidR="00A60C29" w:rsidRPr="00A60C29">
        <w:rPr>
          <w:rFonts w:ascii="Calibri" w:hAnsi="Calibri" w:cs="Calibri"/>
          <w:sz w:val="24"/>
          <w:szCs w:val="24"/>
          <w:rtl/>
        </w:rPr>
        <w:t>היקף</w:t>
      </w:r>
      <w:proofErr w:type="spellEnd"/>
      <w:r w:rsidR="00A60C29" w:rsidRPr="00A60C29">
        <w:rPr>
          <w:rFonts w:ascii="Calibri" w:hAnsi="Calibri" w:cs="Calibri"/>
          <w:sz w:val="24"/>
          <w:szCs w:val="24"/>
          <w:rtl/>
        </w:rPr>
        <w:t xml:space="preserve"> בעקבות הבידוד החברתי, </w:t>
      </w:r>
      <w:proofErr w:type="spellStart"/>
      <w:r w:rsidR="00A60C29" w:rsidRPr="00A60C29">
        <w:rPr>
          <w:rFonts w:ascii="Calibri" w:hAnsi="Calibri" w:cs="Calibri"/>
          <w:sz w:val="24"/>
          <w:szCs w:val="24"/>
          <w:rtl/>
        </w:rPr>
        <w:t>אי</w:t>
      </w:r>
      <w:r w:rsidR="007719E8">
        <w:rPr>
          <w:rFonts w:ascii="Calibri" w:hAnsi="Calibri" w:cs="Calibri" w:hint="cs"/>
          <w:sz w:val="24"/>
          <w:szCs w:val="24"/>
          <w:rtl/>
        </w:rPr>
        <w:t>־</w:t>
      </w:r>
      <w:r w:rsidR="00A60C29" w:rsidRPr="00A60C29">
        <w:rPr>
          <w:rFonts w:ascii="Calibri" w:hAnsi="Calibri" w:cs="Calibri"/>
          <w:sz w:val="24"/>
          <w:szCs w:val="24"/>
          <w:rtl/>
        </w:rPr>
        <w:t>הוודאות</w:t>
      </w:r>
      <w:proofErr w:type="spellEnd"/>
      <w:r w:rsidR="00A60C29" w:rsidRPr="00A60C29">
        <w:rPr>
          <w:rFonts w:ascii="Calibri" w:hAnsi="Calibri" w:cs="Calibri"/>
          <w:sz w:val="24"/>
          <w:szCs w:val="24"/>
          <w:rtl/>
        </w:rPr>
        <w:t xml:space="preserve"> הכלכלית והחרדה הבריאותית</w:t>
      </w:r>
      <w:r w:rsidR="00013144">
        <w:rPr>
          <w:rFonts w:ascii="Calibri" w:hAnsi="Calibri" w:cs="Calibri" w:hint="cs"/>
          <w:sz w:val="24"/>
          <w:szCs w:val="24"/>
          <w:rtl/>
        </w:rPr>
        <w:t>.</w:t>
      </w:r>
      <w:r w:rsidR="00A60C29" w:rsidRPr="00A60C29">
        <w:rPr>
          <w:rFonts w:ascii="Calibri" w:hAnsi="Calibri" w:cs="Calibri"/>
          <w:sz w:val="24"/>
          <w:szCs w:val="24"/>
          <w:rtl/>
        </w:rPr>
        <w:t xml:space="preserve"> </w:t>
      </w:r>
      <w:r w:rsidR="00013144">
        <w:rPr>
          <w:rFonts w:ascii="Calibri" w:hAnsi="Calibri" w:cs="Calibri" w:hint="cs"/>
          <w:sz w:val="24"/>
          <w:szCs w:val="24"/>
          <w:rtl/>
        </w:rPr>
        <w:t>כל אלה</w:t>
      </w:r>
      <w:r w:rsidR="00A60C29" w:rsidRPr="00A60C29">
        <w:rPr>
          <w:rFonts w:ascii="Calibri" w:hAnsi="Calibri" w:cs="Calibri"/>
          <w:sz w:val="24"/>
          <w:szCs w:val="24"/>
          <w:rtl/>
        </w:rPr>
        <w:t xml:space="preserve"> הובילו לעלייה </w:t>
      </w:r>
      <w:r w:rsidR="00A60C29">
        <w:rPr>
          <w:rFonts w:ascii="Calibri" w:hAnsi="Calibri" w:cs="Calibri" w:hint="cs"/>
          <w:sz w:val="24"/>
          <w:szCs w:val="24"/>
          <w:rtl/>
        </w:rPr>
        <w:t>נ</w:t>
      </w:r>
      <w:r w:rsidR="00013144">
        <w:rPr>
          <w:rFonts w:ascii="Calibri" w:hAnsi="Calibri" w:cs="Calibri" w:hint="cs"/>
          <w:sz w:val="24"/>
          <w:szCs w:val="24"/>
          <w:rtl/>
        </w:rPr>
        <w:t>י</w:t>
      </w:r>
      <w:r w:rsidR="00A60C29">
        <w:rPr>
          <w:rFonts w:ascii="Calibri" w:hAnsi="Calibri" w:cs="Calibri" w:hint="cs"/>
          <w:sz w:val="24"/>
          <w:szCs w:val="24"/>
          <w:rtl/>
        </w:rPr>
        <w:t xml:space="preserve">כרת בדיווחים על </w:t>
      </w:r>
      <w:r w:rsidR="00A60C29" w:rsidRPr="00A60C29">
        <w:rPr>
          <w:rFonts w:ascii="Calibri" w:hAnsi="Calibri" w:cs="Calibri"/>
          <w:sz w:val="24"/>
          <w:szCs w:val="24"/>
          <w:rtl/>
        </w:rPr>
        <w:t>תסמיני דיכאון, חרדה ומצוקה רגשית.</w:t>
      </w:r>
      <w:r w:rsidR="00E86E55">
        <w:rPr>
          <w:rFonts w:ascii="Calibri" w:hAnsi="Calibri" w:cs="Calibri" w:hint="cs"/>
          <w:sz w:val="24"/>
          <w:szCs w:val="24"/>
          <w:rtl/>
        </w:rPr>
        <w:t xml:space="preserve"> עלייה זו </w:t>
      </w:r>
      <w:r w:rsidR="003F011B">
        <w:rPr>
          <w:rFonts w:ascii="Calibri" w:hAnsi="Calibri" w:cs="Calibri" w:hint="cs"/>
          <w:sz w:val="24"/>
          <w:szCs w:val="24"/>
          <w:rtl/>
        </w:rPr>
        <w:t>תועדה</w:t>
      </w:r>
      <w:r w:rsidR="00E86E55">
        <w:rPr>
          <w:rFonts w:ascii="Calibri" w:hAnsi="Calibri" w:cs="Calibri" w:hint="cs"/>
          <w:sz w:val="24"/>
          <w:szCs w:val="24"/>
          <w:rtl/>
        </w:rPr>
        <w:t xml:space="preserve"> במחקר שהתמקד באוכלוסיית המתבגרים</w:t>
      </w:r>
      <w:r w:rsidR="00797D58">
        <w:rPr>
          <w:rFonts w:ascii="Calibri" w:hAnsi="Calibri" w:cs="Calibri" w:hint="cs"/>
          <w:sz w:val="24"/>
          <w:szCs w:val="24"/>
          <w:rtl/>
        </w:rPr>
        <w:t xml:space="preserve"> בישראל</w:t>
      </w:r>
      <w:r w:rsidR="00E86E55">
        <w:rPr>
          <w:rFonts w:ascii="Calibri" w:hAnsi="Calibri" w:cs="Calibri" w:hint="cs"/>
          <w:sz w:val="24"/>
          <w:szCs w:val="24"/>
          <w:rtl/>
        </w:rPr>
        <w:t xml:space="preserve"> ומצא </w:t>
      </w:r>
      <w:r w:rsidR="00797D58">
        <w:rPr>
          <w:rFonts w:ascii="Calibri" w:hAnsi="Calibri" w:cs="Calibri" w:hint="cs"/>
          <w:sz w:val="24"/>
          <w:szCs w:val="24"/>
          <w:rtl/>
        </w:rPr>
        <w:t xml:space="preserve">שבמהלך </w:t>
      </w:r>
      <w:r w:rsidR="00E86E55">
        <w:rPr>
          <w:rFonts w:ascii="Calibri" w:hAnsi="Calibri" w:cs="Calibri" w:hint="cs"/>
          <w:sz w:val="24"/>
          <w:szCs w:val="24"/>
          <w:rtl/>
        </w:rPr>
        <w:t xml:space="preserve">תקופת הקורונה </w:t>
      </w:r>
      <w:r w:rsidR="002329C3">
        <w:rPr>
          <w:rFonts w:ascii="Calibri" w:hAnsi="Calibri" w:cs="Calibri" w:hint="cs"/>
          <w:sz w:val="24"/>
          <w:szCs w:val="24"/>
          <w:rtl/>
        </w:rPr>
        <w:t xml:space="preserve">גדל </w:t>
      </w:r>
      <w:r w:rsidR="00BC258A">
        <w:rPr>
          <w:rFonts w:ascii="Calibri" w:hAnsi="Calibri" w:cs="Calibri" w:hint="cs"/>
          <w:sz w:val="24"/>
          <w:szCs w:val="24"/>
          <w:rtl/>
        </w:rPr>
        <w:t>בעשרות אחוזים</w:t>
      </w:r>
      <w:r w:rsidR="00BC258A" w:rsidRPr="00E86E55">
        <w:rPr>
          <w:rFonts w:ascii="Calibri" w:hAnsi="Calibri" w:cs="Calibri" w:hint="cs"/>
          <w:sz w:val="24"/>
          <w:szCs w:val="24"/>
          <w:rtl/>
        </w:rPr>
        <w:t xml:space="preserve"> </w:t>
      </w:r>
      <w:r w:rsidR="00797D58">
        <w:rPr>
          <w:rFonts w:ascii="Calibri" w:hAnsi="Calibri" w:cs="Calibri" w:hint="cs"/>
          <w:sz w:val="24"/>
          <w:szCs w:val="24"/>
          <w:rtl/>
        </w:rPr>
        <w:t>שיעור ה</w:t>
      </w:r>
      <w:r w:rsidR="00E86E55">
        <w:rPr>
          <w:rFonts w:ascii="Calibri" w:hAnsi="Calibri" w:cs="Calibri" w:hint="cs"/>
          <w:sz w:val="24"/>
          <w:szCs w:val="24"/>
          <w:rtl/>
        </w:rPr>
        <w:t xml:space="preserve">מתבגרים הסובלים מדיכאון, חרדה, לחץ והפרעות </w:t>
      </w:r>
      <w:r w:rsidR="00E86E55" w:rsidRPr="00E86E55">
        <w:rPr>
          <w:rFonts w:ascii="Calibri" w:hAnsi="Calibri" w:cs="Calibri" w:hint="cs"/>
          <w:sz w:val="24"/>
          <w:szCs w:val="24"/>
          <w:rtl/>
        </w:rPr>
        <w:t>אכילה</w:t>
      </w:r>
      <w:r w:rsidR="002329C3">
        <w:rPr>
          <w:rFonts w:ascii="Calibri" w:hAnsi="Calibri" w:cs="Calibri" w:hint="cs"/>
          <w:sz w:val="24"/>
          <w:szCs w:val="24"/>
          <w:rtl/>
        </w:rPr>
        <w:t xml:space="preserve"> </w:t>
      </w:r>
      <w:r w:rsidR="00E86E55" w:rsidRPr="00E86E55">
        <w:rPr>
          <w:rFonts w:ascii="Calibri" w:hAnsi="Calibri" w:cs="Calibri"/>
          <w:sz w:val="24"/>
          <w:szCs w:val="24"/>
        </w:rPr>
        <w:t>(</w:t>
      </w:r>
      <w:proofErr w:type="spellStart"/>
      <w:r w:rsidR="00E86E55" w:rsidRPr="00E86E55">
        <w:t>Billu</w:t>
      </w:r>
      <w:proofErr w:type="spellEnd"/>
      <w:r w:rsidR="00E86E55" w:rsidRPr="00E86E55">
        <w:t xml:space="preserve"> et al</w:t>
      </w:r>
      <w:r w:rsidR="008313D5">
        <w:t>.</w:t>
      </w:r>
      <w:r w:rsidR="00E86E55" w:rsidRPr="00E86E55">
        <w:t>, 2023)</w:t>
      </w:r>
      <w:r w:rsidR="00E86E55" w:rsidRPr="00E86E55">
        <w:rPr>
          <w:rFonts w:hint="cs"/>
          <w:rtl/>
        </w:rPr>
        <w:t>.</w:t>
      </w:r>
      <w:r w:rsidR="000F2A62">
        <w:rPr>
          <w:rFonts w:ascii="Calibri" w:hAnsi="Calibri" w:cs="Calibri" w:hint="cs"/>
          <w:sz w:val="24"/>
          <w:szCs w:val="24"/>
          <w:rtl/>
        </w:rPr>
        <w:t xml:space="preserve"> </w:t>
      </w:r>
    </w:p>
    <w:p w:rsidR="007F063F" w:rsidRDefault="001C09EB" w:rsidP="00671CBA">
      <w:pPr>
        <w:spacing w:after="0" w:line="360" w:lineRule="auto"/>
        <w:jc w:val="both"/>
        <w:rPr>
          <w:rFonts w:ascii="Calibri" w:hAnsi="Calibri" w:cs="Calibri"/>
          <w:sz w:val="24"/>
          <w:szCs w:val="24"/>
          <w:rtl/>
        </w:rPr>
      </w:pPr>
      <w:r w:rsidRPr="009D320D">
        <w:rPr>
          <w:rFonts w:ascii="Calibri" w:hAnsi="Calibri" w:cs="Calibri" w:hint="cs"/>
          <w:sz w:val="24"/>
          <w:szCs w:val="24"/>
          <w:rtl/>
        </w:rPr>
        <w:t>מבדיקה שעשה מבקר המדינה ב-2020 (</w:t>
      </w:r>
      <w:r w:rsidR="00013144">
        <w:rPr>
          <w:rFonts w:ascii="Calibri" w:hAnsi="Calibri" w:cs="Calibri" w:hint="cs"/>
          <w:sz w:val="24"/>
          <w:szCs w:val="24"/>
          <w:rtl/>
        </w:rPr>
        <w:t>ע</w:t>
      </w:r>
      <w:r w:rsidR="00266CC8">
        <w:rPr>
          <w:rFonts w:ascii="Calibri" w:hAnsi="Calibri" w:cs="Calibri" w:hint="cs"/>
          <w:sz w:val="24"/>
          <w:szCs w:val="24"/>
          <w:rtl/>
        </w:rPr>
        <w:t>ל</w:t>
      </w:r>
      <w:r w:rsidR="00013144">
        <w:rPr>
          <w:rFonts w:ascii="Calibri" w:hAnsi="Calibri" w:cs="Calibri" w:hint="cs"/>
          <w:sz w:val="24"/>
          <w:szCs w:val="24"/>
          <w:rtl/>
        </w:rPr>
        <w:t>־</w:t>
      </w:r>
      <w:r w:rsidR="00266CC8">
        <w:rPr>
          <w:rFonts w:ascii="Calibri" w:hAnsi="Calibri" w:cs="Calibri" w:hint="cs"/>
          <w:sz w:val="24"/>
          <w:szCs w:val="24"/>
          <w:rtl/>
        </w:rPr>
        <w:t xml:space="preserve">פי </w:t>
      </w:r>
      <w:r w:rsidRPr="009D320D">
        <w:rPr>
          <w:rFonts w:ascii="Calibri" w:hAnsi="Calibri" w:cs="Calibri" w:hint="cs"/>
          <w:sz w:val="24"/>
          <w:szCs w:val="24"/>
          <w:rtl/>
        </w:rPr>
        <w:t>נתוני 2018) עולה שזמני ההמתנה</w:t>
      </w:r>
      <w:r w:rsidR="00391EA5" w:rsidRPr="009D320D">
        <w:rPr>
          <w:rFonts w:ascii="Calibri" w:hAnsi="Calibri" w:cs="Calibri" w:hint="cs"/>
          <w:sz w:val="24"/>
          <w:szCs w:val="24"/>
          <w:rtl/>
        </w:rPr>
        <w:t xml:space="preserve"> במגזר הציבורי</w:t>
      </w:r>
      <w:r w:rsidRPr="009D320D">
        <w:rPr>
          <w:rFonts w:ascii="Calibri" w:hAnsi="Calibri" w:cs="Calibri" w:hint="cs"/>
          <w:sz w:val="24"/>
          <w:szCs w:val="24"/>
          <w:rtl/>
        </w:rPr>
        <w:t xml:space="preserve"> היו</w:t>
      </w:r>
      <w:r w:rsidR="008313D5">
        <w:rPr>
          <w:rFonts w:ascii="Calibri" w:hAnsi="Calibri" w:cs="Calibri" w:hint="cs"/>
          <w:sz w:val="24"/>
          <w:szCs w:val="24"/>
          <w:rtl/>
        </w:rPr>
        <w:t xml:space="preserve"> ארוכים</w:t>
      </w:r>
      <w:r w:rsidRPr="009D320D">
        <w:rPr>
          <w:rFonts w:ascii="Calibri" w:hAnsi="Calibri" w:cs="Calibri" w:hint="cs"/>
          <w:sz w:val="24"/>
          <w:szCs w:val="24"/>
          <w:rtl/>
        </w:rPr>
        <w:t xml:space="preserve"> כבר אז</w:t>
      </w:r>
      <w:r w:rsidR="00637FCB">
        <w:rPr>
          <w:rFonts w:ascii="Calibri" w:hAnsi="Calibri" w:cs="Calibri" w:hint="cs"/>
          <w:sz w:val="24"/>
          <w:szCs w:val="24"/>
          <w:rtl/>
        </w:rPr>
        <w:t>, טרם הקורונה</w:t>
      </w:r>
      <w:r w:rsidRPr="009D320D">
        <w:rPr>
          <w:rFonts w:ascii="Calibri" w:hAnsi="Calibri" w:cs="Calibri" w:hint="cs"/>
          <w:sz w:val="24"/>
          <w:szCs w:val="24"/>
          <w:rtl/>
        </w:rPr>
        <w:t xml:space="preserve">. זמן ההמתנה לטיפול </w:t>
      </w:r>
      <w:r w:rsidR="009F71F6" w:rsidRPr="009D320D">
        <w:rPr>
          <w:rFonts w:ascii="Calibri" w:hAnsi="Calibri" w:cs="Calibri" w:hint="cs"/>
          <w:sz w:val="24"/>
          <w:szCs w:val="24"/>
          <w:rtl/>
        </w:rPr>
        <w:t>פסיכותרפי</w:t>
      </w:r>
      <w:r w:rsidR="004F61D1">
        <w:rPr>
          <w:rFonts w:ascii="Calibri" w:hAnsi="Calibri" w:cs="Calibri" w:hint="cs"/>
          <w:sz w:val="24"/>
          <w:szCs w:val="24"/>
          <w:rtl/>
        </w:rPr>
        <w:t>,</w:t>
      </w:r>
      <w:r w:rsidRPr="009D320D">
        <w:rPr>
          <w:rFonts w:ascii="Calibri" w:hAnsi="Calibri" w:cs="Calibri" w:hint="cs"/>
          <w:sz w:val="24"/>
          <w:szCs w:val="24"/>
          <w:rtl/>
        </w:rPr>
        <w:t xml:space="preserve"> לאחר </w:t>
      </w:r>
      <w:r w:rsidR="004F61D1">
        <w:rPr>
          <w:rFonts w:ascii="Calibri" w:hAnsi="Calibri" w:cs="Calibri" w:hint="cs"/>
          <w:sz w:val="24"/>
          <w:szCs w:val="24"/>
          <w:rtl/>
        </w:rPr>
        <w:t>ש</w:t>
      </w:r>
      <w:r w:rsidR="00013144" w:rsidRPr="009D320D">
        <w:rPr>
          <w:rFonts w:ascii="Calibri" w:hAnsi="Calibri" w:cs="Calibri" w:hint="cs"/>
          <w:sz w:val="24"/>
          <w:szCs w:val="24"/>
          <w:rtl/>
        </w:rPr>
        <w:t xml:space="preserve">אובחן </w:t>
      </w:r>
      <w:r w:rsidRPr="009D320D">
        <w:rPr>
          <w:rFonts w:ascii="Calibri" w:hAnsi="Calibri" w:cs="Calibri" w:hint="cs"/>
          <w:sz w:val="24"/>
          <w:szCs w:val="24"/>
          <w:rtl/>
        </w:rPr>
        <w:t xml:space="preserve">המבוטח </w:t>
      </w:r>
      <w:proofErr w:type="spellStart"/>
      <w:r w:rsidR="00013144">
        <w:rPr>
          <w:rFonts w:ascii="Calibri" w:hAnsi="Calibri" w:cs="Calibri" w:hint="cs"/>
          <w:sz w:val="24"/>
          <w:szCs w:val="24"/>
          <w:rtl/>
        </w:rPr>
        <w:t>ב</w:t>
      </w:r>
      <w:r w:rsidR="00391EA5" w:rsidRPr="009D320D">
        <w:rPr>
          <w:rFonts w:ascii="Calibri" w:hAnsi="Calibri" w:cs="Calibri" w:hint="cs"/>
          <w:sz w:val="24"/>
          <w:szCs w:val="24"/>
          <w:rtl/>
        </w:rPr>
        <w:t>קופת</w:t>
      </w:r>
      <w:r w:rsidR="00013144">
        <w:rPr>
          <w:rFonts w:ascii="Calibri" w:hAnsi="Calibri" w:cs="Calibri" w:hint="cs"/>
          <w:sz w:val="24"/>
          <w:szCs w:val="24"/>
          <w:rtl/>
        </w:rPr>
        <w:t>־</w:t>
      </w:r>
      <w:r w:rsidR="00391EA5" w:rsidRPr="009D320D">
        <w:rPr>
          <w:rFonts w:ascii="Calibri" w:hAnsi="Calibri" w:cs="Calibri" w:hint="cs"/>
          <w:sz w:val="24"/>
          <w:szCs w:val="24"/>
          <w:rtl/>
        </w:rPr>
        <w:t>החולים</w:t>
      </w:r>
      <w:proofErr w:type="spellEnd"/>
      <w:r w:rsidR="00391EA5" w:rsidRPr="009D320D">
        <w:rPr>
          <w:rFonts w:ascii="Calibri" w:hAnsi="Calibri" w:cs="Calibri" w:hint="cs"/>
          <w:sz w:val="24"/>
          <w:szCs w:val="24"/>
          <w:rtl/>
        </w:rPr>
        <w:t xml:space="preserve"> </w:t>
      </w:r>
      <w:r w:rsidRPr="009D320D">
        <w:rPr>
          <w:rFonts w:ascii="Calibri" w:hAnsi="Calibri" w:cs="Calibri" w:hint="cs"/>
          <w:sz w:val="24"/>
          <w:szCs w:val="24"/>
          <w:rtl/>
        </w:rPr>
        <w:t xml:space="preserve">כמי שזקוק לטיפול זה, עמד על כ-150 </w:t>
      </w:r>
      <w:r w:rsidR="00D7454C" w:rsidRPr="009D320D">
        <w:rPr>
          <w:rFonts w:ascii="Calibri" w:hAnsi="Calibri" w:cs="Calibri" w:hint="cs"/>
          <w:sz w:val="24"/>
          <w:szCs w:val="24"/>
          <w:rtl/>
        </w:rPr>
        <w:t xml:space="preserve">ימים </w:t>
      </w:r>
      <w:r w:rsidRPr="009D320D">
        <w:rPr>
          <w:rFonts w:ascii="Calibri" w:hAnsi="Calibri" w:cs="Calibri" w:hint="cs"/>
          <w:sz w:val="24"/>
          <w:szCs w:val="24"/>
          <w:rtl/>
        </w:rPr>
        <w:t>בממוצע</w:t>
      </w:r>
      <w:r w:rsidR="00B05C99" w:rsidRPr="009D320D">
        <w:rPr>
          <w:rFonts w:ascii="Calibri" w:hAnsi="Calibri" w:cs="Calibri" w:hint="cs"/>
          <w:sz w:val="24"/>
          <w:szCs w:val="24"/>
          <w:rtl/>
        </w:rPr>
        <w:t xml:space="preserve"> </w:t>
      </w:r>
      <w:r w:rsidR="00B05C99" w:rsidRPr="009D320D">
        <w:rPr>
          <w:rFonts w:cstheme="minorHAnsi" w:hint="cs"/>
          <w:sz w:val="24"/>
          <w:szCs w:val="24"/>
          <w:rtl/>
        </w:rPr>
        <w:t>(מבקר המדינה, 2020)</w:t>
      </w:r>
      <w:r w:rsidRPr="009D320D">
        <w:rPr>
          <w:rFonts w:ascii="Calibri" w:hAnsi="Calibri" w:cs="Calibri" w:hint="cs"/>
          <w:sz w:val="24"/>
          <w:szCs w:val="24"/>
          <w:rtl/>
        </w:rPr>
        <w:t xml:space="preserve">. </w:t>
      </w:r>
      <w:r w:rsidR="00A274B7" w:rsidRPr="009D320D">
        <w:rPr>
          <w:rFonts w:ascii="Calibri" w:hAnsi="Calibri" w:cs="Calibri" w:hint="cs"/>
          <w:sz w:val="24"/>
          <w:szCs w:val="24"/>
          <w:rtl/>
        </w:rPr>
        <w:t>כש</w:t>
      </w:r>
      <w:r w:rsidR="00013144">
        <w:rPr>
          <w:rFonts w:ascii="Calibri" w:hAnsi="Calibri" w:cs="Calibri" w:hint="cs"/>
          <w:sz w:val="24"/>
          <w:szCs w:val="24"/>
          <w:rtl/>
        </w:rPr>
        <w:t>מביא</w:t>
      </w:r>
      <w:r w:rsidR="00A274B7" w:rsidRPr="009D320D">
        <w:rPr>
          <w:rFonts w:ascii="Calibri" w:hAnsi="Calibri" w:cs="Calibri" w:hint="cs"/>
          <w:sz w:val="24"/>
          <w:szCs w:val="24"/>
          <w:rtl/>
        </w:rPr>
        <w:t xml:space="preserve">ים בחשבון את הגידול שחל במספר הפניות לטיפול בתקופת הקורונה </w:t>
      </w:r>
      <w:r w:rsidR="000D1A3B" w:rsidRPr="009D320D">
        <w:rPr>
          <w:rFonts w:ascii="Calibri" w:hAnsi="Calibri" w:cs="Calibri" w:hint="cs"/>
          <w:sz w:val="24"/>
          <w:szCs w:val="24"/>
          <w:rtl/>
        </w:rPr>
        <w:t>ואת העובדה כי מספר המטפלים</w:t>
      </w:r>
      <w:r w:rsidR="00194868" w:rsidRPr="009D320D">
        <w:rPr>
          <w:rFonts w:ascii="Calibri" w:hAnsi="Calibri" w:cs="Calibri" w:hint="cs"/>
          <w:sz w:val="24"/>
          <w:szCs w:val="24"/>
          <w:rtl/>
        </w:rPr>
        <w:t xml:space="preserve"> קשיח בטווח הקצר</w:t>
      </w:r>
      <w:r w:rsidR="003A740A" w:rsidRPr="009D320D">
        <w:rPr>
          <w:rFonts w:ascii="Calibri" w:hAnsi="Calibri" w:cs="Calibri" w:hint="cs"/>
          <w:sz w:val="24"/>
          <w:szCs w:val="24"/>
          <w:rtl/>
        </w:rPr>
        <w:t xml:space="preserve"> בשל זמן ההכשרה הארוך</w:t>
      </w:r>
      <w:r w:rsidR="00E07351">
        <w:rPr>
          <w:rFonts w:ascii="Calibri" w:hAnsi="Calibri" w:cs="Calibri" w:hint="cs"/>
          <w:sz w:val="24"/>
          <w:szCs w:val="24"/>
          <w:rtl/>
        </w:rPr>
        <w:t>,</w:t>
      </w:r>
      <w:r w:rsidR="00194868" w:rsidRPr="009D320D">
        <w:rPr>
          <w:rFonts w:ascii="Calibri" w:hAnsi="Calibri" w:cs="Calibri" w:hint="cs"/>
          <w:sz w:val="24"/>
          <w:szCs w:val="24"/>
          <w:rtl/>
        </w:rPr>
        <w:t xml:space="preserve"> </w:t>
      </w:r>
      <w:r w:rsidR="00C62D3F">
        <w:rPr>
          <w:rFonts w:ascii="Calibri" w:hAnsi="Calibri" w:cs="Calibri" w:hint="cs"/>
          <w:sz w:val="24"/>
          <w:szCs w:val="24"/>
          <w:rtl/>
        </w:rPr>
        <w:t>הגיוני</w:t>
      </w:r>
      <w:r w:rsidR="00A274B7" w:rsidRPr="009D320D">
        <w:rPr>
          <w:rFonts w:ascii="Calibri" w:hAnsi="Calibri" w:cs="Calibri" w:hint="cs"/>
          <w:sz w:val="24"/>
          <w:szCs w:val="24"/>
          <w:rtl/>
        </w:rPr>
        <w:t xml:space="preserve"> להניח כי </w:t>
      </w:r>
      <w:r w:rsidR="00D7454C" w:rsidRPr="009D320D">
        <w:rPr>
          <w:rFonts w:ascii="Calibri" w:hAnsi="Calibri" w:cs="Calibri" w:hint="cs"/>
          <w:sz w:val="24"/>
          <w:szCs w:val="24"/>
          <w:rtl/>
        </w:rPr>
        <w:t xml:space="preserve">מערכת בריאות הנפש בישראל התמודדה עם עומסים </w:t>
      </w:r>
      <w:r w:rsidR="00C62D3F">
        <w:rPr>
          <w:rFonts w:ascii="Calibri" w:hAnsi="Calibri" w:cs="Calibri" w:hint="cs"/>
          <w:sz w:val="24"/>
          <w:szCs w:val="24"/>
          <w:rtl/>
        </w:rPr>
        <w:t>כבדי</w:t>
      </w:r>
      <w:r w:rsidR="00554319">
        <w:rPr>
          <w:rFonts w:ascii="Calibri" w:hAnsi="Calibri" w:cs="Calibri" w:hint="cs"/>
          <w:sz w:val="24"/>
          <w:szCs w:val="24"/>
          <w:rtl/>
        </w:rPr>
        <w:t>ם</w:t>
      </w:r>
      <w:r w:rsidR="00C62D3F" w:rsidRPr="009D320D">
        <w:rPr>
          <w:rFonts w:ascii="Calibri" w:hAnsi="Calibri" w:cs="Calibri" w:hint="cs"/>
          <w:sz w:val="24"/>
          <w:szCs w:val="24"/>
          <w:rtl/>
        </w:rPr>
        <w:t xml:space="preserve"> </w:t>
      </w:r>
      <w:r w:rsidR="008F3F83" w:rsidRPr="009D320D">
        <w:rPr>
          <w:rFonts w:ascii="Calibri" w:hAnsi="Calibri" w:cs="Calibri" w:hint="cs"/>
          <w:sz w:val="24"/>
          <w:szCs w:val="24"/>
          <w:rtl/>
        </w:rPr>
        <w:t>עוד</w:t>
      </w:r>
      <w:r w:rsidR="00D7454C" w:rsidRPr="009D320D">
        <w:rPr>
          <w:rFonts w:ascii="Calibri" w:hAnsi="Calibri" w:cs="Calibri" w:hint="cs"/>
          <w:sz w:val="24"/>
          <w:szCs w:val="24"/>
          <w:rtl/>
        </w:rPr>
        <w:t xml:space="preserve"> לפני פרוץ </w:t>
      </w:r>
      <w:r w:rsidR="00C62D3F">
        <w:rPr>
          <w:rFonts w:ascii="Calibri" w:hAnsi="Calibri" w:cs="Calibri" w:hint="cs"/>
          <w:sz w:val="24"/>
          <w:szCs w:val="24"/>
          <w:rtl/>
        </w:rPr>
        <w:t>ה</w:t>
      </w:r>
      <w:r w:rsidR="001C17E2" w:rsidRPr="009D320D">
        <w:rPr>
          <w:rFonts w:ascii="Calibri" w:hAnsi="Calibri" w:cs="Calibri" w:hint="cs"/>
          <w:sz w:val="24"/>
          <w:szCs w:val="24"/>
          <w:rtl/>
        </w:rPr>
        <w:t>מלחמ</w:t>
      </w:r>
      <w:r w:rsidR="00C62D3F">
        <w:rPr>
          <w:rFonts w:ascii="Calibri" w:hAnsi="Calibri" w:cs="Calibri" w:hint="cs"/>
          <w:sz w:val="24"/>
          <w:szCs w:val="24"/>
          <w:rtl/>
        </w:rPr>
        <w:t>ה</w:t>
      </w:r>
      <w:r w:rsidR="00681B11">
        <w:rPr>
          <w:rFonts w:ascii="Calibri" w:hAnsi="Calibri" w:cs="Calibri" w:hint="cs"/>
          <w:sz w:val="24"/>
          <w:szCs w:val="24"/>
          <w:rtl/>
        </w:rPr>
        <w:t xml:space="preserve">. מספר מסמכים שעסקו בנושא זה הצביעו </w:t>
      </w:r>
      <w:proofErr w:type="spellStart"/>
      <w:r w:rsidR="00681B11">
        <w:rPr>
          <w:rFonts w:ascii="Calibri" w:hAnsi="Calibri" w:cs="Calibri" w:hint="cs"/>
          <w:sz w:val="24"/>
          <w:szCs w:val="24"/>
          <w:rtl/>
        </w:rPr>
        <w:t>גם</w:t>
      </w:r>
      <w:r w:rsidR="00BC258A">
        <w:rPr>
          <w:rFonts w:ascii="Calibri" w:hAnsi="Calibri" w:cs="Calibri" w:hint="cs"/>
          <w:sz w:val="24"/>
          <w:szCs w:val="24"/>
          <w:rtl/>
        </w:rPr>
        <w:t>־</w:t>
      </w:r>
      <w:r w:rsidR="00681B11">
        <w:rPr>
          <w:rFonts w:ascii="Calibri" w:hAnsi="Calibri" w:cs="Calibri" w:hint="cs"/>
          <w:sz w:val="24"/>
          <w:szCs w:val="24"/>
          <w:rtl/>
        </w:rPr>
        <w:t>הם</w:t>
      </w:r>
      <w:proofErr w:type="spellEnd"/>
      <w:r w:rsidR="00681B11">
        <w:rPr>
          <w:rFonts w:ascii="Calibri" w:hAnsi="Calibri" w:cs="Calibri" w:hint="cs"/>
          <w:sz w:val="24"/>
          <w:szCs w:val="24"/>
          <w:rtl/>
        </w:rPr>
        <w:t xml:space="preserve"> על מחסור ניכר ביחס לצרכים בתחום ערב המלחמה</w:t>
      </w:r>
      <w:r w:rsidR="00EB063B" w:rsidRPr="009D320D">
        <w:rPr>
          <w:rFonts w:ascii="Calibri" w:hAnsi="Calibri" w:cs="Calibri" w:hint="cs"/>
          <w:sz w:val="24"/>
          <w:szCs w:val="24"/>
          <w:rtl/>
        </w:rPr>
        <w:t xml:space="preserve"> (</w:t>
      </w:r>
      <w:proofErr w:type="spellStart"/>
      <w:r w:rsidR="00EB063B" w:rsidRPr="009D320D">
        <w:rPr>
          <w:rFonts w:cstheme="minorHAnsi"/>
          <w:sz w:val="24"/>
          <w:szCs w:val="24"/>
          <w:rtl/>
        </w:rPr>
        <w:t>דוידוביץ</w:t>
      </w:r>
      <w:proofErr w:type="spellEnd"/>
      <w:r w:rsidR="00EB063B" w:rsidRPr="009D320D">
        <w:rPr>
          <w:rFonts w:cstheme="minorHAnsi"/>
          <w:sz w:val="24"/>
          <w:szCs w:val="24"/>
          <w:rtl/>
        </w:rPr>
        <w:t>, 2023</w:t>
      </w:r>
      <w:r w:rsidR="00EB063B" w:rsidRPr="009D320D">
        <w:rPr>
          <w:rFonts w:cstheme="minorHAnsi"/>
          <w:sz w:val="24"/>
          <w:szCs w:val="24"/>
        </w:rPr>
        <w:t>;</w:t>
      </w:r>
      <w:r w:rsidR="00EB063B" w:rsidRPr="009D320D">
        <w:rPr>
          <w:rFonts w:cstheme="minorHAnsi"/>
          <w:sz w:val="24"/>
          <w:szCs w:val="24"/>
          <w:rtl/>
        </w:rPr>
        <w:t xml:space="preserve"> בלנק, 2023).</w:t>
      </w:r>
      <w:r w:rsidR="00EB063B" w:rsidRPr="00881137">
        <w:rPr>
          <w:rFonts w:cstheme="minorHAnsi" w:hint="cs"/>
          <w:sz w:val="24"/>
          <w:szCs w:val="24"/>
          <w:rtl/>
        </w:rPr>
        <w:t xml:space="preserve"> </w:t>
      </w:r>
      <w:r w:rsidR="003A740A">
        <w:rPr>
          <w:rFonts w:ascii="Calibri" w:hAnsi="Calibri" w:cs="Calibri" w:hint="cs"/>
          <w:sz w:val="24"/>
          <w:szCs w:val="24"/>
          <w:rtl/>
        </w:rPr>
        <w:t xml:space="preserve"> </w:t>
      </w:r>
      <w:r w:rsidR="00194868">
        <w:rPr>
          <w:rFonts w:ascii="Calibri" w:hAnsi="Calibri" w:cs="Calibri" w:hint="cs"/>
          <w:sz w:val="24"/>
          <w:szCs w:val="24"/>
          <w:rtl/>
        </w:rPr>
        <w:t xml:space="preserve"> </w:t>
      </w:r>
    </w:p>
    <w:p w:rsidR="00AE3DF0" w:rsidRDefault="00AE3DF0" w:rsidP="00C21E72">
      <w:pPr>
        <w:spacing w:after="0" w:line="360" w:lineRule="auto"/>
        <w:jc w:val="both"/>
        <w:rPr>
          <w:rFonts w:ascii="Calibri" w:hAnsi="Calibri" w:cs="Calibri"/>
          <w:sz w:val="24"/>
          <w:szCs w:val="24"/>
          <w:rtl/>
        </w:rPr>
      </w:pPr>
    </w:p>
    <w:p w:rsidR="00E962C6" w:rsidRPr="00E54148" w:rsidRDefault="001C09EB" w:rsidP="00120A86">
      <w:pPr>
        <w:pStyle w:val="Heading2"/>
        <w:numPr>
          <w:ilvl w:val="0"/>
          <w:numId w:val="11"/>
        </w:numPr>
        <w:spacing w:before="0" w:line="360" w:lineRule="auto"/>
        <w:jc w:val="both"/>
        <w:rPr>
          <w:rFonts w:ascii="Calibri" w:hAnsi="Calibri" w:cs="Calibri"/>
          <w:b/>
          <w:bCs/>
          <w:color w:val="auto"/>
          <w:sz w:val="24"/>
          <w:szCs w:val="24"/>
          <w:rtl/>
        </w:rPr>
      </w:pPr>
      <w:r>
        <w:rPr>
          <w:rFonts w:ascii="Calibri" w:hAnsi="Calibri" w:cs="Calibri" w:hint="cs"/>
          <w:b/>
          <w:bCs/>
          <w:color w:val="auto"/>
          <w:sz w:val="24"/>
          <w:szCs w:val="24"/>
          <w:rtl/>
        </w:rPr>
        <w:t xml:space="preserve">השפעת </w:t>
      </w:r>
      <w:r w:rsidR="00C62D3F">
        <w:rPr>
          <w:rFonts w:ascii="Calibri" w:hAnsi="Calibri" w:cs="Calibri" w:hint="cs"/>
          <w:b/>
          <w:bCs/>
          <w:color w:val="auto"/>
          <w:sz w:val="24"/>
          <w:szCs w:val="24"/>
          <w:rtl/>
        </w:rPr>
        <w:t>ה</w:t>
      </w:r>
      <w:r>
        <w:rPr>
          <w:rFonts w:ascii="Calibri" w:hAnsi="Calibri" w:cs="Calibri" w:hint="cs"/>
          <w:b/>
          <w:bCs/>
          <w:color w:val="auto"/>
          <w:sz w:val="24"/>
          <w:szCs w:val="24"/>
          <w:rtl/>
        </w:rPr>
        <w:t>מלחמ</w:t>
      </w:r>
      <w:r w:rsidR="00C62D3F">
        <w:rPr>
          <w:rFonts w:ascii="Calibri" w:hAnsi="Calibri" w:cs="Calibri" w:hint="cs"/>
          <w:b/>
          <w:bCs/>
          <w:color w:val="auto"/>
          <w:sz w:val="24"/>
          <w:szCs w:val="24"/>
          <w:rtl/>
        </w:rPr>
        <w:t>ה</w:t>
      </w:r>
      <w:r>
        <w:rPr>
          <w:rFonts w:ascii="Calibri" w:hAnsi="Calibri" w:cs="Calibri" w:hint="cs"/>
          <w:b/>
          <w:bCs/>
          <w:color w:val="auto"/>
          <w:sz w:val="24"/>
          <w:szCs w:val="24"/>
          <w:rtl/>
        </w:rPr>
        <w:t xml:space="preserve"> </w:t>
      </w:r>
      <w:r w:rsidR="00C62D3F">
        <w:rPr>
          <w:rFonts w:ascii="Calibri" w:hAnsi="Calibri" w:cs="Calibri" w:hint="cs"/>
          <w:b/>
          <w:bCs/>
          <w:color w:val="auto"/>
          <w:sz w:val="24"/>
          <w:szCs w:val="24"/>
          <w:rtl/>
        </w:rPr>
        <w:t xml:space="preserve">על </w:t>
      </w:r>
      <w:r w:rsidRPr="00E54148">
        <w:rPr>
          <w:rFonts w:ascii="Calibri" w:hAnsi="Calibri" w:cs="Calibri"/>
          <w:b/>
          <w:bCs/>
          <w:color w:val="auto"/>
          <w:sz w:val="24"/>
          <w:szCs w:val="24"/>
          <w:rtl/>
        </w:rPr>
        <w:t>תחום בריאות הנפש</w:t>
      </w:r>
      <w:r w:rsidR="00C62D3F">
        <w:rPr>
          <w:rFonts w:ascii="Calibri" w:hAnsi="Calibri" w:cs="Calibri" w:hint="cs"/>
          <w:b/>
          <w:bCs/>
          <w:color w:val="auto"/>
          <w:sz w:val="24"/>
          <w:szCs w:val="24"/>
          <w:rtl/>
        </w:rPr>
        <w:t xml:space="preserve"> </w:t>
      </w:r>
    </w:p>
    <w:p w:rsidR="0013188F" w:rsidRDefault="001C09EB" w:rsidP="007728F9">
      <w:pPr>
        <w:spacing w:after="0" w:line="360" w:lineRule="auto"/>
        <w:jc w:val="both"/>
        <w:rPr>
          <w:rFonts w:ascii="Calibri" w:hAnsi="Calibri" w:cs="Calibri"/>
          <w:sz w:val="24"/>
          <w:szCs w:val="24"/>
          <w:rtl/>
        </w:rPr>
      </w:pPr>
      <w:r>
        <w:rPr>
          <w:rFonts w:ascii="Calibri" w:hAnsi="Calibri" w:cs="Calibri" w:hint="cs"/>
          <w:sz w:val="24"/>
          <w:szCs w:val="24"/>
          <w:rtl/>
        </w:rPr>
        <w:t>ה</w:t>
      </w:r>
      <w:r w:rsidR="00BE6648">
        <w:rPr>
          <w:rFonts w:ascii="Calibri" w:hAnsi="Calibri" w:cs="Calibri" w:hint="cs"/>
          <w:sz w:val="24"/>
          <w:szCs w:val="24"/>
          <w:rtl/>
        </w:rPr>
        <w:t>מלחמ</w:t>
      </w:r>
      <w:r>
        <w:rPr>
          <w:rFonts w:ascii="Calibri" w:hAnsi="Calibri" w:cs="Calibri" w:hint="cs"/>
          <w:sz w:val="24"/>
          <w:szCs w:val="24"/>
          <w:rtl/>
        </w:rPr>
        <w:t>ה</w:t>
      </w:r>
      <w:r w:rsidR="00A65898">
        <w:rPr>
          <w:rFonts w:ascii="Calibri" w:hAnsi="Calibri" w:cs="Calibri" w:hint="cs"/>
          <w:sz w:val="24"/>
          <w:szCs w:val="24"/>
          <w:rtl/>
        </w:rPr>
        <w:t xml:space="preserve"> </w:t>
      </w:r>
      <w:r w:rsidR="003D1064">
        <w:rPr>
          <w:rFonts w:ascii="Calibri" w:hAnsi="Calibri" w:cs="Calibri" w:hint="cs"/>
          <w:sz w:val="24"/>
          <w:szCs w:val="24"/>
          <w:rtl/>
        </w:rPr>
        <w:t>ש</w:t>
      </w:r>
      <w:r w:rsidR="00A65898">
        <w:rPr>
          <w:rFonts w:ascii="Calibri" w:hAnsi="Calibri" w:cs="Calibri" w:hint="cs"/>
          <w:sz w:val="24"/>
          <w:szCs w:val="24"/>
          <w:rtl/>
        </w:rPr>
        <w:t>פרצה באוקטובר 2023</w:t>
      </w:r>
      <w:r w:rsidR="00BE6648">
        <w:rPr>
          <w:rFonts w:ascii="Calibri" w:hAnsi="Calibri" w:cs="Calibri" w:hint="cs"/>
          <w:sz w:val="24"/>
          <w:szCs w:val="24"/>
          <w:rtl/>
        </w:rPr>
        <w:t xml:space="preserve"> </w:t>
      </w:r>
      <w:r w:rsidR="00B6315B" w:rsidRPr="00DD0328">
        <w:rPr>
          <w:rFonts w:ascii="Calibri" w:hAnsi="Calibri" w:cs="Calibri"/>
          <w:sz w:val="24"/>
          <w:szCs w:val="24"/>
          <w:rtl/>
        </w:rPr>
        <w:t xml:space="preserve">הציבה אתגר </w:t>
      </w:r>
      <w:r w:rsidR="00A65898">
        <w:rPr>
          <w:rFonts w:ascii="Calibri" w:hAnsi="Calibri" w:cs="Calibri" w:hint="cs"/>
          <w:sz w:val="24"/>
          <w:szCs w:val="24"/>
          <w:rtl/>
        </w:rPr>
        <w:t>בפני</w:t>
      </w:r>
      <w:r w:rsidR="00C86A2D" w:rsidRPr="00DD0328">
        <w:rPr>
          <w:rFonts w:ascii="Calibri" w:hAnsi="Calibri" w:cs="Calibri"/>
          <w:sz w:val="24"/>
          <w:szCs w:val="24"/>
          <w:rtl/>
        </w:rPr>
        <w:t xml:space="preserve"> </w:t>
      </w:r>
      <w:r w:rsidR="00B6315B" w:rsidRPr="00DD0328">
        <w:rPr>
          <w:rFonts w:ascii="Calibri" w:hAnsi="Calibri" w:cs="Calibri"/>
          <w:sz w:val="24"/>
          <w:szCs w:val="24"/>
          <w:rtl/>
        </w:rPr>
        <w:t>מערכת</w:t>
      </w:r>
      <w:r w:rsidR="00567781">
        <w:rPr>
          <w:rFonts w:ascii="Calibri" w:hAnsi="Calibri" w:cs="Calibri" w:hint="cs"/>
          <w:sz w:val="24"/>
          <w:szCs w:val="24"/>
          <w:rtl/>
        </w:rPr>
        <w:t xml:space="preserve"> בריאות הנפש</w:t>
      </w:r>
      <w:r w:rsidR="00B6315B" w:rsidRPr="00DD0328">
        <w:rPr>
          <w:rFonts w:ascii="Calibri" w:hAnsi="Calibri" w:cs="Calibri"/>
          <w:sz w:val="24"/>
          <w:szCs w:val="24"/>
          <w:rtl/>
        </w:rPr>
        <w:t>.</w:t>
      </w:r>
      <w:r w:rsidR="00B52F0C">
        <w:rPr>
          <w:rFonts w:ascii="Calibri" w:hAnsi="Calibri" w:cs="Calibri" w:hint="cs"/>
          <w:sz w:val="24"/>
          <w:szCs w:val="24"/>
          <w:rtl/>
        </w:rPr>
        <w:t xml:space="preserve"> </w:t>
      </w:r>
      <w:r w:rsidR="002E62AC">
        <w:rPr>
          <w:rFonts w:ascii="Calibri" w:hAnsi="Calibri" w:cs="Calibri" w:hint="cs"/>
          <w:sz w:val="24"/>
          <w:szCs w:val="24"/>
          <w:rtl/>
        </w:rPr>
        <w:t xml:space="preserve">האופן </w:t>
      </w:r>
      <w:r>
        <w:rPr>
          <w:rFonts w:ascii="Calibri" w:hAnsi="Calibri" w:cs="Calibri" w:hint="cs"/>
          <w:sz w:val="24"/>
          <w:szCs w:val="24"/>
          <w:rtl/>
        </w:rPr>
        <w:t>ש</w:t>
      </w:r>
      <w:r w:rsidR="002E62AC">
        <w:rPr>
          <w:rFonts w:ascii="Calibri" w:hAnsi="Calibri" w:cs="Calibri" w:hint="cs"/>
          <w:sz w:val="24"/>
          <w:szCs w:val="24"/>
          <w:rtl/>
        </w:rPr>
        <w:t xml:space="preserve">בו </w:t>
      </w:r>
      <w:r w:rsidR="003D4286">
        <w:rPr>
          <w:rFonts w:ascii="Calibri" w:hAnsi="Calibri" w:cs="Calibri" w:hint="cs"/>
          <w:sz w:val="24"/>
          <w:szCs w:val="24"/>
          <w:rtl/>
        </w:rPr>
        <w:t xml:space="preserve">היא </w:t>
      </w:r>
      <w:r w:rsidR="002E62AC">
        <w:rPr>
          <w:rFonts w:ascii="Calibri" w:hAnsi="Calibri" w:cs="Calibri" w:hint="cs"/>
          <w:sz w:val="24"/>
          <w:szCs w:val="24"/>
          <w:rtl/>
        </w:rPr>
        <w:t>פרצה</w:t>
      </w:r>
      <w:r>
        <w:rPr>
          <w:rFonts w:ascii="Calibri" w:hAnsi="Calibri" w:cs="Calibri" w:hint="cs"/>
          <w:sz w:val="24"/>
          <w:szCs w:val="24"/>
          <w:rtl/>
        </w:rPr>
        <w:t>,</w:t>
      </w:r>
      <w:r w:rsidR="00EA5924">
        <w:rPr>
          <w:rFonts w:ascii="Calibri" w:hAnsi="Calibri" w:cs="Calibri" w:hint="cs"/>
          <w:sz w:val="24"/>
          <w:szCs w:val="24"/>
          <w:rtl/>
        </w:rPr>
        <w:t xml:space="preserve"> במתקפת טרור חסרת תקדים</w:t>
      </w:r>
      <w:r>
        <w:rPr>
          <w:rFonts w:ascii="Calibri" w:hAnsi="Calibri" w:cs="Calibri" w:hint="cs"/>
          <w:sz w:val="24"/>
          <w:szCs w:val="24"/>
          <w:rtl/>
        </w:rPr>
        <w:t>,</w:t>
      </w:r>
      <w:r w:rsidR="00EA5924">
        <w:rPr>
          <w:rFonts w:ascii="Calibri" w:hAnsi="Calibri" w:cs="Calibri" w:hint="cs"/>
          <w:sz w:val="24"/>
          <w:szCs w:val="24"/>
          <w:rtl/>
        </w:rPr>
        <w:t xml:space="preserve"> והתמשכותה </w:t>
      </w:r>
      <w:r w:rsidR="00645F28">
        <w:rPr>
          <w:rFonts w:ascii="Calibri" w:hAnsi="Calibri" w:cs="Calibri" w:hint="cs"/>
          <w:sz w:val="24"/>
          <w:szCs w:val="24"/>
          <w:rtl/>
        </w:rPr>
        <w:t>על</w:t>
      </w:r>
      <w:r>
        <w:rPr>
          <w:rFonts w:ascii="Calibri" w:hAnsi="Calibri" w:cs="Calibri" w:hint="cs"/>
          <w:sz w:val="24"/>
          <w:szCs w:val="24"/>
          <w:rtl/>
        </w:rPr>
        <w:t>־</w:t>
      </w:r>
      <w:r w:rsidR="00645F28">
        <w:rPr>
          <w:rFonts w:ascii="Calibri" w:hAnsi="Calibri" w:cs="Calibri" w:hint="cs"/>
          <w:sz w:val="24"/>
          <w:szCs w:val="24"/>
          <w:rtl/>
        </w:rPr>
        <w:t>פני תקופה ארוכה</w:t>
      </w:r>
      <w:r>
        <w:rPr>
          <w:rFonts w:ascii="Calibri" w:hAnsi="Calibri" w:cs="Calibri" w:hint="cs"/>
          <w:sz w:val="24"/>
          <w:szCs w:val="24"/>
          <w:rtl/>
        </w:rPr>
        <w:t>,</w:t>
      </w:r>
      <w:r w:rsidR="00EA5924">
        <w:rPr>
          <w:rFonts w:ascii="Calibri" w:hAnsi="Calibri" w:cs="Calibri" w:hint="cs"/>
          <w:sz w:val="24"/>
          <w:szCs w:val="24"/>
          <w:rtl/>
        </w:rPr>
        <w:t xml:space="preserve"> הובילו </w:t>
      </w:r>
      <w:r w:rsidR="002E62AC">
        <w:rPr>
          <w:rFonts w:ascii="Calibri" w:hAnsi="Calibri" w:cs="Calibri" w:hint="cs"/>
          <w:sz w:val="24"/>
          <w:szCs w:val="24"/>
          <w:rtl/>
        </w:rPr>
        <w:t xml:space="preserve">לגידול ניכר בשכיחות המצוקות הנפשיות בקרב הציבור. </w:t>
      </w:r>
      <w:r>
        <w:rPr>
          <w:rFonts w:ascii="Calibri" w:hAnsi="Calibri" w:cs="Calibri" w:hint="cs"/>
          <w:sz w:val="24"/>
          <w:szCs w:val="24"/>
          <w:rtl/>
        </w:rPr>
        <w:t xml:space="preserve">כיוון </w:t>
      </w:r>
      <w:r w:rsidR="000D015B">
        <w:rPr>
          <w:rFonts w:ascii="Calibri" w:hAnsi="Calibri" w:cs="Calibri" w:hint="cs"/>
          <w:sz w:val="24"/>
          <w:szCs w:val="24"/>
          <w:rtl/>
        </w:rPr>
        <w:t>ש</w:t>
      </w:r>
      <w:r w:rsidR="00434BD6">
        <w:rPr>
          <w:rFonts w:ascii="Calibri" w:hAnsi="Calibri" w:cs="Calibri" w:hint="cs"/>
          <w:sz w:val="24"/>
          <w:szCs w:val="24"/>
          <w:rtl/>
        </w:rPr>
        <w:t>מספר המטפלים בטווח הקצר והבינוני</w:t>
      </w:r>
      <w:r w:rsidRPr="00C62D3F">
        <w:rPr>
          <w:rFonts w:ascii="Calibri" w:hAnsi="Calibri" w:cs="Calibri" w:hint="cs"/>
          <w:sz w:val="24"/>
          <w:szCs w:val="24"/>
          <w:rtl/>
        </w:rPr>
        <w:t xml:space="preserve"> </w:t>
      </w:r>
      <w:r>
        <w:rPr>
          <w:rFonts w:ascii="Calibri" w:hAnsi="Calibri" w:cs="Calibri" w:hint="cs"/>
          <w:sz w:val="24"/>
          <w:szCs w:val="24"/>
          <w:rtl/>
        </w:rPr>
        <w:t>קשיח</w:t>
      </w:r>
      <w:r w:rsidR="00434BD6">
        <w:rPr>
          <w:rFonts w:ascii="Calibri" w:hAnsi="Calibri" w:cs="Calibri" w:hint="cs"/>
          <w:sz w:val="24"/>
          <w:szCs w:val="24"/>
          <w:rtl/>
        </w:rPr>
        <w:t xml:space="preserve">, </w:t>
      </w:r>
      <w:r>
        <w:rPr>
          <w:rFonts w:ascii="Calibri" w:hAnsi="Calibri" w:cs="Calibri" w:hint="cs"/>
          <w:sz w:val="24"/>
          <w:szCs w:val="24"/>
          <w:rtl/>
        </w:rPr>
        <w:t xml:space="preserve">פגש </w:t>
      </w:r>
      <w:r w:rsidR="00434BD6">
        <w:rPr>
          <w:rFonts w:ascii="Calibri" w:hAnsi="Calibri" w:cs="Calibri" w:hint="cs"/>
          <w:sz w:val="24"/>
          <w:szCs w:val="24"/>
          <w:rtl/>
        </w:rPr>
        <w:t xml:space="preserve">הגידול בביקוש לטיפולים נפשיים </w:t>
      </w:r>
      <w:r>
        <w:rPr>
          <w:rFonts w:ascii="Calibri" w:hAnsi="Calibri" w:cs="Calibri" w:hint="cs"/>
          <w:sz w:val="24"/>
          <w:szCs w:val="24"/>
          <w:rtl/>
        </w:rPr>
        <w:t xml:space="preserve">בתקופה זו </w:t>
      </w:r>
      <w:r w:rsidR="00434BD6">
        <w:rPr>
          <w:rFonts w:ascii="Calibri" w:hAnsi="Calibri" w:cs="Calibri" w:hint="cs"/>
          <w:sz w:val="24"/>
          <w:szCs w:val="24"/>
          <w:rtl/>
        </w:rPr>
        <w:t>היצע מוגבל של מטפלים, בפרט ברפואה הציבורית, ועל</w:t>
      </w:r>
      <w:r>
        <w:rPr>
          <w:rFonts w:ascii="Calibri" w:hAnsi="Calibri" w:cs="Calibri" w:hint="cs"/>
          <w:sz w:val="24"/>
          <w:szCs w:val="24"/>
          <w:rtl/>
        </w:rPr>
        <w:t>־</w:t>
      </w:r>
      <w:r w:rsidR="00434BD6">
        <w:rPr>
          <w:rFonts w:ascii="Calibri" w:hAnsi="Calibri" w:cs="Calibri" w:hint="cs"/>
          <w:sz w:val="24"/>
          <w:szCs w:val="24"/>
          <w:rtl/>
        </w:rPr>
        <w:t xml:space="preserve">כן </w:t>
      </w:r>
      <w:r w:rsidR="000D015B">
        <w:rPr>
          <w:rFonts w:ascii="Calibri" w:hAnsi="Calibri" w:cs="Calibri" w:hint="cs"/>
          <w:sz w:val="24"/>
          <w:szCs w:val="24"/>
          <w:rtl/>
        </w:rPr>
        <w:t>קיימ</w:t>
      </w:r>
      <w:r>
        <w:rPr>
          <w:rFonts w:ascii="Calibri" w:hAnsi="Calibri" w:cs="Calibri" w:hint="cs"/>
          <w:sz w:val="24"/>
          <w:szCs w:val="24"/>
          <w:rtl/>
        </w:rPr>
        <w:t>ות אינדיקציות</w:t>
      </w:r>
      <w:r w:rsidR="000D015B">
        <w:rPr>
          <w:rFonts w:ascii="Calibri" w:hAnsi="Calibri" w:cs="Calibri" w:hint="cs"/>
          <w:sz w:val="24"/>
          <w:szCs w:val="24"/>
          <w:rtl/>
        </w:rPr>
        <w:t xml:space="preserve"> כי </w:t>
      </w:r>
      <w:r w:rsidR="00434BD6">
        <w:rPr>
          <w:rFonts w:ascii="Calibri" w:hAnsi="Calibri" w:cs="Calibri" w:hint="cs"/>
          <w:sz w:val="24"/>
          <w:szCs w:val="24"/>
          <w:rtl/>
        </w:rPr>
        <w:t>חלק לא מבוטל מ</w:t>
      </w:r>
      <w:r w:rsidR="00BC258A">
        <w:rPr>
          <w:rFonts w:ascii="Calibri" w:hAnsi="Calibri" w:cs="Calibri" w:hint="cs"/>
          <w:sz w:val="24"/>
          <w:szCs w:val="24"/>
          <w:rtl/>
        </w:rPr>
        <w:t>אלה</w:t>
      </w:r>
      <w:r w:rsidR="00434BD6">
        <w:rPr>
          <w:rFonts w:ascii="Calibri" w:hAnsi="Calibri" w:cs="Calibri" w:hint="cs"/>
          <w:sz w:val="24"/>
          <w:szCs w:val="24"/>
          <w:rtl/>
        </w:rPr>
        <w:t xml:space="preserve"> </w:t>
      </w:r>
      <w:r w:rsidR="000D015B">
        <w:rPr>
          <w:rFonts w:ascii="Calibri" w:hAnsi="Calibri" w:cs="Calibri" w:hint="cs"/>
          <w:sz w:val="24"/>
          <w:szCs w:val="24"/>
          <w:rtl/>
        </w:rPr>
        <w:t xml:space="preserve">שהיו </w:t>
      </w:r>
      <w:r w:rsidR="00434BD6">
        <w:rPr>
          <w:rFonts w:ascii="Calibri" w:hAnsi="Calibri" w:cs="Calibri" w:hint="cs"/>
          <w:sz w:val="24"/>
          <w:szCs w:val="24"/>
          <w:rtl/>
        </w:rPr>
        <w:t>ז</w:t>
      </w:r>
      <w:r w:rsidR="00C05731">
        <w:rPr>
          <w:rFonts w:ascii="Calibri" w:hAnsi="Calibri" w:cs="Calibri" w:hint="cs"/>
          <w:sz w:val="24"/>
          <w:szCs w:val="24"/>
          <w:rtl/>
        </w:rPr>
        <w:t>קוקים לטיפול ויתרו על קבלתו או פנו למערכת הפרטית</w:t>
      </w:r>
      <w:r w:rsidR="00273B03">
        <w:rPr>
          <w:rFonts w:ascii="Calibri" w:hAnsi="Calibri" w:cs="Calibri" w:hint="cs"/>
          <w:sz w:val="24"/>
          <w:szCs w:val="24"/>
          <w:rtl/>
        </w:rPr>
        <w:t xml:space="preserve"> (מבקר המדינה, 2025)</w:t>
      </w:r>
      <w:r w:rsidR="00C05731">
        <w:rPr>
          <w:rFonts w:ascii="Calibri" w:hAnsi="Calibri" w:cs="Calibri" w:hint="cs"/>
          <w:sz w:val="24"/>
          <w:szCs w:val="24"/>
          <w:rtl/>
        </w:rPr>
        <w:t xml:space="preserve">. </w:t>
      </w:r>
      <w:r w:rsidR="008E7B98">
        <w:rPr>
          <w:rFonts w:ascii="Calibri" w:hAnsi="Calibri" w:cs="Calibri" w:hint="cs"/>
          <w:sz w:val="24"/>
          <w:szCs w:val="24"/>
          <w:rtl/>
        </w:rPr>
        <w:t xml:space="preserve">משום כך, </w:t>
      </w:r>
      <w:r w:rsidR="00682758" w:rsidRPr="00DD0328">
        <w:rPr>
          <w:rFonts w:ascii="Calibri" w:hAnsi="Calibri" w:cs="Calibri"/>
          <w:sz w:val="24"/>
          <w:szCs w:val="24"/>
          <w:rtl/>
        </w:rPr>
        <w:t xml:space="preserve">נתוני </w:t>
      </w:r>
      <w:r w:rsidR="00682758">
        <w:rPr>
          <w:rFonts w:ascii="Calibri" w:hAnsi="Calibri" w:cs="Calibri" w:hint="cs"/>
          <w:sz w:val="24"/>
          <w:szCs w:val="24"/>
          <w:rtl/>
        </w:rPr>
        <w:t xml:space="preserve">מספרי </w:t>
      </w:r>
      <w:r w:rsidR="009A1AAC">
        <w:rPr>
          <w:rFonts w:ascii="Calibri" w:hAnsi="Calibri" w:cs="Calibri" w:hint="cs"/>
          <w:sz w:val="24"/>
          <w:szCs w:val="24"/>
          <w:rtl/>
        </w:rPr>
        <w:t>המטופלים והמגעים הטיפוליים</w:t>
      </w:r>
      <w:r w:rsidR="00682758" w:rsidRPr="00DD0328">
        <w:rPr>
          <w:rFonts w:ascii="Calibri" w:hAnsi="Calibri" w:cs="Calibri"/>
          <w:sz w:val="24"/>
          <w:szCs w:val="24"/>
          <w:rtl/>
        </w:rPr>
        <w:t xml:space="preserve"> במערכת הציבורית אינם מהווים </w:t>
      </w:r>
      <w:r w:rsidR="008E7B98">
        <w:rPr>
          <w:rFonts w:ascii="Calibri" w:hAnsi="Calibri" w:cs="Calibri" w:hint="cs"/>
          <w:sz w:val="24"/>
          <w:szCs w:val="24"/>
          <w:rtl/>
        </w:rPr>
        <w:t xml:space="preserve">כנראה </w:t>
      </w:r>
      <w:r w:rsidR="00682758" w:rsidRPr="00DD0328">
        <w:rPr>
          <w:rFonts w:ascii="Calibri" w:hAnsi="Calibri" w:cs="Calibri"/>
          <w:sz w:val="24"/>
          <w:szCs w:val="24"/>
          <w:rtl/>
        </w:rPr>
        <w:t>ש</w:t>
      </w:r>
      <w:r w:rsidR="00682758">
        <w:rPr>
          <w:rFonts w:ascii="Calibri" w:hAnsi="Calibri" w:cs="Calibri"/>
          <w:sz w:val="24"/>
          <w:szCs w:val="24"/>
          <w:rtl/>
        </w:rPr>
        <w:t>יקוף מהימן של</w:t>
      </w:r>
      <w:r w:rsidR="00682758">
        <w:rPr>
          <w:rFonts w:ascii="Calibri" w:hAnsi="Calibri" w:cs="Calibri" w:hint="cs"/>
          <w:sz w:val="24"/>
          <w:szCs w:val="24"/>
          <w:rtl/>
        </w:rPr>
        <w:t xml:space="preserve"> הגידול ב</w:t>
      </w:r>
      <w:r w:rsidR="00682758">
        <w:rPr>
          <w:rFonts w:ascii="Calibri" w:hAnsi="Calibri" w:cs="Calibri"/>
          <w:sz w:val="24"/>
          <w:szCs w:val="24"/>
          <w:rtl/>
        </w:rPr>
        <w:t>היקף הצרכים בפועל</w:t>
      </w:r>
      <w:r w:rsidR="003D4286">
        <w:rPr>
          <w:rFonts w:ascii="Calibri" w:hAnsi="Calibri" w:cs="Calibri" w:hint="cs"/>
          <w:sz w:val="24"/>
          <w:szCs w:val="24"/>
          <w:rtl/>
        </w:rPr>
        <w:t>,</w:t>
      </w:r>
      <w:r w:rsidR="001C4415">
        <w:rPr>
          <w:rFonts w:ascii="Calibri" w:hAnsi="Calibri" w:cs="Calibri" w:hint="cs"/>
          <w:sz w:val="24"/>
          <w:szCs w:val="24"/>
          <w:rtl/>
        </w:rPr>
        <w:t xml:space="preserve"> אל</w:t>
      </w:r>
      <w:r w:rsidR="003D4286">
        <w:rPr>
          <w:rFonts w:ascii="Calibri" w:hAnsi="Calibri" w:cs="Calibri" w:hint="cs"/>
          <w:sz w:val="24"/>
          <w:szCs w:val="24"/>
          <w:rtl/>
        </w:rPr>
        <w:t>א</w:t>
      </w:r>
      <w:r w:rsidR="00411BF5" w:rsidRPr="00DD0328">
        <w:rPr>
          <w:rFonts w:ascii="Calibri" w:hAnsi="Calibri" w:cs="Calibri"/>
          <w:sz w:val="24"/>
          <w:szCs w:val="24"/>
          <w:rtl/>
        </w:rPr>
        <w:t xml:space="preserve"> </w:t>
      </w:r>
      <w:r w:rsidR="001C4415">
        <w:rPr>
          <w:rFonts w:ascii="Calibri" w:hAnsi="Calibri" w:cs="Calibri" w:hint="cs"/>
          <w:sz w:val="24"/>
          <w:szCs w:val="24"/>
          <w:rtl/>
        </w:rPr>
        <w:t>של</w:t>
      </w:r>
      <w:r w:rsidR="00411BF5" w:rsidRPr="00DD0328">
        <w:rPr>
          <w:rFonts w:ascii="Calibri" w:hAnsi="Calibri" w:cs="Calibri"/>
          <w:sz w:val="24"/>
          <w:szCs w:val="24"/>
          <w:rtl/>
        </w:rPr>
        <w:t xml:space="preserve"> חסם הקיבולת של המערכת.</w:t>
      </w:r>
      <w:r w:rsidR="003D4286">
        <w:rPr>
          <w:rFonts w:ascii="Calibri" w:hAnsi="Calibri" w:cs="Calibri" w:hint="cs"/>
          <w:sz w:val="24"/>
          <w:szCs w:val="24"/>
          <w:rtl/>
        </w:rPr>
        <w:t xml:space="preserve"> </w:t>
      </w:r>
      <w:r w:rsidR="001804B2">
        <w:rPr>
          <w:rFonts w:ascii="Calibri" w:hAnsi="Calibri" w:cs="Calibri" w:hint="cs"/>
          <w:sz w:val="24"/>
          <w:szCs w:val="24"/>
          <w:rtl/>
        </w:rPr>
        <w:t>על רקע זה</w:t>
      </w:r>
      <w:r w:rsidR="00C503C3" w:rsidRPr="00DD0328">
        <w:rPr>
          <w:rFonts w:ascii="Calibri" w:hAnsi="Calibri" w:cs="Calibri"/>
          <w:sz w:val="24"/>
          <w:szCs w:val="24"/>
          <w:rtl/>
        </w:rPr>
        <w:t xml:space="preserve"> הנתונים המוצגים בחלק זה מתמקדים במדדי </w:t>
      </w:r>
      <w:proofErr w:type="spellStart"/>
      <w:r w:rsidR="00C503C3" w:rsidRPr="00DD0328">
        <w:rPr>
          <w:rFonts w:ascii="Calibri" w:hAnsi="Calibri" w:cs="Calibri"/>
          <w:sz w:val="24"/>
          <w:szCs w:val="24"/>
          <w:rtl/>
        </w:rPr>
        <w:t>דיווח</w:t>
      </w:r>
      <w:r>
        <w:rPr>
          <w:rFonts w:ascii="Calibri" w:hAnsi="Calibri" w:cs="Calibri" w:hint="cs"/>
          <w:sz w:val="24"/>
          <w:szCs w:val="24"/>
          <w:rtl/>
        </w:rPr>
        <w:t>־</w:t>
      </w:r>
      <w:r w:rsidR="00C503C3" w:rsidRPr="00DD0328">
        <w:rPr>
          <w:rFonts w:ascii="Calibri" w:hAnsi="Calibri" w:cs="Calibri"/>
          <w:sz w:val="24"/>
          <w:szCs w:val="24"/>
          <w:rtl/>
        </w:rPr>
        <w:t>עצמי</w:t>
      </w:r>
      <w:proofErr w:type="spellEnd"/>
      <w:r w:rsidR="00C503C3" w:rsidRPr="00DD0328">
        <w:rPr>
          <w:rFonts w:ascii="Calibri" w:hAnsi="Calibri" w:cs="Calibri"/>
          <w:sz w:val="24"/>
          <w:szCs w:val="24"/>
          <w:rtl/>
        </w:rPr>
        <w:t xml:space="preserve"> על תסמינים (</w:t>
      </w:r>
      <w:r w:rsidR="00C503C3" w:rsidRPr="00DD0328">
        <w:rPr>
          <w:rFonts w:ascii="Calibri" w:hAnsi="Calibri" w:cs="Calibri"/>
          <w:sz w:val="24"/>
          <w:szCs w:val="24"/>
        </w:rPr>
        <w:t>Self-report</w:t>
      </w:r>
      <w:r w:rsidR="00C503C3" w:rsidRPr="00DD0328">
        <w:rPr>
          <w:rFonts w:ascii="Calibri" w:hAnsi="Calibri" w:cs="Calibri"/>
          <w:sz w:val="24"/>
          <w:szCs w:val="24"/>
          <w:rtl/>
        </w:rPr>
        <w:t>), המהווים אינדיקציה ל</w:t>
      </w:r>
      <w:r w:rsidR="001E4532">
        <w:rPr>
          <w:rFonts w:ascii="Calibri" w:hAnsi="Calibri" w:cs="Calibri" w:hint="cs"/>
          <w:sz w:val="24"/>
          <w:szCs w:val="24"/>
          <w:rtl/>
        </w:rPr>
        <w:t>גידול בצרכים</w:t>
      </w:r>
      <w:r w:rsidR="00B75BCF">
        <w:rPr>
          <w:rFonts w:ascii="Calibri" w:hAnsi="Calibri" w:cs="Calibri" w:hint="cs"/>
          <w:sz w:val="24"/>
          <w:szCs w:val="24"/>
          <w:rtl/>
        </w:rPr>
        <w:t xml:space="preserve"> כתוצאה מהמלחמה</w:t>
      </w:r>
      <w:r>
        <w:rPr>
          <w:rFonts w:ascii="Calibri" w:hAnsi="Calibri" w:cs="Calibri" w:hint="cs"/>
          <w:sz w:val="24"/>
          <w:szCs w:val="24"/>
          <w:rtl/>
        </w:rPr>
        <w:t xml:space="preserve">, אף שגם נתונים אלה </w:t>
      </w:r>
      <w:r w:rsidR="002066B7">
        <w:rPr>
          <w:rFonts w:ascii="Calibri" w:hAnsi="Calibri" w:cs="Calibri" w:hint="cs"/>
          <w:sz w:val="24"/>
          <w:szCs w:val="24"/>
          <w:rtl/>
        </w:rPr>
        <w:t>חשופים לבעיות שונות.</w:t>
      </w:r>
      <w:r w:rsidR="000D1989">
        <w:rPr>
          <w:rFonts w:ascii="Calibri" w:hAnsi="Calibri" w:cs="Calibri" w:hint="cs"/>
          <w:sz w:val="24"/>
          <w:szCs w:val="24"/>
          <w:rtl/>
        </w:rPr>
        <w:t xml:space="preserve"> כמו</w:t>
      </w:r>
      <w:r w:rsidR="00BC258A">
        <w:rPr>
          <w:rFonts w:ascii="Calibri" w:hAnsi="Calibri" w:cs="Calibri" w:hint="cs"/>
          <w:sz w:val="24"/>
          <w:szCs w:val="24"/>
          <w:rtl/>
        </w:rPr>
        <w:t>־</w:t>
      </w:r>
      <w:r w:rsidR="000D1989">
        <w:rPr>
          <w:rFonts w:ascii="Calibri" w:hAnsi="Calibri" w:cs="Calibri" w:hint="cs"/>
          <w:sz w:val="24"/>
          <w:szCs w:val="24"/>
          <w:rtl/>
        </w:rPr>
        <w:t xml:space="preserve">כן, </w:t>
      </w:r>
      <w:r w:rsidR="000D1989" w:rsidRPr="00DD0328">
        <w:rPr>
          <w:rFonts w:ascii="Calibri" w:hAnsi="Calibri" w:cs="Calibri"/>
          <w:sz w:val="24"/>
          <w:szCs w:val="24"/>
          <w:rtl/>
        </w:rPr>
        <w:t xml:space="preserve">שלא כמו בטיפול רפואי גופני, </w:t>
      </w:r>
      <w:r w:rsidR="000D1989">
        <w:rPr>
          <w:rFonts w:ascii="Calibri" w:hAnsi="Calibri" w:cs="Calibri" w:hint="cs"/>
          <w:sz w:val="24"/>
          <w:szCs w:val="24"/>
          <w:rtl/>
        </w:rPr>
        <w:t>ש</w:t>
      </w:r>
      <w:r w:rsidR="000D1989" w:rsidRPr="00DD0328">
        <w:rPr>
          <w:rFonts w:ascii="Calibri" w:hAnsi="Calibri" w:cs="Calibri"/>
          <w:sz w:val="24"/>
          <w:szCs w:val="24"/>
          <w:rtl/>
        </w:rPr>
        <w:t xml:space="preserve">בו ברוב המוחלט של המקרים הנפגע פונה לקבל טיפול רפואי בזמן הסמוך לאירוע, בבריאות הנפש </w:t>
      </w:r>
      <w:r w:rsidR="000D1989" w:rsidRPr="00924E39">
        <w:rPr>
          <w:rFonts w:ascii="Calibri" w:hAnsi="Calibri" w:cs="Calibri"/>
          <w:sz w:val="24"/>
          <w:szCs w:val="24"/>
          <w:rtl/>
        </w:rPr>
        <w:t xml:space="preserve">אחוז ניכר מהפניות לטיפול </w:t>
      </w:r>
      <w:r w:rsidR="000D1989" w:rsidRPr="00924E39">
        <w:rPr>
          <w:rFonts w:ascii="Calibri" w:hAnsi="Calibri" w:cs="Calibri" w:hint="cs"/>
          <w:sz w:val="24"/>
          <w:szCs w:val="24"/>
          <w:rtl/>
        </w:rPr>
        <w:t>מגיעות ז</w:t>
      </w:r>
      <w:r w:rsidR="000D1989" w:rsidRPr="00924E39">
        <w:rPr>
          <w:rFonts w:ascii="Calibri" w:hAnsi="Calibri" w:cs="Calibri"/>
          <w:sz w:val="24"/>
          <w:szCs w:val="24"/>
          <w:rtl/>
        </w:rPr>
        <w:t>מן רב לאחר האירוע הטראומטי עצמו</w:t>
      </w:r>
      <w:r w:rsidR="000D1989" w:rsidRPr="00924E39">
        <w:rPr>
          <w:rFonts w:ascii="Calibri" w:hAnsi="Calibri" w:cs="Calibri" w:hint="cs"/>
          <w:sz w:val="24"/>
          <w:szCs w:val="24"/>
          <w:rtl/>
        </w:rPr>
        <w:t xml:space="preserve"> ו</w:t>
      </w:r>
      <w:r w:rsidR="000D1989" w:rsidRPr="00924E39">
        <w:rPr>
          <w:rFonts w:ascii="Calibri" w:hAnsi="Calibri" w:cs="Calibri"/>
          <w:sz w:val="24"/>
          <w:szCs w:val="24"/>
          <w:rtl/>
        </w:rPr>
        <w:t xml:space="preserve">לעיתים אף </w:t>
      </w:r>
      <w:r w:rsidR="000D1989" w:rsidRPr="00924E39">
        <w:rPr>
          <w:rFonts w:ascii="Calibri" w:hAnsi="Calibri" w:cs="Calibri" w:hint="cs"/>
          <w:sz w:val="24"/>
          <w:szCs w:val="24"/>
          <w:rtl/>
        </w:rPr>
        <w:t xml:space="preserve">לאחר </w:t>
      </w:r>
      <w:r w:rsidR="000D1989" w:rsidRPr="00924E39">
        <w:rPr>
          <w:rFonts w:ascii="Calibri" w:hAnsi="Calibri" w:cs="Calibri"/>
          <w:sz w:val="24"/>
          <w:szCs w:val="24"/>
          <w:rtl/>
        </w:rPr>
        <w:t>שנים רבות</w:t>
      </w:r>
      <w:r w:rsidR="000D1989" w:rsidRPr="00924E39">
        <w:rPr>
          <w:rFonts w:ascii="Calibri" w:hAnsi="Calibri" w:cs="Calibri" w:hint="cs"/>
          <w:sz w:val="24"/>
          <w:szCs w:val="24"/>
          <w:rtl/>
        </w:rPr>
        <w:t>.</w:t>
      </w:r>
      <w:r w:rsidR="000D1989" w:rsidRPr="00924E39">
        <w:rPr>
          <w:rFonts w:ascii="Calibri" w:hAnsi="Calibri" w:cs="Calibri"/>
          <w:sz w:val="24"/>
          <w:szCs w:val="24"/>
          <w:rtl/>
        </w:rPr>
        <w:t xml:space="preserve"> </w:t>
      </w:r>
      <w:r w:rsidR="00E91083" w:rsidRPr="00924E39">
        <w:rPr>
          <w:rFonts w:ascii="Calibri" w:hAnsi="Calibri" w:cs="Calibri" w:hint="eastAsia"/>
          <w:sz w:val="24"/>
          <w:szCs w:val="24"/>
          <w:rtl/>
        </w:rPr>
        <w:t>לכן</w:t>
      </w:r>
      <w:r w:rsidR="00E91083" w:rsidRPr="00924E39">
        <w:rPr>
          <w:rFonts w:ascii="Calibri" w:hAnsi="Calibri" w:cs="Calibri"/>
          <w:sz w:val="24"/>
          <w:szCs w:val="24"/>
          <w:rtl/>
        </w:rPr>
        <w:t xml:space="preserve">, בשלב זה </w:t>
      </w:r>
      <w:proofErr w:type="spellStart"/>
      <w:r w:rsidR="00BC258A">
        <w:rPr>
          <w:rFonts w:ascii="Calibri" w:hAnsi="Calibri" w:cs="Calibri" w:hint="cs"/>
          <w:sz w:val="24"/>
          <w:szCs w:val="24"/>
          <w:rtl/>
        </w:rPr>
        <w:t>אי־אפשר</w:t>
      </w:r>
      <w:proofErr w:type="spellEnd"/>
      <w:r w:rsidR="00E91083" w:rsidRPr="00924E39">
        <w:rPr>
          <w:rFonts w:ascii="Calibri" w:hAnsi="Calibri" w:cs="Calibri"/>
          <w:sz w:val="24"/>
          <w:szCs w:val="24"/>
          <w:rtl/>
        </w:rPr>
        <w:t xml:space="preserve"> עדיין לאמוד את כלל ההשפעה של המלחמה. </w:t>
      </w:r>
      <w:r w:rsidR="00BC258A">
        <w:rPr>
          <w:rFonts w:ascii="Calibri" w:hAnsi="Calibri" w:cs="Calibri" w:hint="cs"/>
          <w:sz w:val="24"/>
          <w:szCs w:val="24"/>
          <w:rtl/>
        </w:rPr>
        <w:t>למרות</w:t>
      </w:r>
      <w:r w:rsidR="00106D03" w:rsidRPr="00924E39">
        <w:rPr>
          <w:rFonts w:ascii="Calibri" w:hAnsi="Calibri" w:cs="Calibri"/>
          <w:sz w:val="24"/>
          <w:szCs w:val="24"/>
          <w:rtl/>
        </w:rPr>
        <w:t xml:space="preserve"> </w:t>
      </w:r>
      <w:r w:rsidR="00A1680D" w:rsidRPr="00924E39">
        <w:rPr>
          <w:rFonts w:ascii="Calibri" w:hAnsi="Calibri" w:cs="Calibri" w:hint="eastAsia"/>
          <w:sz w:val="24"/>
          <w:szCs w:val="24"/>
          <w:rtl/>
        </w:rPr>
        <w:t>זאת</w:t>
      </w:r>
      <w:r w:rsidR="00A1680D" w:rsidRPr="00924E39">
        <w:rPr>
          <w:rFonts w:ascii="Calibri" w:hAnsi="Calibri" w:cs="Calibri"/>
          <w:sz w:val="24"/>
          <w:szCs w:val="24"/>
          <w:rtl/>
        </w:rPr>
        <w:t xml:space="preserve">, </w:t>
      </w:r>
      <w:r w:rsidRPr="00924E39">
        <w:rPr>
          <w:rFonts w:ascii="Calibri" w:hAnsi="Calibri" w:cs="Calibri" w:hint="eastAsia"/>
          <w:sz w:val="24"/>
          <w:szCs w:val="24"/>
          <w:rtl/>
        </w:rPr>
        <w:t>הנתונים</w:t>
      </w:r>
      <w:r w:rsidRPr="00924E39">
        <w:rPr>
          <w:rFonts w:ascii="Calibri" w:hAnsi="Calibri" w:cs="Calibri"/>
          <w:sz w:val="24"/>
          <w:szCs w:val="24"/>
          <w:rtl/>
        </w:rPr>
        <w:t xml:space="preserve"> </w:t>
      </w:r>
      <w:r w:rsidR="00166238" w:rsidRPr="00924E39">
        <w:rPr>
          <w:rFonts w:ascii="Calibri" w:hAnsi="Calibri" w:cs="Calibri" w:hint="eastAsia"/>
          <w:sz w:val="24"/>
          <w:szCs w:val="24"/>
          <w:rtl/>
        </w:rPr>
        <w:t>שמוצגים</w:t>
      </w:r>
      <w:r w:rsidR="00166238" w:rsidRPr="00924E39">
        <w:rPr>
          <w:rFonts w:ascii="Calibri" w:hAnsi="Calibri" w:cs="Calibri"/>
          <w:sz w:val="24"/>
          <w:szCs w:val="24"/>
          <w:rtl/>
        </w:rPr>
        <w:t xml:space="preserve"> </w:t>
      </w:r>
      <w:r w:rsidR="00166238" w:rsidRPr="00924E39">
        <w:rPr>
          <w:rFonts w:ascii="Calibri" w:hAnsi="Calibri" w:cs="Calibri" w:hint="eastAsia"/>
          <w:sz w:val="24"/>
          <w:szCs w:val="24"/>
          <w:rtl/>
        </w:rPr>
        <w:t>בהמשך</w:t>
      </w:r>
      <w:r w:rsidR="00A1680D" w:rsidRPr="00924E39">
        <w:rPr>
          <w:rFonts w:ascii="Calibri" w:hAnsi="Calibri" w:cs="Calibri"/>
          <w:sz w:val="24"/>
          <w:szCs w:val="24"/>
          <w:rtl/>
        </w:rPr>
        <w:t xml:space="preserve"> חלק זה</w:t>
      </w:r>
      <w:r w:rsidR="007728F9">
        <w:rPr>
          <w:rFonts w:ascii="Calibri" w:hAnsi="Calibri" w:cs="Calibri" w:hint="cs"/>
          <w:sz w:val="24"/>
          <w:szCs w:val="24"/>
          <w:rtl/>
        </w:rPr>
        <w:t>,</w:t>
      </w:r>
      <w:r w:rsidRPr="00924E39">
        <w:rPr>
          <w:rFonts w:ascii="Calibri" w:hAnsi="Calibri" w:cs="Calibri"/>
          <w:sz w:val="24"/>
          <w:szCs w:val="24"/>
          <w:rtl/>
        </w:rPr>
        <w:t xml:space="preserve"> </w:t>
      </w:r>
      <w:r w:rsidR="007728F9">
        <w:rPr>
          <w:rFonts w:ascii="Calibri" w:hAnsi="Calibri" w:cs="Calibri" w:hint="cs"/>
          <w:sz w:val="24"/>
          <w:szCs w:val="24"/>
          <w:rtl/>
        </w:rPr>
        <w:t xml:space="preserve">המעודכנים לזמן כתיבת הפרק, </w:t>
      </w:r>
      <w:r w:rsidR="00717A24" w:rsidRPr="00924E39">
        <w:rPr>
          <w:rFonts w:ascii="Calibri" w:hAnsi="Calibri" w:cs="Calibri"/>
          <w:sz w:val="24"/>
          <w:szCs w:val="24"/>
          <w:rtl/>
        </w:rPr>
        <w:t>מ</w:t>
      </w:r>
      <w:r w:rsidR="00717A24">
        <w:rPr>
          <w:rFonts w:ascii="Calibri" w:hAnsi="Calibri" w:cs="Calibri" w:hint="cs"/>
          <w:sz w:val="24"/>
          <w:szCs w:val="24"/>
          <w:rtl/>
        </w:rPr>
        <w:t xml:space="preserve">למדים על </w:t>
      </w:r>
      <w:r w:rsidRPr="00924E39">
        <w:rPr>
          <w:rFonts w:ascii="Calibri" w:hAnsi="Calibri" w:cs="Calibri"/>
          <w:sz w:val="24"/>
          <w:szCs w:val="24"/>
          <w:rtl/>
        </w:rPr>
        <w:t xml:space="preserve">השפעה </w:t>
      </w:r>
      <w:r w:rsidR="00717A24">
        <w:rPr>
          <w:rFonts w:ascii="Calibri" w:hAnsi="Calibri" w:cs="Calibri" w:hint="cs"/>
          <w:sz w:val="24"/>
          <w:szCs w:val="24"/>
          <w:rtl/>
        </w:rPr>
        <w:t xml:space="preserve">עצימה </w:t>
      </w:r>
      <w:r w:rsidRPr="00924E39">
        <w:rPr>
          <w:rFonts w:ascii="Calibri" w:hAnsi="Calibri" w:cs="Calibri"/>
          <w:sz w:val="24"/>
          <w:szCs w:val="24"/>
          <w:rtl/>
        </w:rPr>
        <w:t>של המלחמה.</w:t>
      </w:r>
      <w:r>
        <w:rPr>
          <w:rFonts w:ascii="Calibri" w:hAnsi="Calibri" w:cs="Calibri" w:hint="cs"/>
          <w:sz w:val="24"/>
          <w:szCs w:val="24"/>
          <w:rtl/>
        </w:rPr>
        <w:t xml:space="preserve"> </w:t>
      </w:r>
      <w:r w:rsidR="0079173F">
        <w:rPr>
          <w:rFonts w:ascii="Calibri" w:hAnsi="Calibri" w:cs="Calibri" w:hint="cs"/>
          <w:sz w:val="24"/>
          <w:szCs w:val="24"/>
          <w:rtl/>
        </w:rPr>
        <w:t xml:space="preserve"> </w:t>
      </w:r>
    </w:p>
    <w:p w:rsidR="00EF2B58" w:rsidRDefault="001C09EB" w:rsidP="007F2E7B">
      <w:pPr>
        <w:spacing w:after="0" w:line="360" w:lineRule="auto"/>
        <w:jc w:val="both"/>
        <w:rPr>
          <w:rFonts w:ascii="Calibri" w:hAnsi="Calibri" w:cs="Calibri"/>
          <w:sz w:val="24"/>
          <w:szCs w:val="24"/>
          <w:rtl/>
        </w:rPr>
      </w:pPr>
      <w:r w:rsidRPr="00DD0328">
        <w:rPr>
          <w:rFonts w:ascii="Calibri" w:hAnsi="Calibri" w:cs="Calibri"/>
          <w:sz w:val="24"/>
          <w:szCs w:val="24"/>
          <w:rtl/>
        </w:rPr>
        <w:t xml:space="preserve">הסקר החברתי של </w:t>
      </w:r>
      <w:proofErr w:type="spellStart"/>
      <w:r w:rsidRPr="00DD0328">
        <w:rPr>
          <w:rFonts w:ascii="Calibri" w:hAnsi="Calibri" w:cs="Calibri"/>
          <w:sz w:val="24"/>
          <w:szCs w:val="24"/>
          <w:rtl/>
        </w:rPr>
        <w:t>הלמ"ס</w:t>
      </w:r>
      <w:proofErr w:type="spellEnd"/>
      <w:r w:rsidRPr="00DD0328">
        <w:rPr>
          <w:rFonts w:ascii="Calibri" w:hAnsi="Calibri" w:cs="Calibri"/>
          <w:sz w:val="24"/>
          <w:szCs w:val="24"/>
          <w:rtl/>
        </w:rPr>
        <w:t xml:space="preserve"> כולל מספר שאלות המתארות את </w:t>
      </w:r>
      <w:r w:rsidR="008213B4">
        <w:rPr>
          <w:rFonts w:ascii="Calibri" w:hAnsi="Calibri" w:cs="Calibri" w:hint="cs"/>
          <w:sz w:val="24"/>
          <w:szCs w:val="24"/>
          <w:rtl/>
        </w:rPr>
        <w:t>רווחתם הנפשית</w:t>
      </w:r>
      <w:r w:rsidRPr="00DD0328">
        <w:rPr>
          <w:rFonts w:ascii="Calibri" w:hAnsi="Calibri" w:cs="Calibri"/>
          <w:sz w:val="24"/>
          <w:szCs w:val="24"/>
          <w:rtl/>
        </w:rPr>
        <w:t xml:space="preserve"> של הנשאלים. בין היתר הנדגמים </w:t>
      </w:r>
      <w:r w:rsidR="0079173F" w:rsidRPr="00DD0328">
        <w:rPr>
          <w:rFonts w:ascii="Calibri" w:hAnsi="Calibri" w:cs="Calibri"/>
          <w:sz w:val="24"/>
          <w:szCs w:val="24"/>
          <w:rtl/>
        </w:rPr>
        <w:t xml:space="preserve">נשאלים </w:t>
      </w:r>
      <w:r w:rsidRPr="00DD0328">
        <w:rPr>
          <w:rFonts w:ascii="Calibri" w:hAnsi="Calibri" w:cs="Calibri"/>
          <w:sz w:val="24"/>
          <w:szCs w:val="24"/>
          <w:rtl/>
        </w:rPr>
        <w:t>אם הרגישו לחוצים, מדוכאים או שדאגות הפריעו להם לישון במהלך השנה האחרונה</w:t>
      </w:r>
      <w:r w:rsidR="0079173F">
        <w:rPr>
          <w:rFonts w:ascii="Calibri" w:hAnsi="Calibri" w:cs="Calibri" w:hint="cs"/>
          <w:sz w:val="24"/>
          <w:szCs w:val="24"/>
          <w:rtl/>
        </w:rPr>
        <w:t>.</w:t>
      </w:r>
      <w:r w:rsidRPr="00DD0328">
        <w:rPr>
          <w:rFonts w:ascii="Calibri" w:hAnsi="Calibri" w:cs="Calibri"/>
          <w:sz w:val="24"/>
          <w:szCs w:val="24"/>
          <w:rtl/>
        </w:rPr>
        <w:t xml:space="preserve"> ניתוח ממצאי הסקר</w:t>
      </w:r>
      <w:r w:rsidR="005972C9">
        <w:rPr>
          <w:rFonts w:ascii="Calibri" w:hAnsi="Calibri" w:cs="Calibri" w:hint="cs"/>
          <w:sz w:val="24"/>
          <w:szCs w:val="24"/>
          <w:rtl/>
        </w:rPr>
        <w:t>ים</w:t>
      </w:r>
      <w:r w:rsidRPr="00DD0328">
        <w:rPr>
          <w:rFonts w:ascii="Calibri" w:hAnsi="Calibri" w:cs="Calibri"/>
          <w:sz w:val="24"/>
          <w:szCs w:val="24"/>
          <w:rtl/>
        </w:rPr>
        <w:t xml:space="preserve"> לשנים 2017</w:t>
      </w:r>
      <w:r w:rsidR="00F2188A">
        <w:rPr>
          <w:rFonts w:ascii="Calibri" w:hAnsi="Calibri" w:cs="Calibri"/>
          <w:sz w:val="24"/>
          <w:szCs w:val="24"/>
          <w:rtl/>
        </w:rPr>
        <w:t>—</w:t>
      </w:r>
      <w:r w:rsidRPr="00DD0328">
        <w:rPr>
          <w:rFonts w:ascii="Calibri" w:hAnsi="Calibri" w:cs="Calibri"/>
          <w:sz w:val="24"/>
          <w:szCs w:val="24"/>
          <w:rtl/>
        </w:rPr>
        <w:t xml:space="preserve">2024 מצביע על גידול ניכר במספר המדווחים על תחושות אלה בתקופת המלחמה. </w:t>
      </w:r>
      <w:r w:rsidR="008405CF">
        <w:rPr>
          <w:rFonts w:ascii="Calibri" w:hAnsi="Calibri" w:cs="Calibri" w:hint="cs"/>
          <w:sz w:val="24"/>
          <w:szCs w:val="24"/>
          <w:rtl/>
        </w:rPr>
        <w:t xml:space="preserve">למשל, </w:t>
      </w:r>
      <w:r w:rsidR="008405CF" w:rsidRPr="00DD0328">
        <w:rPr>
          <w:rFonts w:ascii="Calibri" w:hAnsi="Calibri" w:cs="Calibri"/>
          <w:sz w:val="24"/>
          <w:szCs w:val="24"/>
          <w:rtl/>
        </w:rPr>
        <w:t xml:space="preserve">שיעור </w:t>
      </w:r>
      <w:r w:rsidR="008405CF" w:rsidRPr="00DD0328">
        <w:rPr>
          <w:rFonts w:ascii="Calibri" w:hAnsi="Calibri" w:cs="Calibri"/>
          <w:sz w:val="24"/>
          <w:szCs w:val="24"/>
          <w:rtl/>
        </w:rPr>
        <w:lastRenderedPageBreak/>
        <w:t xml:space="preserve">המדווחים על דיכאון, </w:t>
      </w:r>
      <w:r w:rsidR="008405CF">
        <w:rPr>
          <w:rFonts w:ascii="Calibri" w:hAnsi="Calibri" w:cs="Calibri" w:hint="cs"/>
          <w:sz w:val="24"/>
          <w:szCs w:val="24"/>
          <w:rtl/>
        </w:rPr>
        <w:t>ש</w:t>
      </w:r>
      <w:r w:rsidR="008405CF" w:rsidRPr="00DD0328">
        <w:rPr>
          <w:rFonts w:ascii="Calibri" w:hAnsi="Calibri" w:cs="Calibri"/>
          <w:sz w:val="24"/>
          <w:szCs w:val="24"/>
          <w:rtl/>
        </w:rPr>
        <w:t>עמד בשנים שקדמו למלחמה על 23</w:t>
      </w:r>
      <w:r w:rsidR="008405CF">
        <w:rPr>
          <w:rFonts w:ascii="Calibri" w:hAnsi="Calibri" w:cs="Calibri"/>
          <w:sz w:val="24"/>
          <w:szCs w:val="24"/>
          <w:rtl/>
        </w:rPr>
        <w:t xml:space="preserve"> </w:t>
      </w:r>
      <w:r w:rsidR="008405CF">
        <w:rPr>
          <w:rFonts w:ascii="Calibri" w:hAnsi="Calibri" w:cs="Calibri" w:hint="cs"/>
          <w:sz w:val="24"/>
          <w:szCs w:val="24"/>
          <w:rtl/>
        </w:rPr>
        <w:t xml:space="preserve">עד </w:t>
      </w:r>
      <w:r w:rsidR="008405CF" w:rsidRPr="00DD0328">
        <w:rPr>
          <w:rFonts w:ascii="Calibri" w:hAnsi="Calibri" w:cs="Calibri"/>
          <w:sz w:val="24"/>
          <w:szCs w:val="24"/>
          <w:rtl/>
        </w:rPr>
        <w:t>25</w:t>
      </w:r>
      <w:r w:rsidR="008405CF">
        <w:rPr>
          <w:rFonts w:ascii="Calibri" w:hAnsi="Calibri" w:cs="Calibri"/>
          <w:sz w:val="24"/>
          <w:szCs w:val="24"/>
          <w:rtl/>
        </w:rPr>
        <w:t xml:space="preserve"> אחוזים</w:t>
      </w:r>
      <w:r w:rsidR="008405CF" w:rsidRPr="00DD0328">
        <w:rPr>
          <w:rFonts w:ascii="Calibri" w:hAnsi="Calibri" w:cs="Calibri"/>
          <w:sz w:val="24"/>
          <w:szCs w:val="24"/>
          <w:rtl/>
        </w:rPr>
        <w:t>, עמד בשנת 2024 על 34</w:t>
      </w:r>
      <w:r w:rsidR="008405CF">
        <w:rPr>
          <w:rFonts w:ascii="Calibri" w:hAnsi="Calibri" w:cs="Calibri"/>
          <w:sz w:val="24"/>
          <w:szCs w:val="24"/>
          <w:rtl/>
        </w:rPr>
        <w:t xml:space="preserve"> אחוזים</w:t>
      </w:r>
      <w:r w:rsidR="008405CF">
        <w:rPr>
          <w:rFonts w:ascii="Calibri" w:hAnsi="Calibri" w:cs="Calibri" w:hint="cs"/>
          <w:sz w:val="24"/>
          <w:szCs w:val="24"/>
          <w:rtl/>
        </w:rPr>
        <w:t xml:space="preserve"> </w:t>
      </w:r>
      <w:r w:rsidR="00BC258A">
        <w:rPr>
          <w:rFonts w:ascii="Calibri" w:hAnsi="Calibri" w:cs="Calibri" w:hint="cs"/>
          <w:sz w:val="24"/>
          <w:szCs w:val="24"/>
          <w:rtl/>
        </w:rPr>
        <w:t>ו</w:t>
      </w:r>
      <w:r w:rsidR="008405CF">
        <w:rPr>
          <w:rFonts w:ascii="Calibri" w:hAnsi="Calibri" w:cs="Calibri" w:hint="cs"/>
          <w:sz w:val="24"/>
          <w:szCs w:val="24"/>
          <w:rtl/>
        </w:rPr>
        <w:t xml:space="preserve">משקף גידול </w:t>
      </w:r>
      <w:r w:rsidR="00BC258A">
        <w:rPr>
          <w:rFonts w:ascii="Calibri" w:hAnsi="Calibri" w:cs="Calibri" w:hint="cs"/>
          <w:sz w:val="24"/>
          <w:szCs w:val="24"/>
          <w:rtl/>
        </w:rPr>
        <w:t xml:space="preserve">ניכר </w:t>
      </w:r>
      <w:r w:rsidR="008405CF">
        <w:rPr>
          <w:rFonts w:ascii="Calibri" w:hAnsi="Calibri" w:cs="Calibri" w:hint="cs"/>
          <w:sz w:val="24"/>
          <w:szCs w:val="24"/>
          <w:rtl/>
        </w:rPr>
        <w:t xml:space="preserve">של </w:t>
      </w:r>
      <w:r w:rsidR="00004560">
        <w:rPr>
          <w:rFonts w:ascii="Calibri" w:hAnsi="Calibri" w:cs="Calibri" w:hint="cs"/>
          <w:sz w:val="24"/>
          <w:szCs w:val="24"/>
          <w:rtl/>
        </w:rPr>
        <w:t>מעל 40 אחוזים במספר המדווחים</w:t>
      </w:r>
      <w:r w:rsidR="008405CF">
        <w:rPr>
          <w:rFonts w:ascii="Calibri" w:hAnsi="Calibri" w:cs="Calibri" w:hint="cs"/>
          <w:sz w:val="24"/>
          <w:szCs w:val="24"/>
          <w:rtl/>
        </w:rPr>
        <w:t xml:space="preserve"> </w:t>
      </w:r>
      <w:r w:rsidRPr="00DD0328">
        <w:rPr>
          <w:rFonts w:ascii="Calibri" w:hAnsi="Calibri" w:cs="Calibri"/>
          <w:sz w:val="24"/>
          <w:szCs w:val="24"/>
          <w:rtl/>
        </w:rPr>
        <w:t>(</w:t>
      </w:r>
      <w:r w:rsidR="009F0A6E">
        <w:rPr>
          <w:rFonts w:ascii="Calibri" w:hAnsi="Calibri" w:cs="Calibri" w:hint="cs"/>
          <w:sz w:val="24"/>
          <w:szCs w:val="24"/>
          <w:rtl/>
        </w:rPr>
        <w:t xml:space="preserve">איור </w:t>
      </w:r>
      <w:r w:rsidR="007227B8">
        <w:rPr>
          <w:rFonts w:ascii="Calibri" w:hAnsi="Calibri" w:cs="Calibri" w:hint="cs"/>
          <w:sz w:val="24"/>
          <w:szCs w:val="24"/>
          <w:rtl/>
        </w:rPr>
        <w:t>ז</w:t>
      </w:r>
      <w:r w:rsidR="007F2E7B">
        <w:rPr>
          <w:rFonts w:ascii="Calibri" w:hAnsi="Calibri" w:cs="Calibri" w:hint="cs"/>
          <w:sz w:val="24"/>
          <w:szCs w:val="24"/>
          <w:rtl/>
        </w:rPr>
        <w:t>-</w:t>
      </w:r>
      <w:r w:rsidR="009F0A6E">
        <w:rPr>
          <w:rFonts w:ascii="Calibri" w:hAnsi="Calibri" w:cs="Calibri" w:hint="cs"/>
          <w:sz w:val="24"/>
          <w:szCs w:val="24"/>
          <w:rtl/>
        </w:rPr>
        <w:t>1</w:t>
      </w:r>
      <w:r w:rsidRPr="00DD0328">
        <w:rPr>
          <w:rFonts w:ascii="Calibri" w:hAnsi="Calibri" w:cs="Calibri"/>
          <w:sz w:val="24"/>
          <w:szCs w:val="24"/>
          <w:rtl/>
        </w:rPr>
        <w:t>)</w:t>
      </w:r>
      <w:r>
        <w:rPr>
          <w:rStyle w:val="FootnoteReference"/>
          <w:rFonts w:ascii="Calibri" w:hAnsi="Calibri" w:cs="Calibri"/>
          <w:sz w:val="24"/>
          <w:szCs w:val="24"/>
          <w:rtl/>
        </w:rPr>
        <w:footnoteReference w:id="2"/>
      </w:r>
      <w:r w:rsidR="0079173F">
        <w:rPr>
          <w:rFonts w:ascii="Calibri" w:hAnsi="Calibri" w:cs="Calibri" w:hint="cs"/>
          <w:sz w:val="24"/>
          <w:szCs w:val="24"/>
          <w:rtl/>
        </w:rPr>
        <w:t>.</w:t>
      </w:r>
      <w:r w:rsidRPr="00DD0328">
        <w:rPr>
          <w:rFonts w:ascii="Calibri" w:hAnsi="Calibri" w:cs="Calibri"/>
          <w:sz w:val="24"/>
          <w:szCs w:val="24"/>
          <w:rtl/>
        </w:rPr>
        <w:t xml:space="preserve"> בנתוני הסקר החברתי אין עדות להשפעתה של מגפת הקורונה על </w:t>
      </w:r>
      <w:r w:rsidR="008213B4">
        <w:rPr>
          <w:rFonts w:ascii="Calibri" w:hAnsi="Calibri" w:cs="Calibri" w:hint="cs"/>
          <w:sz w:val="24"/>
          <w:szCs w:val="24"/>
          <w:rtl/>
        </w:rPr>
        <w:t>הרווחה הנפשית של אוכלוסיית ישראל.</w:t>
      </w:r>
    </w:p>
    <w:p w:rsidR="00A4703E" w:rsidRDefault="00797730" w:rsidP="00797730">
      <w:pPr>
        <w:spacing w:after="0" w:line="360" w:lineRule="auto"/>
        <w:jc w:val="both"/>
        <w:rPr>
          <w:rFonts w:ascii="Calibri" w:hAnsi="Calibri" w:cs="Calibri"/>
          <w:sz w:val="24"/>
          <w:szCs w:val="24"/>
        </w:rPr>
      </w:pPr>
      <w:r>
        <w:rPr>
          <w:rFonts w:ascii="Calibri" w:hAnsi="Calibri" w:cs="Calibri"/>
          <w:noProof/>
          <w:sz w:val="24"/>
          <w:szCs w:val="24"/>
        </w:rPr>
        <w:drawing>
          <wp:inline distT="0" distB="0" distL="0" distR="0" wp14:anchorId="5707F23C">
            <wp:extent cx="5206365" cy="326136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6365" cy="3261360"/>
                    </a:xfrm>
                    <a:prstGeom prst="rect">
                      <a:avLst/>
                    </a:prstGeom>
                    <a:noFill/>
                  </pic:spPr>
                </pic:pic>
              </a:graphicData>
            </a:graphic>
          </wp:inline>
        </w:drawing>
      </w:r>
    </w:p>
    <w:p w:rsidR="00BB15D6" w:rsidRDefault="001C09EB" w:rsidP="00E46132">
      <w:pPr>
        <w:spacing w:after="0" w:line="360" w:lineRule="auto"/>
        <w:jc w:val="both"/>
        <w:rPr>
          <w:rFonts w:ascii="Calibri" w:hAnsi="Calibri" w:cs="Calibri"/>
          <w:sz w:val="24"/>
          <w:szCs w:val="24"/>
          <w:rtl/>
        </w:rPr>
      </w:pPr>
      <w:r>
        <w:rPr>
          <w:rFonts w:ascii="Calibri" w:hAnsi="Calibri" w:cs="Calibri" w:hint="cs"/>
          <w:sz w:val="24"/>
          <w:szCs w:val="24"/>
          <w:rtl/>
        </w:rPr>
        <w:t xml:space="preserve">גם הסקר החברתי האירופאי </w:t>
      </w:r>
      <w:r>
        <w:rPr>
          <w:rFonts w:ascii="Calibri" w:hAnsi="Calibri" w:cs="Calibri"/>
          <w:sz w:val="24"/>
          <w:szCs w:val="24"/>
        </w:rPr>
        <w:t>(ESS)</w:t>
      </w:r>
      <w:r>
        <w:rPr>
          <w:rStyle w:val="FootnoteReference"/>
          <w:rFonts w:ascii="Calibri" w:hAnsi="Calibri"/>
          <w:sz w:val="24"/>
          <w:szCs w:val="24"/>
          <w:rtl/>
        </w:rPr>
        <w:footnoteReference w:id="3"/>
      </w:r>
      <w:r w:rsidR="00B97152">
        <w:rPr>
          <w:rFonts w:ascii="Calibri" w:hAnsi="Calibri" w:cs="Calibri" w:hint="cs"/>
          <w:sz w:val="24"/>
          <w:szCs w:val="24"/>
          <w:rtl/>
        </w:rPr>
        <w:t>,</w:t>
      </w:r>
      <w:r>
        <w:rPr>
          <w:rFonts w:ascii="Calibri" w:hAnsi="Calibri" w:cs="Calibri" w:hint="cs"/>
          <w:sz w:val="24"/>
          <w:szCs w:val="24"/>
          <w:rtl/>
        </w:rPr>
        <w:t xml:space="preserve"> שבו ישראל משתתפת, כלל בשנים 2014 ו-2024 שאלות לגבי התדירות של תחושות </w:t>
      </w:r>
      <w:r w:rsidR="000634DE">
        <w:rPr>
          <w:rFonts w:ascii="Calibri" w:hAnsi="Calibri" w:cs="Calibri" w:hint="cs"/>
          <w:sz w:val="24"/>
          <w:szCs w:val="24"/>
          <w:rtl/>
        </w:rPr>
        <w:t>בדידות,</w:t>
      </w:r>
      <w:r w:rsidR="00D64651">
        <w:rPr>
          <w:rFonts w:ascii="Calibri" w:hAnsi="Calibri" w:cs="Calibri" w:hint="cs"/>
          <w:sz w:val="24"/>
          <w:szCs w:val="24"/>
          <w:rtl/>
        </w:rPr>
        <w:t xml:space="preserve"> </w:t>
      </w:r>
      <w:r>
        <w:rPr>
          <w:rFonts w:ascii="Calibri" w:hAnsi="Calibri" w:cs="Calibri" w:hint="cs"/>
          <w:sz w:val="24"/>
          <w:szCs w:val="24"/>
          <w:rtl/>
        </w:rPr>
        <w:t xml:space="preserve">דיכאון, עצב או דאגות שמפריעות לישון במהלך השבוע האחרון שקדם לסקר. הנתונים לגבי ישראל שהתפרסמו בסקר של 2024 נסקרו </w:t>
      </w:r>
      <w:r w:rsidR="0078571D">
        <w:rPr>
          <w:rFonts w:ascii="Calibri" w:hAnsi="Calibri" w:cs="Calibri" w:hint="cs"/>
          <w:sz w:val="24"/>
          <w:szCs w:val="24"/>
          <w:rtl/>
        </w:rPr>
        <w:t>מחודש דצמבר 2023</w:t>
      </w:r>
      <w:r w:rsidR="00B97152">
        <w:rPr>
          <w:rFonts w:ascii="Calibri" w:hAnsi="Calibri" w:cs="Calibri" w:hint="cs"/>
          <w:sz w:val="24"/>
          <w:szCs w:val="24"/>
          <w:rtl/>
        </w:rPr>
        <w:t>,</w:t>
      </w:r>
      <w:r w:rsidR="0078571D">
        <w:rPr>
          <w:rFonts w:ascii="Calibri" w:hAnsi="Calibri" w:cs="Calibri" w:hint="cs"/>
          <w:sz w:val="24"/>
          <w:szCs w:val="24"/>
          <w:rtl/>
        </w:rPr>
        <w:t xml:space="preserve"> כחודשיים לאחר פרוץ המלחמה, עד חודש אוקטובר 2024</w:t>
      </w:r>
      <w:r>
        <w:rPr>
          <w:rFonts w:ascii="Calibri" w:hAnsi="Calibri" w:cs="Calibri" w:hint="cs"/>
          <w:sz w:val="24"/>
          <w:szCs w:val="24"/>
          <w:rtl/>
        </w:rPr>
        <w:t>. הממצאים מראים</w:t>
      </w:r>
      <w:r w:rsidR="00924E39">
        <w:rPr>
          <w:rFonts w:ascii="Calibri" w:hAnsi="Calibri" w:cs="Calibri" w:hint="cs"/>
          <w:sz w:val="24"/>
          <w:szCs w:val="24"/>
          <w:rtl/>
        </w:rPr>
        <w:t xml:space="preserve"> שבעוד שבשנת 2014</w:t>
      </w:r>
      <w:r>
        <w:rPr>
          <w:rFonts w:ascii="Calibri" w:hAnsi="Calibri" w:cs="Calibri" w:hint="cs"/>
          <w:sz w:val="24"/>
          <w:szCs w:val="24"/>
          <w:rtl/>
        </w:rPr>
        <w:t xml:space="preserve"> </w:t>
      </w:r>
      <w:r w:rsidR="00B97152">
        <w:rPr>
          <w:rFonts w:ascii="Calibri" w:hAnsi="Calibri" w:cs="Calibri" w:hint="cs"/>
          <w:sz w:val="24"/>
          <w:szCs w:val="24"/>
          <w:rtl/>
        </w:rPr>
        <w:t xml:space="preserve">נמצאה </w:t>
      </w:r>
      <w:r>
        <w:rPr>
          <w:rFonts w:ascii="Calibri" w:hAnsi="Calibri" w:cs="Calibri" w:hint="cs"/>
          <w:sz w:val="24"/>
          <w:szCs w:val="24"/>
          <w:rtl/>
        </w:rPr>
        <w:t xml:space="preserve">ישראל ברוב המדדים </w:t>
      </w:r>
      <w:r w:rsidR="00924E39">
        <w:rPr>
          <w:rFonts w:ascii="Calibri" w:hAnsi="Calibri" w:cs="Calibri" w:hint="cs"/>
          <w:sz w:val="24"/>
          <w:szCs w:val="24"/>
          <w:rtl/>
        </w:rPr>
        <w:t>ב</w:t>
      </w:r>
      <w:r>
        <w:rPr>
          <w:rFonts w:ascii="Calibri" w:hAnsi="Calibri" w:cs="Calibri" w:hint="cs"/>
          <w:sz w:val="24"/>
          <w:szCs w:val="24"/>
          <w:rtl/>
        </w:rPr>
        <w:t>סביבות החציון ביחס למדינות האחרות, הרי שבשנת 2024 עלו כל המדדים של ישראל בשיעור</w:t>
      </w:r>
      <w:r w:rsidR="00924E39">
        <w:rPr>
          <w:rFonts w:ascii="Calibri" w:hAnsi="Calibri" w:cs="Calibri" w:hint="cs"/>
          <w:sz w:val="24"/>
          <w:szCs w:val="24"/>
          <w:rtl/>
        </w:rPr>
        <w:t xml:space="preserve"> ניכר ו</w:t>
      </w:r>
      <w:r>
        <w:rPr>
          <w:rFonts w:ascii="Calibri" w:hAnsi="Calibri" w:cs="Calibri" w:hint="cs"/>
          <w:sz w:val="24"/>
          <w:szCs w:val="24"/>
          <w:rtl/>
        </w:rPr>
        <w:t>שיעורי המד</w:t>
      </w:r>
      <w:r w:rsidR="00924E39">
        <w:rPr>
          <w:rFonts w:ascii="Calibri" w:hAnsi="Calibri" w:cs="Calibri" w:hint="cs"/>
          <w:sz w:val="24"/>
          <w:szCs w:val="24"/>
          <w:rtl/>
        </w:rPr>
        <w:t xml:space="preserve">ווחים על הרגשת דיכאון או עצב הגיעו לרמות </w:t>
      </w:r>
      <w:r w:rsidR="00E46132">
        <w:rPr>
          <w:rFonts w:ascii="Calibri" w:hAnsi="Calibri" w:cs="Calibri" w:hint="cs"/>
          <w:sz w:val="24"/>
          <w:szCs w:val="24"/>
          <w:rtl/>
        </w:rPr>
        <w:t xml:space="preserve">גבוהות באופן ניכר </w:t>
      </w:r>
      <w:r>
        <w:rPr>
          <w:rFonts w:ascii="Calibri" w:hAnsi="Calibri" w:cs="Calibri" w:hint="cs"/>
          <w:sz w:val="24"/>
          <w:szCs w:val="24"/>
          <w:rtl/>
        </w:rPr>
        <w:t>ביחס לכל המדינות האחרות שהשתתפו בסקר (איור ז</w:t>
      </w:r>
      <w:r w:rsidR="007F2E7B">
        <w:rPr>
          <w:rFonts w:ascii="Calibri" w:hAnsi="Calibri" w:cs="Calibri" w:hint="cs"/>
          <w:sz w:val="24"/>
          <w:szCs w:val="24"/>
          <w:rtl/>
        </w:rPr>
        <w:t>-</w:t>
      </w:r>
      <w:r>
        <w:rPr>
          <w:rFonts w:ascii="Calibri" w:hAnsi="Calibri" w:cs="Calibri" w:hint="cs"/>
          <w:sz w:val="24"/>
          <w:szCs w:val="24"/>
          <w:rtl/>
        </w:rPr>
        <w:t xml:space="preserve">2).  </w:t>
      </w:r>
    </w:p>
    <w:p w:rsidR="00FE78E6" w:rsidRDefault="00CC7AFE" w:rsidP="00CC7AFE">
      <w:pPr>
        <w:spacing w:after="0" w:line="360" w:lineRule="auto"/>
        <w:jc w:val="both"/>
        <w:rPr>
          <w:rFonts w:ascii="Calibri" w:hAnsi="Calibri" w:cs="Calibri"/>
          <w:sz w:val="24"/>
          <w:szCs w:val="24"/>
          <w:rtl/>
        </w:rPr>
      </w:pPr>
      <w:r>
        <w:rPr>
          <w:rFonts w:ascii="Calibri" w:hAnsi="Calibri" w:cs="Calibri"/>
          <w:noProof/>
          <w:sz w:val="24"/>
          <w:szCs w:val="24"/>
        </w:rPr>
        <w:lastRenderedPageBreak/>
        <w:drawing>
          <wp:inline distT="0" distB="0" distL="0" distR="0" wp14:anchorId="2D9E885E">
            <wp:extent cx="5243195" cy="3286125"/>
            <wp:effectExtent l="0" t="0" r="0" b="9525"/>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3195" cy="3286125"/>
                    </a:xfrm>
                    <a:prstGeom prst="rect">
                      <a:avLst/>
                    </a:prstGeom>
                    <a:noFill/>
                  </pic:spPr>
                </pic:pic>
              </a:graphicData>
            </a:graphic>
          </wp:inline>
        </w:drawing>
      </w:r>
    </w:p>
    <w:p w:rsidR="00A753F9" w:rsidRDefault="001C09EB" w:rsidP="00C47C32">
      <w:pPr>
        <w:spacing w:after="0" w:line="360" w:lineRule="auto"/>
        <w:jc w:val="both"/>
        <w:rPr>
          <w:rFonts w:ascii="Calibri" w:hAnsi="Calibri" w:cs="Calibri"/>
          <w:sz w:val="24"/>
          <w:szCs w:val="24"/>
        </w:rPr>
      </w:pPr>
      <w:r>
        <w:rPr>
          <w:rFonts w:ascii="Calibri" w:hAnsi="Calibri" w:cs="Calibri" w:hint="cs"/>
          <w:sz w:val="24"/>
          <w:szCs w:val="24"/>
          <w:rtl/>
        </w:rPr>
        <w:t xml:space="preserve">קבוצת מחקר בראשות פרופסור יוסי </w:t>
      </w:r>
      <w:proofErr w:type="spellStart"/>
      <w:r>
        <w:rPr>
          <w:rFonts w:ascii="Calibri" w:hAnsi="Calibri" w:cs="Calibri" w:hint="cs"/>
          <w:sz w:val="24"/>
          <w:szCs w:val="24"/>
          <w:rtl/>
        </w:rPr>
        <w:t>לוי־בלז</w:t>
      </w:r>
      <w:proofErr w:type="spellEnd"/>
      <w:r>
        <w:rPr>
          <w:rFonts w:ascii="Calibri" w:hAnsi="Calibri" w:cs="Calibri" w:hint="cs"/>
          <w:sz w:val="24"/>
          <w:szCs w:val="24"/>
          <w:rtl/>
        </w:rPr>
        <w:t xml:space="preserve"> מאוניברסיטת חיפה ביצעה מספר גלים של סקרים עם שאלונים מתוקפים קלינית</w:t>
      </w:r>
      <w:r>
        <w:rPr>
          <w:rStyle w:val="FootnoteReference"/>
          <w:rFonts w:ascii="Calibri" w:hAnsi="Calibri"/>
          <w:sz w:val="24"/>
          <w:szCs w:val="24"/>
          <w:rtl/>
        </w:rPr>
        <w:footnoteReference w:id="4"/>
      </w:r>
      <w:r w:rsidR="00EA7251">
        <w:rPr>
          <w:rFonts w:ascii="Calibri" w:hAnsi="Calibri" w:cs="Calibri" w:hint="cs"/>
          <w:sz w:val="24"/>
          <w:szCs w:val="24"/>
          <w:rtl/>
        </w:rPr>
        <w:t xml:space="preserve"> ופרסמה כמה מאמרים אקדמיים</w:t>
      </w:r>
      <w:r w:rsidR="004C00C4">
        <w:rPr>
          <w:rFonts w:ascii="Calibri" w:hAnsi="Calibri" w:cs="Calibri" w:hint="cs"/>
          <w:sz w:val="24"/>
          <w:szCs w:val="24"/>
          <w:rtl/>
        </w:rPr>
        <w:t xml:space="preserve"> על השפעת המלחמה על מצבם הנפשי של תושבי ישראל</w:t>
      </w:r>
      <w:r w:rsidR="00F958D8">
        <w:rPr>
          <w:rFonts w:ascii="Calibri" w:hAnsi="Calibri" w:cs="Calibri" w:hint="cs"/>
          <w:sz w:val="24"/>
          <w:szCs w:val="24"/>
          <w:rtl/>
        </w:rPr>
        <w:t>.</w:t>
      </w:r>
      <w:r w:rsidR="00EA7251">
        <w:rPr>
          <w:rFonts w:ascii="Calibri" w:hAnsi="Calibri" w:cs="Calibri" w:hint="cs"/>
          <w:sz w:val="24"/>
          <w:szCs w:val="24"/>
          <w:rtl/>
        </w:rPr>
        <w:t xml:space="preserve"> </w:t>
      </w:r>
      <w:r>
        <w:rPr>
          <w:rFonts w:ascii="Calibri" w:hAnsi="Calibri" w:cs="Calibri" w:hint="cs"/>
          <w:sz w:val="24"/>
          <w:szCs w:val="24"/>
          <w:rtl/>
        </w:rPr>
        <w:t>ממצאי המחקר</w:t>
      </w:r>
      <w:r w:rsidR="00EA7251">
        <w:rPr>
          <w:rFonts w:ascii="Calibri" w:hAnsi="Calibri" w:cs="Calibri" w:hint="cs"/>
          <w:sz w:val="24"/>
          <w:szCs w:val="24"/>
          <w:rtl/>
        </w:rPr>
        <w:t>ים</w:t>
      </w:r>
      <w:r>
        <w:rPr>
          <w:rFonts w:ascii="Calibri" w:hAnsi="Calibri" w:cs="Calibri" w:hint="cs"/>
          <w:sz w:val="24"/>
          <w:szCs w:val="24"/>
          <w:rtl/>
        </w:rPr>
        <w:t xml:space="preserve"> מצביעים על עלייה חדה בשיעורי מקרי </w:t>
      </w:r>
      <w:proofErr w:type="spellStart"/>
      <w:r>
        <w:rPr>
          <w:rFonts w:ascii="Calibri" w:hAnsi="Calibri" w:cs="Calibri" w:hint="cs"/>
          <w:sz w:val="24"/>
          <w:szCs w:val="24"/>
          <w:rtl/>
        </w:rPr>
        <w:t>הפוסט־טראומה</w:t>
      </w:r>
      <w:proofErr w:type="spellEnd"/>
      <w:r>
        <w:rPr>
          <w:rFonts w:ascii="Calibri" w:hAnsi="Calibri" w:cs="Calibri" w:hint="cs"/>
          <w:sz w:val="24"/>
          <w:szCs w:val="24"/>
          <w:rtl/>
        </w:rPr>
        <w:t xml:space="preserve">, החרדה והדיכאון בחודשי המלחמה הראשונים </w:t>
      </w:r>
      <w:proofErr w:type="spellStart"/>
      <w:r>
        <w:rPr>
          <w:rFonts w:ascii="Calibri" w:hAnsi="Calibri" w:cs="Calibri" w:hint="cs"/>
          <w:sz w:val="24"/>
          <w:szCs w:val="24"/>
          <w:rtl/>
        </w:rPr>
        <w:t>ולאחר־מכן</w:t>
      </w:r>
      <w:proofErr w:type="spellEnd"/>
      <w:r>
        <w:rPr>
          <w:rFonts w:ascii="Calibri" w:hAnsi="Calibri" w:cs="Calibri" w:hint="cs"/>
          <w:sz w:val="24"/>
          <w:szCs w:val="24"/>
          <w:rtl/>
        </w:rPr>
        <w:t xml:space="preserve"> על התמתנות ניכרת</w:t>
      </w:r>
      <w:r w:rsidR="00F85CAC">
        <w:rPr>
          <w:rFonts w:ascii="Calibri" w:hAnsi="Calibri" w:cs="Calibri" w:hint="cs"/>
          <w:sz w:val="24"/>
          <w:szCs w:val="24"/>
          <w:rtl/>
        </w:rPr>
        <w:t xml:space="preserve"> (</w:t>
      </w:r>
      <w:r w:rsidR="00F85CAC" w:rsidRPr="002A488C">
        <w:t>Levi-</w:t>
      </w:r>
      <w:proofErr w:type="spellStart"/>
      <w:r w:rsidR="00F85CAC" w:rsidRPr="002A488C">
        <w:t>Belz</w:t>
      </w:r>
      <w:proofErr w:type="spellEnd"/>
      <w:r w:rsidR="00F85CAC" w:rsidRPr="002A488C">
        <w:t xml:space="preserve"> et al.</w:t>
      </w:r>
      <w:r w:rsidR="00E84F7E">
        <w:t>,</w:t>
      </w:r>
      <w:r w:rsidR="00F85CAC" w:rsidRPr="002A488C">
        <w:t xml:space="preserve"> 2025</w:t>
      </w:r>
      <w:r w:rsidR="00F85CAC">
        <w:rPr>
          <w:rFonts w:ascii="Calibri" w:hAnsi="Calibri" w:cs="Calibri" w:hint="cs"/>
          <w:sz w:val="24"/>
          <w:szCs w:val="24"/>
          <w:rtl/>
        </w:rPr>
        <w:t>)</w:t>
      </w:r>
      <w:r w:rsidR="00F85CAC" w:rsidRPr="002A488C">
        <w:rPr>
          <w:rFonts w:ascii="Calibri" w:hAnsi="Calibri" w:cs="Calibri" w:hint="cs"/>
          <w:sz w:val="24"/>
          <w:szCs w:val="24"/>
          <w:rtl/>
        </w:rPr>
        <w:t>.</w:t>
      </w:r>
      <w:r w:rsidR="00EA7251">
        <w:rPr>
          <w:rFonts w:ascii="Calibri" w:hAnsi="Calibri" w:cs="Calibri" w:hint="cs"/>
          <w:sz w:val="24"/>
          <w:szCs w:val="24"/>
          <w:rtl/>
        </w:rPr>
        <w:t xml:space="preserve"> </w:t>
      </w:r>
      <w:r w:rsidR="00C2281F">
        <w:rPr>
          <w:rFonts w:ascii="Calibri" w:hAnsi="Calibri" w:cs="Calibri" w:hint="cs"/>
          <w:sz w:val="24"/>
          <w:szCs w:val="24"/>
          <w:rtl/>
        </w:rPr>
        <w:t xml:space="preserve">גם </w:t>
      </w:r>
      <w:r w:rsidR="00574C2A">
        <w:rPr>
          <w:rFonts w:ascii="Calibri" w:hAnsi="Calibri" w:cs="Calibri" w:hint="cs"/>
          <w:sz w:val="24"/>
          <w:szCs w:val="24"/>
          <w:rtl/>
        </w:rPr>
        <w:t xml:space="preserve">מחקר של מכון </w:t>
      </w:r>
      <w:proofErr w:type="spellStart"/>
      <w:r w:rsidR="00574C2A">
        <w:rPr>
          <w:rFonts w:ascii="Calibri" w:hAnsi="Calibri" w:cs="Calibri" w:hint="cs"/>
          <w:sz w:val="24"/>
          <w:szCs w:val="24"/>
          <w:rtl/>
        </w:rPr>
        <w:t>ברוקדייל</w:t>
      </w:r>
      <w:proofErr w:type="spellEnd"/>
      <w:r w:rsidR="00016AEA">
        <w:rPr>
          <w:rFonts w:ascii="Calibri" w:hAnsi="Calibri" w:cs="Calibri" w:hint="cs"/>
          <w:sz w:val="24"/>
          <w:szCs w:val="24"/>
          <w:rtl/>
        </w:rPr>
        <w:t>,</w:t>
      </w:r>
      <w:r w:rsidR="00574C2A">
        <w:rPr>
          <w:rFonts w:ascii="Calibri" w:hAnsi="Calibri" w:cs="Calibri" w:hint="cs"/>
          <w:sz w:val="24"/>
          <w:szCs w:val="24"/>
          <w:rtl/>
        </w:rPr>
        <w:t xml:space="preserve"> שהתבסס על סקר מתמשך בשל</w:t>
      </w:r>
      <w:r w:rsidR="00016AEA">
        <w:rPr>
          <w:rFonts w:ascii="Calibri" w:hAnsi="Calibri" w:cs="Calibri" w:hint="cs"/>
          <w:sz w:val="24"/>
          <w:szCs w:val="24"/>
          <w:rtl/>
        </w:rPr>
        <w:t>ו</w:t>
      </w:r>
      <w:r w:rsidR="00574C2A">
        <w:rPr>
          <w:rFonts w:ascii="Calibri" w:hAnsi="Calibri" w:cs="Calibri" w:hint="cs"/>
          <w:sz w:val="24"/>
          <w:szCs w:val="24"/>
          <w:rtl/>
        </w:rPr>
        <w:t xml:space="preserve">ש </w:t>
      </w:r>
      <w:proofErr w:type="spellStart"/>
      <w:r w:rsidR="00574C2A">
        <w:rPr>
          <w:rFonts w:ascii="Calibri" w:hAnsi="Calibri" w:cs="Calibri" w:hint="cs"/>
          <w:sz w:val="24"/>
          <w:szCs w:val="24"/>
          <w:rtl/>
        </w:rPr>
        <w:t>נקודות</w:t>
      </w:r>
      <w:r w:rsidR="00016AEA">
        <w:rPr>
          <w:rFonts w:ascii="Calibri" w:hAnsi="Calibri" w:cs="Calibri" w:hint="cs"/>
          <w:sz w:val="24"/>
          <w:szCs w:val="24"/>
          <w:rtl/>
        </w:rPr>
        <w:t>־</w:t>
      </w:r>
      <w:r w:rsidR="00574C2A">
        <w:rPr>
          <w:rFonts w:ascii="Calibri" w:hAnsi="Calibri" w:cs="Calibri" w:hint="cs"/>
          <w:sz w:val="24"/>
          <w:szCs w:val="24"/>
          <w:rtl/>
        </w:rPr>
        <w:t>זמן</w:t>
      </w:r>
      <w:proofErr w:type="spellEnd"/>
      <w:r w:rsidR="00574C2A">
        <w:rPr>
          <w:rFonts w:ascii="Calibri" w:hAnsi="Calibri" w:cs="Calibri" w:hint="cs"/>
          <w:sz w:val="24"/>
          <w:szCs w:val="24"/>
          <w:rtl/>
        </w:rPr>
        <w:t xml:space="preserve"> בתקופת המלחמה</w:t>
      </w:r>
      <w:r w:rsidR="00883CF3">
        <w:rPr>
          <w:rFonts w:ascii="Calibri" w:hAnsi="Calibri" w:cs="Calibri" w:hint="cs"/>
          <w:sz w:val="24"/>
          <w:szCs w:val="24"/>
          <w:rtl/>
        </w:rPr>
        <w:t xml:space="preserve"> (מבוסס </w:t>
      </w:r>
      <w:proofErr w:type="spellStart"/>
      <w:r w:rsidR="00A23C49">
        <w:rPr>
          <w:rFonts w:ascii="Calibri" w:hAnsi="Calibri" w:cs="Calibri" w:hint="cs"/>
          <w:sz w:val="24"/>
          <w:szCs w:val="24"/>
          <w:rtl/>
        </w:rPr>
        <w:t>גם</w:t>
      </w:r>
      <w:r w:rsidR="00016AEA">
        <w:rPr>
          <w:rFonts w:ascii="Calibri" w:hAnsi="Calibri" w:cs="Calibri" w:hint="cs"/>
          <w:sz w:val="24"/>
          <w:szCs w:val="24"/>
          <w:rtl/>
        </w:rPr>
        <w:t>־</w:t>
      </w:r>
      <w:r w:rsidR="00A23C49">
        <w:rPr>
          <w:rFonts w:ascii="Calibri" w:hAnsi="Calibri" w:cs="Calibri" w:hint="cs"/>
          <w:sz w:val="24"/>
          <w:szCs w:val="24"/>
          <w:rtl/>
        </w:rPr>
        <w:t>הוא</w:t>
      </w:r>
      <w:proofErr w:type="spellEnd"/>
      <w:r w:rsidR="00A23C49">
        <w:rPr>
          <w:rFonts w:ascii="Calibri" w:hAnsi="Calibri" w:cs="Calibri" w:hint="cs"/>
          <w:sz w:val="24"/>
          <w:szCs w:val="24"/>
          <w:rtl/>
        </w:rPr>
        <w:t xml:space="preserve"> </w:t>
      </w:r>
      <w:r w:rsidR="00883CF3">
        <w:rPr>
          <w:rFonts w:ascii="Calibri" w:hAnsi="Calibri" w:cs="Calibri" w:hint="cs"/>
          <w:sz w:val="24"/>
          <w:szCs w:val="24"/>
          <w:rtl/>
        </w:rPr>
        <w:t>על שאלון מתוקף קלינית)</w:t>
      </w:r>
      <w:r w:rsidR="00C2281F">
        <w:rPr>
          <w:rFonts w:ascii="Calibri" w:hAnsi="Calibri" w:cs="Calibri" w:hint="cs"/>
          <w:sz w:val="24"/>
          <w:szCs w:val="24"/>
          <w:rtl/>
        </w:rPr>
        <w:t>,</w:t>
      </w:r>
      <w:r w:rsidR="00574C2A">
        <w:rPr>
          <w:rFonts w:ascii="Calibri" w:hAnsi="Calibri" w:cs="Calibri" w:hint="cs"/>
          <w:sz w:val="24"/>
          <w:szCs w:val="24"/>
          <w:rtl/>
        </w:rPr>
        <w:t xml:space="preserve"> </w:t>
      </w:r>
      <w:r w:rsidR="00903F4B">
        <w:rPr>
          <w:rFonts w:ascii="Calibri" w:hAnsi="Calibri" w:cs="Calibri" w:hint="cs"/>
          <w:sz w:val="24"/>
          <w:szCs w:val="24"/>
          <w:rtl/>
        </w:rPr>
        <w:t xml:space="preserve">מצא עלייה חדה </w:t>
      </w:r>
      <w:r w:rsidR="00BE5037">
        <w:rPr>
          <w:rFonts w:ascii="Calibri" w:hAnsi="Calibri" w:cs="Calibri" w:hint="cs"/>
          <w:sz w:val="24"/>
          <w:szCs w:val="24"/>
          <w:rtl/>
        </w:rPr>
        <w:t xml:space="preserve">בסימפטומים </w:t>
      </w:r>
      <w:r w:rsidR="00903F4B">
        <w:rPr>
          <w:rFonts w:ascii="Calibri" w:hAnsi="Calibri" w:cs="Calibri" w:hint="cs"/>
          <w:sz w:val="24"/>
          <w:szCs w:val="24"/>
          <w:rtl/>
        </w:rPr>
        <w:t xml:space="preserve">בחודשי המלחמה הראשונים ולאחר מכן התמתנות </w:t>
      </w:r>
      <w:r w:rsidR="00DA701C">
        <w:rPr>
          <w:rFonts w:ascii="Calibri" w:hAnsi="Calibri" w:cs="Calibri" w:hint="cs"/>
          <w:sz w:val="24"/>
          <w:szCs w:val="24"/>
          <w:rtl/>
        </w:rPr>
        <w:t>ניכרת</w:t>
      </w:r>
      <w:r w:rsidR="0039763C">
        <w:rPr>
          <w:rFonts w:ascii="Calibri" w:hAnsi="Calibri" w:cs="Calibri" w:hint="cs"/>
          <w:sz w:val="24"/>
          <w:szCs w:val="24"/>
          <w:rtl/>
        </w:rPr>
        <w:t xml:space="preserve">. </w:t>
      </w:r>
      <w:r w:rsidR="00903F4B">
        <w:rPr>
          <w:rFonts w:ascii="Calibri" w:hAnsi="Calibri" w:cs="Calibri" w:hint="cs"/>
          <w:sz w:val="24"/>
          <w:szCs w:val="24"/>
          <w:rtl/>
        </w:rPr>
        <w:t>נוסף</w:t>
      </w:r>
      <w:r w:rsidR="00DA701C">
        <w:rPr>
          <w:rFonts w:ascii="Calibri" w:hAnsi="Calibri" w:cs="Calibri" w:hint="cs"/>
          <w:sz w:val="24"/>
          <w:szCs w:val="24"/>
          <w:rtl/>
        </w:rPr>
        <w:t xml:space="preserve"> על כך</w:t>
      </w:r>
      <w:r w:rsidR="00903F4B">
        <w:rPr>
          <w:rFonts w:ascii="Calibri" w:hAnsi="Calibri" w:cs="Calibri" w:hint="cs"/>
          <w:sz w:val="24"/>
          <w:szCs w:val="24"/>
          <w:rtl/>
        </w:rPr>
        <w:t xml:space="preserve"> </w:t>
      </w:r>
      <w:r w:rsidR="00995C6B">
        <w:rPr>
          <w:rFonts w:ascii="Calibri" w:hAnsi="Calibri" w:cs="Calibri" w:hint="cs"/>
          <w:sz w:val="24"/>
          <w:szCs w:val="24"/>
          <w:rtl/>
        </w:rPr>
        <w:t xml:space="preserve">מצא מחקר זה </w:t>
      </w:r>
      <w:r w:rsidR="005D7DF0">
        <w:rPr>
          <w:rFonts w:ascii="Calibri" w:hAnsi="Calibri" w:cs="Calibri" w:hint="cs"/>
          <w:sz w:val="24"/>
          <w:szCs w:val="24"/>
          <w:rtl/>
        </w:rPr>
        <w:t xml:space="preserve">שבמקביל לירידה בשיעור התסמינים חלה עלייה בשיעור </w:t>
      </w:r>
      <w:r w:rsidR="005D7DF0" w:rsidRPr="00B5598A">
        <w:rPr>
          <w:rFonts w:ascii="Calibri" w:hAnsi="Calibri" w:cs="Calibri" w:hint="cs"/>
          <w:sz w:val="24"/>
          <w:szCs w:val="24"/>
          <w:rtl/>
        </w:rPr>
        <w:t>ה</w:t>
      </w:r>
      <w:r w:rsidR="000E0498">
        <w:rPr>
          <w:rFonts w:ascii="Calibri" w:hAnsi="Calibri" w:cs="Calibri" w:hint="cs"/>
          <w:sz w:val="24"/>
          <w:szCs w:val="24"/>
          <w:rtl/>
        </w:rPr>
        <w:t xml:space="preserve">מדווחים על קבלת </w:t>
      </w:r>
      <w:r w:rsidR="005D7DF0" w:rsidRPr="00B5598A">
        <w:rPr>
          <w:rFonts w:ascii="Calibri" w:hAnsi="Calibri" w:cs="Calibri" w:hint="cs"/>
          <w:sz w:val="24"/>
          <w:szCs w:val="24"/>
          <w:rtl/>
        </w:rPr>
        <w:t xml:space="preserve">טיפול מ-14 אחוזים </w:t>
      </w:r>
      <w:r w:rsidR="00FE78E6">
        <w:rPr>
          <w:rFonts w:ascii="Calibri" w:hAnsi="Calibri" w:cs="Calibri" w:hint="cs"/>
          <w:sz w:val="24"/>
          <w:szCs w:val="24"/>
          <w:rtl/>
        </w:rPr>
        <w:t xml:space="preserve">מכלל המדגם </w:t>
      </w:r>
      <w:r w:rsidR="005D7DF0" w:rsidRPr="00B5598A">
        <w:rPr>
          <w:rFonts w:ascii="Calibri" w:hAnsi="Calibri" w:cs="Calibri" w:hint="cs"/>
          <w:sz w:val="24"/>
          <w:szCs w:val="24"/>
          <w:rtl/>
        </w:rPr>
        <w:t>בינואר 2024 ל-18 אחוזים באוקטובר 2024</w:t>
      </w:r>
      <w:r w:rsidR="008C7C22" w:rsidRPr="00B5598A">
        <w:rPr>
          <w:rFonts w:ascii="Calibri" w:hAnsi="Calibri" w:cs="Calibri" w:hint="cs"/>
          <w:sz w:val="24"/>
          <w:szCs w:val="24"/>
          <w:rtl/>
        </w:rPr>
        <w:t xml:space="preserve"> (סמואל ואחרים, 2025)</w:t>
      </w:r>
      <w:r w:rsidR="008C7C22" w:rsidRPr="00B5598A">
        <w:rPr>
          <w:rFonts w:ascii="Calibri" w:hAnsi="Calibri" w:cs="Calibri"/>
          <w:sz w:val="24"/>
          <w:szCs w:val="24"/>
          <w:rtl/>
        </w:rPr>
        <w:t>.</w:t>
      </w:r>
      <w:r w:rsidRPr="00B5598A">
        <w:rPr>
          <w:rFonts w:ascii="Calibri" w:hAnsi="Calibri" w:cs="Calibri" w:hint="cs"/>
          <w:sz w:val="24"/>
          <w:szCs w:val="24"/>
          <w:rtl/>
        </w:rPr>
        <w:t xml:space="preserve"> </w:t>
      </w:r>
      <w:r w:rsidR="00423101" w:rsidRPr="00B5598A">
        <w:rPr>
          <w:rFonts w:ascii="Calibri" w:hAnsi="Calibri" w:cs="Calibri" w:hint="cs"/>
          <w:sz w:val="24"/>
          <w:szCs w:val="24"/>
          <w:rtl/>
        </w:rPr>
        <w:t xml:space="preserve">הגידול במספר המטופלים בתחום הנפשי בא לידי ביטוי </w:t>
      </w:r>
      <w:r w:rsidR="007D3D9D" w:rsidRPr="00B5598A">
        <w:rPr>
          <w:rFonts w:ascii="Calibri" w:hAnsi="Calibri" w:cs="Calibri" w:hint="cs"/>
          <w:sz w:val="24"/>
          <w:szCs w:val="24"/>
          <w:rtl/>
        </w:rPr>
        <w:t xml:space="preserve">באופן בולט </w:t>
      </w:r>
      <w:r w:rsidR="00423101" w:rsidRPr="00B5598A">
        <w:rPr>
          <w:rFonts w:ascii="Calibri" w:hAnsi="Calibri" w:cs="Calibri" w:hint="cs"/>
          <w:sz w:val="24"/>
          <w:szCs w:val="24"/>
          <w:rtl/>
        </w:rPr>
        <w:t xml:space="preserve">גם בנתוני </w:t>
      </w:r>
      <w:r w:rsidR="00CE5B6D" w:rsidRPr="00B5598A">
        <w:rPr>
          <w:rFonts w:ascii="Calibri" w:hAnsi="Calibri" w:cs="Calibri" w:hint="cs"/>
          <w:sz w:val="24"/>
          <w:szCs w:val="24"/>
          <w:rtl/>
        </w:rPr>
        <w:t>אגף השיקום ב</w:t>
      </w:r>
      <w:r w:rsidRPr="00B5598A">
        <w:rPr>
          <w:rFonts w:ascii="Calibri" w:hAnsi="Calibri" w:cs="Calibri" w:hint="cs"/>
          <w:sz w:val="24"/>
          <w:szCs w:val="24"/>
          <w:rtl/>
        </w:rPr>
        <w:t>משרד הביטחון</w:t>
      </w:r>
      <w:r w:rsidR="00B97152">
        <w:rPr>
          <w:rFonts w:ascii="Calibri" w:hAnsi="Calibri" w:cs="Calibri" w:hint="cs"/>
          <w:sz w:val="24"/>
          <w:szCs w:val="24"/>
          <w:rtl/>
        </w:rPr>
        <w:t>,</w:t>
      </w:r>
      <w:r w:rsidRPr="00B5598A">
        <w:rPr>
          <w:rFonts w:ascii="Calibri" w:hAnsi="Calibri" w:cs="Calibri" w:hint="cs"/>
          <w:sz w:val="24"/>
          <w:szCs w:val="24"/>
          <w:rtl/>
        </w:rPr>
        <w:t xml:space="preserve"> </w:t>
      </w:r>
      <w:r w:rsidR="00C2281F">
        <w:rPr>
          <w:rFonts w:ascii="Calibri" w:hAnsi="Calibri" w:cs="Calibri" w:hint="cs"/>
          <w:sz w:val="24"/>
          <w:szCs w:val="24"/>
          <w:rtl/>
        </w:rPr>
        <w:t>ש</w:t>
      </w:r>
      <w:r w:rsidR="00911F9A" w:rsidRPr="00B5598A">
        <w:rPr>
          <w:rFonts w:ascii="Calibri" w:hAnsi="Calibri" w:cs="Calibri" w:hint="cs"/>
          <w:sz w:val="24"/>
          <w:szCs w:val="24"/>
          <w:rtl/>
        </w:rPr>
        <w:t xml:space="preserve">ציינו שמספר החיילים המטופלים באגף בתחום הנפשי, </w:t>
      </w:r>
      <w:r w:rsidR="00B97152">
        <w:rPr>
          <w:rFonts w:ascii="Calibri" w:hAnsi="Calibri" w:cs="Calibri" w:hint="cs"/>
          <w:sz w:val="24"/>
          <w:szCs w:val="24"/>
          <w:rtl/>
        </w:rPr>
        <w:t>א</w:t>
      </w:r>
      <w:r w:rsidR="00911F9A" w:rsidRPr="00B5598A">
        <w:rPr>
          <w:rFonts w:ascii="Calibri" w:hAnsi="Calibri" w:cs="Calibri" w:hint="cs"/>
          <w:sz w:val="24"/>
          <w:szCs w:val="24"/>
          <w:rtl/>
        </w:rPr>
        <w:t>ש</w:t>
      </w:r>
      <w:r w:rsidR="00B97152">
        <w:rPr>
          <w:rFonts w:ascii="Calibri" w:hAnsi="Calibri" w:cs="Calibri" w:hint="cs"/>
          <w:sz w:val="24"/>
          <w:szCs w:val="24"/>
          <w:rtl/>
        </w:rPr>
        <w:t xml:space="preserve">ר </w:t>
      </w:r>
      <w:r w:rsidR="00911F9A" w:rsidRPr="00B5598A">
        <w:rPr>
          <w:rFonts w:ascii="Calibri" w:hAnsi="Calibri" w:cs="Calibri" w:hint="cs"/>
          <w:sz w:val="24"/>
          <w:szCs w:val="24"/>
          <w:rtl/>
        </w:rPr>
        <w:t xml:space="preserve">ערב המלחמה </w:t>
      </w:r>
      <w:r w:rsidR="00B97152" w:rsidRPr="00B5598A">
        <w:rPr>
          <w:rFonts w:ascii="Calibri" w:hAnsi="Calibri" w:cs="Calibri" w:hint="cs"/>
          <w:sz w:val="24"/>
          <w:szCs w:val="24"/>
          <w:rtl/>
        </w:rPr>
        <w:t xml:space="preserve">עמד </w:t>
      </w:r>
      <w:r w:rsidR="00911F9A" w:rsidRPr="00B5598A">
        <w:rPr>
          <w:rFonts w:ascii="Calibri" w:hAnsi="Calibri" w:cs="Calibri" w:hint="cs"/>
          <w:sz w:val="24"/>
          <w:szCs w:val="24"/>
          <w:rtl/>
        </w:rPr>
        <w:t>על כ-</w:t>
      </w:r>
      <w:r w:rsidR="00C773CE">
        <w:rPr>
          <w:rFonts w:ascii="Calibri" w:hAnsi="Calibri" w:cs="Calibri" w:hint="cs"/>
          <w:sz w:val="24"/>
          <w:szCs w:val="24"/>
          <w:rtl/>
        </w:rPr>
        <w:t>18.2 אלף</w:t>
      </w:r>
      <w:r w:rsidR="00911F9A" w:rsidRPr="00B5598A">
        <w:rPr>
          <w:rFonts w:ascii="Calibri" w:hAnsi="Calibri" w:cs="Calibri" w:hint="cs"/>
          <w:sz w:val="24"/>
          <w:szCs w:val="24"/>
          <w:rtl/>
        </w:rPr>
        <w:t>, גדל במהלך המלחמה בכ-12</w:t>
      </w:r>
      <w:r w:rsidR="00C773CE">
        <w:rPr>
          <w:rFonts w:ascii="Calibri" w:hAnsi="Calibri" w:cs="Calibri" w:hint="cs"/>
          <w:sz w:val="24"/>
          <w:szCs w:val="24"/>
          <w:rtl/>
        </w:rPr>
        <w:t>.8</w:t>
      </w:r>
      <w:r w:rsidR="00911F9A" w:rsidRPr="00B5598A">
        <w:rPr>
          <w:rFonts w:ascii="Calibri" w:hAnsi="Calibri" w:cs="Calibri" w:hint="cs"/>
          <w:sz w:val="24"/>
          <w:szCs w:val="24"/>
          <w:rtl/>
        </w:rPr>
        <w:t xml:space="preserve"> </w:t>
      </w:r>
      <w:r w:rsidR="00C773CE">
        <w:rPr>
          <w:rFonts w:ascii="Calibri" w:hAnsi="Calibri" w:cs="Calibri" w:hint="cs"/>
          <w:sz w:val="24"/>
          <w:szCs w:val="24"/>
          <w:rtl/>
        </w:rPr>
        <w:t xml:space="preserve">אלף </w:t>
      </w:r>
      <w:r w:rsidR="00D97E6C" w:rsidRPr="00B5598A">
        <w:rPr>
          <w:rFonts w:ascii="Calibri" w:hAnsi="Calibri" w:cs="Calibri" w:hint="cs"/>
          <w:sz w:val="24"/>
          <w:szCs w:val="24"/>
          <w:rtl/>
        </w:rPr>
        <w:t xml:space="preserve">חיילים נוספים </w:t>
      </w:r>
      <w:r w:rsidR="00911F9A" w:rsidRPr="00B5598A">
        <w:rPr>
          <w:rFonts w:ascii="Calibri" w:hAnsi="Calibri" w:cs="Calibri" w:hint="cs"/>
          <w:sz w:val="24"/>
          <w:szCs w:val="24"/>
          <w:rtl/>
        </w:rPr>
        <w:t>(</w:t>
      </w:r>
      <w:r w:rsidR="00CC5D48">
        <w:rPr>
          <w:rFonts w:ascii="Calibri" w:hAnsi="Calibri" w:cs="Calibri" w:hint="cs"/>
          <w:sz w:val="24"/>
          <w:szCs w:val="24"/>
          <w:rtl/>
        </w:rPr>
        <w:t xml:space="preserve">משקף </w:t>
      </w:r>
      <w:r w:rsidR="00911F9A" w:rsidRPr="00B5598A">
        <w:rPr>
          <w:rFonts w:ascii="Calibri" w:hAnsi="Calibri" w:cs="Calibri" w:hint="cs"/>
          <w:sz w:val="24"/>
          <w:szCs w:val="24"/>
          <w:rtl/>
        </w:rPr>
        <w:t>גידול של כ-70 אחוזים</w:t>
      </w:r>
      <w:r w:rsidR="00302C7E">
        <w:rPr>
          <w:rFonts w:ascii="Calibri" w:hAnsi="Calibri" w:cs="Calibri" w:hint="cs"/>
          <w:sz w:val="24"/>
          <w:szCs w:val="24"/>
          <w:rtl/>
        </w:rPr>
        <w:t xml:space="preserve"> ב</w:t>
      </w:r>
      <w:r w:rsidR="00C47C32">
        <w:rPr>
          <w:rFonts w:ascii="Calibri" w:hAnsi="Calibri" w:cs="Calibri" w:hint="cs"/>
          <w:sz w:val="24"/>
          <w:szCs w:val="24"/>
          <w:rtl/>
        </w:rPr>
        <w:t>יחס לטרום</w:t>
      </w:r>
      <w:r w:rsidR="00302C7E">
        <w:rPr>
          <w:rFonts w:ascii="Calibri" w:hAnsi="Calibri" w:cs="Calibri" w:hint="cs"/>
          <w:sz w:val="24"/>
          <w:szCs w:val="24"/>
          <w:rtl/>
        </w:rPr>
        <w:t xml:space="preserve"> המלחמה</w:t>
      </w:r>
      <w:r w:rsidR="00911F9A" w:rsidRPr="00B5598A">
        <w:rPr>
          <w:rFonts w:ascii="Calibri" w:hAnsi="Calibri" w:cs="Calibri" w:hint="cs"/>
          <w:sz w:val="24"/>
          <w:szCs w:val="24"/>
          <w:rtl/>
        </w:rPr>
        <w:t>)</w:t>
      </w:r>
      <w:r>
        <w:rPr>
          <w:rStyle w:val="FootnoteReference"/>
          <w:rFonts w:ascii="Calibri" w:hAnsi="Calibri"/>
          <w:sz w:val="24"/>
          <w:szCs w:val="24"/>
          <w:rtl/>
        </w:rPr>
        <w:footnoteReference w:id="5"/>
      </w:r>
      <w:r w:rsidR="00DA701C">
        <w:rPr>
          <w:rFonts w:ascii="Calibri" w:hAnsi="Calibri" w:cs="Calibri" w:hint="cs"/>
          <w:sz w:val="24"/>
          <w:szCs w:val="24"/>
          <w:rtl/>
        </w:rPr>
        <w:t xml:space="preserve">. </w:t>
      </w:r>
      <w:r w:rsidR="00B97152">
        <w:rPr>
          <w:rFonts w:ascii="Calibri" w:hAnsi="Calibri" w:cs="Calibri" w:hint="cs"/>
          <w:sz w:val="24"/>
          <w:szCs w:val="24"/>
          <w:rtl/>
        </w:rPr>
        <w:t xml:space="preserve"> </w:t>
      </w:r>
    </w:p>
    <w:p w:rsidR="00C02C76" w:rsidRDefault="001C09EB" w:rsidP="00C2281F">
      <w:pPr>
        <w:spacing w:after="0" w:line="360" w:lineRule="auto"/>
        <w:jc w:val="both"/>
        <w:rPr>
          <w:rFonts w:ascii="Calibri" w:hAnsi="Calibri" w:cs="Calibri"/>
          <w:sz w:val="24"/>
          <w:szCs w:val="24"/>
          <w:rtl/>
        </w:rPr>
      </w:pPr>
      <w:r>
        <w:rPr>
          <w:rFonts w:ascii="Calibri" w:hAnsi="Calibri" w:cs="Calibri" w:hint="cs"/>
          <w:sz w:val="24"/>
          <w:szCs w:val="24"/>
          <w:rtl/>
        </w:rPr>
        <w:t xml:space="preserve">ממצאים נוספים </w:t>
      </w:r>
      <w:r w:rsidR="00BF08E8">
        <w:rPr>
          <w:rFonts w:ascii="Calibri" w:hAnsi="Calibri" w:cs="Calibri" w:hint="cs"/>
          <w:sz w:val="24"/>
          <w:szCs w:val="24"/>
          <w:rtl/>
        </w:rPr>
        <w:t>מה</w:t>
      </w:r>
      <w:r>
        <w:rPr>
          <w:rFonts w:ascii="Calibri" w:hAnsi="Calibri" w:cs="Calibri" w:hint="cs"/>
          <w:sz w:val="24"/>
          <w:szCs w:val="24"/>
          <w:rtl/>
        </w:rPr>
        <w:t xml:space="preserve">מחקר של מכון </w:t>
      </w:r>
      <w:proofErr w:type="spellStart"/>
      <w:r>
        <w:rPr>
          <w:rFonts w:ascii="Calibri" w:hAnsi="Calibri" w:cs="Calibri" w:hint="cs"/>
          <w:sz w:val="24"/>
          <w:szCs w:val="24"/>
          <w:rtl/>
        </w:rPr>
        <w:t>ברוקדייל</w:t>
      </w:r>
      <w:proofErr w:type="spellEnd"/>
      <w:r>
        <w:rPr>
          <w:rFonts w:ascii="Calibri" w:hAnsi="Calibri" w:cs="Calibri" w:hint="cs"/>
          <w:sz w:val="24"/>
          <w:szCs w:val="24"/>
          <w:rtl/>
        </w:rPr>
        <w:t xml:space="preserve"> </w:t>
      </w:r>
      <w:r w:rsidR="008C7C22">
        <w:rPr>
          <w:rFonts w:ascii="Calibri" w:hAnsi="Calibri" w:cs="Calibri" w:hint="cs"/>
          <w:sz w:val="24"/>
          <w:szCs w:val="24"/>
          <w:rtl/>
        </w:rPr>
        <w:t xml:space="preserve">העלו </w:t>
      </w:r>
      <w:r w:rsidR="00A0552D">
        <w:rPr>
          <w:rFonts w:ascii="Calibri" w:hAnsi="Calibri" w:cs="Calibri" w:hint="cs"/>
          <w:sz w:val="24"/>
          <w:szCs w:val="24"/>
          <w:rtl/>
        </w:rPr>
        <w:t>ש-</w:t>
      </w:r>
      <w:r w:rsidR="00A0552D" w:rsidRPr="00484080">
        <w:rPr>
          <w:rFonts w:ascii="Calibri" w:hAnsi="Calibri" w:cs="Calibri"/>
          <w:sz w:val="24"/>
          <w:szCs w:val="24"/>
          <w:rtl/>
        </w:rPr>
        <w:t>44</w:t>
      </w:r>
      <w:r w:rsidR="00A0552D">
        <w:rPr>
          <w:rFonts w:ascii="Calibri" w:hAnsi="Calibri" w:cs="Calibri"/>
          <w:sz w:val="24"/>
          <w:szCs w:val="24"/>
          <w:rtl/>
        </w:rPr>
        <w:t xml:space="preserve"> אחוזים</w:t>
      </w:r>
      <w:r w:rsidR="00A0552D" w:rsidRPr="00484080">
        <w:rPr>
          <w:rFonts w:ascii="Calibri" w:hAnsi="Calibri" w:cs="Calibri"/>
          <w:sz w:val="24"/>
          <w:szCs w:val="24"/>
          <w:rtl/>
        </w:rPr>
        <w:t xml:space="preserve"> מ</w:t>
      </w:r>
      <w:r w:rsidR="00A0552D">
        <w:rPr>
          <w:rFonts w:ascii="Calibri" w:hAnsi="Calibri" w:cs="Calibri" w:hint="cs"/>
          <w:sz w:val="24"/>
          <w:szCs w:val="24"/>
          <w:rtl/>
        </w:rPr>
        <w:t>אלה</w:t>
      </w:r>
      <w:r w:rsidR="00A0552D" w:rsidRPr="00484080">
        <w:rPr>
          <w:rFonts w:ascii="Calibri" w:hAnsi="Calibri" w:cs="Calibri"/>
          <w:sz w:val="24"/>
          <w:szCs w:val="24"/>
          <w:rtl/>
        </w:rPr>
        <w:t xml:space="preserve"> שחשו צורך בטיפול </w:t>
      </w:r>
      <w:r w:rsidR="005341B7">
        <w:rPr>
          <w:rFonts w:ascii="Calibri" w:hAnsi="Calibri" w:cs="Calibri" w:hint="cs"/>
          <w:sz w:val="24"/>
          <w:szCs w:val="24"/>
          <w:rtl/>
        </w:rPr>
        <w:t xml:space="preserve">באוקטובר 2024 </w:t>
      </w:r>
      <w:r w:rsidR="00A0552D" w:rsidRPr="00484080">
        <w:rPr>
          <w:rFonts w:ascii="Calibri" w:hAnsi="Calibri" w:cs="Calibri"/>
          <w:sz w:val="24"/>
          <w:szCs w:val="24"/>
          <w:rtl/>
        </w:rPr>
        <w:t>ולא פנו לקבלתו</w:t>
      </w:r>
      <w:r w:rsidR="001429AB">
        <w:rPr>
          <w:rFonts w:ascii="Calibri" w:hAnsi="Calibri" w:cs="Calibri" w:hint="cs"/>
          <w:sz w:val="24"/>
          <w:szCs w:val="24"/>
          <w:rtl/>
        </w:rPr>
        <w:t xml:space="preserve"> (13 </w:t>
      </w:r>
      <w:r w:rsidR="00F13256">
        <w:rPr>
          <w:rFonts w:ascii="Calibri" w:hAnsi="Calibri" w:cs="Calibri" w:hint="cs"/>
          <w:sz w:val="24"/>
          <w:szCs w:val="24"/>
          <w:rtl/>
        </w:rPr>
        <w:t xml:space="preserve">אחוזים </w:t>
      </w:r>
      <w:r w:rsidR="001429AB">
        <w:rPr>
          <w:rFonts w:ascii="Calibri" w:hAnsi="Calibri" w:cs="Calibri" w:hint="cs"/>
          <w:sz w:val="24"/>
          <w:szCs w:val="24"/>
          <w:rtl/>
        </w:rPr>
        <w:t>מהמשיבים)</w:t>
      </w:r>
      <w:r w:rsidR="00A0552D" w:rsidRPr="00484080">
        <w:rPr>
          <w:rFonts w:ascii="Calibri" w:hAnsi="Calibri" w:cs="Calibri"/>
          <w:sz w:val="24"/>
          <w:szCs w:val="24"/>
          <w:rtl/>
        </w:rPr>
        <w:t xml:space="preserve"> ציינו </w:t>
      </w:r>
      <w:r w:rsidR="00A0552D">
        <w:rPr>
          <w:rFonts w:ascii="Calibri" w:hAnsi="Calibri" w:cs="Calibri" w:hint="cs"/>
          <w:sz w:val="24"/>
          <w:szCs w:val="24"/>
          <w:rtl/>
        </w:rPr>
        <w:t>כי ה</w:t>
      </w:r>
      <w:r w:rsidR="00A0552D" w:rsidRPr="00484080">
        <w:rPr>
          <w:rFonts w:ascii="Calibri" w:hAnsi="Calibri" w:cs="Calibri"/>
          <w:sz w:val="24"/>
          <w:szCs w:val="24"/>
          <w:rtl/>
        </w:rPr>
        <w:t xml:space="preserve">סיבה העיקרית </w:t>
      </w:r>
      <w:proofErr w:type="spellStart"/>
      <w:r w:rsidR="00A0552D" w:rsidRPr="00484080">
        <w:rPr>
          <w:rFonts w:ascii="Calibri" w:hAnsi="Calibri" w:cs="Calibri"/>
          <w:sz w:val="24"/>
          <w:szCs w:val="24"/>
          <w:rtl/>
        </w:rPr>
        <w:t>לאי</w:t>
      </w:r>
      <w:r w:rsidR="00A0552D">
        <w:rPr>
          <w:rFonts w:ascii="Calibri" w:hAnsi="Calibri" w:cs="Calibri" w:hint="cs"/>
          <w:sz w:val="24"/>
          <w:szCs w:val="24"/>
          <w:rtl/>
        </w:rPr>
        <w:t>־ה</w:t>
      </w:r>
      <w:r w:rsidR="00A0552D" w:rsidRPr="00484080">
        <w:rPr>
          <w:rFonts w:ascii="Calibri" w:hAnsi="Calibri" w:cs="Calibri"/>
          <w:sz w:val="24"/>
          <w:szCs w:val="24"/>
          <w:rtl/>
        </w:rPr>
        <w:t>פנייה</w:t>
      </w:r>
      <w:proofErr w:type="spellEnd"/>
      <w:r w:rsidR="00A0552D" w:rsidRPr="00484080">
        <w:rPr>
          <w:rFonts w:ascii="Calibri" w:hAnsi="Calibri" w:cs="Calibri"/>
          <w:sz w:val="24"/>
          <w:szCs w:val="24"/>
          <w:rtl/>
        </w:rPr>
        <w:t xml:space="preserve"> </w:t>
      </w:r>
      <w:r w:rsidR="00A0552D">
        <w:rPr>
          <w:rFonts w:ascii="Calibri" w:hAnsi="Calibri" w:cs="Calibri" w:hint="cs"/>
          <w:sz w:val="24"/>
          <w:szCs w:val="24"/>
          <w:rtl/>
        </w:rPr>
        <w:t xml:space="preserve">קשורה בחסמי </w:t>
      </w:r>
      <w:r w:rsidR="00A0552D" w:rsidRPr="00484080">
        <w:rPr>
          <w:rFonts w:ascii="Calibri" w:hAnsi="Calibri" w:cs="Calibri"/>
          <w:sz w:val="24"/>
          <w:szCs w:val="24"/>
          <w:rtl/>
        </w:rPr>
        <w:t>נגישות לטיפול</w:t>
      </w:r>
      <w:r w:rsidR="00A0552D">
        <w:rPr>
          <w:rFonts w:ascii="Calibri" w:hAnsi="Calibri" w:cs="Calibri" w:hint="cs"/>
          <w:sz w:val="24"/>
          <w:szCs w:val="24"/>
          <w:rtl/>
        </w:rPr>
        <w:t>, כגון</w:t>
      </w:r>
      <w:r w:rsidR="00A0552D" w:rsidRPr="00484080">
        <w:rPr>
          <w:rFonts w:ascii="Calibri" w:hAnsi="Calibri" w:cs="Calibri"/>
          <w:sz w:val="24"/>
          <w:szCs w:val="24"/>
          <w:rtl/>
        </w:rPr>
        <w:t xml:space="preserve">: זמני המתנה, מרחק או מחיר </w:t>
      </w:r>
      <w:r w:rsidR="00A0552D">
        <w:rPr>
          <w:rFonts w:ascii="Calibri" w:hAnsi="Calibri" w:cs="Calibri" w:hint="cs"/>
          <w:sz w:val="24"/>
          <w:szCs w:val="24"/>
          <w:rtl/>
        </w:rPr>
        <w:t>(סמואל ואחרים, 2025)</w:t>
      </w:r>
      <w:r w:rsidR="00A0552D" w:rsidRPr="00EC7CF9">
        <w:rPr>
          <w:rFonts w:ascii="Calibri" w:hAnsi="Calibri" w:cs="Calibri"/>
          <w:sz w:val="24"/>
          <w:szCs w:val="24"/>
          <w:rtl/>
        </w:rPr>
        <w:t>.</w:t>
      </w:r>
      <w:r>
        <w:rPr>
          <w:rFonts w:ascii="Calibri" w:hAnsi="Calibri" w:cs="Calibri" w:hint="cs"/>
          <w:sz w:val="24"/>
          <w:szCs w:val="24"/>
          <w:rtl/>
        </w:rPr>
        <w:t xml:space="preserve"> </w:t>
      </w:r>
      <w:r w:rsidR="00574C2A">
        <w:rPr>
          <w:rFonts w:ascii="Calibri" w:hAnsi="Calibri" w:cs="Calibri" w:hint="cs"/>
          <w:sz w:val="24"/>
          <w:szCs w:val="24"/>
          <w:rtl/>
        </w:rPr>
        <w:t xml:space="preserve">גם דו"ח מבקר המדינה מ-2025, שהתבסס על סקר </w:t>
      </w:r>
      <w:r w:rsidR="00455554">
        <w:rPr>
          <w:rFonts w:ascii="Calibri" w:hAnsi="Calibri" w:cs="Calibri" w:hint="cs"/>
          <w:sz w:val="24"/>
          <w:szCs w:val="24"/>
          <w:rtl/>
        </w:rPr>
        <w:t>מאפריל 2024</w:t>
      </w:r>
      <w:r w:rsidR="00016AEA">
        <w:rPr>
          <w:rFonts w:ascii="Calibri" w:hAnsi="Calibri" w:cs="Calibri" w:hint="cs"/>
          <w:sz w:val="24"/>
          <w:szCs w:val="24"/>
          <w:rtl/>
        </w:rPr>
        <w:t>,</w:t>
      </w:r>
      <w:r w:rsidR="00574C2A">
        <w:rPr>
          <w:rFonts w:ascii="Calibri" w:hAnsi="Calibri" w:cs="Calibri" w:hint="cs"/>
          <w:sz w:val="24"/>
          <w:szCs w:val="24"/>
          <w:rtl/>
        </w:rPr>
        <w:t xml:space="preserve"> מצא ששיעור גבוה מהאנשים הזקוקים לטיפול לא פנו לקבלת</w:t>
      </w:r>
      <w:r w:rsidR="00A07DCC">
        <w:rPr>
          <w:rFonts w:ascii="Calibri" w:hAnsi="Calibri" w:cs="Calibri" w:hint="cs"/>
          <w:sz w:val="24"/>
          <w:szCs w:val="24"/>
          <w:rtl/>
        </w:rPr>
        <w:t>ו</w:t>
      </w:r>
      <w:r w:rsidR="00574C2A">
        <w:rPr>
          <w:rFonts w:ascii="Calibri" w:hAnsi="Calibri" w:cs="Calibri" w:hint="cs"/>
          <w:sz w:val="24"/>
          <w:szCs w:val="24"/>
          <w:rtl/>
        </w:rPr>
        <w:t xml:space="preserve"> </w:t>
      </w:r>
      <w:r w:rsidR="007A1E21">
        <w:rPr>
          <w:rFonts w:ascii="Calibri" w:hAnsi="Calibri" w:cs="Calibri" w:hint="cs"/>
          <w:sz w:val="24"/>
          <w:szCs w:val="24"/>
          <w:rtl/>
        </w:rPr>
        <w:t>מסיבות הקשורות לחסמי נגישות לשירות הציבורי</w:t>
      </w:r>
      <w:r w:rsidR="00334CEA">
        <w:rPr>
          <w:rFonts w:ascii="Calibri" w:hAnsi="Calibri" w:cs="Calibri" w:hint="cs"/>
          <w:sz w:val="24"/>
          <w:szCs w:val="24"/>
          <w:rtl/>
        </w:rPr>
        <w:t xml:space="preserve">: </w:t>
      </w:r>
      <w:r w:rsidR="00574C2A">
        <w:rPr>
          <w:rFonts w:ascii="Calibri" w:hAnsi="Calibri" w:cs="Calibri" w:hint="cs"/>
          <w:sz w:val="24"/>
          <w:szCs w:val="24"/>
          <w:rtl/>
        </w:rPr>
        <w:t>תורים ארוכים בקופות (38</w:t>
      </w:r>
      <w:r w:rsidR="0079173F">
        <w:rPr>
          <w:rFonts w:ascii="Calibri" w:hAnsi="Calibri" w:cs="Calibri" w:hint="cs"/>
          <w:sz w:val="24"/>
          <w:szCs w:val="24"/>
          <w:rtl/>
        </w:rPr>
        <w:t xml:space="preserve"> אחוזים</w:t>
      </w:r>
      <w:r w:rsidR="00574C2A">
        <w:rPr>
          <w:rFonts w:ascii="Calibri" w:hAnsi="Calibri" w:cs="Calibri" w:hint="cs"/>
          <w:sz w:val="24"/>
          <w:szCs w:val="24"/>
          <w:rtl/>
        </w:rPr>
        <w:t xml:space="preserve">), </w:t>
      </w:r>
      <w:r w:rsidR="00F97FB3">
        <w:rPr>
          <w:rFonts w:ascii="Calibri" w:hAnsi="Calibri" w:cs="Calibri" w:hint="cs"/>
          <w:sz w:val="24"/>
          <w:szCs w:val="24"/>
          <w:rtl/>
        </w:rPr>
        <w:t xml:space="preserve">חוסר היכרות עם האפשרות </w:t>
      </w:r>
      <w:r w:rsidR="00574C2A">
        <w:rPr>
          <w:rFonts w:ascii="Calibri" w:hAnsi="Calibri" w:cs="Calibri" w:hint="cs"/>
          <w:sz w:val="24"/>
          <w:szCs w:val="24"/>
          <w:rtl/>
        </w:rPr>
        <w:t>לקבלת טיפול בקופות (23</w:t>
      </w:r>
      <w:r w:rsidR="0079173F">
        <w:rPr>
          <w:rFonts w:ascii="Calibri" w:hAnsi="Calibri" w:cs="Calibri" w:hint="cs"/>
          <w:sz w:val="24"/>
          <w:szCs w:val="24"/>
          <w:rtl/>
        </w:rPr>
        <w:t xml:space="preserve"> אחוזים</w:t>
      </w:r>
      <w:r w:rsidR="00574C2A">
        <w:rPr>
          <w:rFonts w:ascii="Calibri" w:hAnsi="Calibri" w:cs="Calibri" w:hint="cs"/>
          <w:sz w:val="24"/>
          <w:szCs w:val="24"/>
          <w:rtl/>
        </w:rPr>
        <w:t>) ו</w:t>
      </w:r>
      <w:r w:rsidR="00D93120">
        <w:rPr>
          <w:rFonts w:ascii="Calibri" w:hAnsi="Calibri" w:cs="Calibri" w:hint="cs"/>
          <w:sz w:val="24"/>
          <w:szCs w:val="24"/>
          <w:rtl/>
        </w:rPr>
        <w:t xml:space="preserve">ביטחון נמוך </w:t>
      </w:r>
      <w:r w:rsidR="00D93120">
        <w:rPr>
          <w:rFonts w:ascii="Calibri" w:hAnsi="Calibri" w:cs="Calibri" w:hint="cs"/>
          <w:sz w:val="24"/>
          <w:szCs w:val="24"/>
          <w:rtl/>
        </w:rPr>
        <w:lastRenderedPageBreak/>
        <w:t>ב</w:t>
      </w:r>
      <w:r w:rsidR="00574C2A">
        <w:rPr>
          <w:rFonts w:ascii="Calibri" w:hAnsi="Calibri" w:cs="Calibri" w:hint="cs"/>
          <w:sz w:val="24"/>
          <w:szCs w:val="24"/>
          <w:rtl/>
        </w:rPr>
        <w:t>אנשי המקצוע בקופה (19</w:t>
      </w:r>
      <w:r w:rsidR="0079173F">
        <w:rPr>
          <w:rFonts w:ascii="Calibri" w:hAnsi="Calibri" w:cs="Calibri" w:hint="cs"/>
          <w:sz w:val="24"/>
          <w:szCs w:val="24"/>
          <w:rtl/>
        </w:rPr>
        <w:t xml:space="preserve"> אחוזים</w:t>
      </w:r>
      <w:r w:rsidR="00574C2A">
        <w:rPr>
          <w:rFonts w:ascii="Calibri" w:hAnsi="Calibri" w:cs="Calibri" w:hint="cs"/>
          <w:sz w:val="24"/>
          <w:szCs w:val="24"/>
          <w:rtl/>
        </w:rPr>
        <w:t>)</w:t>
      </w:r>
      <w:r>
        <w:rPr>
          <w:rStyle w:val="FootnoteReference"/>
          <w:rFonts w:ascii="Calibri" w:hAnsi="Calibri"/>
          <w:sz w:val="24"/>
          <w:szCs w:val="24"/>
          <w:rtl/>
        </w:rPr>
        <w:footnoteReference w:id="6"/>
      </w:r>
      <w:r w:rsidR="006273A5">
        <w:rPr>
          <w:rFonts w:ascii="Calibri" w:hAnsi="Calibri" w:cs="Calibri" w:hint="cs"/>
          <w:sz w:val="24"/>
          <w:szCs w:val="24"/>
          <w:rtl/>
        </w:rPr>
        <w:t xml:space="preserve">. </w:t>
      </w:r>
      <w:r w:rsidR="000656DE">
        <w:rPr>
          <w:rFonts w:ascii="Calibri" w:hAnsi="Calibri" w:cs="Calibri" w:hint="cs"/>
          <w:sz w:val="24"/>
          <w:szCs w:val="24"/>
          <w:rtl/>
        </w:rPr>
        <w:t>מ</w:t>
      </w:r>
      <w:r w:rsidR="006273A5">
        <w:rPr>
          <w:rFonts w:ascii="Calibri" w:hAnsi="Calibri" w:cs="Calibri" w:hint="cs"/>
          <w:sz w:val="24"/>
          <w:szCs w:val="24"/>
          <w:rtl/>
        </w:rPr>
        <w:t xml:space="preserve">קרב </w:t>
      </w:r>
      <w:r w:rsidR="00016AEA">
        <w:rPr>
          <w:rFonts w:ascii="Calibri" w:hAnsi="Calibri" w:cs="Calibri" w:hint="cs"/>
          <w:sz w:val="24"/>
          <w:szCs w:val="24"/>
          <w:rtl/>
        </w:rPr>
        <w:t xml:space="preserve">אלה </w:t>
      </w:r>
      <w:r w:rsidR="006273A5">
        <w:rPr>
          <w:rFonts w:ascii="Calibri" w:hAnsi="Calibri" w:cs="Calibri" w:hint="cs"/>
          <w:sz w:val="24"/>
          <w:szCs w:val="24"/>
          <w:rtl/>
        </w:rPr>
        <w:t>שכן פנו לטיפול</w:t>
      </w:r>
      <w:r w:rsidR="00B8297B">
        <w:rPr>
          <w:rFonts w:ascii="Calibri" w:hAnsi="Calibri" w:cs="Calibri" w:hint="cs"/>
          <w:sz w:val="24"/>
          <w:szCs w:val="24"/>
          <w:rtl/>
        </w:rPr>
        <w:t>,</w:t>
      </w:r>
      <w:r w:rsidR="006273A5">
        <w:rPr>
          <w:rFonts w:ascii="Calibri" w:hAnsi="Calibri" w:cs="Calibri" w:hint="cs"/>
          <w:sz w:val="24"/>
          <w:szCs w:val="24"/>
          <w:rtl/>
        </w:rPr>
        <w:t xml:space="preserve"> 42</w:t>
      </w:r>
      <w:r w:rsidR="0079173F">
        <w:rPr>
          <w:rFonts w:ascii="Calibri" w:hAnsi="Calibri" w:cs="Calibri" w:hint="cs"/>
          <w:sz w:val="24"/>
          <w:szCs w:val="24"/>
          <w:rtl/>
        </w:rPr>
        <w:t xml:space="preserve"> אחוזים</w:t>
      </w:r>
      <w:r w:rsidR="006273A5">
        <w:rPr>
          <w:rFonts w:ascii="Calibri" w:hAnsi="Calibri" w:cs="Calibri" w:hint="cs"/>
          <w:sz w:val="24"/>
          <w:szCs w:val="24"/>
          <w:rtl/>
        </w:rPr>
        <w:t xml:space="preserve"> </w:t>
      </w:r>
      <w:r w:rsidR="00B8297B">
        <w:rPr>
          <w:rFonts w:ascii="Calibri" w:hAnsi="Calibri" w:cs="Calibri" w:hint="cs"/>
          <w:sz w:val="24"/>
          <w:szCs w:val="24"/>
          <w:rtl/>
        </w:rPr>
        <w:t xml:space="preserve">פנו </w:t>
      </w:r>
      <w:r w:rsidR="000656DE">
        <w:rPr>
          <w:rFonts w:ascii="Calibri" w:hAnsi="Calibri" w:cs="Calibri" w:hint="cs"/>
          <w:sz w:val="24"/>
          <w:szCs w:val="24"/>
          <w:rtl/>
        </w:rPr>
        <w:t>ל</w:t>
      </w:r>
      <w:r w:rsidR="006273A5">
        <w:rPr>
          <w:rFonts w:ascii="Calibri" w:hAnsi="Calibri" w:cs="Calibri" w:hint="cs"/>
          <w:sz w:val="24"/>
          <w:szCs w:val="24"/>
          <w:rtl/>
        </w:rPr>
        <w:t>מטפל פרטי ורק 38</w:t>
      </w:r>
      <w:r w:rsidR="0079173F">
        <w:rPr>
          <w:rFonts w:ascii="Calibri" w:hAnsi="Calibri" w:cs="Calibri" w:hint="cs"/>
          <w:sz w:val="24"/>
          <w:szCs w:val="24"/>
          <w:rtl/>
        </w:rPr>
        <w:t xml:space="preserve"> אחוזים</w:t>
      </w:r>
      <w:r w:rsidR="006273A5">
        <w:rPr>
          <w:rFonts w:ascii="Calibri" w:hAnsi="Calibri" w:cs="Calibri" w:hint="cs"/>
          <w:sz w:val="24"/>
          <w:szCs w:val="24"/>
          <w:rtl/>
        </w:rPr>
        <w:t xml:space="preserve"> טופלו </w:t>
      </w:r>
      <w:proofErr w:type="spellStart"/>
      <w:r w:rsidR="006273A5">
        <w:rPr>
          <w:rFonts w:ascii="Calibri" w:hAnsi="Calibri" w:cs="Calibri" w:hint="cs"/>
          <w:sz w:val="24"/>
          <w:szCs w:val="24"/>
          <w:rtl/>
        </w:rPr>
        <w:t>ב</w:t>
      </w:r>
      <w:r w:rsidR="00870F72">
        <w:rPr>
          <w:rFonts w:ascii="Calibri" w:hAnsi="Calibri" w:cs="Calibri" w:hint="cs"/>
          <w:sz w:val="24"/>
          <w:szCs w:val="24"/>
          <w:rtl/>
        </w:rPr>
        <w:t>קופות־החולים</w:t>
      </w:r>
      <w:proofErr w:type="spellEnd"/>
      <w:r>
        <w:rPr>
          <w:rStyle w:val="FootnoteReference"/>
          <w:rFonts w:cstheme="minorHAnsi"/>
          <w:sz w:val="24"/>
          <w:szCs w:val="24"/>
          <w:rtl/>
        </w:rPr>
        <w:footnoteReference w:id="7"/>
      </w:r>
      <w:r w:rsidR="00DD4C13">
        <w:rPr>
          <w:rFonts w:ascii="Calibri" w:hAnsi="Calibri" w:cs="Calibri" w:hint="cs"/>
          <w:sz w:val="24"/>
          <w:szCs w:val="24"/>
          <w:rtl/>
        </w:rPr>
        <w:t xml:space="preserve"> (מבקר המדינה, 2025)</w:t>
      </w:r>
      <w:r w:rsidR="00574C2A">
        <w:rPr>
          <w:rFonts w:ascii="Calibri" w:hAnsi="Calibri" w:cs="Calibri" w:hint="cs"/>
          <w:sz w:val="24"/>
          <w:szCs w:val="24"/>
          <w:rtl/>
        </w:rPr>
        <w:t>.</w:t>
      </w:r>
      <w:r w:rsidR="006273A5">
        <w:rPr>
          <w:rFonts w:ascii="Calibri" w:hAnsi="Calibri" w:cs="Calibri" w:hint="cs"/>
          <w:sz w:val="24"/>
          <w:szCs w:val="24"/>
          <w:rtl/>
        </w:rPr>
        <w:t xml:space="preserve"> </w:t>
      </w:r>
    </w:p>
    <w:p w:rsidR="00C817B1" w:rsidRDefault="001C09EB" w:rsidP="00B92AF8">
      <w:pPr>
        <w:spacing w:after="0" w:line="360" w:lineRule="auto"/>
        <w:jc w:val="both"/>
        <w:rPr>
          <w:rFonts w:ascii="Calibri" w:hAnsi="Calibri" w:cs="Calibri"/>
          <w:sz w:val="24"/>
          <w:szCs w:val="24"/>
          <w:rtl/>
        </w:rPr>
      </w:pPr>
      <w:r>
        <w:rPr>
          <w:rFonts w:ascii="Calibri" w:hAnsi="Calibri" w:cs="Calibri" w:hint="cs"/>
          <w:sz w:val="24"/>
          <w:szCs w:val="24"/>
          <w:rtl/>
        </w:rPr>
        <w:t>ה</w:t>
      </w:r>
      <w:r w:rsidR="005967E9">
        <w:rPr>
          <w:rFonts w:ascii="Calibri" w:hAnsi="Calibri" w:cs="Calibri" w:hint="cs"/>
          <w:sz w:val="24"/>
          <w:szCs w:val="24"/>
          <w:rtl/>
        </w:rPr>
        <w:t>ממצאי</w:t>
      </w:r>
      <w:r>
        <w:rPr>
          <w:rFonts w:ascii="Calibri" w:hAnsi="Calibri" w:cs="Calibri" w:hint="cs"/>
          <w:sz w:val="24"/>
          <w:szCs w:val="24"/>
          <w:rtl/>
        </w:rPr>
        <w:t>ם</w:t>
      </w:r>
      <w:r w:rsidR="00E763A6">
        <w:rPr>
          <w:rFonts w:ascii="Calibri" w:hAnsi="Calibri" w:cs="Calibri" w:hint="cs"/>
          <w:sz w:val="24"/>
          <w:szCs w:val="24"/>
          <w:rtl/>
        </w:rPr>
        <w:t xml:space="preserve"> </w:t>
      </w:r>
      <w:r w:rsidR="00822B61">
        <w:rPr>
          <w:rFonts w:ascii="Calibri" w:hAnsi="Calibri" w:cs="Calibri" w:hint="cs"/>
          <w:sz w:val="24"/>
          <w:szCs w:val="24"/>
          <w:rtl/>
        </w:rPr>
        <w:t>מצביעים על כך ש</w:t>
      </w:r>
      <w:r w:rsidR="006466FA">
        <w:rPr>
          <w:rFonts w:ascii="Calibri" w:hAnsi="Calibri" w:cs="Calibri" w:hint="cs"/>
          <w:sz w:val="24"/>
          <w:szCs w:val="24"/>
          <w:rtl/>
        </w:rPr>
        <w:t xml:space="preserve">חלק </w:t>
      </w:r>
      <w:proofErr w:type="spellStart"/>
      <w:r w:rsidR="006466FA">
        <w:rPr>
          <w:rFonts w:ascii="Calibri" w:hAnsi="Calibri" w:cs="Calibri" w:hint="cs"/>
          <w:sz w:val="24"/>
          <w:szCs w:val="24"/>
          <w:rtl/>
        </w:rPr>
        <w:t>לא־מבוטל</w:t>
      </w:r>
      <w:proofErr w:type="spellEnd"/>
      <w:r w:rsidR="00DA07EF">
        <w:rPr>
          <w:rFonts w:ascii="Calibri" w:hAnsi="Calibri" w:cs="Calibri" w:hint="cs"/>
          <w:sz w:val="24"/>
          <w:szCs w:val="24"/>
          <w:rtl/>
        </w:rPr>
        <w:t xml:space="preserve"> מהגידול </w:t>
      </w:r>
      <w:r w:rsidR="00DA701C">
        <w:rPr>
          <w:rFonts w:ascii="Calibri" w:hAnsi="Calibri" w:cs="Calibri" w:hint="cs"/>
          <w:sz w:val="24"/>
          <w:szCs w:val="24"/>
          <w:rtl/>
        </w:rPr>
        <w:t xml:space="preserve">שחל </w:t>
      </w:r>
      <w:r w:rsidR="00DA07EF">
        <w:rPr>
          <w:rFonts w:ascii="Calibri" w:hAnsi="Calibri" w:cs="Calibri" w:hint="cs"/>
          <w:sz w:val="24"/>
          <w:szCs w:val="24"/>
          <w:rtl/>
        </w:rPr>
        <w:t>בצרכים של בריאות הנפש כתוצאה מה</w:t>
      </w:r>
      <w:r w:rsidR="006466FA">
        <w:rPr>
          <w:rFonts w:ascii="Calibri" w:hAnsi="Calibri" w:cs="Calibri" w:hint="cs"/>
          <w:sz w:val="24"/>
          <w:szCs w:val="24"/>
          <w:rtl/>
        </w:rPr>
        <w:t>מלחמה</w:t>
      </w:r>
      <w:r w:rsidR="006171D1">
        <w:rPr>
          <w:rFonts w:ascii="Calibri" w:hAnsi="Calibri" w:cs="Calibri" w:hint="cs"/>
          <w:sz w:val="24"/>
          <w:szCs w:val="24"/>
          <w:rtl/>
        </w:rPr>
        <w:t xml:space="preserve"> </w:t>
      </w:r>
      <w:r w:rsidR="004E43F8">
        <w:rPr>
          <w:rFonts w:ascii="Calibri" w:hAnsi="Calibri" w:cs="Calibri" w:hint="cs"/>
          <w:sz w:val="24"/>
          <w:szCs w:val="24"/>
          <w:rtl/>
        </w:rPr>
        <w:t xml:space="preserve">טופל </w:t>
      </w:r>
      <w:r w:rsidR="006466FA">
        <w:rPr>
          <w:rFonts w:ascii="Calibri" w:hAnsi="Calibri" w:cs="Calibri" w:hint="cs"/>
          <w:sz w:val="24"/>
          <w:szCs w:val="24"/>
          <w:rtl/>
        </w:rPr>
        <w:t xml:space="preserve">על ידי מטפלים מהמגזר הפרטי. </w:t>
      </w:r>
      <w:r w:rsidR="007D5A2C">
        <w:rPr>
          <w:rFonts w:ascii="Calibri" w:hAnsi="Calibri" w:cs="Calibri" w:hint="cs"/>
          <w:sz w:val="24"/>
          <w:szCs w:val="24"/>
          <w:rtl/>
        </w:rPr>
        <w:t>נוסף</w:t>
      </w:r>
      <w:r w:rsidR="00156B35">
        <w:rPr>
          <w:rFonts w:ascii="Calibri" w:hAnsi="Calibri" w:cs="Calibri" w:hint="cs"/>
          <w:sz w:val="24"/>
          <w:szCs w:val="24"/>
          <w:rtl/>
        </w:rPr>
        <w:t xml:space="preserve"> על כך</w:t>
      </w:r>
      <w:r w:rsidR="007D5A2C">
        <w:rPr>
          <w:rFonts w:ascii="Calibri" w:hAnsi="Calibri" w:cs="Calibri" w:hint="cs"/>
          <w:sz w:val="24"/>
          <w:szCs w:val="24"/>
          <w:rtl/>
        </w:rPr>
        <w:t xml:space="preserve">, דו"ח </w:t>
      </w:r>
      <w:r w:rsidR="00025986">
        <w:rPr>
          <w:rFonts w:ascii="Calibri" w:hAnsi="Calibri" w:cs="Calibri" w:hint="cs"/>
          <w:sz w:val="24"/>
          <w:szCs w:val="24"/>
          <w:rtl/>
        </w:rPr>
        <w:t>ה</w:t>
      </w:r>
      <w:r w:rsidR="007D5A2C">
        <w:rPr>
          <w:rFonts w:ascii="Calibri" w:hAnsi="Calibri" w:cs="Calibri" w:hint="cs"/>
          <w:sz w:val="24"/>
          <w:szCs w:val="24"/>
          <w:rtl/>
        </w:rPr>
        <w:t>מ</w:t>
      </w:r>
      <w:r w:rsidR="009C28A2">
        <w:rPr>
          <w:rFonts w:ascii="Calibri" w:hAnsi="Calibri" w:cs="Calibri" w:hint="cs"/>
          <w:sz w:val="24"/>
          <w:szCs w:val="24"/>
          <w:rtl/>
        </w:rPr>
        <w:t xml:space="preserve">בקר </w:t>
      </w:r>
      <w:r w:rsidR="00156B35">
        <w:rPr>
          <w:rFonts w:ascii="Calibri" w:hAnsi="Calibri" w:cs="Calibri" w:hint="cs"/>
          <w:sz w:val="24"/>
          <w:szCs w:val="24"/>
          <w:rtl/>
        </w:rPr>
        <w:t xml:space="preserve">מצביע </w:t>
      </w:r>
      <w:r w:rsidR="009C28A2">
        <w:rPr>
          <w:rFonts w:ascii="Calibri" w:hAnsi="Calibri" w:cs="Calibri" w:hint="cs"/>
          <w:sz w:val="24"/>
          <w:szCs w:val="24"/>
          <w:rtl/>
        </w:rPr>
        <w:t>על זמני המתנה ארוכים</w:t>
      </w:r>
      <w:r w:rsidR="00F22A01">
        <w:rPr>
          <w:rFonts w:ascii="Calibri" w:hAnsi="Calibri" w:cs="Calibri" w:hint="cs"/>
          <w:sz w:val="24"/>
          <w:szCs w:val="24"/>
          <w:rtl/>
        </w:rPr>
        <w:t xml:space="preserve"> במערכת הציבורית</w:t>
      </w:r>
      <w:r w:rsidR="009C28A2">
        <w:rPr>
          <w:rFonts w:ascii="Calibri" w:hAnsi="Calibri" w:cs="Calibri" w:hint="cs"/>
          <w:sz w:val="24"/>
          <w:szCs w:val="24"/>
          <w:rtl/>
        </w:rPr>
        <w:t xml:space="preserve"> </w:t>
      </w:r>
      <w:r w:rsidR="00156B35">
        <w:rPr>
          <w:rFonts w:ascii="Calibri" w:hAnsi="Calibri" w:cs="Calibri" w:hint="cs"/>
          <w:sz w:val="24"/>
          <w:szCs w:val="24"/>
          <w:rtl/>
        </w:rPr>
        <w:t xml:space="preserve">של 6.5 חודשים </w:t>
      </w:r>
      <w:r w:rsidR="007D5A2C">
        <w:rPr>
          <w:rFonts w:ascii="Calibri" w:hAnsi="Calibri" w:cs="Calibri" w:hint="cs"/>
          <w:sz w:val="24"/>
          <w:szCs w:val="24"/>
          <w:rtl/>
        </w:rPr>
        <w:t xml:space="preserve">לטיפול נפשי בתקופת המלחמה, </w:t>
      </w:r>
      <w:r w:rsidR="00156B35">
        <w:rPr>
          <w:rFonts w:ascii="Calibri" w:hAnsi="Calibri" w:cs="Calibri" w:hint="cs"/>
          <w:sz w:val="24"/>
          <w:szCs w:val="24"/>
          <w:rtl/>
        </w:rPr>
        <w:t xml:space="preserve">מתוכם </w:t>
      </w:r>
      <w:r w:rsidR="007D5A2C">
        <w:rPr>
          <w:rFonts w:ascii="Calibri" w:hAnsi="Calibri" w:cs="Calibri" w:hint="cs"/>
          <w:sz w:val="24"/>
          <w:szCs w:val="24"/>
          <w:rtl/>
        </w:rPr>
        <w:t xml:space="preserve">1.5 חודשים עד האבחון ועוד 5 חודשים </w:t>
      </w:r>
      <w:r w:rsidR="00A97B5B">
        <w:rPr>
          <w:rFonts w:ascii="Calibri" w:hAnsi="Calibri" w:cs="Calibri" w:hint="cs"/>
          <w:sz w:val="24"/>
          <w:szCs w:val="24"/>
          <w:rtl/>
        </w:rPr>
        <w:t>מהאבחון ועד תחילת הטיפול</w:t>
      </w:r>
      <w:r w:rsidR="00025986">
        <w:rPr>
          <w:rFonts w:ascii="Calibri" w:hAnsi="Calibri" w:cs="Calibri" w:hint="cs"/>
          <w:sz w:val="24"/>
          <w:szCs w:val="24"/>
          <w:rtl/>
        </w:rPr>
        <w:t xml:space="preserve"> (נמדד במרץ-אפריל 2024)</w:t>
      </w:r>
      <w:r w:rsidR="007D5A2C">
        <w:rPr>
          <w:rFonts w:ascii="Calibri" w:hAnsi="Calibri" w:cs="Calibri" w:hint="cs"/>
          <w:sz w:val="24"/>
          <w:szCs w:val="24"/>
          <w:rtl/>
        </w:rPr>
        <w:t>.</w:t>
      </w:r>
      <w:r w:rsidR="000E7E54">
        <w:rPr>
          <w:rFonts w:ascii="Calibri" w:hAnsi="Calibri" w:cs="Calibri" w:hint="cs"/>
          <w:sz w:val="24"/>
          <w:szCs w:val="24"/>
          <w:rtl/>
        </w:rPr>
        <w:t xml:space="preserve"> </w:t>
      </w:r>
      <w:r w:rsidR="00E81FE4">
        <w:rPr>
          <w:rFonts w:ascii="Calibri" w:hAnsi="Calibri" w:cs="Calibri" w:hint="cs"/>
          <w:sz w:val="24"/>
          <w:szCs w:val="24"/>
          <w:rtl/>
        </w:rPr>
        <w:t>סביר שזמני ה</w:t>
      </w:r>
      <w:r w:rsidR="00B92AF8">
        <w:rPr>
          <w:rFonts w:ascii="Calibri" w:hAnsi="Calibri" w:cs="Calibri" w:hint="cs"/>
          <w:sz w:val="24"/>
          <w:szCs w:val="24"/>
          <w:rtl/>
        </w:rPr>
        <w:t>ה</w:t>
      </w:r>
      <w:r w:rsidR="00E81FE4">
        <w:rPr>
          <w:rFonts w:ascii="Calibri" w:hAnsi="Calibri" w:cs="Calibri" w:hint="cs"/>
          <w:sz w:val="24"/>
          <w:szCs w:val="24"/>
          <w:rtl/>
        </w:rPr>
        <w:t xml:space="preserve">מתנה </w:t>
      </w:r>
      <w:r w:rsidR="00B92AF8">
        <w:rPr>
          <w:rFonts w:ascii="Calibri" w:hAnsi="Calibri" w:cs="Calibri" w:hint="cs"/>
          <w:sz w:val="24"/>
          <w:szCs w:val="24"/>
          <w:rtl/>
        </w:rPr>
        <w:t>ה</w:t>
      </w:r>
      <w:r w:rsidR="00E81FE4">
        <w:rPr>
          <w:rFonts w:ascii="Calibri" w:hAnsi="Calibri" w:cs="Calibri" w:hint="cs"/>
          <w:sz w:val="24"/>
          <w:szCs w:val="24"/>
          <w:rtl/>
        </w:rPr>
        <w:t>ארוכים גרמו לחלק מהפונים לפנות לטיפול במגזר הפרטי</w:t>
      </w:r>
      <w:r w:rsidR="00EC7D7E">
        <w:rPr>
          <w:rFonts w:ascii="Calibri" w:hAnsi="Calibri" w:cs="Calibri" w:hint="cs"/>
          <w:sz w:val="24"/>
          <w:szCs w:val="24"/>
          <w:rtl/>
        </w:rPr>
        <w:t xml:space="preserve"> ולכן ייתכן מאד ש</w:t>
      </w:r>
      <w:r w:rsidR="00DA701C">
        <w:rPr>
          <w:rFonts w:ascii="Calibri" w:hAnsi="Calibri" w:cs="Calibri" w:hint="cs"/>
          <w:sz w:val="24"/>
          <w:szCs w:val="24"/>
          <w:rtl/>
        </w:rPr>
        <w:t>לו</w:t>
      </w:r>
      <w:r w:rsidR="00EC7D7E">
        <w:rPr>
          <w:rFonts w:ascii="Calibri" w:hAnsi="Calibri" w:cs="Calibri" w:hint="cs"/>
          <w:sz w:val="24"/>
          <w:szCs w:val="24"/>
          <w:rtl/>
        </w:rPr>
        <w:t>לא המעברים למגזר הפרטי</w:t>
      </w:r>
      <w:r w:rsidR="00E81FE4">
        <w:rPr>
          <w:rFonts w:ascii="Calibri" w:hAnsi="Calibri" w:cs="Calibri" w:hint="cs"/>
          <w:sz w:val="24"/>
          <w:szCs w:val="24"/>
          <w:rtl/>
        </w:rPr>
        <w:t xml:space="preserve"> </w:t>
      </w:r>
      <w:r w:rsidR="00DA701C">
        <w:rPr>
          <w:rFonts w:ascii="Calibri" w:hAnsi="Calibri" w:cs="Calibri" w:hint="cs"/>
          <w:sz w:val="24"/>
          <w:szCs w:val="24"/>
          <w:rtl/>
        </w:rPr>
        <w:t xml:space="preserve">היו </w:t>
      </w:r>
      <w:r w:rsidR="00E81FE4">
        <w:rPr>
          <w:rFonts w:ascii="Calibri" w:hAnsi="Calibri" w:cs="Calibri" w:hint="cs"/>
          <w:sz w:val="24"/>
          <w:szCs w:val="24"/>
          <w:rtl/>
        </w:rPr>
        <w:t xml:space="preserve">התורים </w:t>
      </w:r>
      <w:r w:rsidR="00EC7D7E">
        <w:rPr>
          <w:rFonts w:ascii="Calibri" w:hAnsi="Calibri" w:cs="Calibri" w:hint="cs"/>
          <w:sz w:val="24"/>
          <w:szCs w:val="24"/>
          <w:rtl/>
        </w:rPr>
        <w:t xml:space="preserve">במגזר הציבורי </w:t>
      </w:r>
      <w:r w:rsidR="00E81FE4">
        <w:rPr>
          <w:rFonts w:ascii="Calibri" w:hAnsi="Calibri" w:cs="Calibri" w:hint="cs"/>
          <w:sz w:val="24"/>
          <w:szCs w:val="24"/>
          <w:rtl/>
        </w:rPr>
        <w:t xml:space="preserve">ארוכים עוד יותר.  </w:t>
      </w:r>
      <w:r w:rsidR="00574C2A">
        <w:rPr>
          <w:rFonts w:ascii="Calibri" w:hAnsi="Calibri" w:cs="Calibri" w:hint="cs"/>
          <w:sz w:val="24"/>
          <w:szCs w:val="24"/>
          <w:rtl/>
        </w:rPr>
        <w:t xml:space="preserve"> </w:t>
      </w:r>
      <w:r w:rsidR="00156B35">
        <w:rPr>
          <w:rFonts w:ascii="Calibri" w:hAnsi="Calibri" w:cs="Calibri" w:hint="cs"/>
          <w:sz w:val="24"/>
          <w:szCs w:val="24"/>
          <w:rtl/>
        </w:rPr>
        <w:t xml:space="preserve"> </w:t>
      </w:r>
    </w:p>
    <w:p w:rsidR="00272588" w:rsidRDefault="001C09EB" w:rsidP="00D320A0">
      <w:pPr>
        <w:spacing w:after="0" w:line="360" w:lineRule="auto"/>
        <w:jc w:val="both"/>
        <w:rPr>
          <w:rFonts w:ascii="Calibri" w:hAnsi="Calibri" w:cs="Calibri"/>
          <w:sz w:val="24"/>
          <w:szCs w:val="24"/>
          <w:rtl/>
        </w:rPr>
      </w:pPr>
      <w:r w:rsidRPr="00F26DC0">
        <w:rPr>
          <w:rFonts w:ascii="Calibri" w:hAnsi="Calibri" w:cs="Calibri" w:hint="cs"/>
          <w:b/>
          <w:bCs/>
          <w:sz w:val="24"/>
          <w:szCs w:val="24"/>
          <w:rtl/>
        </w:rPr>
        <w:t>השפעות</w:t>
      </w:r>
      <w:r w:rsidRPr="00F26DC0">
        <w:rPr>
          <w:rFonts w:ascii="Calibri" w:hAnsi="Calibri" w:cs="Calibri" w:hint="cs"/>
          <w:b/>
          <w:bCs/>
          <w:rtl/>
        </w:rPr>
        <w:t xml:space="preserve"> </w:t>
      </w:r>
      <w:r w:rsidRPr="00B41FB1">
        <w:rPr>
          <w:rFonts w:ascii="Calibri" w:hAnsi="Calibri" w:cs="Calibri" w:hint="eastAsia"/>
          <w:b/>
          <w:bCs/>
          <w:sz w:val="24"/>
          <w:szCs w:val="24"/>
          <w:rtl/>
        </w:rPr>
        <w:t>המלחמה</w:t>
      </w:r>
      <w:r w:rsidRPr="00B41FB1">
        <w:rPr>
          <w:rFonts w:ascii="Calibri" w:hAnsi="Calibri" w:cs="Calibri"/>
          <w:b/>
          <w:bCs/>
          <w:sz w:val="24"/>
          <w:szCs w:val="24"/>
          <w:rtl/>
        </w:rPr>
        <w:t xml:space="preserve"> על קבוצות אוכלוסייה </w:t>
      </w:r>
      <w:r w:rsidRPr="00B41FB1">
        <w:rPr>
          <w:rFonts w:ascii="Calibri" w:hAnsi="Calibri" w:cs="Calibri" w:hint="eastAsia"/>
          <w:b/>
          <w:bCs/>
          <w:sz w:val="24"/>
          <w:szCs w:val="24"/>
          <w:rtl/>
        </w:rPr>
        <w:t>ספציפיות</w:t>
      </w:r>
      <w:r w:rsidRPr="00B41FB1">
        <w:rPr>
          <w:rFonts w:ascii="Calibri" w:hAnsi="Calibri" w:cs="Calibri"/>
          <w:sz w:val="24"/>
          <w:szCs w:val="24"/>
          <w:rtl/>
        </w:rPr>
        <w:t xml:space="preserve"> </w:t>
      </w:r>
      <w:r>
        <w:rPr>
          <w:rFonts w:ascii="Calibri" w:hAnsi="Calibri" w:cs="Calibri" w:hint="cs"/>
          <w:sz w:val="24"/>
          <w:szCs w:val="24"/>
          <w:rtl/>
        </w:rPr>
        <w:t xml:space="preserve">- </w:t>
      </w:r>
      <w:r w:rsidR="0026188F" w:rsidRPr="00DD0328">
        <w:rPr>
          <w:rFonts w:ascii="Calibri" w:hAnsi="Calibri" w:cs="Calibri"/>
          <w:sz w:val="24"/>
          <w:szCs w:val="24"/>
          <w:rtl/>
        </w:rPr>
        <w:t xml:space="preserve">הפגיעה הנפשית כתוצאה מהמלחמה לא הייתה אחידה בין </w:t>
      </w:r>
      <w:r w:rsidR="00097E42">
        <w:rPr>
          <w:rFonts w:ascii="Calibri" w:hAnsi="Calibri" w:cs="Calibri" w:hint="cs"/>
          <w:sz w:val="24"/>
          <w:szCs w:val="24"/>
          <w:rtl/>
        </w:rPr>
        <w:t xml:space="preserve">כל </w:t>
      </w:r>
      <w:r w:rsidR="0026188F" w:rsidRPr="00DD0328">
        <w:rPr>
          <w:rFonts w:ascii="Calibri" w:hAnsi="Calibri" w:cs="Calibri"/>
          <w:sz w:val="24"/>
          <w:szCs w:val="24"/>
          <w:rtl/>
        </w:rPr>
        <w:t xml:space="preserve">קבוצות </w:t>
      </w:r>
      <w:r w:rsidR="00097E42">
        <w:rPr>
          <w:rFonts w:ascii="Calibri" w:hAnsi="Calibri" w:cs="Calibri" w:hint="cs"/>
          <w:sz w:val="24"/>
          <w:szCs w:val="24"/>
          <w:rtl/>
        </w:rPr>
        <w:t>ה</w:t>
      </w:r>
      <w:r w:rsidR="0026188F" w:rsidRPr="00DD0328">
        <w:rPr>
          <w:rFonts w:ascii="Calibri" w:hAnsi="Calibri" w:cs="Calibri"/>
          <w:sz w:val="24"/>
          <w:szCs w:val="24"/>
          <w:rtl/>
        </w:rPr>
        <w:t xml:space="preserve">אוכלוסייה. מחקר של מרכז </w:t>
      </w:r>
      <w:proofErr w:type="spellStart"/>
      <w:r w:rsidR="0026188F" w:rsidRPr="00DD0328">
        <w:rPr>
          <w:rFonts w:ascii="Calibri" w:hAnsi="Calibri" w:cs="Calibri"/>
          <w:sz w:val="24"/>
          <w:szCs w:val="24"/>
          <w:rtl/>
        </w:rPr>
        <w:t>טאוב</w:t>
      </w:r>
      <w:proofErr w:type="spellEnd"/>
      <w:r w:rsidR="00F74CFB">
        <w:rPr>
          <w:rFonts w:ascii="Calibri" w:hAnsi="Calibri" w:cs="Calibri" w:hint="cs"/>
          <w:sz w:val="24"/>
          <w:szCs w:val="24"/>
          <w:rtl/>
        </w:rPr>
        <w:t>,</w:t>
      </w:r>
      <w:r w:rsidR="0026188F" w:rsidRPr="00DD0328">
        <w:rPr>
          <w:rFonts w:ascii="Calibri" w:hAnsi="Calibri" w:cs="Calibri"/>
          <w:sz w:val="24"/>
          <w:szCs w:val="24"/>
          <w:rtl/>
        </w:rPr>
        <w:t xml:space="preserve"> שהתבסס על סקר </w:t>
      </w:r>
      <w:r w:rsidR="00F74CFB" w:rsidRPr="00DD0328">
        <w:rPr>
          <w:rFonts w:ascii="Calibri" w:hAnsi="Calibri" w:cs="Calibri"/>
          <w:sz w:val="24"/>
          <w:szCs w:val="24"/>
          <w:rtl/>
        </w:rPr>
        <w:t xml:space="preserve">של הורים לילדים בגיל הרך </w:t>
      </w:r>
      <w:r w:rsidR="00F74CFB">
        <w:rPr>
          <w:rFonts w:ascii="Calibri" w:hAnsi="Calibri" w:cs="Calibri" w:hint="cs"/>
          <w:sz w:val="24"/>
          <w:szCs w:val="24"/>
          <w:rtl/>
        </w:rPr>
        <w:t>ונעשה במספר</w:t>
      </w:r>
      <w:r w:rsidR="0026188F" w:rsidRPr="00DD0328">
        <w:rPr>
          <w:rFonts w:ascii="Calibri" w:hAnsi="Calibri" w:cs="Calibri"/>
          <w:sz w:val="24"/>
          <w:szCs w:val="24"/>
          <w:rtl/>
        </w:rPr>
        <w:t xml:space="preserve"> גלים </w:t>
      </w:r>
      <w:r w:rsidR="0026188F">
        <w:rPr>
          <w:rFonts w:ascii="Calibri" w:hAnsi="Calibri" w:cs="Calibri" w:hint="cs"/>
          <w:sz w:val="24"/>
          <w:szCs w:val="24"/>
          <w:rtl/>
        </w:rPr>
        <w:t>לאורך המלחמה</w:t>
      </w:r>
      <w:r w:rsidR="00F74CFB">
        <w:rPr>
          <w:rFonts w:ascii="Calibri" w:hAnsi="Calibri" w:cs="Calibri" w:hint="cs"/>
          <w:sz w:val="24"/>
          <w:szCs w:val="24"/>
          <w:rtl/>
        </w:rPr>
        <w:t>,</w:t>
      </w:r>
      <w:r w:rsidR="0026188F">
        <w:rPr>
          <w:rFonts w:ascii="Calibri" w:hAnsi="Calibri" w:cs="Calibri" w:hint="cs"/>
          <w:sz w:val="24"/>
          <w:szCs w:val="24"/>
          <w:rtl/>
        </w:rPr>
        <w:t xml:space="preserve"> </w:t>
      </w:r>
      <w:r w:rsidR="0026188F" w:rsidRPr="00DD0328">
        <w:rPr>
          <w:rFonts w:ascii="Calibri" w:hAnsi="Calibri" w:cs="Calibri"/>
          <w:sz w:val="24"/>
          <w:szCs w:val="24"/>
          <w:rtl/>
        </w:rPr>
        <w:t xml:space="preserve">מצא שהורים שפונו מבתיהם, הורים </w:t>
      </w:r>
      <w:r w:rsidR="00163E5A">
        <w:rPr>
          <w:rFonts w:ascii="Calibri" w:hAnsi="Calibri" w:cs="Calibri" w:hint="cs"/>
          <w:sz w:val="24"/>
          <w:szCs w:val="24"/>
          <w:rtl/>
        </w:rPr>
        <w:t xml:space="preserve">ממשפחות </w:t>
      </w:r>
      <w:r w:rsidR="0026188F" w:rsidRPr="00DD0328">
        <w:rPr>
          <w:rFonts w:ascii="Calibri" w:hAnsi="Calibri" w:cs="Calibri"/>
          <w:sz w:val="24"/>
          <w:szCs w:val="24"/>
          <w:rtl/>
        </w:rPr>
        <w:t>ש</w:t>
      </w:r>
      <w:r w:rsidR="002B25F4">
        <w:rPr>
          <w:rFonts w:ascii="Calibri" w:hAnsi="Calibri" w:cs="Calibri" w:hint="cs"/>
          <w:sz w:val="24"/>
          <w:szCs w:val="24"/>
          <w:rtl/>
        </w:rPr>
        <w:t>בה</w:t>
      </w:r>
      <w:r w:rsidR="00163E5A">
        <w:rPr>
          <w:rFonts w:ascii="Calibri" w:hAnsi="Calibri" w:cs="Calibri" w:hint="cs"/>
          <w:sz w:val="24"/>
          <w:szCs w:val="24"/>
          <w:rtl/>
        </w:rPr>
        <w:t>ן</w:t>
      </w:r>
      <w:r w:rsidR="002B25F4">
        <w:rPr>
          <w:rFonts w:ascii="Calibri" w:hAnsi="Calibri" w:cs="Calibri" w:hint="cs"/>
          <w:sz w:val="24"/>
          <w:szCs w:val="24"/>
          <w:rtl/>
        </w:rPr>
        <w:t xml:space="preserve"> אחד</w:t>
      </w:r>
      <w:r w:rsidR="0026188F" w:rsidRPr="00DD0328">
        <w:rPr>
          <w:rFonts w:ascii="Calibri" w:hAnsi="Calibri" w:cs="Calibri"/>
          <w:sz w:val="24"/>
          <w:szCs w:val="24"/>
          <w:rtl/>
        </w:rPr>
        <w:t xml:space="preserve"> </w:t>
      </w:r>
      <w:proofErr w:type="spellStart"/>
      <w:r w:rsidR="0026188F" w:rsidRPr="00DD0328">
        <w:rPr>
          <w:rFonts w:ascii="Calibri" w:hAnsi="Calibri" w:cs="Calibri"/>
          <w:sz w:val="24"/>
          <w:szCs w:val="24"/>
          <w:rtl/>
        </w:rPr>
        <w:t>מבני</w:t>
      </w:r>
      <w:r w:rsidR="002B25F4">
        <w:rPr>
          <w:rFonts w:ascii="Calibri" w:hAnsi="Calibri" w:cs="Calibri" w:hint="cs"/>
          <w:sz w:val="24"/>
          <w:szCs w:val="24"/>
          <w:rtl/>
        </w:rPr>
        <w:t>־</w:t>
      </w:r>
      <w:r w:rsidR="0026188F" w:rsidRPr="00DD0328">
        <w:rPr>
          <w:rFonts w:ascii="Calibri" w:hAnsi="Calibri" w:cs="Calibri"/>
          <w:sz w:val="24"/>
          <w:szCs w:val="24"/>
          <w:rtl/>
        </w:rPr>
        <w:t>הזוג</w:t>
      </w:r>
      <w:proofErr w:type="spellEnd"/>
      <w:r w:rsidR="0026188F" w:rsidRPr="00DD0328">
        <w:rPr>
          <w:rFonts w:ascii="Calibri" w:hAnsi="Calibri" w:cs="Calibri"/>
          <w:sz w:val="24"/>
          <w:szCs w:val="24"/>
          <w:rtl/>
        </w:rPr>
        <w:t xml:space="preserve"> היה מגויס למילואים והורים </w:t>
      </w:r>
      <w:r w:rsidR="004905A8">
        <w:rPr>
          <w:rFonts w:ascii="Calibri" w:hAnsi="Calibri" w:cs="Calibri" w:hint="cs"/>
          <w:sz w:val="24"/>
          <w:szCs w:val="24"/>
          <w:rtl/>
        </w:rPr>
        <w:t>מהחברה הערבית</w:t>
      </w:r>
      <w:r w:rsidR="0026188F" w:rsidRPr="00DD0328">
        <w:rPr>
          <w:rFonts w:ascii="Calibri" w:hAnsi="Calibri" w:cs="Calibri"/>
          <w:sz w:val="24"/>
          <w:szCs w:val="24"/>
          <w:rtl/>
        </w:rPr>
        <w:t xml:space="preserve"> נטו יותר לסבול מדיכאון, חרדה ו</w:t>
      </w:r>
      <w:r w:rsidR="00F84B50">
        <w:rPr>
          <w:rFonts w:ascii="Calibri" w:hAnsi="Calibri" w:cs="Calibri" w:hint="cs"/>
          <w:sz w:val="24"/>
          <w:szCs w:val="24"/>
          <w:rtl/>
        </w:rPr>
        <w:t>לחץ</w:t>
      </w:r>
      <w:r w:rsidR="009D6FDE">
        <w:rPr>
          <w:rFonts w:ascii="Calibri" w:hAnsi="Calibri" w:cs="Calibri"/>
          <w:sz w:val="24"/>
          <w:szCs w:val="24"/>
          <w:rtl/>
        </w:rPr>
        <w:t xml:space="preserve"> בתקופת המלחמה ביחס ל</w:t>
      </w:r>
      <w:r w:rsidR="009D6FDE">
        <w:rPr>
          <w:rFonts w:ascii="Calibri" w:hAnsi="Calibri" w:cs="Calibri" w:hint="cs"/>
          <w:sz w:val="24"/>
          <w:szCs w:val="24"/>
          <w:rtl/>
        </w:rPr>
        <w:t>שאר ה</w:t>
      </w:r>
      <w:r w:rsidR="00785101">
        <w:rPr>
          <w:rFonts w:ascii="Calibri" w:hAnsi="Calibri" w:cs="Calibri" w:hint="cs"/>
          <w:sz w:val="24"/>
          <w:szCs w:val="24"/>
          <w:rtl/>
        </w:rPr>
        <w:t>הורים</w:t>
      </w:r>
      <w:r w:rsidR="0026188F" w:rsidRPr="00DD0328">
        <w:rPr>
          <w:rFonts w:ascii="Calibri" w:hAnsi="Calibri" w:cs="Calibri"/>
          <w:sz w:val="24"/>
          <w:szCs w:val="24"/>
          <w:rtl/>
        </w:rPr>
        <w:t xml:space="preserve">. </w:t>
      </w:r>
      <w:r w:rsidR="00F74CFB">
        <w:rPr>
          <w:rFonts w:ascii="Calibri" w:hAnsi="Calibri" w:cs="Calibri" w:hint="cs"/>
          <w:sz w:val="24"/>
          <w:szCs w:val="24"/>
          <w:rtl/>
        </w:rPr>
        <w:t>עוד</w:t>
      </w:r>
      <w:r w:rsidR="0026188F">
        <w:rPr>
          <w:rFonts w:ascii="Calibri" w:hAnsi="Calibri" w:cs="Calibri" w:hint="cs"/>
          <w:sz w:val="24"/>
          <w:szCs w:val="24"/>
          <w:rtl/>
        </w:rPr>
        <w:t xml:space="preserve"> נמצא </w:t>
      </w:r>
      <w:r w:rsidR="00F90E06">
        <w:rPr>
          <w:rFonts w:ascii="Calibri" w:hAnsi="Calibri" w:cs="Calibri" w:hint="cs"/>
          <w:sz w:val="24"/>
          <w:szCs w:val="24"/>
          <w:rtl/>
        </w:rPr>
        <w:t>שהורים שגרים בסמיכות לאזורי ירי הטילים (על</w:t>
      </w:r>
      <w:r w:rsidR="002B25F4">
        <w:rPr>
          <w:rFonts w:ascii="Calibri" w:hAnsi="Calibri" w:cs="Calibri" w:hint="cs"/>
          <w:sz w:val="24"/>
          <w:szCs w:val="24"/>
          <w:rtl/>
        </w:rPr>
        <w:t>־</w:t>
      </w:r>
      <w:r w:rsidR="00F90E06">
        <w:rPr>
          <w:rFonts w:ascii="Calibri" w:hAnsi="Calibri" w:cs="Calibri" w:hint="cs"/>
          <w:sz w:val="24"/>
          <w:szCs w:val="24"/>
          <w:rtl/>
        </w:rPr>
        <w:t>פי זמן ההגעה למרחב המוגן) נפגעו יותר מהורים שמתגוררים באזורים מרוחקים יותר</w:t>
      </w:r>
      <w:r w:rsidR="0026188F" w:rsidRPr="00DD0328">
        <w:rPr>
          <w:rFonts w:ascii="Calibri" w:hAnsi="Calibri" w:cs="Calibri"/>
          <w:sz w:val="24"/>
          <w:szCs w:val="24"/>
          <w:rtl/>
        </w:rPr>
        <w:t xml:space="preserve"> (</w:t>
      </w:r>
      <w:r w:rsidR="00B150FC">
        <w:rPr>
          <w:rFonts w:ascii="Calibri" w:hAnsi="Calibri" w:cs="Calibri" w:hint="cs"/>
          <w:sz w:val="24"/>
          <w:szCs w:val="24"/>
          <w:rtl/>
        </w:rPr>
        <w:t xml:space="preserve">מרכז </w:t>
      </w:r>
      <w:proofErr w:type="spellStart"/>
      <w:r w:rsidR="00B150FC">
        <w:rPr>
          <w:rFonts w:ascii="Calibri" w:hAnsi="Calibri" w:cs="Calibri" w:hint="cs"/>
          <w:sz w:val="24"/>
          <w:szCs w:val="24"/>
          <w:rtl/>
        </w:rPr>
        <w:t>טאוב</w:t>
      </w:r>
      <w:proofErr w:type="spellEnd"/>
      <w:r w:rsidR="0026188F" w:rsidRPr="00DD0328">
        <w:rPr>
          <w:rFonts w:ascii="Calibri" w:hAnsi="Calibri" w:cs="Calibri"/>
          <w:sz w:val="24"/>
          <w:szCs w:val="24"/>
          <w:rtl/>
        </w:rPr>
        <w:t>, 2025).</w:t>
      </w:r>
      <w:r>
        <w:rPr>
          <w:rFonts w:ascii="Calibri" w:hAnsi="Calibri" w:cs="Calibri" w:hint="cs"/>
          <w:sz w:val="24"/>
          <w:szCs w:val="24"/>
          <w:rtl/>
        </w:rPr>
        <w:t xml:space="preserve"> איור ז</w:t>
      </w:r>
      <w:r w:rsidR="00E6608A">
        <w:rPr>
          <w:rFonts w:ascii="Calibri" w:hAnsi="Calibri" w:cs="Calibri" w:hint="cs"/>
          <w:sz w:val="24"/>
          <w:szCs w:val="24"/>
          <w:rtl/>
        </w:rPr>
        <w:t>-</w:t>
      </w:r>
      <w:r>
        <w:rPr>
          <w:rFonts w:ascii="Calibri" w:hAnsi="Calibri" w:cs="Calibri" w:hint="cs"/>
          <w:sz w:val="24"/>
          <w:szCs w:val="24"/>
          <w:rtl/>
        </w:rPr>
        <w:t>3, המבוסס על נתוני הסקר החברתי, מתאר את השינוי בשיעור המדווחים על לחץ, דיכאון ודאגות המפריע</w:t>
      </w:r>
      <w:r w:rsidR="00A64938">
        <w:rPr>
          <w:rFonts w:ascii="Calibri" w:hAnsi="Calibri" w:cs="Calibri" w:hint="cs"/>
          <w:sz w:val="24"/>
          <w:szCs w:val="24"/>
          <w:rtl/>
        </w:rPr>
        <w:t xml:space="preserve">ות לשינה ב-2024 ביחס לשנים 2021 עד </w:t>
      </w:r>
      <w:r>
        <w:rPr>
          <w:rFonts w:ascii="Calibri" w:hAnsi="Calibri" w:cs="Calibri" w:hint="cs"/>
          <w:sz w:val="24"/>
          <w:szCs w:val="24"/>
          <w:rtl/>
        </w:rPr>
        <w:t>ספטמבר 2023 (</w:t>
      </w:r>
      <w:proofErr w:type="spellStart"/>
      <w:r>
        <w:rPr>
          <w:rFonts w:ascii="Calibri" w:hAnsi="Calibri" w:cs="Calibri" w:hint="cs"/>
          <w:sz w:val="24"/>
          <w:szCs w:val="24"/>
          <w:rtl/>
        </w:rPr>
        <w:t>טרום</w:t>
      </w:r>
      <w:r w:rsidR="00C659EC">
        <w:rPr>
          <w:rFonts w:ascii="Calibri" w:hAnsi="Calibri" w:cs="Calibri" w:hint="cs"/>
          <w:sz w:val="24"/>
          <w:szCs w:val="24"/>
          <w:rtl/>
        </w:rPr>
        <w:t>־</w:t>
      </w:r>
      <w:r>
        <w:rPr>
          <w:rFonts w:ascii="Calibri" w:hAnsi="Calibri" w:cs="Calibri" w:hint="cs"/>
          <w:sz w:val="24"/>
          <w:szCs w:val="24"/>
          <w:rtl/>
        </w:rPr>
        <w:t>המלחמה</w:t>
      </w:r>
      <w:proofErr w:type="spellEnd"/>
      <w:r>
        <w:rPr>
          <w:rFonts w:ascii="Calibri" w:hAnsi="Calibri" w:cs="Calibri" w:hint="cs"/>
          <w:sz w:val="24"/>
          <w:szCs w:val="24"/>
          <w:rtl/>
        </w:rPr>
        <w:t>)</w:t>
      </w:r>
      <w:r w:rsidR="00F74CFB">
        <w:rPr>
          <w:rFonts w:ascii="Calibri" w:hAnsi="Calibri" w:cs="Calibri" w:hint="cs"/>
          <w:sz w:val="24"/>
          <w:szCs w:val="24"/>
          <w:rtl/>
        </w:rPr>
        <w:t>,</w:t>
      </w:r>
      <w:r w:rsidR="0058384B">
        <w:rPr>
          <w:rFonts w:ascii="Calibri" w:hAnsi="Calibri" w:cs="Calibri" w:hint="cs"/>
          <w:sz w:val="24"/>
          <w:szCs w:val="24"/>
          <w:rtl/>
        </w:rPr>
        <w:t xml:space="preserve"> בחלוקה לרמות ההכנסה לנפש במשק הבית</w:t>
      </w:r>
      <w:r>
        <w:rPr>
          <w:rFonts w:ascii="Calibri" w:hAnsi="Calibri" w:cs="Calibri" w:hint="cs"/>
          <w:sz w:val="24"/>
          <w:szCs w:val="24"/>
          <w:rtl/>
        </w:rPr>
        <w:t>.</w:t>
      </w:r>
      <w:r w:rsidR="0058384B">
        <w:rPr>
          <w:rFonts w:ascii="Calibri" w:hAnsi="Calibri" w:cs="Calibri" w:hint="cs"/>
          <w:sz w:val="24"/>
          <w:szCs w:val="24"/>
          <w:rtl/>
        </w:rPr>
        <w:t xml:space="preserve"> </w:t>
      </w:r>
      <w:r w:rsidR="00A51D09">
        <w:rPr>
          <w:rFonts w:ascii="Calibri" w:hAnsi="Calibri" w:cs="Calibri" w:hint="cs"/>
          <w:sz w:val="24"/>
          <w:szCs w:val="24"/>
          <w:rtl/>
        </w:rPr>
        <w:t>מהאיור עולה ש</w:t>
      </w:r>
      <w:r w:rsidR="00EB748D">
        <w:rPr>
          <w:rFonts w:ascii="Calibri" w:hAnsi="Calibri" w:cs="Calibri" w:hint="cs"/>
          <w:sz w:val="24"/>
          <w:szCs w:val="24"/>
          <w:rtl/>
        </w:rPr>
        <w:t>המל</w:t>
      </w:r>
      <w:r w:rsidR="00FA589A">
        <w:rPr>
          <w:rFonts w:ascii="Calibri" w:hAnsi="Calibri" w:cs="Calibri" w:hint="cs"/>
          <w:sz w:val="24"/>
          <w:szCs w:val="24"/>
          <w:rtl/>
        </w:rPr>
        <w:t>חמה פגעה ב</w:t>
      </w:r>
      <w:r w:rsidR="00D320A0">
        <w:rPr>
          <w:rFonts w:ascii="Calibri" w:hAnsi="Calibri" w:cs="Calibri" w:hint="cs"/>
          <w:sz w:val="24"/>
          <w:szCs w:val="24"/>
          <w:rtl/>
        </w:rPr>
        <w:t xml:space="preserve">רווחה </w:t>
      </w:r>
      <w:r w:rsidR="00FA589A">
        <w:rPr>
          <w:rFonts w:ascii="Calibri" w:hAnsi="Calibri" w:cs="Calibri" w:hint="cs"/>
          <w:sz w:val="24"/>
          <w:szCs w:val="24"/>
          <w:rtl/>
        </w:rPr>
        <w:t>הנפשית של משקי בית</w:t>
      </w:r>
      <w:r w:rsidR="00EB748D">
        <w:rPr>
          <w:rFonts w:ascii="Calibri" w:hAnsi="Calibri" w:cs="Calibri" w:hint="cs"/>
          <w:sz w:val="24"/>
          <w:szCs w:val="24"/>
          <w:rtl/>
        </w:rPr>
        <w:t xml:space="preserve"> מכל </w:t>
      </w:r>
      <w:r w:rsidR="001A5853">
        <w:rPr>
          <w:rFonts w:ascii="Calibri" w:hAnsi="Calibri" w:cs="Calibri" w:hint="cs"/>
          <w:sz w:val="24"/>
          <w:szCs w:val="24"/>
          <w:rtl/>
        </w:rPr>
        <w:t>רמות ההכנסה</w:t>
      </w:r>
      <w:r w:rsidR="00EB748D">
        <w:rPr>
          <w:rFonts w:ascii="Calibri" w:hAnsi="Calibri" w:cs="Calibri" w:hint="cs"/>
          <w:sz w:val="24"/>
          <w:szCs w:val="24"/>
          <w:rtl/>
        </w:rPr>
        <w:t xml:space="preserve">, אך הגידול היה </w:t>
      </w:r>
      <w:r w:rsidR="00163E5A">
        <w:rPr>
          <w:rFonts w:ascii="Calibri" w:hAnsi="Calibri" w:cs="Calibri" w:hint="cs"/>
          <w:sz w:val="24"/>
          <w:szCs w:val="24"/>
          <w:rtl/>
        </w:rPr>
        <w:t>גדול במקצת</w:t>
      </w:r>
      <w:r w:rsidR="00EB748D">
        <w:rPr>
          <w:rFonts w:ascii="Calibri" w:hAnsi="Calibri" w:cs="Calibri" w:hint="cs"/>
          <w:sz w:val="24"/>
          <w:szCs w:val="24"/>
          <w:rtl/>
        </w:rPr>
        <w:t xml:space="preserve"> בקרב משקי בית עם הכנסה גבוהה</w:t>
      </w:r>
      <w:r>
        <w:rPr>
          <w:rStyle w:val="FootnoteReference"/>
          <w:rFonts w:cstheme="minorHAnsi"/>
          <w:sz w:val="24"/>
          <w:szCs w:val="24"/>
          <w:rtl/>
        </w:rPr>
        <w:footnoteReference w:id="8"/>
      </w:r>
      <w:r w:rsidR="002B25F4">
        <w:rPr>
          <w:rFonts w:ascii="Calibri" w:hAnsi="Calibri" w:cs="Calibri" w:hint="cs"/>
          <w:sz w:val="24"/>
          <w:szCs w:val="24"/>
          <w:rtl/>
        </w:rPr>
        <w:t>.</w:t>
      </w:r>
    </w:p>
    <w:p w:rsidR="00272588" w:rsidRPr="009D5DB6" w:rsidRDefault="001C09EB" w:rsidP="00E6608A">
      <w:pPr>
        <w:spacing w:after="0" w:line="360" w:lineRule="auto"/>
        <w:jc w:val="both"/>
        <w:rPr>
          <w:rFonts w:ascii="Calibri" w:hAnsi="Calibri" w:cs="Calibri"/>
          <w:sz w:val="24"/>
          <w:szCs w:val="24"/>
          <w:rtl/>
        </w:rPr>
      </w:pPr>
      <w:r w:rsidRPr="009D5DB6">
        <w:rPr>
          <w:rFonts w:ascii="Calibri" w:hAnsi="Calibri" w:cs="Calibri" w:hint="cs"/>
          <w:b/>
          <w:bCs/>
          <w:sz w:val="24"/>
          <w:szCs w:val="24"/>
          <w:rtl/>
        </w:rPr>
        <w:t>הת</w:t>
      </w:r>
      <w:r>
        <w:rPr>
          <w:rFonts w:ascii="Calibri" w:hAnsi="Calibri" w:cs="Calibri" w:hint="cs"/>
          <w:b/>
          <w:bCs/>
          <w:sz w:val="24"/>
          <w:szCs w:val="24"/>
          <w:rtl/>
        </w:rPr>
        <w:t>ו</w:t>
      </w:r>
      <w:r w:rsidRPr="009D5DB6">
        <w:rPr>
          <w:rFonts w:ascii="Calibri" w:hAnsi="Calibri" w:cs="Calibri" w:hint="cs"/>
          <w:b/>
          <w:bCs/>
          <w:sz w:val="24"/>
          <w:szCs w:val="24"/>
          <w:rtl/>
        </w:rPr>
        <w:t xml:space="preserve">כנית הלאומית לבריאות נפשית </w:t>
      </w:r>
      <w:r w:rsidR="00E6608A">
        <w:rPr>
          <w:rFonts w:ascii="Calibri" w:hAnsi="Calibri" w:cs="Calibri" w:hint="cs"/>
          <w:b/>
          <w:bCs/>
          <w:sz w:val="24"/>
          <w:szCs w:val="24"/>
          <w:rtl/>
        </w:rPr>
        <w:t>(</w:t>
      </w:r>
      <w:r w:rsidRPr="009D5DB6">
        <w:rPr>
          <w:rFonts w:ascii="Calibri" w:hAnsi="Calibri" w:cs="Calibri" w:hint="cs"/>
          <w:b/>
          <w:bCs/>
          <w:sz w:val="24"/>
          <w:szCs w:val="24"/>
          <w:rtl/>
        </w:rPr>
        <w:t>2024</w:t>
      </w:r>
      <w:r w:rsidR="00E6608A">
        <w:rPr>
          <w:rFonts w:ascii="Calibri" w:hAnsi="Calibri" w:cs="Calibri" w:hint="cs"/>
          <w:b/>
          <w:bCs/>
          <w:sz w:val="24"/>
          <w:szCs w:val="24"/>
          <w:rtl/>
        </w:rPr>
        <w:t>)</w:t>
      </w:r>
      <w:r w:rsidRPr="009D5DB6">
        <w:rPr>
          <w:rFonts w:ascii="Calibri" w:hAnsi="Calibri" w:cs="Calibri" w:hint="cs"/>
          <w:sz w:val="24"/>
          <w:szCs w:val="24"/>
          <w:rtl/>
        </w:rPr>
        <w:t xml:space="preserve"> </w:t>
      </w:r>
      <w:r w:rsidRPr="009D5DB6">
        <w:rPr>
          <w:rFonts w:ascii="Calibri" w:hAnsi="Calibri" w:cs="Calibri"/>
          <w:sz w:val="24"/>
          <w:szCs w:val="24"/>
          <w:rtl/>
        </w:rPr>
        <w:t>–</w:t>
      </w:r>
      <w:r w:rsidRPr="009D5DB6">
        <w:rPr>
          <w:rFonts w:ascii="Calibri" w:hAnsi="Calibri" w:cs="Calibri" w:hint="cs"/>
          <w:sz w:val="24"/>
          <w:szCs w:val="24"/>
          <w:rtl/>
        </w:rPr>
        <w:t xml:space="preserve"> בינואר 2024 נקבעה </w:t>
      </w:r>
      <w:proofErr w:type="spellStart"/>
      <w:r w:rsidRPr="009D5DB6">
        <w:rPr>
          <w:rFonts w:ascii="Calibri" w:hAnsi="Calibri" w:cs="Calibri" w:hint="cs"/>
          <w:sz w:val="24"/>
          <w:szCs w:val="24"/>
          <w:rtl/>
        </w:rPr>
        <w:t>ת</w:t>
      </w:r>
      <w:r>
        <w:rPr>
          <w:rFonts w:ascii="Calibri" w:hAnsi="Calibri" w:cs="Calibri" w:hint="cs"/>
          <w:sz w:val="24"/>
          <w:szCs w:val="24"/>
          <w:rtl/>
        </w:rPr>
        <w:t>ו</w:t>
      </w:r>
      <w:r w:rsidRPr="009D5DB6">
        <w:rPr>
          <w:rFonts w:ascii="Calibri" w:hAnsi="Calibri" w:cs="Calibri" w:hint="cs"/>
          <w:sz w:val="24"/>
          <w:szCs w:val="24"/>
          <w:rtl/>
        </w:rPr>
        <w:t>כנית</w:t>
      </w:r>
      <w:proofErr w:type="spellEnd"/>
      <w:r w:rsidRPr="009D5DB6">
        <w:rPr>
          <w:rFonts w:ascii="Calibri" w:hAnsi="Calibri" w:cs="Calibri" w:hint="cs"/>
          <w:sz w:val="24"/>
          <w:szCs w:val="24"/>
          <w:rtl/>
        </w:rPr>
        <w:t xml:space="preserve"> לאומית</w:t>
      </w:r>
      <w:r w:rsidR="005E3FA6">
        <w:rPr>
          <w:rFonts w:ascii="Calibri" w:hAnsi="Calibri" w:cs="Calibri" w:hint="cs"/>
          <w:sz w:val="24"/>
          <w:szCs w:val="24"/>
          <w:rtl/>
        </w:rPr>
        <w:t xml:space="preserve"> חדשה</w:t>
      </w:r>
      <w:r w:rsidRPr="009D5DB6">
        <w:rPr>
          <w:rFonts w:ascii="Calibri" w:hAnsi="Calibri" w:cs="Calibri" w:hint="cs"/>
          <w:sz w:val="24"/>
          <w:szCs w:val="24"/>
          <w:rtl/>
        </w:rPr>
        <w:t xml:space="preserve"> לבריאות הנפש</w:t>
      </w:r>
      <w:r w:rsidR="005E3FA6">
        <w:rPr>
          <w:rFonts w:ascii="Calibri" w:hAnsi="Calibri" w:cs="Calibri" w:hint="cs"/>
          <w:sz w:val="24"/>
          <w:szCs w:val="24"/>
          <w:rtl/>
        </w:rPr>
        <w:t>.</w:t>
      </w:r>
      <w:r w:rsidRPr="009D5DB6">
        <w:rPr>
          <w:rFonts w:ascii="Calibri" w:hAnsi="Calibri" w:cs="Calibri" w:hint="cs"/>
          <w:sz w:val="24"/>
          <w:szCs w:val="24"/>
          <w:rtl/>
        </w:rPr>
        <w:t xml:space="preserve"> אף שהת</w:t>
      </w:r>
      <w:r>
        <w:rPr>
          <w:rFonts w:ascii="Calibri" w:hAnsi="Calibri" w:cs="Calibri" w:hint="cs"/>
          <w:sz w:val="24"/>
          <w:szCs w:val="24"/>
          <w:rtl/>
        </w:rPr>
        <w:t>ו</w:t>
      </w:r>
      <w:r w:rsidRPr="009D5DB6">
        <w:rPr>
          <w:rFonts w:ascii="Calibri" w:hAnsi="Calibri" w:cs="Calibri" w:hint="cs"/>
          <w:sz w:val="24"/>
          <w:szCs w:val="24"/>
          <w:rtl/>
        </w:rPr>
        <w:t xml:space="preserve">כנית אושרה בחודשים הראשונים של </w:t>
      </w:r>
      <w:r>
        <w:rPr>
          <w:rFonts w:ascii="Calibri" w:hAnsi="Calibri" w:cs="Calibri" w:hint="cs"/>
          <w:sz w:val="24"/>
          <w:szCs w:val="24"/>
          <w:rtl/>
        </w:rPr>
        <w:t>ה</w:t>
      </w:r>
      <w:r w:rsidRPr="009D5DB6">
        <w:rPr>
          <w:rFonts w:ascii="Calibri" w:hAnsi="Calibri" w:cs="Calibri" w:hint="cs"/>
          <w:sz w:val="24"/>
          <w:szCs w:val="24"/>
          <w:rtl/>
        </w:rPr>
        <w:t>מלחמ</w:t>
      </w:r>
      <w:r>
        <w:rPr>
          <w:rFonts w:ascii="Calibri" w:hAnsi="Calibri" w:cs="Calibri" w:hint="cs"/>
          <w:sz w:val="24"/>
          <w:szCs w:val="24"/>
          <w:rtl/>
        </w:rPr>
        <w:t>ה</w:t>
      </w:r>
      <w:r w:rsidRPr="009D5DB6">
        <w:rPr>
          <w:rFonts w:ascii="Calibri" w:hAnsi="Calibri" w:cs="Calibri" w:hint="cs"/>
          <w:sz w:val="24"/>
          <w:szCs w:val="24"/>
          <w:rtl/>
        </w:rPr>
        <w:t xml:space="preserve"> היא אינה עוסקת רק בצרכים שעלו במהל</w:t>
      </w:r>
      <w:r>
        <w:rPr>
          <w:rFonts w:ascii="Calibri" w:hAnsi="Calibri" w:cs="Calibri" w:hint="cs"/>
          <w:sz w:val="24"/>
          <w:szCs w:val="24"/>
          <w:rtl/>
        </w:rPr>
        <w:t>כ</w:t>
      </w:r>
      <w:r w:rsidRPr="009D5DB6">
        <w:rPr>
          <w:rFonts w:ascii="Calibri" w:hAnsi="Calibri" w:cs="Calibri" w:hint="cs"/>
          <w:sz w:val="24"/>
          <w:szCs w:val="24"/>
          <w:rtl/>
        </w:rPr>
        <w:t>ה</w:t>
      </w:r>
      <w:r>
        <w:rPr>
          <w:rFonts w:ascii="Calibri" w:hAnsi="Calibri" w:cs="Calibri" w:hint="cs"/>
          <w:sz w:val="24"/>
          <w:szCs w:val="24"/>
          <w:rtl/>
        </w:rPr>
        <w:t xml:space="preserve"> אלה</w:t>
      </w:r>
      <w:r w:rsidRPr="009D5DB6">
        <w:rPr>
          <w:rFonts w:ascii="Calibri" w:hAnsi="Calibri" w:cs="Calibri" w:hint="cs"/>
          <w:sz w:val="24"/>
          <w:szCs w:val="24"/>
          <w:rtl/>
        </w:rPr>
        <w:t xml:space="preserve"> נותנת מענה לסוגיות</w:t>
      </w:r>
      <w:r>
        <w:rPr>
          <w:rFonts w:ascii="Calibri" w:hAnsi="Calibri" w:cs="Calibri" w:hint="cs"/>
          <w:sz w:val="24"/>
          <w:szCs w:val="24"/>
          <w:rtl/>
        </w:rPr>
        <w:t xml:space="preserve"> ולצרכים רחבים יותר</w:t>
      </w:r>
      <w:r w:rsidRPr="009D5DB6">
        <w:rPr>
          <w:rFonts w:ascii="Calibri" w:hAnsi="Calibri" w:cs="Calibri" w:hint="cs"/>
          <w:sz w:val="24"/>
          <w:szCs w:val="24"/>
          <w:rtl/>
        </w:rPr>
        <w:t xml:space="preserve"> בתחום בריאות הנפש</w:t>
      </w:r>
      <w:r>
        <w:rPr>
          <w:rFonts w:ascii="Calibri" w:hAnsi="Calibri" w:cs="Calibri" w:hint="cs"/>
          <w:sz w:val="24"/>
          <w:szCs w:val="24"/>
          <w:rtl/>
        </w:rPr>
        <w:t>,</w:t>
      </w:r>
      <w:r w:rsidRPr="009D5DB6">
        <w:rPr>
          <w:rFonts w:ascii="Calibri" w:hAnsi="Calibri" w:cs="Calibri" w:hint="cs"/>
          <w:sz w:val="24"/>
          <w:szCs w:val="24"/>
          <w:rtl/>
        </w:rPr>
        <w:t xml:space="preserve"> שהצטברו עוד </w:t>
      </w:r>
      <w:r>
        <w:rPr>
          <w:rFonts w:ascii="Calibri" w:hAnsi="Calibri" w:cs="Calibri" w:hint="cs"/>
          <w:sz w:val="24"/>
          <w:szCs w:val="24"/>
          <w:rtl/>
        </w:rPr>
        <w:t>לפני</w:t>
      </w:r>
      <w:r w:rsidRPr="009D5DB6">
        <w:rPr>
          <w:rFonts w:ascii="Calibri" w:hAnsi="Calibri" w:cs="Calibri" w:hint="cs"/>
          <w:sz w:val="24"/>
          <w:szCs w:val="24"/>
          <w:rtl/>
        </w:rPr>
        <w:t xml:space="preserve"> המלחמה</w:t>
      </w:r>
      <w:r>
        <w:rPr>
          <w:rFonts w:ascii="Calibri" w:hAnsi="Calibri" w:cs="Calibri" w:hint="cs"/>
          <w:sz w:val="24"/>
          <w:szCs w:val="24"/>
          <w:rtl/>
        </w:rPr>
        <w:t xml:space="preserve"> </w:t>
      </w:r>
      <w:r w:rsidRPr="009D5DB6">
        <w:rPr>
          <w:rFonts w:ascii="Calibri" w:hAnsi="Calibri" w:cs="Calibri" w:hint="cs"/>
          <w:sz w:val="24"/>
          <w:szCs w:val="24"/>
          <w:rtl/>
        </w:rPr>
        <w:t>בעקבות הרפורמה שיושמה</w:t>
      </w:r>
      <w:r>
        <w:rPr>
          <w:rFonts w:ascii="Calibri" w:hAnsi="Calibri" w:cs="Calibri" w:hint="cs"/>
          <w:sz w:val="24"/>
          <w:szCs w:val="24"/>
          <w:rtl/>
        </w:rPr>
        <w:t xml:space="preserve"> </w:t>
      </w:r>
      <w:r w:rsidRPr="009D5DB6">
        <w:rPr>
          <w:rFonts w:ascii="Calibri" w:hAnsi="Calibri" w:cs="Calibri" w:hint="cs"/>
          <w:sz w:val="24"/>
          <w:szCs w:val="24"/>
          <w:rtl/>
        </w:rPr>
        <w:t>ב-</w:t>
      </w:r>
      <w:r>
        <w:rPr>
          <w:rFonts w:ascii="Calibri" w:hAnsi="Calibri" w:cs="Calibri" w:hint="cs"/>
          <w:sz w:val="24"/>
          <w:szCs w:val="24"/>
          <w:rtl/>
        </w:rPr>
        <w:t>2</w:t>
      </w:r>
      <w:r w:rsidRPr="009D5DB6">
        <w:rPr>
          <w:rFonts w:ascii="Calibri" w:hAnsi="Calibri" w:cs="Calibri" w:hint="cs"/>
          <w:sz w:val="24"/>
          <w:szCs w:val="24"/>
          <w:rtl/>
        </w:rPr>
        <w:t xml:space="preserve">015 ובעקבות מגפת הקורונה. </w:t>
      </w:r>
    </w:p>
    <w:p w:rsidR="00477520" w:rsidRDefault="00272588" w:rsidP="00163E5A">
      <w:pPr>
        <w:spacing w:after="0" w:line="360" w:lineRule="auto"/>
        <w:jc w:val="both"/>
        <w:rPr>
          <w:rFonts w:ascii="Calibri" w:hAnsi="Calibri" w:cs="Calibri"/>
          <w:sz w:val="24"/>
          <w:szCs w:val="24"/>
          <w:rtl/>
        </w:rPr>
      </w:pPr>
      <w:r w:rsidRPr="004806CF">
        <w:rPr>
          <w:rFonts w:ascii="Calibri" w:hAnsi="Calibri" w:cs="Calibri"/>
          <w:sz w:val="24"/>
          <w:szCs w:val="24"/>
          <w:rtl/>
        </w:rPr>
        <w:t>מטרותיה העיקריות של ה</w:t>
      </w:r>
      <w:r w:rsidRPr="004806CF">
        <w:rPr>
          <w:rFonts w:ascii="Calibri" w:hAnsi="Calibri" w:cs="Calibri" w:hint="cs"/>
          <w:sz w:val="24"/>
          <w:szCs w:val="24"/>
          <w:rtl/>
        </w:rPr>
        <w:t>ת</w:t>
      </w:r>
      <w:r>
        <w:rPr>
          <w:rFonts w:ascii="Calibri" w:hAnsi="Calibri" w:cs="Calibri" w:hint="cs"/>
          <w:sz w:val="24"/>
          <w:szCs w:val="24"/>
          <w:rtl/>
        </w:rPr>
        <w:t>ו</w:t>
      </w:r>
      <w:r w:rsidRPr="004806CF">
        <w:rPr>
          <w:rFonts w:ascii="Calibri" w:hAnsi="Calibri" w:cs="Calibri" w:hint="cs"/>
          <w:sz w:val="24"/>
          <w:szCs w:val="24"/>
          <w:rtl/>
        </w:rPr>
        <w:t>כנית</w:t>
      </w:r>
      <w:r>
        <w:rPr>
          <w:rFonts w:ascii="Calibri" w:hAnsi="Calibri" w:cs="Calibri" w:hint="cs"/>
          <w:sz w:val="24"/>
          <w:szCs w:val="24"/>
          <w:rtl/>
        </w:rPr>
        <w:t xml:space="preserve"> הן</w:t>
      </w:r>
      <w:r w:rsidRPr="004806CF">
        <w:rPr>
          <w:rFonts w:ascii="Calibri" w:hAnsi="Calibri" w:cs="Calibri"/>
          <w:sz w:val="24"/>
          <w:szCs w:val="24"/>
          <w:rtl/>
        </w:rPr>
        <w:t xml:space="preserve">: </w:t>
      </w:r>
      <w:r w:rsidR="00AF4785">
        <w:rPr>
          <w:rFonts w:ascii="Calibri" w:hAnsi="Calibri" w:cs="Calibri" w:hint="cs"/>
          <w:sz w:val="24"/>
          <w:szCs w:val="24"/>
          <w:rtl/>
        </w:rPr>
        <w:t>הרחבת</w:t>
      </w:r>
      <w:r w:rsidR="007232E1">
        <w:rPr>
          <w:rFonts w:ascii="Calibri" w:hAnsi="Calibri" w:cs="Calibri" w:hint="cs"/>
          <w:sz w:val="24"/>
          <w:szCs w:val="24"/>
          <w:rtl/>
        </w:rPr>
        <w:t xml:space="preserve"> </w:t>
      </w:r>
      <w:proofErr w:type="spellStart"/>
      <w:r w:rsidR="007232E1">
        <w:rPr>
          <w:rFonts w:ascii="Calibri" w:hAnsi="Calibri" w:cs="Calibri" w:hint="cs"/>
          <w:sz w:val="24"/>
          <w:szCs w:val="24"/>
          <w:rtl/>
        </w:rPr>
        <w:t>כוח</w:t>
      </w:r>
      <w:r w:rsidR="00D52656">
        <w:rPr>
          <w:rFonts w:ascii="Calibri" w:hAnsi="Calibri" w:cs="Calibri" w:hint="cs"/>
          <w:sz w:val="24"/>
          <w:szCs w:val="24"/>
          <w:rtl/>
        </w:rPr>
        <w:t>־</w:t>
      </w:r>
      <w:r w:rsidR="007232E1">
        <w:rPr>
          <w:rFonts w:ascii="Calibri" w:hAnsi="Calibri" w:cs="Calibri" w:hint="cs"/>
          <w:sz w:val="24"/>
          <w:szCs w:val="24"/>
          <w:rtl/>
        </w:rPr>
        <w:t>האדם</w:t>
      </w:r>
      <w:proofErr w:type="spellEnd"/>
      <w:r w:rsidR="00EF4DD0">
        <w:rPr>
          <w:rFonts w:ascii="Calibri" w:hAnsi="Calibri" w:cs="Calibri" w:hint="cs"/>
          <w:sz w:val="24"/>
          <w:szCs w:val="24"/>
          <w:rtl/>
        </w:rPr>
        <w:t xml:space="preserve"> והגדלת</w:t>
      </w:r>
      <w:r w:rsidR="007232E1">
        <w:rPr>
          <w:rFonts w:ascii="Calibri" w:hAnsi="Calibri" w:cs="Calibri" w:hint="cs"/>
          <w:sz w:val="24"/>
          <w:szCs w:val="24"/>
          <w:rtl/>
        </w:rPr>
        <w:t xml:space="preserve"> מספר המטופלים ומספר המגעים הטיפוליים במערכת הציבורית (</w:t>
      </w:r>
      <w:proofErr w:type="spellStart"/>
      <w:r w:rsidR="007232E1">
        <w:rPr>
          <w:rFonts w:ascii="Calibri" w:hAnsi="Calibri" w:cs="Calibri" w:hint="cs"/>
          <w:sz w:val="24"/>
          <w:szCs w:val="24"/>
          <w:rtl/>
        </w:rPr>
        <w:t>קופות</w:t>
      </w:r>
      <w:r w:rsidR="00D52656">
        <w:rPr>
          <w:rFonts w:ascii="Calibri" w:hAnsi="Calibri" w:cs="Calibri" w:hint="cs"/>
          <w:sz w:val="24"/>
          <w:szCs w:val="24"/>
          <w:rtl/>
        </w:rPr>
        <w:t>־</w:t>
      </w:r>
      <w:r w:rsidR="007232E1">
        <w:rPr>
          <w:rFonts w:ascii="Calibri" w:hAnsi="Calibri" w:cs="Calibri" w:hint="cs"/>
          <w:sz w:val="24"/>
          <w:szCs w:val="24"/>
          <w:rtl/>
        </w:rPr>
        <w:t>החולים</w:t>
      </w:r>
      <w:proofErr w:type="spellEnd"/>
      <w:r w:rsidR="007232E1">
        <w:rPr>
          <w:rFonts w:ascii="Calibri" w:hAnsi="Calibri" w:cs="Calibri" w:hint="cs"/>
          <w:sz w:val="24"/>
          <w:szCs w:val="24"/>
          <w:rtl/>
        </w:rPr>
        <w:t>)</w:t>
      </w:r>
      <w:r w:rsidR="00AF4785" w:rsidRPr="00AF4785">
        <w:rPr>
          <w:rFonts w:ascii="Calibri" w:hAnsi="Calibri" w:cs="Calibri"/>
          <w:sz w:val="24"/>
          <w:szCs w:val="24"/>
        </w:rPr>
        <w:t xml:space="preserve"> </w:t>
      </w:r>
      <w:r w:rsidR="00EF4DD0">
        <w:rPr>
          <w:rFonts w:ascii="Calibri" w:hAnsi="Calibri" w:cs="Calibri"/>
          <w:sz w:val="24"/>
          <w:szCs w:val="24"/>
        </w:rPr>
        <w:t xml:space="preserve"> </w:t>
      </w:r>
      <w:r w:rsidR="00AF4785">
        <w:rPr>
          <w:rFonts w:ascii="Calibri" w:hAnsi="Calibri" w:cs="Calibri"/>
          <w:sz w:val="24"/>
          <w:szCs w:val="24"/>
        </w:rPr>
        <w:t>;</w:t>
      </w:r>
      <w:r w:rsidR="00EF4DD0">
        <w:rPr>
          <w:rFonts w:ascii="Calibri" w:hAnsi="Calibri" w:cs="Calibri" w:hint="cs"/>
          <w:sz w:val="24"/>
          <w:szCs w:val="24"/>
          <w:rtl/>
        </w:rPr>
        <w:t>שימוש אופטימלי בגורמי טיפול בעלי רמות הכשרה שונות לטובת התאמת המשאב הטיפולי לחומרת המצוקה</w:t>
      </w:r>
      <w:r w:rsidR="008021C6">
        <w:rPr>
          <w:rFonts w:ascii="Calibri" w:hAnsi="Calibri" w:cs="Calibri" w:hint="cs"/>
          <w:sz w:val="24"/>
          <w:szCs w:val="24"/>
          <w:rtl/>
        </w:rPr>
        <w:t xml:space="preserve"> ("ריבוד" מערך הטיפול</w:t>
      </w:r>
      <w:r w:rsidR="00EF4DD0">
        <w:rPr>
          <w:rFonts w:ascii="Calibri" w:hAnsi="Calibri" w:cs="Calibri" w:hint="cs"/>
          <w:sz w:val="24"/>
          <w:szCs w:val="24"/>
          <w:rtl/>
        </w:rPr>
        <w:t>)</w:t>
      </w:r>
      <w:r w:rsidR="00AF4785">
        <w:rPr>
          <w:rFonts w:ascii="Calibri" w:hAnsi="Calibri" w:cs="Calibri"/>
          <w:sz w:val="24"/>
          <w:szCs w:val="24"/>
        </w:rPr>
        <w:t>;</w:t>
      </w:r>
      <w:r w:rsidR="00AF4785">
        <w:rPr>
          <w:rFonts w:ascii="Calibri" w:hAnsi="Calibri" w:cs="Calibri" w:hint="cs"/>
          <w:sz w:val="24"/>
          <w:szCs w:val="24"/>
          <w:rtl/>
        </w:rPr>
        <w:t xml:space="preserve"> </w:t>
      </w:r>
      <w:r w:rsidRPr="004806CF">
        <w:rPr>
          <w:rFonts w:ascii="Calibri" w:hAnsi="Calibri" w:cs="Calibri"/>
          <w:sz w:val="24"/>
          <w:szCs w:val="24"/>
          <w:rtl/>
        </w:rPr>
        <w:t>הקמת חלופות אשפוז</w:t>
      </w:r>
      <w:r w:rsidR="00AF4785">
        <w:rPr>
          <w:rFonts w:ascii="Calibri" w:hAnsi="Calibri" w:cs="Calibri" w:hint="cs"/>
          <w:sz w:val="24"/>
          <w:szCs w:val="24"/>
          <w:rtl/>
        </w:rPr>
        <w:t>,</w:t>
      </w:r>
      <w:r w:rsidRPr="004806CF">
        <w:rPr>
          <w:rFonts w:ascii="Calibri" w:hAnsi="Calibri" w:cs="Calibri" w:hint="cs"/>
          <w:sz w:val="24"/>
          <w:szCs w:val="24"/>
          <w:rtl/>
        </w:rPr>
        <w:t xml:space="preserve"> כגון אשפוז ביתי ובתים מאזנים</w:t>
      </w:r>
      <w:r>
        <w:rPr>
          <w:rFonts w:ascii="Calibri" w:hAnsi="Calibri" w:cs="Calibri"/>
          <w:sz w:val="24"/>
          <w:szCs w:val="24"/>
        </w:rPr>
        <w:t>;</w:t>
      </w:r>
      <w:r w:rsidRPr="004806CF">
        <w:rPr>
          <w:rFonts w:ascii="Calibri" w:hAnsi="Calibri" w:cs="Calibri"/>
          <w:sz w:val="24"/>
          <w:szCs w:val="24"/>
          <w:rtl/>
        </w:rPr>
        <w:t xml:space="preserve"> </w:t>
      </w:r>
      <w:r w:rsidR="00AF4785" w:rsidRPr="004806CF">
        <w:rPr>
          <w:rFonts w:ascii="Calibri" w:hAnsi="Calibri" w:cs="Calibri"/>
          <w:sz w:val="24"/>
          <w:szCs w:val="24"/>
          <w:rtl/>
        </w:rPr>
        <w:t>צעדים לחיזוק הרצף הטיפולי ושיפור השירות</w:t>
      </w:r>
      <w:r w:rsidR="00AF4785">
        <w:rPr>
          <w:rFonts w:ascii="Calibri" w:hAnsi="Calibri" w:cs="Calibri"/>
          <w:sz w:val="24"/>
          <w:szCs w:val="24"/>
        </w:rPr>
        <w:t>;</w:t>
      </w:r>
      <w:r w:rsidR="00AF4785" w:rsidRPr="004806CF">
        <w:rPr>
          <w:rFonts w:ascii="Calibri" w:hAnsi="Calibri" w:cs="Calibri"/>
          <w:sz w:val="24"/>
          <w:szCs w:val="24"/>
          <w:rtl/>
        </w:rPr>
        <w:t xml:space="preserve"> </w:t>
      </w:r>
      <w:r w:rsidRPr="004806CF">
        <w:rPr>
          <w:rFonts w:ascii="Calibri" w:hAnsi="Calibri" w:cs="Calibri"/>
          <w:sz w:val="24"/>
          <w:szCs w:val="24"/>
          <w:rtl/>
        </w:rPr>
        <w:t>תקצוב מערכים מקומיים של בריאות הנפש כגון</w:t>
      </w:r>
      <w:r>
        <w:rPr>
          <w:rFonts w:ascii="Calibri" w:hAnsi="Calibri" w:cs="Calibri" w:hint="cs"/>
          <w:sz w:val="24"/>
          <w:szCs w:val="24"/>
          <w:rtl/>
        </w:rPr>
        <w:t>:</w:t>
      </w:r>
      <w:r w:rsidRPr="004806CF">
        <w:rPr>
          <w:rFonts w:ascii="Calibri" w:hAnsi="Calibri" w:cs="Calibri"/>
          <w:sz w:val="24"/>
          <w:szCs w:val="24"/>
          <w:rtl/>
        </w:rPr>
        <w:t xml:space="preserve"> מרכזי חוסן, מתנ</w:t>
      </w:r>
      <w:r>
        <w:rPr>
          <w:rFonts w:ascii="Calibri" w:hAnsi="Calibri" w:cs="Calibri" w:hint="cs"/>
          <w:sz w:val="24"/>
          <w:szCs w:val="24"/>
          <w:rtl/>
        </w:rPr>
        <w:t>"</w:t>
      </w:r>
      <w:r w:rsidRPr="004806CF">
        <w:rPr>
          <w:rFonts w:ascii="Calibri" w:hAnsi="Calibri" w:cs="Calibri"/>
          <w:sz w:val="24"/>
          <w:szCs w:val="24"/>
          <w:rtl/>
        </w:rPr>
        <w:t xml:space="preserve">סים, </w:t>
      </w:r>
      <w:proofErr w:type="spellStart"/>
      <w:r w:rsidRPr="004806CF">
        <w:rPr>
          <w:rFonts w:ascii="Calibri" w:hAnsi="Calibri" w:cs="Calibri"/>
          <w:sz w:val="24"/>
          <w:szCs w:val="24"/>
          <w:rtl/>
        </w:rPr>
        <w:t>מערכת</w:t>
      </w:r>
      <w:r w:rsidR="00D52656">
        <w:rPr>
          <w:rFonts w:ascii="Calibri" w:hAnsi="Calibri" w:cs="Calibri" w:hint="cs"/>
          <w:sz w:val="24"/>
          <w:szCs w:val="24"/>
          <w:rtl/>
        </w:rPr>
        <w:t>־</w:t>
      </w:r>
      <w:r w:rsidRPr="004806CF">
        <w:rPr>
          <w:rFonts w:ascii="Calibri" w:hAnsi="Calibri" w:cs="Calibri"/>
          <w:sz w:val="24"/>
          <w:szCs w:val="24"/>
          <w:rtl/>
        </w:rPr>
        <w:t>חי</w:t>
      </w:r>
      <w:r w:rsidR="00AF4785">
        <w:rPr>
          <w:rFonts w:ascii="Calibri" w:hAnsi="Calibri" w:cs="Calibri"/>
          <w:sz w:val="24"/>
          <w:szCs w:val="24"/>
          <w:rtl/>
        </w:rPr>
        <w:t>נוך</w:t>
      </w:r>
      <w:proofErr w:type="spellEnd"/>
      <w:r w:rsidR="00AF4785">
        <w:rPr>
          <w:rFonts w:ascii="Calibri" w:hAnsi="Calibri" w:cs="Calibri"/>
          <w:sz w:val="24"/>
          <w:szCs w:val="24"/>
          <w:rtl/>
        </w:rPr>
        <w:t>, רווחה, זיהוי מוקדם ועוד.</w:t>
      </w:r>
      <w:r w:rsidR="00AF4785">
        <w:rPr>
          <w:rFonts w:ascii="Calibri" w:hAnsi="Calibri" w:cs="Calibri" w:hint="cs"/>
          <w:sz w:val="24"/>
          <w:szCs w:val="24"/>
          <w:rtl/>
        </w:rPr>
        <w:t xml:space="preserve"> </w:t>
      </w:r>
      <w:r w:rsidRPr="00792270">
        <w:rPr>
          <w:rFonts w:ascii="Calibri" w:hAnsi="Calibri" w:cs="Calibri" w:hint="cs"/>
          <w:sz w:val="24"/>
          <w:szCs w:val="24"/>
          <w:rtl/>
        </w:rPr>
        <w:t>הת</w:t>
      </w:r>
      <w:r>
        <w:rPr>
          <w:rFonts w:ascii="Calibri" w:hAnsi="Calibri" w:cs="Calibri" w:hint="cs"/>
          <w:sz w:val="24"/>
          <w:szCs w:val="24"/>
          <w:rtl/>
        </w:rPr>
        <w:t>ו</w:t>
      </w:r>
      <w:r w:rsidRPr="00792270">
        <w:rPr>
          <w:rFonts w:ascii="Calibri" w:hAnsi="Calibri" w:cs="Calibri" w:hint="cs"/>
          <w:sz w:val="24"/>
          <w:szCs w:val="24"/>
          <w:rtl/>
        </w:rPr>
        <w:t xml:space="preserve">כנית </w:t>
      </w:r>
      <w:r w:rsidR="007C0E81">
        <w:rPr>
          <w:rFonts w:ascii="Calibri" w:hAnsi="Calibri" w:cs="Calibri" w:hint="cs"/>
          <w:sz w:val="24"/>
          <w:szCs w:val="24"/>
          <w:rtl/>
        </w:rPr>
        <w:t xml:space="preserve">כוללת גם עדכונים של </w:t>
      </w:r>
      <w:r w:rsidR="004565C3">
        <w:rPr>
          <w:rFonts w:ascii="Calibri" w:hAnsi="Calibri" w:cs="Calibri" w:hint="cs"/>
          <w:sz w:val="24"/>
          <w:szCs w:val="24"/>
          <w:rtl/>
        </w:rPr>
        <w:t xml:space="preserve">אופן </w:t>
      </w:r>
      <w:r w:rsidR="007C0E81">
        <w:rPr>
          <w:rFonts w:ascii="Calibri" w:hAnsi="Calibri" w:cs="Calibri" w:hint="cs"/>
          <w:sz w:val="24"/>
          <w:szCs w:val="24"/>
          <w:rtl/>
        </w:rPr>
        <w:t xml:space="preserve">ההתחשבנות בין </w:t>
      </w:r>
      <w:proofErr w:type="spellStart"/>
      <w:r w:rsidR="007C0E81">
        <w:rPr>
          <w:rFonts w:ascii="Calibri" w:hAnsi="Calibri" w:cs="Calibri" w:hint="cs"/>
          <w:sz w:val="24"/>
          <w:szCs w:val="24"/>
          <w:rtl/>
        </w:rPr>
        <w:t>קופות</w:t>
      </w:r>
      <w:r w:rsidR="00D52656">
        <w:rPr>
          <w:rFonts w:ascii="Calibri" w:hAnsi="Calibri" w:cs="Calibri" w:hint="cs"/>
          <w:sz w:val="24"/>
          <w:szCs w:val="24"/>
          <w:rtl/>
        </w:rPr>
        <w:t>־</w:t>
      </w:r>
      <w:r w:rsidR="007C0E81">
        <w:rPr>
          <w:rFonts w:ascii="Calibri" w:hAnsi="Calibri" w:cs="Calibri" w:hint="cs"/>
          <w:sz w:val="24"/>
          <w:szCs w:val="24"/>
          <w:rtl/>
        </w:rPr>
        <w:t>החולים</w:t>
      </w:r>
      <w:proofErr w:type="spellEnd"/>
      <w:r w:rsidR="007C0E81">
        <w:rPr>
          <w:rFonts w:ascii="Calibri" w:hAnsi="Calibri" w:cs="Calibri" w:hint="cs"/>
          <w:sz w:val="24"/>
          <w:szCs w:val="24"/>
          <w:rtl/>
        </w:rPr>
        <w:t xml:space="preserve"> לבין </w:t>
      </w:r>
      <w:proofErr w:type="spellStart"/>
      <w:r w:rsidR="007C0E81">
        <w:rPr>
          <w:rFonts w:ascii="Calibri" w:hAnsi="Calibri" w:cs="Calibri" w:hint="cs"/>
          <w:sz w:val="24"/>
          <w:szCs w:val="24"/>
          <w:rtl/>
        </w:rPr>
        <w:t>בתי</w:t>
      </w:r>
      <w:r w:rsidR="00D52656">
        <w:rPr>
          <w:rFonts w:ascii="Calibri" w:hAnsi="Calibri" w:cs="Calibri" w:hint="cs"/>
          <w:sz w:val="24"/>
          <w:szCs w:val="24"/>
          <w:rtl/>
        </w:rPr>
        <w:t>־</w:t>
      </w:r>
      <w:r w:rsidR="007C0E81">
        <w:rPr>
          <w:rFonts w:ascii="Calibri" w:hAnsi="Calibri" w:cs="Calibri" w:hint="cs"/>
          <w:sz w:val="24"/>
          <w:szCs w:val="24"/>
          <w:rtl/>
        </w:rPr>
        <w:t>החולים</w:t>
      </w:r>
      <w:proofErr w:type="spellEnd"/>
      <w:r w:rsidR="007C0E81">
        <w:rPr>
          <w:rFonts w:ascii="Calibri" w:hAnsi="Calibri" w:cs="Calibri" w:hint="cs"/>
          <w:sz w:val="24"/>
          <w:szCs w:val="24"/>
          <w:rtl/>
        </w:rPr>
        <w:t xml:space="preserve"> הפסיכיאטריים שנועדו לייעל </w:t>
      </w:r>
      <w:r w:rsidR="001C09EB">
        <w:rPr>
          <w:rFonts w:ascii="Calibri" w:hAnsi="Calibri" w:cs="Calibri" w:hint="cs"/>
          <w:sz w:val="24"/>
          <w:szCs w:val="24"/>
          <w:rtl/>
        </w:rPr>
        <w:t xml:space="preserve">את מנגנון האשפוז הפסיכיאטרי </w:t>
      </w:r>
      <w:proofErr w:type="spellStart"/>
      <w:r w:rsidR="001C09EB">
        <w:rPr>
          <w:rFonts w:ascii="Calibri" w:hAnsi="Calibri" w:cs="Calibri" w:hint="cs"/>
          <w:sz w:val="24"/>
          <w:szCs w:val="24"/>
          <w:rtl/>
        </w:rPr>
        <w:t>תוך</w:t>
      </w:r>
      <w:r w:rsidR="0045435D">
        <w:rPr>
          <w:rFonts w:ascii="Calibri" w:hAnsi="Calibri" w:cs="Calibri" w:hint="cs"/>
          <w:sz w:val="24"/>
          <w:szCs w:val="24"/>
          <w:rtl/>
        </w:rPr>
        <w:t>־כדי</w:t>
      </w:r>
      <w:proofErr w:type="spellEnd"/>
      <w:r w:rsidR="00163E5A">
        <w:rPr>
          <w:rFonts w:ascii="Calibri" w:hAnsi="Calibri" w:cs="Calibri" w:hint="cs"/>
          <w:sz w:val="24"/>
          <w:szCs w:val="24"/>
          <w:rtl/>
        </w:rPr>
        <w:t xml:space="preserve"> </w:t>
      </w:r>
      <w:r w:rsidR="001C09EB">
        <w:rPr>
          <w:rFonts w:ascii="Calibri" w:hAnsi="Calibri" w:cs="Calibri" w:hint="cs"/>
          <w:sz w:val="24"/>
          <w:szCs w:val="24"/>
          <w:rtl/>
        </w:rPr>
        <w:t>יצירת תמריצים לקיצור וצמצום אשפוזים היכן שהדבר אפשרי ו</w:t>
      </w:r>
      <w:r w:rsidR="000046DD">
        <w:rPr>
          <w:rFonts w:ascii="Calibri" w:hAnsi="Calibri" w:cs="Calibri" w:hint="cs"/>
          <w:sz w:val="24"/>
          <w:szCs w:val="24"/>
          <w:rtl/>
        </w:rPr>
        <w:t xml:space="preserve">כן </w:t>
      </w:r>
      <w:r w:rsidR="001C09EB">
        <w:rPr>
          <w:rFonts w:ascii="Calibri" w:hAnsi="Calibri" w:cs="Calibri" w:hint="cs"/>
          <w:sz w:val="24"/>
          <w:szCs w:val="24"/>
          <w:rtl/>
        </w:rPr>
        <w:t>שיפור האיכות במחלקות (</w:t>
      </w:r>
      <w:proofErr w:type="spellStart"/>
      <w:r w:rsidR="001C09EB">
        <w:rPr>
          <w:rFonts w:ascii="Calibri" w:hAnsi="Calibri" w:cs="Calibri" w:hint="cs"/>
          <w:sz w:val="24"/>
          <w:szCs w:val="24"/>
          <w:rtl/>
        </w:rPr>
        <w:t>קפלינסקי</w:t>
      </w:r>
      <w:proofErr w:type="spellEnd"/>
      <w:r w:rsidR="001C09EB">
        <w:rPr>
          <w:rFonts w:ascii="Calibri" w:hAnsi="Calibri" w:cs="Calibri" w:hint="cs"/>
          <w:sz w:val="24"/>
          <w:szCs w:val="24"/>
          <w:rtl/>
        </w:rPr>
        <w:t xml:space="preserve"> </w:t>
      </w:r>
      <w:proofErr w:type="spellStart"/>
      <w:r w:rsidR="001C09EB">
        <w:rPr>
          <w:rFonts w:ascii="Calibri" w:hAnsi="Calibri" w:cs="Calibri" w:hint="cs"/>
          <w:sz w:val="24"/>
          <w:szCs w:val="24"/>
          <w:rtl/>
        </w:rPr>
        <w:t>ודבידוביץ</w:t>
      </w:r>
      <w:proofErr w:type="spellEnd"/>
      <w:r w:rsidR="001C09EB">
        <w:rPr>
          <w:rFonts w:ascii="Calibri" w:hAnsi="Calibri" w:cs="Calibri" w:hint="cs"/>
          <w:sz w:val="24"/>
          <w:szCs w:val="24"/>
          <w:rtl/>
        </w:rPr>
        <w:t xml:space="preserve">, 2025). </w:t>
      </w:r>
    </w:p>
    <w:p w:rsidR="005B12A4" w:rsidRDefault="001C09EB" w:rsidP="009550F9">
      <w:pPr>
        <w:spacing w:after="0" w:line="360" w:lineRule="auto"/>
        <w:jc w:val="both"/>
        <w:rPr>
          <w:rFonts w:ascii="Calibri" w:hAnsi="Calibri" w:cs="Calibri"/>
          <w:sz w:val="24"/>
          <w:szCs w:val="24"/>
          <w:rtl/>
        </w:rPr>
      </w:pPr>
      <w:r>
        <w:rPr>
          <w:rFonts w:ascii="Calibri" w:hAnsi="Calibri" w:cs="Calibri"/>
          <w:noProof/>
          <w:sz w:val="24"/>
          <w:szCs w:val="24"/>
        </w:rPr>
        <w:lastRenderedPageBreak/>
        <w:drawing>
          <wp:inline distT="0" distB="0" distL="0" distR="0">
            <wp:extent cx="5231130" cy="3279775"/>
            <wp:effectExtent l="0" t="0" r="762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31130" cy="3279775"/>
                    </a:xfrm>
                    <a:prstGeom prst="rect">
                      <a:avLst/>
                    </a:prstGeom>
                    <a:noFill/>
                  </pic:spPr>
                </pic:pic>
              </a:graphicData>
            </a:graphic>
          </wp:inline>
        </w:drawing>
      </w:r>
    </w:p>
    <w:p w:rsidR="003C4776" w:rsidRPr="00792270" w:rsidRDefault="003C4776" w:rsidP="00F56DB3">
      <w:pPr>
        <w:spacing w:after="0" w:line="360" w:lineRule="auto"/>
        <w:jc w:val="both"/>
        <w:rPr>
          <w:rFonts w:ascii="Calibri" w:hAnsi="Calibri" w:cs="Calibri"/>
          <w:sz w:val="24"/>
          <w:szCs w:val="24"/>
        </w:rPr>
      </w:pPr>
    </w:p>
    <w:p w:rsidR="000C1F60" w:rsidRPr="00150BF0" w:rsidRDefault="001C09EB" w:rsidP="00121E6C">
      <w:pPr>
        <w:pStyle w:val="Heading2"/>
        <w:numPr>
          <w:ilvl w:val="0"/>
          <w:numId w:val="11"/>
        </w:numPr>
        <w:spacing w:before="0" w:line="360" w:lineRule="auto"/>
        <w:rPr>
          <w:rFonts w:ascii="Calibri" w:hAnsi="Calibri" w:cs="Calibri"/>
          <w:b/>
          <w:bCs/>
          <w:color w:val="auto"/>
          <w:sz w:val="24"/>
          <w:szCs w:val="24"/>
          <w:rtl/>
        </w:rPr>
      </w:pPr>
      <w:r>
        <w:rPr>
          <w:rFonts w:ascii="Calibri" w:hAnsi="Calibri" w:cs="Calibri"/>
          <w:b/>
          <w:bCs/>
          <w:color w:val="auto"/>
          <w:sz w:val="24"/>
          <w:szCs w:val="24"/>
          <w:rtl/>
        </w:rPr>
        <w:t>התפתחות תקצ</w:t>
      </w:r>
      <w:r w:rsidR="00121E6C">
        <w:rPr>
          <w:rFonts w:ascii="Calibri" w:hAnsi="Calibri" w:cs="Calibri" w:hint="cs"/>
          <w:b/>
          <w:bCs/>
          <w:color w:val="auto"/>
          <w:sz w:val="24"/>
          <w:szCs w:val="24"/>
          <w:rtl/>
        </w:rPr>
        <w:t>י</w:t>
      </w:r>
      <w:r>
        <w:rPr>
          <w:rFonts w:ascii="Calibri" w:hAnsi="Calibri" w:cs="Calibri" w:hint="cs"/>
          <w:b/>
          <w:bCs/>
          <w:color w:val="auto"/>
          <w:sz w:val="24"/>
          <w:szCs w:val="24"/>
          <w:rtl/>
        </w:rPr>
        <w:t>ב</w:t>
      </w:r>
      <w:r w:rsidR="00121E6C">
        <w:rPr>
          <w:rFonts w:ascii="Calibri" w:hAnsi="Calibri" w:cs="Calibri" w:hint="cs"/>
          <w:b/>
          <w:bCs/>
          <w:color w:val="auto"/>
          <w:sz w:val="24"/>
          <w:szCs w:val="24"/>
          <w:rtl/>
        </w:rPr>
        <w:t xml:space="preserve"> המדינה ב</w:t>
      </w:r>
      <w:r w:rsidRPr="00150BF0">
        <w:rPr>
          <w:rFonts w:ascii="Calibri" w:hAnsi="Calibri" w:cs="Calibri"/>
          <w:b/>
          <w:bCs/>
          <w:color w:val="auto"/>
          <w:sz w:val="24"/>
          <w:szCs w:val="24"/>
          <w:rtl/>
        </w:rPr>
        <w:t>תחום בריאות הנפש</w:t>
      </w:r>
      <w:r w:rsidR="006A6777">
        <w:rPr>
          <w:rFonts w:ascii="Calibri" w:hAnsi="Calibri" w:cs="Calibri" w:hint="cs"/>
          <w:b/>
          <w:bCs/>
          <w:color w:val="auto"/>
          <w:sz w:val="24"/>
          <w:szCs w:val="24"/>
          <w:rtl/>
        </w:rPr>
        <w:t xml:space="preserve"> 2015</w:t>
      </w:r>
      <w:r w:rsidR="002E2A2B">
        <w:rPr>
          <w:rFonts w:ascii="Calibri" w:hAnsi="Calibri" w:cs="Calibri"/>
          <w:b/>
          <w:bCs/>
          <w:color w:val="auto"/>
          <w:sz w:val="24"/>
          <w:szCs w:val="24"/>
          <w:rtl/>
        </w:rPr>
        <w:t>—</w:t>
      </w:r>
      <w:r w:rsidR="006A6777">
        <w:rPr>
          <w:rFonts w:ascii="Calibri" w:hAnsi="Calibri" w:cs="Calibri" w:hint="cs"/>
          <w:b/>
          <w:bCs/>
          <w:color w:val="auto"/>
          <w:sz w:val="24"/>
          <w:szCs w:val="24"/>
          <w:rtl/>
        </w:rPr>
        <w:t>2025</w:t>
      </w:r>
      <w:r w:rsidR="002E2A2B">
        <w:rPr>
          <w:rFonts w:ascii="Calibri" w:hAnsi="Calibri" w:cs="Calibri" w:hint="cs"/>
          <w:b/>
          <w:bCs/>
          <w:color w:val="auto"/>
          <w:sz w:val="24"/>
          <w:szCs w:val="24"/>
          <w:rtl/>
        </w:rPr>
        <w:t xml:space="preserve"> </w:t>
      </w:r>
    </w:p>
    <w:p w:rsidR="00856CAE" w:rsidRDefault="001C09EB" w:rsidP="00163E5A">
      <w:pPr>
        <w:spacing w:after="0" w:line="360" w:lineRule="auto"/>
        <w:jc w:val="both"/>
        <w:rPr>
          <w:rFonts w:ascii="Calibri" w:hAnsi="Calibri" w:cs="Calibri"/>
          <w:sz w:val="24"/>
          <w:szCs w:val="24"/>
          <w:rtl/>
        </w:rPr>
      </w:pPr>
      <w:r w:rsidRPr="00856CAE">
        <w:rPr>
          <w:rFonts w:ascii="Calibri" w:hAnsi="Calibri" w:cs="Calibri"/>
          <w:sz w:val="24"/>
          <w:szCs w:val="24"/>
          <w:rtl/>
        </w:rPr>
        <w:t>מנגנון התקצוב הממשלתי בתחום הבריאות</w:t>
      </w:r>
      <w:r w:rsidR="00163E5A">
        <w:rPr>
          <w:rFonts w:ascii="Calibri" w:hAnsi="Calibri" w:cs="Calibri" w:hint="cs"/>
          <w:sz w:val="24"/>
          <w:szCs w:val="24"/>
          <w:rtl/>
        </w:rPr>
        <w:t xml:space="preserve"> </w:t>
      </w:r>
      <w:r w:rsidRPr="00856CAE">
        <w:rPr>
          <w:rFonts w:ascii="Calibri" w:hAnsi="Calibri" w:cs="Calibri"/>
          <w:sz w:val="24"/>
          <w:szCs w:val="24"/>
          <w:rtl/>
        </w:rPr>
        <w:t xml:space="preserve">מבוסס בעיקרו על חלוקת רובו הגדול של התקציב המיועד לטיפול רפואי ('סל הבריאות') בין </w:t>
      </w:r>
      <w:proofErr w:type="spellStart"/>
      <w:r w:rsidR="00870F72">
        <w:rPr>
          <w:rFonts w:ascii="Calibri" w:hAnsi="Calibri" w:cs="Calibri"/>
          <w:sz w:val="24"/>
          <w:szCs w:val="24"/>
          <w:rtl/>
        </w:rPr>
        <w:t>קופות־החולים</w:t>
      </w:r>
      <w:proofErr w:type="spellEnd"/>
      <w:r w:rsidRPr="00856CAE">
        <w:rPr>
          <w:rFonts w:ascii="Calibri" w:hAnsi="Calibri" w:cs="Calibri"/>
          <w:sz w:val="24"/>
          <w:szCs w:val="24"/>
          <w:rtl/>
        </w:rPr>
        <w:t xml:space="preserve"> בהתאם </w:t>
      </w:r>
      <w:r w:rsidR="00DD7C17">
        <w:rPr>
          <w:rFonts w:ascii="Calibri" w:hAnsi="Calibri" w:cs="Calibri" w:hint="cs"/>
          <w:sz w:val="24"/>
          <w:szCs w:val="24"/>
          <w:rtl/>
        </w:rPr>
        <w:t>ל</w:t>
      </w:r>
      <w:r w:rsidRPr="00856CAE">
        <w:rPr>
          <w:rFonts w:ascii="Calibri" w:hAnsi="Calibri" w:cs="Calibri"/>
          <w:sz w:val="24"/>
          <w:szCs w:val="24"/>
          <w:rtl/>
        </w:rPr>
        <w:t xml:space="preserve">נוסחת </w:t>
      </w:r>
      <w:proofErr w:type="spellStart"/>
      <w:r w:rsidRPr="00856CAE">
        <w:rPr>
          <w:rFonts w:ascii="Calibri" w:hAnsi="Calibri" w:cs="Calibri"/>
          <w:sz w:val="24"/>
          <w:szCs w:val="24"/>
          <w:rtl/>
        </w:rPr>
        <w:t>הקפיטציה</w:t>
      </w:r>
      <w:proofErr w:type="spellEnd"/>
      <w:r w:rsidRPr="00856CAE">
        <w:rPr>
          <w:rFonts w:ascii="Calibri" w:hAnsi="Calibri" w:cs="Calibri"/>
          <w:sz w:val="24"/>
          <w:szCs w:val="24"/>
          <w:rtl/>
        </w:rPr>
        <w:t xml:space="preserve">. לצד זאת תקציבים משלימים </w:t>
      </w:r>
      <w:r w:rsidR="0045435D" w:rsidRPr="00856CAE">
        <w:rPr>
          <w:rFonts w:ascii="Calibri" w:hAnsi="Calibri" w:cs="Calibri"/>
          <w:sz w:val="24"/>
          <w:szCs w:val="24"/>
          <w:rtl/>
        </w:rPr>
        <w:t xml:space="preserve">מועברים </w:t>
      </w:r>
      <w:r w:rsidRPr="00856CAE">
        <w:rPr>
          <w:rFonts w:ascii="Calibri" w:hAnsi="Calibri" w:cs="Calibri"/>
          <w:sz w:val="24"/>
          <w:szCs w:val="24"/>
          <w:rtl/>
        </w:rPr>
        <w:t xml:space="preserve">בהיקפים מצומצמים יותר דרך 'מבחני תמיכה' ייעודיים </w:t>
      </w:r>
      <w:r w:rsidR="003D1FFE">
        <w:rPr>
          <w:rFonts w:ascii="Calibri" w:hAnsi="Calibri" w:cs="Calibri" w:hint="cs"/>
          <w:sz w:val="24"/>
          <w:szCs w:val="24"/>
          <w:rtl/>
        </w:rPr>
        <w:t>ב</w:t>
      </w:r>
      <w:r w:rsidRPr="00856CAE">
        <w:rPr>
          <w:rFonts w:ascii="Calibri" w:hAnsi="Calibri" w:cs="Calibri"/>
          <w:sz w:val="24"/>
          <w:szCs w:val="24"/>
          <w:rtl/>
        </w:rPr>
        <w:t xml:space="preserve">עבור נושאים ספציפיים, כאשר בחלק גדול מהמקרים תקציבים אלה נטמעים לאחר מספר שנים בתוך תקציב הסל הכללי. שיטת תקצוב זו, בשילוב הגמישות הניהולית המוקנית </w:t>
      </w:r>
      <w:proofErr w:type="spellStart"/>
      <w:r w:rsidRPr="00856CAE">
        <w:rPr>
          <w:rFonts w:ascii="Calibri" w:hAnsi="Calibri" w:cs="Calibri"/>
          <w:sz w:val="24"/>
          <w:szCs w:val="24"/>
          <w:rtl/>
        </w:rPr>
        <w:t>ל</w:t>
      </w:r>
      <w:r w:rsidR="00870F72">
        <w:rPr>
          <w:rFonts w:ascii="Calibri" w:hAnsi="Calibri" w:cs="Calibri"/>
          <w:sz w:val="24"/>
          <w:szCs w:val="24"/>
          <w:rtl/>
        </w:rPr>
        <w:t>קופות־החולים</w:t>
      </w:r>
      <w:proofErr w:type="spellEnd"/>
      <w:r w:rsidRPr="00856CAE">
        <w:rPr>
          <w:rFonts w:ascii="Calibri" w:hAnsi="Calibri" w:cs="Calibri"/>
          <w:sz w:val="24"/>
          <w:szCs w:val="24"/>
          <w:rtl/>
        </w:rPr>
        <w:t xml:space="preserve">, יוצרת קושי מובנה ב'צביעת' המשאבים המנותבים בפועל לתחומים ספציפיים כגון תחום בריאות הנפש. </w:t>
      </w:r>
      <w:r w:rsidR="00163E5A">
        <w:rPr>
          <w:rFonts w:ascii="Calibri" w:hAnsi="Calibri" w:cs="Calibri" w:hint="cs"/>
          <w:sz w:val="24"/>
          <w:szCs w:val="24"/>
          <w:rtl/>
        </w:rPr>
        <w:t>לצד זאת</w:t>
      </w:r>
      <w:r w:rsidR="00163E5A" w:rsidRPr="00856CAE">
        <w:rPr>
          <w:rFonts w:ascii="Calibri" w:hAnsi="Calibri" w:cs="Calibri"/>
          <w:sz w:val="24"/>
          <w:szCs w:val="24"/>
          <w:rtl/>
        </w:rPr>
        <w:t xml:space="preserve"> </w:t>
      </w:r>
      <w:r w:rsidRPr="00856CAE">
        <w:rPr>
          <w:rFonts w:ascii="Calibri" w:hAnsi="Calibri" w:cs="Calibri"/>
          <w:sz w:val="24"/>
          <w:szCs w:val="24"/>
          <w:rtl/>
        </w:rPr>
        <w:t xml:space="preserve">קיים </w:t>
      </w:r>
      <w:r w:rsidR="00163E5A">
        <w:rPr>
          <w:rFonts w:ascii="Calibri" w:hAnsi="Calibri" w:cs="Calibri" w:hint="cs"/>
          <w:sz w:val="24"/>
          <w:szCs w:val="24"/>
          <w:rtl/>
        </w:rPr>
        <w:t xml:space="preserve">גם </w:t>
      </w:r>
      <w:r w:rsidRPr="00856CAE">
        <w:rPr>
          <w:rFonts w:ascii="Calibri" w:hAnsi="Calibri" w:cs="Calibri"/>
          <w:sz w:val="24"/>
          <w:szCs w:val="24"/>
          <w:rtl/>
        </w:rPr>
        <w:t>חוסר בנתונים מקיפים ומהימנים המאפשרים הערכה כמותית ואיכותית של מדדי תפוקות אפקטיביים, כגון זמני</w:t>
      </w:r>
      <w:r w:rsidR="00A51CBA">
        <w:rPr>
          <w:rFonts w:ascii="Calibri" w:hAnsi="Calibri" w:cs="Calibri"/>
          <w:sz w:val="24"/>
          <w:szCs w:val="24"/>
          <w:rtl/>
        </w:rPr>
        <w:t xml:space="preserve"> המתנה, איכות הטיפול ותוצאותיו</w:t>
      </w:r>
      <w:r w:rsidRPr="00856CAE">
        <w:rPr>
          <w:rFonts w:ascii="Calibri" w:hAnsi="Calibri" w:cs="Calibri"/>
          <w:sz w:val="24"/>
          <w:szCs w:val="24"/>
          <w:rtl/>
        </w:rPr>
        <w:t xml:space="preserve"> (מבקר המדינה, 2020; בלנק, 2023). </w:t>
      </w:r>
      <w:r w:rsidR="0045435D">
        <w:rPr>
          <w:rFonts w:ascii="Calibri" w:hAnsi="Calibri" w:cs="Calibri" w:hint="cs"/>
          <w:sz w:val="24"/>
          <w:szCs w:val="24"/>
          <w:rtl/>
        </w:rPr>
        <w:t xml:space="preserve"> </w:t>
      </w:r>
    </w:p>
    <w:p w:rsidR="00856CAE" w:rsidRPr="00856CAE" w:rsidRDefault="001C09EB" w:rsidP="00E41402">
      <w:pPr>
        <w:spacing w:after="0" w:line="360" w:lineRule="auto"/>
        <w:jc w:val="both"/>
        <w:rPr>
          <w:rFonts w:ascii="Calibri" w:hAnsi="Calibri" w:cs="Calibri"/>
          <w:sz w:val="24"/>
          <w:szCs w:val="24"/>
        </w:rPr>
      </w:pPr>
      <w:r w:rsidRPr="00CC684E">
        <w:rPr>
          <w:rFonts w:ascii="Calibri" w:hAnsi="Calibri" w:cs="Calibri" w:hint="cs"/>
          <w:sz w:val="24"/>
          <w:szCs w:val="24"/>
          <w:rtl/>
        </w:rPr>
        <w:t>במסגרת הרפורמה שיושמה ב-2015</w:t>
      </w:r>
      <w:r w:rsidR="00D8139D" w:rsidRPr="00CC684E">
        <w:rPr>
          <w:rFonts w:ascii="Calibri" w:hAnsi="Calibri" w:cs="Calibri" w:hint="cs"/>
          <w:sz w:val="24"/>
          <w:szCs w:val="24"/>
          <w:rtl/>
        </w:rPr>
        <w:t xml:space="preserve">, וכחלק מהעברת האחריות על תחום בריאות הנפש </w:t>
      </w:r>
      <w:proofErr w:type="spellStart"/>
      <w:r w:rsidR="00D8139D" w:rsidRPr="00CC684E">
        <w:rPr>
          <w:rFonts w:ascii="Calibri" w:hAnsi="Calibri" w:cs="Calibri" w:hint="cs"/>
          <w:sz w:val="24"/>
          <w:szCs w:val="24"/>
          <w:rtl/>
        </w:rPr>
        <w:t>לקופות</w:t>
      </w:r>
      <w:r w:rsidR="0045435D">
        <w:rPr>
          <w:rFonts w:ascii="Calibri" w:hAnsi="Calibri" w:cs="Calibri" w:hint="cs"/>
          <w:sz w:val="24"/>
          <w:szCs w:val="24"/>
          <w:rtl/>
        </w:rPr>
        <w:t>־</w:t>
      </w:r>
      <w:r w:rsidR="00373FF9">
        <w:rPr>
          <w:rFonts w:ascii="Calibri" w:hAnsi="Calibri" w:cs="Calibri" w:hint="cs"/>
          <w:sz w:val="24"/>
          <w:szCs w:val="24"/>
          <w:rtl/>
        </w:rPr>
        <w:t>החולים</w:t>
      </w:r>
      <w:proofErr w:type="spellEnd"/>
      <w:r w:rsidR="00D8139D" w:rsidRPr="00CC684E">
        <w:rPr>
          <w:rFonts w:ascii="Calibri" w:hAnsi="Calibri" w:cs="Calibri" w:hint="cs"/>
          <w:sz w:val="24"/>
          <w:szCs w:val="24"/>
          <w:rtl/>
        </w:rPr>
        <w:t>,</w:t>
      </w:r>
      <w:r w:rsidR="008D0F46" w:rsidRPr="00CC684E">
        <w:rPr>
          <w:rFonts w:ascii="Calibri" w:hAnsi="Calibri" w:cs="Calibri" w:hint="cs"/>
          <w:sz w:val="24"/>
          <w:szCs w:val="24"/>
          <w:rtl/>
        </w:rPr>
        <w:t xml:space="preserve"> התווספו</w:t>
      </w:r>
      <w:r w:rsidRPr="00CC684E">
        <w:rPr>
          <w:rFonts w:ascii="Calibri" w:hAnsi="Calibri" w:cs="Calibri" w:hint="cs"/>
          <w:sz w:val="24"/>
          <w:szCs w:val="24"/>
          <w:rtl/>
        </w:rPr>
        <w:t xml:space="preserve"> לת</w:t>
      </w:r>
      <w:r w:rsidR="00C43C89" w:rsidRPr="00CC684E">
        <w:rPr>
          <w:rFonts w:ascii="Calibri" w:hAnsi="Calibri" w:cs="Calibri" w:hint="cs"/>
          <w:sz w:val="24"/>
          <w:szCs w:val="24"/>
          <w:rtl/>
        </w:rPr>
        <w:t xml:space="preserve">קציבן השנתי של </w:t>
      </w:r>
      <w:r w:rsidR="00373FF9">
        <w:rPr>
          <w:rFonts w:ascii="Calibri" w:hAnsi="Calibri" w:cs="Calibri" w:hint="cs"/>
          <w:sz w:val="24"/>
          <w:szCs w:val="24"/>
          <w:rtl/>
        </w:rPr>
        <w:t>ה</w:t>
      </w:r>
      <w:r w:rsidR="00C43C89" w:rsidRPr="00CC684E">
        <w:rPr>
          <w:rFonts w:ascii="Calibri" w:hAnsi="Calibri" w:cs="Calibri" w:hint="cs"/>
          <w:sz w:val="24"/>
          <w:szCs w:val="24"/>
          <w:rtl/>
        </w:rPr>
        <w:t>קופות כ-2</w:t>
      </w:r>
      <w:r w:rsidRPr="00CC684E">
        <w:rPr>
          <w:rFonts w:ascii="Calibri" w:hAnsi="Calibri" w:cs="Calibri" w:hint="cs"/>
          <w:sz w:val="24"/>
          <w:szCs w:val="24"/>
          <w:rtl/>
        </w:rPr>
        <w:t xml:space="preserve"> מיליארד </w:t>
      </w:r>
      <w:r w:rsidR="00203841">
        <w:rPr>
          <w:rFonts w:ascii="Calibri" w:hAnsi="Calibri" w:cs="Calibri" w:hint="cs"/>
          <w:sz w:val="24"/>
          <w:szCs w:val="24"/>
          <w:rtl/>
        </w:rPr>
        <w:t>ש</w:t>
      </w:r>
      <w:r w:rsidR="00203841">
        <w:rPr>
          <w:rFonts w:ascii="Calibri" w:hAnsi="Calibri" w:cs="Calibri"/>
          <w:sz w:val="24"/>
          <w:szCs w:val="24"/>
          <w:rtl/>
        </w:rPr>
        <w:t>"</w:t>
      </w:r>
      <w:r w:rsidR="00203841">
        <w:rPr>
          <w:rFonts w:ascii="Calibri" w:hAnsi="Calibri" w:cs="Calibri" w:hint="cs"/>
          <w:sz w:val="24"/>
          <w:szCs w:val="24"/>
          <w:rtl/>
        </w:rPr>
        <w:t>ח</w:t>
      </w:r>
      <w:r w:rsidRPr="00CC684E">
        <w:rPr>
          <w:rFonts w:ascii="Calibri" w:hAnsi="Calibri" w:cs="Calibri" w:hint="cs"/>
          <w:sz w:val="24"/>
          <w:szCs w:val="24"/>
          <w:rtl/>
        </w:rPr>
        <w:t xml:space="preserve"> בשתי פעימות בשנים 2015 ו-2016</w:t>
      </w:r>
      <w:r>
        <w:rPr>
          <w:rStyle w:val="FootnoteReference"/>
          <w:rFonts w:ascii="Calibri" w:hAnsi="Calibri"/>
          <w:sz w:val="24"/>
          <w:szCs w:val="24"/>
          <w:rtl/>
        </w:rPr>
        <w:footnoteReference w:id="9"/>
      </w:r>
      <w:r w:rsidR="00900E42">
        <w:rPr>
          <w:rFonts w:ascii="Calibri" w:hAnsi="Calibri" w:cs="Calibri" w:hint="cs"/>
          <w:sz w:val="24"/>
          <w:szCs w:val="24"/>
          <w:rtl/>
        </w:rPr>
        <w:t>.</w:t>
      </w:r>
      <w:r w:rsidR="00451CAF" w:rsidRPr="00CC684E">
        <w:rPr>
          <w:rFonts w:ascii="Calibri" w:hAnsi="Calibri" w:cs="Calibri" w:hint="cs"/>
          <w:sz w:val="24"/>
          <w:szCs w:val="24"/>
          <w:rtl/>
        </w:rPr>
        <w:t xml:space="preserve"> </w:t>
      </w:r>
      <w:r w:rsidR="00DA1BC4" w:rsidRPr="00CC684E">
        <w:rPr>
          <w:rFonts w:ascii="Calibri" w:hAnsi="Calibri" w:cs="Calibri" w:hint="cs"/>
          <w:sz w:val="24"/>
          <w:szCs w:val="24"/>
          <w:rtl/>
        </w:rPr>
        <w:t xml:space="preserve">תוספת התקציב הורכבה מכ-1.6 מיליארד </w:t>
      </w:r>
      <w:r w:rsidR="00203841">
        <w:rPr>
          <w:rFonts w:ascii="Calibri" w:hAnsi="Calibri" w:cs="Calibri" w:hint="cs"/>
          <w:sz w:val="24"/>
          <w:szCs w:val="24"/>
          <w:rtl/>
        </w:rPr>
        <w:t>ש</w:t>
      </w:r>
      <w:r w:rsidR="00203841">
        <w:rPr>
          <w:rFonts w:ascii="Calibri" w:hAnsi="Calibri" w:cs="Calibri"/>
          <w:sz w:val="24"/>
          <w:szCs w:val="24"/>
          <w:rtl/>
        </w:rPr>
        <w:t>"</w:t>
      </w:r>
      <w:r w:rsidR="00203841">
        <w:rPr>
          <w:rFonts w:ascii="Calibri" w:hAnsi="Calibri" w:cs="Calibri" w:hint="cs"/>
          <w:sz w:val="24"/>
          <w:szCs w:val="24"/>
          <w:rtl/>
        </w:rPr>
        <w:t>ח</w:t>
      </w:r>
      <w:r w:rsidR="00DA1BC4" w:rsidRPr="00CC684E">
        <w:rPr>
          <w:rFonts w:ascii="Calibri" w:hAnsi="Calibri" w:cs="Calibri" w:hint="cs"/>
          <w:sz w:val="24"/>
          <w:szCs w:val="24"/>
          <w:rtl/>
        </w:rPr>
        <w:t xml:space="preserve"> שהועברו מתקציב משרד הבריאות</w:t>
      </w:r>
      <w:r w:rsidR="00900E42">
        <w:rPr>
          <w:rFonts w:ascii="Calibri" w:hAnsi="Calibri" w:cs="Calibri" w:hint="cs"/>
          <w:sz w:val="24"/>
          <w:szCs w:val="24"/>
          <w:rtl/>
        </w:rPr>
        <w:t>,</w:t>
      </w:r>
      <w:r w:rsidR="00DA1BC4" w:rsidRPr="00CC684E">
        <w:rPr>
          <w:rFonts w:ascii="Calibri" w:hAnsi="Calibri" w:cs="Calibri" w:hint="cs"/>
          <w:sz w:val="24"/>
          <w:szCs w:val="24"/>
          <w:rtl/>
        </w:rPr>
        <w:t xml:space="preserve"> שהיה אחראי </w:t>
      </w:r>
      <w:r w:rsidR="00373FF9">
        <w:rPr>
          <w:rFonts w:ascii="Calibri" w:hAnsi="Calibri" w:cs="Calibri" w:hint="cs"/>
          <w:sz w:val="24"/>
          <w:szCs w:val="24"/>
          <w:rtl/>
        </w:rPr>
        <w:t>על אספקת השירותים</w:t>
      </w:r>
      <w:r w:rsidR="00163E5A">
        <w:rPr>
          <w:rFonts w:ascii="Calibri" w:hAnsi="Calibri" w:cs="Calibri" w:hint="cs"/>
          <w:sz w:val="24"/>
          <w:szCs w:val="24"/>
          <w:rtl/>
        </w:rPr>
        <w:t xml:space="preserve"> לפני הרפורמה</w:t>
      </w:r>
      <w:r w:rsidR="00900E42">
        <w:rPr>
          <w:rFonts w:ascii="Calibri" w:hAnsi="Calibri" w:cs="Calibri" w:hint="cs"/>
          <w:sz w:val="24"/>
          <w:szCs w:val="24"/>
          <w:rtl/>
        </w:rPr>
        <w:t>,</w:t>
      </w:r>
      <w:r w:rsidR="00373FF9">
        <w:rPr>
          <w:rFonts w:ascii="Calibri" w:hAnsi="Calibri" w:cs="Calibri" w:hint="cs"/>
          <w:sz w:val="24"/>
          <w:szCs w:val="24"/>
          <w:rtl/>
        </w:rPr>
        <w:t xml:space="preserve"> ומתוספת תקציבית שנ</w:t>
      </w:r>
      <w:r w:rsidR="00900E42">
        <w:rPr>
          <w:rFonts w:ascii="Calibri" w:hAnsi="Calibri" w:cs="Calibri" w:hint="cs"/>
          <w:sz w:val="24"/>
          <w:szCs w:val="24"/>
          <w:rtl/>
        </w:rPr>
        <w:t>י</w:t>
      </w:r>
      <w:r w:rsidR="00373FF9">
        <w:rPr>
          <w:rFonts w:ascii="Calibri" w:hAnsi="Calibri" w:cs="Calibri" w:hint="cs"/>
          <w:sz w:val="24"/>
          <w:szCs w:val="24"/>
          <w:rtl/>
        </w:rPr>
        <w:t>תנה</w:t>
      </w:r>
      <w:r w:rsidR="00DA1BC4" w:rsidRPr="00CC684E">
        <w:rPr>
          <w:rFonts w:ascii="Calibri" w:hAnsi="Calibri" w:cs="Calibri" w:hint="cs"/>
          <w:sz w:val="24"/>
          <w:szCs w:val="24"/>
          <w:rtl/>
        </w:rPr>
        <w:t xml:space="preserve"> במסגרת הרפורמה. </w:t>
      </w:r>
      <w:r w:rsidR="001B23CA">
        <w:rPr>
          <w:rFonts w:ascii="Calibri" w:hAnsi="Calibri" w:cs="Calibri" w:hint="cs"/>
          <w:sz w:val="24"/>
          <w:szCs w:val="24"/>
          <w:rtl/>
        </w:rPr>
        <w:t xml:space="preserve">2 </w:t>
      </w:r>
      <w:r w:rsidR="00C00573" w:rsidRPr="00CC684E">
        <w:rPr>
          <w:rFonts w:ascii="Calibri" w:hAnsi="Calibri" w:cs="Calibri" w:hint="cs"/>
          <w:sz w:val="24"/>
          <w:szCs w:val="24"/>
          <w:rtl/>
        </w:rPr>
        <w:t>מיליארד</w:t>
      </w:r>
      <w:r w:rsidR="001B23CA">
        <w:rPr>
          <w:rFonts w:ascii="Calibri" w:hAnsi="Calibri" w:cs="Calibri" w:hint="cs"/>
          <w:sz w:val="24"/>
          <w:szCs w:val="24"/>
          <w:rtl/>
        </w:rPr>
        <w:t xml:space="preserve"> </w:t>
      </w:r>
      <w:r w:rsidR="002F67C7">
        <w:rPr>
          <w:rFonts w:ascii="Calibri" w:hAnsi="Calibri" w:cs="Calibri" w:hint="cs"/>
          <w:sz w:val="24"/>
          <w:szCs w:val="24"/>
          <w:rtl/>
        </w:rPr>
        <w:t xml:space="preserve">השקלים </w:t>
      </w:r>
      <w:r w:rsidRPr="00CC684E">
        <w:rPr>
          <w:rFonts w:ascii="Calibri" w:hAnsi="Calibri" w:cs="Calibri" w:hint="cs"/>
          <w:sz w:val="24"/>
          <w:szCs w:val="24"/>
          <w:rtl/>
        </w:rPr>
        <w:t>שתוקצבו ב-2016 היוו כ-4.5 אחוזים מסל הבריאות ל</w:t>
      </w:r>
      <w:r w:rsidR="00900E42">
        <w:rPr>
          <w:rFonts w:ascii="Calibri" w:hAnsi="Calibri" w:cs="Calibri" w:hint="cs"/>
          <w:sz w:val="24"/>
          <w:szCs w:val="24"/>
          <w:rtl/>
        </w:rPr>
        <w:t>אותה שנה</w:t>
      </w:r>
      <w:r w:rsidRPr="00CC684E">
        <w:rPr>
          <w:rFonts w:ascii="Calibri" w:hAnsi="Calibri" w:cs="Calibri" w:hint="cs"/>
          <w:sz w:val="24"/>
          <w:szCs w:val="24"/>
          <w:rtl/>
        </w:rPr>
        <w:t>.</w:t>
      </w:r>
      <w:r w:rsidR="00E41402">
        <w:rPr>
          <w:rFonts w:ascii="Calibri" w:hAnsi="Calibri" w:cs="Calibri" w:hint="cs"/>
          <w:sz w:val="24"/>
          <w:szCs w:val="24"/>
          <w:rtl/>
        </w:rPr>
        <w:t xml:space="preserve"> מאז </w:t>
      </w:r>
      <w:r w:rsidR="007A00D2">
        <w:rPr>
          <w:rFonts w:ascii="Calibri" w:hAnsi="Calibri" w:cs="Calibri" w:hint="cs"/>
          <w:sz w:val="24"/>
          <w:szCs w:val="24"/>
          <w:rtl/>
        </w:rPr>
        <w:t xml:space="preserve">ועד 2024 </w:t>
      </w:r>
      <w:r w:rsidR="00E41402">
        <w:rPr>
          <w:rFonts w:ascii="Calibri" w:hAnsi="Calibri" w:cs="Calibri" w:hint="cs"/>
          <w:sz w:val="24"/>
          <w:szCs w:val="24"/>
          <w:rtl/>
        </w:rPr>
        <w:t>לא ניתנו תוספות ייעודיות לתחום בריאות הנפש למעט תקציב חד</w:t>
      </w:r>
      <w:r w:rsidR="00742D53">
        <w:rPr>
          <w:rFonts w:ascii="Calibri" w:hAnsi="Calibri" w:cs="Calibri" w:hint="cs"/>
          <w:sz w:val="24"/>
          <w:szCs w:val="24"/>
          <w:rtl/>
        </w:rPr>
        <w:t>־</w:t>
      </w:r>
      <w:r w:rsidR="00E41402">
        <w:rPr>
          <w:rFonts w:ascii="Calibri" w:hAnsi="Calibri" w:cs="Calibri" w:hint="cs"/>
          <w:sz w:val="24"/>
          <w:szCs w:val="24"/>
          <w:rtl/>
        </w:rPr>
        <w:t xml:space="preserve">פעמי של </w:t>
      </w:r>
      <w:r w:rsidR="00C47C32">
        <w:rPr>
          <w:rFonts w:ascii="Calibri" w:hAnsi="Calibri" w:cs="Calibri" w:hint="cs"/>
          <w:sz w:val="24"/>
          <w:szCs w:val="24"/>
          <w:rtl/>
        </w:rPr>
        <w:t>כ-</w:t>
      </w:r>
      <w:r w:rsidR="00E41402">
        <w:rPr>
          <w:rFonts w:ascii="Calibri" w:hAnsi="Calibri" w:cs="Calibri" w:hint="cs"/>
          <w:sz w:val="24"/>
          <w:szCs w:val="24"/>
          <w:rtl/>
        </w:rPr>
        <w:t xml:space="preserve">100 מיליון ש"ח שהועבר </w:t>
      </w:r>
      <w:r w:rsidRPr="00856CAE">
        <w:rPr>
          <w:rFonts w:ascii="Calibri" w:hAnsi="Calibri" w:cs="Calibri"/>
          <w:sz w:val="24"/>
          <w:szCs w:val="24"/>
          <w:rtl/>
        </w:rPr>
        <w:t>בתקופת מגפת הקורונה</w:t>
      </w:r>
      <w:r w:rsidR="00F26A86">
        <w:rPr>
          <w:rFonts w:ascii="Calibri" w:hAnsi="Calibri" w:cs="Calibri"/>
          <w:sz w:val="24"/>
          <w:szCs w:val="24"/>
          <w:rtl/>
        </w:rPr>
        <w:t>.</w:t>
      </w:r>
    </w:p>
    <w:p w:rsidR="00952C7E" w:rsidRDefault="001C09EB" w:rsidP="00E92325">
      <w:pPr>
        <w:spacing w:after="0" w:line="360" w:lineRule="auto"/>
        <w:jc w:val="both"/>
        <w:rPr>
          <w:rFonts w:ascii="Calibri" w:hAnsi="Calibri" w:cs="Calibri"/>
          <w:sz w:val="24"/>
          <w:szCs w:val="24"/>
          <w:rtl/>
        </w:rPr>
      </w:pPr>
      <w:r>
        <w:rPr>
          <w:rFonts w:ascii="Calibri" w:hAnsi="Calibri" w:cs="Calibri" w:hint="cs"/>
          <w:sz w:val="24"/>
          <w:szCs w:val="24"/>
          <w:rtl/>
        </w:rPr>
        <w:t>כחלק מיישום ה</w:t>
      </w:r>
      <w:r w:rsidR="001F2319">
        <w:rPr>
          <w:rFonts w:ascii="Calibri" w:hAnsi="Calibri" w:cs="Calibri" w:hint="cs"/>
          <w:sz w:val="24"/>
          <w:szCs w:val="24"/>
          <w:rtl/>
        </w:rPr>
        <w:t>ת</w:t>
      </w:r>
      <w:r w:rsidR="001F0D58">
        <w:rPr>
          <w:rFonts w:ascii="Calibri" w:hAnsi="Calibri" w:cs="Calibri" w:hint="cs"/>
          <w:sz w:val="24"/>
          <w:szCs w:val="24"/>
          <w:rtl/>
        </w:rPr>
        <w:t>ו</w:t>
      </w:r>
      <w:r w:rsidR="001F2319">
        <w:rPr>
          <w:rFonts w:ascii="Calibri" w:hAnsi="Calibri" w:cs="Calibri" w:hint="cs"/>
          <w:sz w:val="24"/>
          <w:szCs w:val="24"/>
          <w:rtl/>
        </w:rPr>
        <w:t xml:space="preserve">כנית הלאומית לבריאות נפשית </w:t>
      </w:r>
      <w:r>
        <w:rPr>
          <w:rFonts w:ascii="Calibri" w:hAnsi="Calibri" w:cs="Calibri" w:hint="cs"/>
          <w:sz w:val="24"/>
          <w:szCs w:val="24"/>
          <w:rtl/>
        </w:rPr>
        <w:t>שנכנסה לתוקף ב</w:t>
      </w:r>
      <w:r w:rsidR="00656500">
        <w:rPr>
          <w:rFonts w:ascii="Calibri" w:hAnsi="Calibri" w:cs="Calibri" w:hint="cs"/>
          <w:sz w:val="24"/>
          <w:szCs w:val="24"/>
          <w:rtl/>
        </w:rPr>
        <w:t xml:space="preserve">שנת 2024 הוגדל </w:t>
      </w:r>
      <w:r w:rsidR="0023448E">
        <w:rPr>
          <w:rFonts w:ascii="Calibri" w:hAnsi="Calibri" w:cs="Calibri" w:hint="cs"/>
          <w:sz w:val="24"/>
          <w:szCs w:val="24"/>
          <w:rtl/>
        </w:rPr>
        <w:t xml:space="preserve">התקציב </w:t>
      </w:r>
      <w:r w:rsidR="007A00D2">
        <w:rPr>
          <w:rFonts w:ascii="Calibri" w:hAnsi="Calibri" w:cs="Calibri" w:hint="cs"/>
          <w:sz w:val="24"/>
          <w:szCs w:val="24"/>
          <w:rtl/>
        </w:rPr>
        <w:t xml:space="preserve">השנתי </w:t>
      </w:r>
      <w:r w:rsidR="0023448E">
        <w:rPr>
          <w:rFonts w:ascii="Calibri" w:hAnsi="Calibri" w:cs="Calibri" w:hint="cs"/>
          <w:sz w:val="24"/>
          <w:szCs w:val="24"/>
          <w:rtl/>
        </w:rPr>
        <w:t>המיועד לבריאות הנפש</w:t>
      </w:r>
      <w:r w:rsidR="00052051">
        <w:rPr>
          <w:rFonts w:ascii="Calibri" w:hAnsi="Calibri" w:cs="Calibri" w:hint="cs"/>
          <w:sz w:val="24"/>
          <w:szCs w:val="24"/>
          <w:rtl/>
        </w:rPr>
        <w:t xml:space="preserve"> </w:t>
      </w:r>
      <w:r>
        <w:rPr>
          <w:rFonts w:ascii="Calibri" w:hAnsi="Calibri" w:cs="Calibri" w:hint="cs"/>
          <w:sz w:val="24"/>
          <w:szCs w:val="24"/>
          <w:rtl/>
        </w:rPr>
        <w:t>ב</w:t>
      </w:r>
      <w:r w:rsidR="00052051">
        <w:rPr>
          <w:rFonts w:ascii="Calibri" w:hAnsi="Calibri" w:cs="Calibri" w:hint="cs"/>
          <w:sz w:val="24"/>
          <w:szCs w:val="24"/>
          <w:rtl/>
        </w:rPr>
        <w:t>-</w:t>
      </w:r>
      <w:r>
        <w:rPr>
          <w:rFonts w:ascii="Calibri" w:hAnsi="Calibri" w:cs="Calibri" w:hint="cs"/>
          <w:sz w:val="24"/>
          <w:szCs w:val="24"/>
          <w:rtl/>
        </w:rPr>
        <w:t xml:space="preserve">1.4 מיליארד </w:t>
      </w:r>
      <w:r w:rsidR="00203841">
        <w:rPr>
          <w:rFonts w:ascii="Calibri" w:hAnsi="Calibri" w:cs="Calibri" w:hint="cs"/>
          <w:sz w:val="24"/>
          <w:szCs w:val="24"/>
          <w:rtl/>
        </w:rPr>
        <w:t>ש</w:t>
      </w:r>
      <w:r w:rsidR="00203841">
        <w:rPr>
          <w:rFonts w:ascii="Calibri" w:hAnsi="Calibri" w:cs="Calibri"/>
          <w:sz w:val="24"/>
          <w:szCs w:val="24"/>
          <w:rtl/>
        </w:rPr>
        <w:t>"</w:t>
      </w:r>
      <w:r w:rsidR="00203841">
        <w:rPr>
          <w:rFonts w:ascii="Calibri" w:hAnsi="Calibri" w:cs="Calibri" w:hint="cs"/>
          <w:sz w:val="24"/>
          <w:szCs w:val="24"/>
          <w:rtl/>
        </w:rPr>
        <w:t>ח</w:t>
      </w:r>
      <w:r w:rsidR="00A81A1C">
        <w:rPr>
          <w:rFonts w:ascii="Calibri" w:hAnsi="Calibri" w:cs="Calibri" w:hint="cs"/>
          <w:sz w:val="24"/>
          <w:szCs w:val="24"/>
          <w:rtl/>
        </w:rPr>
        <w:t xml:space="preserve"> </w:t>
      </w:r>
      <w:r w:rsidR="00BA3C8A">
        <w:rPr>
          <w:rFonts w:ascii="Calibri" w:hAnsi="Calibri" w:cs="Calibri" w:hint="cs"/>
          <w:sz w:val="24"/>
          <w:szCs w:val="24"/>
          <w:rtl/>
        </w:rPr>
        <w:t>בשתי פעימות</w:t>
      </w:r>
      <w:r w:rsidR="00A131BC">
        <w:rPr>
          <w:rFonts w:ascii="Calibri" w:hAnsi="Calibri" w:cs="Calibri" w:hint="cs"/>
          <w:sz w:val="24"/>
          <w:szCs w:val="24"/>
          <w:rtl/>
        </w:rPr>
        <w:t>.</w:t>
      </w:r>
      <w:r w:rsidR="00A81A1C">
        <w:rPr>
          <w:rFonts w:ascii="Calibri" w:hAnsi="Calibri" w:cs="Calibri" w:hint="cs"/>
          <w:sz w:val="24"/>
          <w:szCs w:val="24"/>
          <w:rtl/>
        </w:rPr>
        <w:t xml:space="preserve"> ב-2024 גדל התקציב </w:t>
      </w:r>
      <w:r w:rsidR="007A00D2">
        <w:rPr>
          <w:rFonts w:ascii="Calibri" w:hAnsi="Calibri" w:cs="Calibri" w:hint="cs"/>
          <w:sz w:val="24"/>
          <w:szCs w:val="24"/>
          <w:rtl/>
        </w:rPr>
        <w:t xml:space="preserve">השנתי </w:t>
      </w:r>
      <w:r w:rsidR="00A81A1C">
        <w:rPr>
          <w:rFonts w:ascii="Calibri" w:hAnsi="Calibri" w:cs="Calibri" w:hint="cs"/>
          <w:sz w:val="24"/>
          <w:szCs w:val="24"/>
          <w:rtl/>
        </w:rPr>
        <w:t>ב-900 מיליון</w:t>
      </w:r>
      <w:r w:rsidR="00A131BC">
        <w:rPr>
          <w:rFonts w:ascii="Calibri" w:hAnsi="Calibri" w:cs="Calibri" w:hint="cs"/>
          <w:sz w:val="24"/>
          <w:szCs w:val="24"/>
          <w:rtl/>
        </w:rPr>
        <w:t xml:space="preserve"> שקלים</w:t>
      </w:r>
      <w:r w:rsidR="00A81A1C">
        <w:rPr>
          <w:rFonts w:ascii="Calibri" w:hAnsi="Calibri" w:cs="Calibri" w:hint="cs"/>
          <w:sz w:val="24"/>
          <w:szCs w:val="24"/>
          <w:rtl/>
        </w:rPr>
        <w:t xml:space="preserve"> וב-2025 בכ-500 מיליון</w:t>
      </w:r>
      <w:r w:rsidR="00A131BC">
        <w:rPr>
          <w:rFonts w:ascii="Calibri" w:hAnsi="Calibri" w:cs="Calibri" w:hint="cs"/>
          <w:sz w:val="24"/>
          <w:szCs w:val="24"/>
          <w:rtl/>
        </w:rPr>
        <w:t xml:space="preserve"> שקלים</w:t>
      </w:r>
      <w:r w:rsidR="00A81A1C">
        <w:rPr>
          <w:rFonts w:ascii="Calibri" w:hAnsi="Calibri" w:cs="Calibri" w:hint="cs"/>
          <w:sz w:val="24"/>
          <w:szCs w:val="24"/>
          <w:rtl/>
        </w:rPr>
        <w:t xml:space="preserve"> נוספים. </w:t>
      </w:r>
      <w:r w:rsidR="00E41402">
        <w:rPr>
          <w:rFonts w:ascii="Calibri" w:hAnsi="Calibri" w:cs="Calibri" w:hint="cs"/>
          <w:sz w:val="24"/>
          <w:szCs w:val="24"/>
          <w:rtl/>
        </w:rPr>
        <w:t xml:space="preserve">תוספת זו מומנה באמצעות </w:t>
      </w:r>
      <w:r w:rsidR="003619A3" w:rsidRPr="00640DAB">
        <w:rPr>
          <w:rFonts w:ascii="Calibri" w:hAnsi="Calibri" w:cs="Calibri" w:hint="cs"/>
          <w:sz w:val="24"/>
          <w:szCs w:val="24"/>
          <w:rtl/>
        </w:rPr>
        <w:t>העלאת מס הבריא</w:t>
      </w:r>
      <w:r w:rsidR="007A7456" w:rsidRPr="00640DAB">
        <w:rPr>
          <w:rFonts w:ascii="Calibri" w:hAnsi="Calibri" w:cs="Calibri" w:hint="cs"/>
          <w:sz w:val="24"/>
          <w:szCs w:val="24"/>
          <w:rtl/>
        </w:rPr>
        <w:t>ות ב-2025</w:t>
      </w:r>
      <w:r w:rsidR="003619A3" w:rsidRPr="00640DAB">
        <w:rPr>
          <w:rFonts w:ascii="Calibri" w:hAnsi="Calibri" w:cs="Calibri" w:hint="cs"/>
          <w:sz w:val="24"/>
          <w:szCs w:val="24"/>
          <w:rtl/>
        </w:rPr>
        <w:t xml:space="preserve">, שהוערכה בכמיליארד </w:t>
      </w:r>
      <w:r w:rsidR="00203841">
        <w:rPr>
          <w:rFonts w:ascii="Calibri" w:hAnsi="Calibri" w:cs="Calibri" w:hint="cs"/>
          <w:sz w:val="24"/>
          <w:szCs w:val="24"/>
          <w:rtl/>
        </w:rPr>
        <w:t>ש</w:t>
      </w:r>
      <w:r w:rsidR="00203841">
        <w:rPr>
          <w:rFonts w:ascii="Calibri" w:hAnsi="Calibri" w:cs="Calibri"/>
          <w:sz w:val="24"/>
          <w:szCs w:val="24"/>
          <w:rtl/>
        </w:rPr>
        <w:t>"</w:t>
      </w:r>
      <w:r w:rsidR="00203841">
        <w:rPr>
          <w:rFonts w:ascii="Calibri" w:hAnsi="Calibri" w:cs="Calibri" w:hint="cs"/>
          <w:sz w:val="24"/>
          <w:szCs w:val="24"/>
          <w:rtl/>
        </w:rPr>
        <w:t>ח</w:t>
      </w:r>
      <w:r w:rsidR="003619A3" w:rsidRPr="00640DAB">
        <w:rPr>
          <w:rFonts w:ascii="Calibri" w:hAnsi="Calibri" w:cs="Calibri" w:hint="cs"/>
          <w:sz w:val="24"/>
          <w:szCs w:val="24"/>
          <w:rtl/>
        </w:rPr>
        <w:t xml:space="preserve"> </w:t>
      </w:r>
      <w:r w:rsidR="003619A3" w:rsidRPr="00640DAB">
        <w:rPr>
          <w:rFonts w:ascii="Calibri" w:hAnsi="Calibri" w:cs="Calibri" w:hint="cs"/>
          <w:sz w:val="24"/>
          <w:szCs w:val="24"/>
          <w:rtl/>
        </w:rPr>
        <w:lastRenderedPageBreak/>
        <w:t xml:space="preserve">בשנה, </w:t>
      </w:r>
      <w:r w:rsidR="00E41402">
        <w:rPr>
          <w:rFonts w:ascii="Calibri" w:hAnsi="Calibri" w:cs="Calibri" w:hint="cs"/>
          <w:sz w:val="24"/>
          <w:szCs w:val="24"/>
          <w:rtl/>
        </w:rPr>
        <w:t>לצד</w:t>
      </w:r>
      <w:r w:rsidR="002F67C7">
        <w:rPr>
          <w:rFonts w:ascii="Calibri" w:hAnsi="Calibri" w:cs="Calibri" w:hint="cs"/>
          <w:sz w:val="24"/>
          <w:szCs w:val="24"/>
          <w:rtl/>
        </w:rPr>
        <w:t xml:space="preserve"> </w:t>
      </w:r>
      <w:r w:rsidR="003619A3" w:rsidRPr="00640DAB">
        <w:rPr>
          <w:rFonts w:ascii="Calibri" w:hAnsi="Calibri" w:cs="Calibri" w:hint="cs"/>
          <w:sz w:val="24"/>
          <w:szCs w:val="24"/>
          <w:rtl/>
        </w:rPr>
        <w:t xml:space="preserve">השלמות מתקציב המדינה. </w:t>
      </w:r>
      <w:r w:rsidR="00E92325" w:rsidRPr="00E92325">
        <w:rPr>
          <w:rFonts w:ascii="Calibri" w:hAnsi="Calibri" w:cs="Calibri"/>
          <w:sz w:val="24"/>
          <w:szCs w:val="24"/>
          <w:rtl/>
        </w:rPr>
        <w:t>חלק מתוספת התקציב - 347 מיליון ש"ח ב-2024 ו-591 מיליון ש"ח ב-2025 (בתקציב המקורי)</w:t>
      </w:r>
      <w:r w:rsidR="00742D53">
        <w:rPr>
          <w:rFonts w:ascii="Calibri" w:hAnsi="Calibri" w:cs="Calibri" w:hint="cs"/>
          <w:sz w:val="24"/>
          <w:szCs w:val="24"/>
          <w:rtl/>
        </w:rPr>
        <w:t xml:space="preserve"> -</w:t>
      </w:r>
      <w:r w:rsidR="00E92325" w:rsidRPr="00E92325">
        <w:rPr>
          <w:rFonts w:ascii="Calibri" w:hAnsi="Calibri" w:cs="Calibri"/>
          <w:sz w:val="24"/>
          <w:szCs w:val="24"/>
          <w:rtl/>
        </w:rPr>
        <w:t xml:space="preserve"> הועבר לקופות החולים במסגרת מבחני תמיכה שהתנו את העברת התקציב בשיפור השירותים ונגישותם וכן בפיתוח ובה</w:t>
      </w:r>
      <w:r w:rsidR="00C52037">
        <w:rPr>
          <w:rFonts w:ascii="Calibri" w:hAnsi="Calibri" w:cs="Calibri"/>
          <w:sz w:val="24"/>
          <w:szCs w:val="24"/>
          <w:rtl/>
        </w:rPr>
        <w:t>פעלה של מערכים ושירותים נוספים.</w:t>
      </w:r>
      <w:r w:rsidR="00E92325" w:rsidRPr="00E92325">
        <w:rPr>
          <w:rFonts w:ascii="Calibri" w:hAnsi="Calibri" w:cs="Calibri"/>
          <w:sz w:val="24"/>
          <w:szCs w:val="24"/>
          <w:rtl/>
        </w:rPr>
        <w:t xml:space="preserve"> שאר התקציב הועבר למשרד הבריאות ולמשרדים אחרים (רווחה, חינוך, פנים).</w:t>
      </w:r>
    </w:p>
    <w:p w:rsidR="00640436" w:rsidRDefault="00640436" w:rsidP="00272A35">
      <w:pPr>
        <w:spacing w:after="0" w:line="360" w:lineRule="auto"/>
        <w:jc w:val="both"/>
        <w:rPr>
          <w:rFonts w:ascii="Calibri" w:hAnsi="Calibri" w:cs="Calibri"/>
          <w:sz w:val="24"/>
          <w:szCs w:val="24"/>
          <w:rtl/>
        </w:rPr>
      </w:pPr>
    </w:p>
    <w:p w:rsidR="000C3A2C" w:rsidRPr="00100ACC" w:rsidRDefault="001C09EB" w:rsidP="00100ACC">
      <w:pPr>
        <w:pStyle w:val="Heading2"/>
        <w:numPr>
          <w:ilvl w:val="0"/>
          <w:numId w:val="11"/>
        </w:numPr>
        <w:spacing w:before="0" w:line="360" w:lineRule="auto"/>
        <w:rPr>
          <w:rFonts w:ascii="Calibri" w:hAnsi="Calibri" w:cs="Calibri"/>
          <w:b/>
          <w:bCs/>
          <w:color w:val="auto"/>
          <w:sz w:val="24"/>
          <w:szCs w:val="24"/>
          <w:rtl/>
        </w:rPr>
      </w:pPr>
      <w:proofErr w:type="spellStart"/>
      <w:r>
        <w:rPr>
          <w:rFonts w:ascii="Calibri" w:hAnsi="Calibri" w:cs="Calibri" w:hint="cs"/>
          <w:b/>
          <w:bCs/>
          <w:color w:val="auto"/>
          <w:sz w:val="24"/>
          <w:szCs w:val="24"/>
          <w:rtl/>
        </w:rPr>
        <w:t>כוח־האדם</w:t>
      </w:r>
      <w:proofErr w:type="spellEnd"/>
      <w:r w:rsidR="00574C2A">
        <w:rPr>
          <w:rFonts w:ascii="Calibri" w:hAnsi="Calibri" w:cs="Calibri" w:hint="cs"/>
          <w:b/>
          <w:bCs/>
          <w:color w:val="auto"/>
          <w:sz w:val="24"/>
          <w:szCs w:val="24"/>
          <w:rtl/>
        </w:rPr>
        <w:t xml:space="preserve"> הטיפולי</w:t>
      </w:r>
      <w:r w:rsidR="000339E3" w:rsidRPr="00100ACC">
        <w:rPr>
          <w:rFonts w:ascii="Calibri" w:hAnsi="Calibri" w:cs="Calibri" w:hint="cs"/>
          <w:b/>
          <w:bCs/>
          <w:color w:val="auto"/>
          <w:sz w:val="24"/>
          <w:szCs w:val="24"/>
          <w:rtl/>
        </w:rPr>
        <w:t xml:space="preserve"> בתחום בריאות הנפש</w:t>
      </w:r>
    </w:p>
    <w:p w:rsidR="00FF5C5A" w:rsidRDefault="001C09EB" w:rsidP="00FF5C5A">
      <w:pPr>
        <w:spacing w:after="0" w:line="360" w:lineRule="auto"/>
        <w:jc w:val="both"/>
        <w:rPr>
          <w:rFonts w:ascii="Calibri" w:hAnsi="Calibri" w:cs="Calibri"/>
          <w:b/>
          <w:bCs/>
          <w:sz w:val="24"/>
          <w:szCs w:val="24"/>
          <w:rtl/>
        </w:rPr>
      </w:pPr>
      <w:r w:rsidRPr="009A6161">
        <w:rPr>
          <w:rFonts w:ascii="Calibri" w:hAnsi="Calibri" w:cs="Calibri"/>
          <w:sz w:val="24"/>
          <w:szCs w:val="24"/>
          <w:rtl/>
        </w:rPr>
        <w:t xml:space="preserve">מערך בריאות הנפש נשען על צוות </w:t>
      </w:r>
      <w:proofErr w:type="spellStart"/>
      <w:r w:rsidRPr="009A6161">
        <w:rPr>
          <w:rFonts w:ascii="Calibri" w:hAnsi="Calibri" w:cs="Calibri"/>
          <w:sz w:val="24"/>
          <w:szCs w:val="24"/>
          <w:rtl/>
        </w:rPr>
        <w:t>רב</w:t>
      </w:r>
      <w:r w:rsidR="009C79B1">
        <w:rPr>
          <w:rFonts w:ascii="Calibri" w:hAnsi="Calibri" w:cs="Calibri" w:hint="cs"/>
          <w:sz w:val="24"/>
          <w:szCs w:val="24"/>
          <w:rtl/>
        </w:rPr>
        <w:t>־</w:t>
      </w:r>
      <w:r w:rsidRPr="009A6161">
        <w:rPr>
          <w:rFonts w:ascii="Calibri" w:hAnsi="Calibri" w:cs="Calibri"/>
          <w:sz w:val="24"/>
          <w:szCs w:val="24"/>
          <w:rtl/>
        </w:rPr>
        <w:t>מקצועי</w:t>
      </w:r>
      <w:proofErr w:type="spellEnd"/>
      <w:r w:rsidRPr="009A6161">
        <w:rPr>
          <w:rFonts w:ascii="Calibri" w:hAnsi="Calibri" w:cs="Calibri"/>
          <w:sz w:val="24"/>
          <w:szCs w:val="24"/>
          <w:rtl/>
        </w:rPr>
        <w:t xml:space="preserve"> המעניק מענה משולב להיבטים הביולוגיים, הרגשיים והחברתיים של המטופל. הפסיכיאטרים אמונים ע</w:t>
      </w:r>
      <w:r w:rsidR="0094564D">
        <w:rPr>
          <w:rFonts w:ascii="Calibri" w:hAnsi="Calibri" w:cs="Calibri"/>
          <w:sz w:val="24"/>
          <w:szCs w:val="24"/>
          <w:rtl/>
        </w:rPr>
        <w:t>ל האבחון הרפואי והטיפול התרופתי</w:t>
      </w:r>
      <w:r w:rsidR="0094564D" w:rsidRPr="009A6161">
        <w:rPr>
          <w:rFonts w:ascii="Calibri" w:hAnsi="Calibri" w:cs="Calibri"/>
          <w:sz w:val="24"/>
          <w:szCs w:val="24"/>
          <w:rtl/>
        </w:rPr>
        <w:t>;</w:t>
      </w:r>
      <w:r w:rsidRPr="009A6161">
        <w:rPr>
          <w:rFonts w:ascii="Calibri" w:hAnsi="Calibri" w:cs="Calibri"/>
          <w:sz w:val="24"/>
          <w:szCs w:val="24"/>
          <w:rtl/>
        </w:rPr>
        <w:t xml:space="preserve"> הפסיכולוגים</w:t>
      </w:r>
      <w:r w:rsidR="0094564D">
        <w:rPr>
          <w:rFonts w:ascii="Calibri" w:hAnsi="Calibri" w:cs="Calibri" w:hint="cs"/>
          <w:sz w:val="24"/>
          <w:szCs w:val="24"/>
          <w:rtl/>
        </w:rPr>
        <w:t xml:space="preserve"> ו</w:t>
      </w:r>
      <w:r w:rsidR="0094564D" w:rsidRPr="009A6161">
        <w:rPr>
          <w:rFonts w:ascii="Calibri" w:hAnsi="Calibri" w:cs="Calibri" w:hint="cs"/>
          <w:sz w:val="24"/>
          <w:szCs w:val="24"/>
          <w:rtl/>
        </w:rPr>
        <w:t>ה</w:t>
      </w:r>
      <w:r w:rsidR="0094564D" w:rsidRPr="009A6161">
        <w:rPr>
          <w:rFonts w:ascii="Calibri" w:hAnsi="Calibri" w:cs="Calibri"/>
          <w:sz w:val="24"/>
          <w:szCs w:val="24"/>
          <w:rtl/>
        </w:rPr>
        <w:t xml:space="preserve">עובדים </w:t>
      </w:r>
      <w:r w:rsidR="0094564D" w:rsidRPr="009A6161">
        <w:rPr>
          <w:rFonts w:ascii="Calibri" w:hAnsi="Calibri" w:cs="Calibri" w:hint="cs"/>
          <w:sz w:val="24"/>
          <w:szCs w:val="24"/>
          <w:rtl/>
        </w:rPr>
        <w:t>ה</w:t>
      </w:r>
      <w:r w:rsidR="0094564D" w:rsidRPr="009A6161">
        <w:rPr>
          <w:rFonts w:ascii="Calibri" w:hAnsi="Calibri" w:cs="Calibri"/>
          <w:sz w:val="24"/>
          <w:szCs w:val="24"/>
          <w:rtl/>
        </w:rPr>
        <w:t xml:space="preserve">סוציאליים </w:t>
      </w:r>
      <w:r w:rsidR="0094564D">
        <w:rPr>
          <w:rFonts w:ascii="Calibri" w:hAnsi="Calibri" w:cs="Calibri" w:hint="cs"/>
          <w:sz w:val="24"/>
          <w:szCs w:val="24"/>
          <w:rtl/>
        </w:rPr>
        <w:t>בעלי התואר השני, שהוכשרו לספק שירותים קליניים</w:t>
      </w:r>
      <w:r w:rsidR="0094564D" w:rsidRPr="009A6161">
        <w:rPr>
          <w:rFonts w:ascii="Calibri" w:hAnsi="Calibri" w:cs="Calibri" w:hint="cs"/>
          <w:sz w:val="24"/>
          <w:szCs w:val="24"/>
          <w:rtl/>
        </w:rPr>
        <w:t>,</w:t>
      </w:r>
      <w:r w:rsidR="0094564D">
        <w:rPr>
          <w:rFonts w:ascii="Calibri" w:hAnsi="Calibri" w:cs="Calibri" w:hint="cs"/>
          <w:sz w:val="24"/>
          <w:szCs w:val="24"/>
          <w:rtl/>
        </w:rPr>
        <w:t xml:space="preserve"> </w:t>
      </w:r>
      <w:r w:rsidRPr="009A6161">
        <w:rPr>
          <w:rFonts w:ascii="Calibri" w:hAnsi="Calibri" w:cs="Calibri"/>
          <w:sz w:val="24"/>
          <w:szCs w:val="24"/>
          <w:rtl/>
        </w:rPr>
        <w:t>מתמקדים בהתערבויות פסיכותרפיות ובאבחון מעמיק; ו</w:t>
      </w:r>
      <w:r w:rsidR="0094564D">
        <w:rPr>
          <w:rFonts w:ascii="Calibri" w:hAnsi="Calibri" w:cs="Calibri" w:hint="cs"/>
          <w:sz w:val="24"/>
          <w:szCs w:val="24"/>
          <w:rtl/>
        </w:rPr>
        <w:t>שאר אנשי המקצוע הטיפוליים מתמקדים בהתערבויות שאינן פסיכותרפיות וב</w:t>
      </w:r>
      <w:r w:rsidRPr="009A6161">
        <w:rPr>
          <w:rFonts w:ascii="Calibri" w:hAnsi="Calibri" w:cs="Calibri"/>
          <w:sz w:val="24"/>
          <w:szCs w:val="24"/>
          <w:rtl/>
        </w:rPr>
        <w:t>שיפור רווחת המטופל ושילובו במערכות התמיכה הקהילתיות</w:t>
      </w:r>
      <w:r w:rsidR="0094564D">
        <w:rPr>
          <w:rFonts w:ascii="Calibri" w:hAnsi="Calibri" w:cs="Calibri" w:hint="cs"/>
          <w:sz w:val="24"/>
          <w:szCs w:val="24"/>
          <w:rtl/>
        </w:rPr>
        <w:t xml:space="preserve">. </w:t>
      </w:r>
      <w:r w:rsidRPr="009A6161">
        <w:rPr>
          <w:rFonts w:ascii="Calibri" w:hAnsi="Calibri" w:cs="Calibri"/>
          <w:sz w:val="24"/>
          <w:szCs w:val="24"/>
          <w:rtl/>
        </w:rPr>
        <w:t xml:space="preserve">עבודתם הסינרגטית של אנשי </w:t>
      </w:r>
      <w:r w:rsidR="00DB13D0">
        <w:rPr>
          <w:rFonts w:ascii="Calibri" w:hAnsi="Calibri" w:cs="Calibri" w:hint="cs"/>
          <w:sz w:val="24"/>
          <w:szCs w:val="24"/>
          <w:rtl/>
        </w:rPr>
        <w:t>ה</w:t>
      </w:r>
      <w:r w:rsidRPr="009A6161">
        <w:rPr>
          <w:rFonts w:ascii="Calibri" w:hAnsi="Calibri" w:cs="Calibri"/>
          <w:sz w:val="24"/>
          <w:szCs w:val="24"/>
          <w:rtl/>
        </w:rPr>
        <w:t xml:space="preserve">מקצוע </w:t>
      </w:r>
      <w:r w:rsidR="00DB13D0">
        <w:rPr>
          <w:rFonts w:ascii="Calibri" w:hAnsi="Calibri" w:cs="Calibri" w:hint="cs"/>
          <w:sz w:val="24"/>
          <w:szCs w:val="24"/>
          <w:rtl/>
        </w:rPr>
        <w:t xml:space="preserve">בתחום </w:t>
      </w:r>
      <w:r w:rsidRPr="009A6161">
        <w:rPr>
          <w:rFonts w:ascii="Calibri" w:hAnsi="Calibri" w:cs="Calibri"/>
          <w:sz w:val="24"/>
          <w:szCs w:val="24"/>
          <w:rtl/>
        </w:rPr>
        <w:t xml:space="preserve">חיונית להבטחת רצף טיפולי </w:t>
      </w:r>
      <w:r w:rsidR="009C79B1">
        <w:rPr>
          <w:rFonts w:ascii="Calibri" w:hAnsi="Calibri" w:cs="Calibri" w:hint="cs"/>
          <w:sz w:val="24"/>
          <w:szCs w:val="24"/>
          <w:rtl/>
        </w:rPr>
        <w:t>יעיל,</w:t>
      </w:r>
      <w:r w:rsidRPr="009A6161">
        <w:rPr>
          <w:rFonts w:ascii="Calibri" w:hAnsi="Calibri" w:cs="Calibri"/>
          <w:sz w:val="24"/>
          <w:szCs w:val="24"/>
          <w:rtl/>
        </w:rPr>
        <w:t xml:space="preserve"> החל </w:t>
      </w:r>
      <w:r w:rsidR="009F35D5">
        <w:rPr>
          <w:rFonts w:ascii="Calibri" w:hAnsi="Calibri" w:cs="Calibri"/>
          <w:sz w:val="24"/>
          <w:szCs w:val="24"/>
          <w:rtl/>
        </w:rPr>
        <w:t xml:space="preserve">משלב הזיהוי והמניעה ועד לשיקום </w:t>
      </w:r>
      <w:r w:rsidR="009F35D5">
        <w:rPr>
          <w:rFonts w:ascii="Calibri" w:hAnsi="Calibri" w:cs="Calibri" w:hint="cs"/>
          <w:sz w:val="24"/>
          <w:szCs w:val="24"/>
          <w:rtl/>
        </w:rPr>
        <w:t xml:space="preserve">או </w:t>
      </w:r>
      <w:r w:rsidRPr="009A6161">
        <w:rPr>
          <w:rFonts w:ascii="Calibri" w:hAnsi="Calibri" w:cs="Calibri"/>
          <w:sz w:val="24"/>
          <w:szCs w:val="24"/>
          <w:rtl/>
        </w:rPr>
        <w:t>החלמה.</w:t>
      </w:r>
      <w:r w:rsidR="00AA603C">
        <w:rPr>
          <w:rFonts w:ascii="Calibri" w:hAnsi="Calibri" w:cs="Calibri" w:hint="cs"/>
          <w:sz w:val="24"/>
          <w:szCs w:val="24"/>
          <w:rtl/>
        </w:rPr>
        <w:t xml:space="preserve"> </w:t>
      </w:r>
      <w:r>
        <w:rPr>
          <w:rFonts w:ascii="Calibri" w:hAnsi="Calibri" w:cs="Calibri" w:hint="cs"/>
          <w:b/>
          <w:bCs/>
          <w:sz w:val="24"/>
          <w:szCs w:val="24"/>
          <w:rtl/>
        </w:rPr>
        <w:t xml:space="preserve"> </w:t>
      </w:r>
    </w:p>
    <w:p w:rsidR="00272588" w:rsidRDefault="001C09EB" w:rsidP="00860D4C">
      <w:pPr>
        <w:spacing w:after="0" w:line="360" w:lineRule="auto"/>
        <w:jc w:val="both"/>
        <w:rPr>
          <w:rFonts w:ascii="Calibri" w:hAnsi="Calibri" w:cs="Calibri"/>
          <w:sz w:val="24"/>
          <w:szCs w:val="24"/>
          <w:rtl/>
        </w:rPr>
      </w:pPr>
      <w:r w:rsidRPr="009F35D5">
        <w:rPr>
          <w:rFonts w:ascii="Calibri" w:hAnsi="Calibri" w:cs="Calibri"/>
          <w:b/>
          <w:bCs/>
          <w:sz w:val="24"/>
          <w:szCs w:val="24"/>
          <w:rtl/>
        </w:rPr>
        <w:t xml:space="preserve">שכר ומגמות </w:t>
      </w:r>
      <w:r w:rsidR="004702B1">
        <w:rPr>
          <w:rFonts w:ascii="Calibri" w:hAnsi="Calibri" w:cs="Calibri" w:hint="cs"/>
          <w:b/>
          <w:bCs/>
          <w:sz w:val="24"/>
          <w:szCs w:val="24"/>
          <w:rtl/>
        </w:rPr>
        <w:t>בתעסוקת</w:t>
      </w:r>
      <w:r w:rsidRPr="009F35D5">
        <w:rPr>
          <w:rFonts w:ascii="Calibri" w:hAnsi="Calibri" w:cs="Calibri"/>
          <w:b/>
          <w:bCs/>
          <w:sz w:val="24"/>
          <w:szCs w:val="24"/>
          <w:rtl/>
        </w:rPr>
        <w:t xml:space="preserve"> פסיכולוגים ועו"ס </w:t>
      </w:r>
      <w:r w:rsidR="001D598C">
        <w:rPr>
          <w:rFonts w:ascii="Calibri" w:hAnsi="Calibri" w:cs="Calibri"/>
          <w:sz w:val="24"/>
          <w:szCs w:val="24"/>
          <w:rtl/>
        </w:rPr>
        <w:t>–</w:t>
      </w:r>
      <w:r>
        <w:rPr>
          <w:rFonts w:ascii="Calibri" w:hAnsi="Calibri" w:cs="Calibri" w:hint="cs"/>
          <w:sz w:val="24"/>
          <w:szCs w:val="24"/>
          <w:rtl/>
        </w:rPr>
        <w:t xml:space="preserve"> </w:t>
      </w:r>
      <w:proofErr w:type="spellStart"/>
      <w:r w:rsidRPr="009A6161">
        <w:rPr>
          <w:rFonts w:ascii="Calibri" w:hAnsi="Calibri" w:cs="Calibri" w:hint="cs"/>
          <w:sz w:val="24"/>
          <w:szCs w:val="24"/>
          <w:rtl/>
        </w:rPr>
        <w:t>על</w:t>
      </w:r>
      <w:r w:rsidR="00063108">
        <w:rPr>
          <w:rFonts w:ascii="Calibri" w:hAnsi="Calibri" w:cs="Calibri" w:hint="cs"/>
          <w:sz w:val="24"/>
          <w:szCs w:val="24"/>
          <w:rtl/>
        </w:rPr>
        <w:t>־</w:t>
      </w:r>
      <w:r w:rsidRPr="009A6161">
        <w:rPr>
          <w:rFonts w:ascii="Calibri" w:hAnsi="Calibri" w:cs="Calibri" w:hint="cs"/>
          <w:sz w:val="24"/>
          <w:szCs w:val="24"/>
          <w:rtl/>
        </w:rPr>
        <w:t>אף</w:t>
      </w:r>
      <w:proofErr w:type="spellEnd"/>
      <w:r w:rsidRPr="009A6161">
        <w:rPr>
          <w:rFonts w:ascii="Calibri" w:hAnsi="Calibri" w:cs="Calibri" w:hint="cs"/>
          <w:sz w:val="24"/>
          <w:szCs w:val="24"/>
          <w:rtl/>
        </w:rPr>
        <w:t xml:space="preserve"> ההכשרה הארוכה והכישורים הרבים</w:t>
      </w:r>
      <w:r w:rsidR="00643A1B">
        <w:rPr>
          <w:rFonts w:ascii="Calibri" w:hAnsi="Calibri" w:cs="Calibri" w:hint="cs"/>
          <w:b/>
          <w:bCs/>
          <w:sz w:val="24"/>
          <w:szCs w:val="24"/>
          <w:rtl/>
        </w:rPr>
        <w:t xml:space="preserve"> </w:t>
      </w:r>
      <w:r w:rsidR="009A6161" w:rsidRPr="009A6161">
        <w:rPr>
          <w:rFonts w:ascii="Calibri" w:hAnsi="Calibri" w:cs="Calibri" w:hint="cs"/>
          <w:sz w:val="24"/>
          <w:szCs w:val="24"/>
          <w:rtl/>
        </w:rPr>
        <w:t xml:space="preserve">הדרושים כדי להעניק טיפולי בריאות נפש ברמה גבוהה, </w:t>
      </w:r>
      <w:r w:rsidR="000B50B7">
        <w:rPr>
          <w:rFonts w:ascii="Calibri" w:hAnsi="Calibri" w:cs="Calibri" w:hint="cs"/>
          <w:sz w:val="24"/>
          <w:szCs w:val="24"/>
          <w:rtl/>
        </w:rPr>
        <w:t xml:space="preserve">הכנסתם </w:t>
      </w:r>
      <w:r w:rsidR="000B50B7" w:rsidRPr="000B50B7">
        <w:rPr>
          <w:rFonts w:ascii="Calibri" w:hAnsi="Calibri" w:cs="Calibri"/>
          <w:sz w:val="24"/>
          <w:szCs w:val="24"/>
          <w:rtl/>
        </w:rPr>
        <w:t>של המטפלים בתחום זה ה</w:t>
      </w:r>
      <w:r w:rsidR="009C79B1">
        <w:rPr>
          <w:rFonts w:ascii="Calibri" w:hAnsi="Calibri" w:cs="Calibri" w:hint="cs"/>
          <w:sz w:val="24"/>
          <w:szCs w:val="24"/>
          <w:rtl/>
        </w:rPr>
        <w:t>י</w:t>
      </w:r>
      <w:r w:rsidR="000B50B7" w:rsidRPr="000B50B7">
        <w:rPr>
          <w:rFonts w:ascii="Calibri" w:hAnsi="Calibri" w:cs="Calibri"/>
          <w:sz w:val="24"/>
          <w:szCs w:val="24"/>
          <w:rtl/>
        </w:rPr>
        <w:t>א נמו</w:t>
      </w:r>
      <w:r w:rsidR="009C79B1">
        <w:rPr>
          <w:rFonts w:ascii="Calibri" w:hAnsi="Calibri" w:cs="Calibri" w:hint="cs"/>
          <w:sz w:val="24"/>
          <w:szCs w:val="24"/>
          <w:rtl/>
        </w:rPr>
        <w:t>כה</w:t>
      </w:r>
      <w:r w:rsidR="000B50B7" w:rsidRPr="000B50B7">
        <w:rPr>
          <w:rFonts w:ascii="Calibri" w:hAnsi="Calibri" w:cs="Calibri"/>
          <w:sz w:val="24"/>
          <w:szCs w:val="24"/>
          <w:rtl/>
        </w:rPr>
        <w:t xml:space="preserve"> בהשוואה למועסקים בתחומים אקדמיים אחרים.</w:t>
      </w:r>
      <w:r w:rsidR="009C4CF4">
        <w:rPr>
          <w:rFonts w:ascii="Calibri" w:hAnsi="Calibri" w:cs="Calibri" w:hint="cs"/>
          <w:sz w:val="24"/>
          <w:szCs w:val="24"/>
          <w:rtl/>
        </w:rPr>
        <w:t xml:space="preserve"> </w:t>
      </w:r>
      <w:r w:rsidR="000B50B7">
        <w:rPr>
          <w:rFonts w:ascii="Calibri" w:hAnsi="Calibri" w:cs="Calibri" w:hint="cs"/>
          <w:sz w:val="24"/>
          <w:szCs w:val="24"/>
          <w:rtl/>
        </w:rPr>
        <w:t>למשל, הכנסת</w:t>
      </w:r>
      <w:r w:rsidR="009A6161" w:rsidRPr="009A6161">
        <w:rPr>
          <w:rFonts w:ascii="Calibri" w:hAnsi="Calibri" w:cs="Calibri" w:hint="cs"/>
          <w:sz w:val="24"/>
          <w:szCs w:val="24"/>
          <w:rtl/>
        </w:rPr>
        <w:t xml:space="preserve">ם </w:t>
      </w:r>
      <w:r w:rsidR="003D4994">
        <w:rPr>
          <w:rFonts w:ascii="Calibri" w:hAnsi="Calibri" w:cs="Calibri" w:hint="cs"/>
          <w:sz w:val="24"/>
          <w:szCs w:val="24"/>
          <w:rtl/>
        </w:rPr>
        <w:t>החודשית</w:t>
      </w:r>
      <w:r w:rsidR="000B50B7">
        <w:rPr>
          <w:rFonts w:ascii="Calibri" w:hAnsi="Calibri" w:cs="Calibri" w:hint="cs"/>
          <w:sz w:val="24"/>
          <w:szCs w:val="24"/>
          <w:rtl/>
        </w:rPr>
        <w:t xml:space="preserve"> </w:t>
      </w:r>
      <w:r w:rsidR="009A6161" w:rsidRPr="009A6161">
        <w:rPr>
          <w:rFonts w:ascii="Calibri" w:hAnsi="Calibri" w:cs="Calibri" w:hint="cs"/>
          <w:sz w:val="24"/>
          <w:szCs w:val="24"/>
          <w:rtl/>
        </w:rPr>
        <w:t>של הפסיכולוגים והעובדים הסוציאליים בעלי תואר שני</w:t>
      </w:r>
      <w:r w:rsidR="009C79B1">
        <w:rPr>
          <w:rFonts w:ascii="Calibri" w:hAnsi="Calibri" w:cs="Calibri" w:hint="cs"/>
          <w:sz w:val="24"/>
          <w:szCs w:val="24"/>
          <w:rtl/>
        </w:rPr>
        <w:t xml:space="preserve"> -</w:t>
      </w:r>
      <w:r w:rsidR="009A6161" w:rsidRPr="009A6161">
        <w:rPr>
          <w:rFonts w:ascii="Calibri" w:hAnsi="Calibri" w:cs="Calibri" w:hint="cs"/>
          <w:sz w:val="24"/>
          <w:szCs w:val="24"/>
          <w:rtl/>
        </w:rPr>
        <w:t xml:space="preserve"> שני הגורמים העיקריים המספקים את שירותי </w:t>
      </w:r>
      <w:r w:rsidR="00F91C57" w:rsidRPr="009A6161">
        <w:rPr>
          <w:rFonts w:ascii="Calibri" w:hAnsi="Calibri" w:cs="Calibri" w:hint="cs"/>
          <w:sz w:val="24"/>
          <w:szCs w:val="24"/>
          <w:rtl/>
        </w:rPr>
        <w:t>הפסיכותרפיה</w:t>
      </w:r>
      <w:r w:rsidR="003D4994">
        <w:rPr>
          <w:rFonts w:ascii="Calibri" w:hAnsi="Calibri" w:cs="Calibri" w:hint="cs"/>
          <w:sz w:val="24"/>
          <w:szCs w:val="24"/>
          <w:rtl/>
        </w:rPr>
        <w:t>, המהווה</w:t>
      </w:r>
      <w:r w:rsidR="009C79B1">
        <w:rPr>
          <w:rFonts w:ascii="Calibri" w:hAnsi="Calibri" w:cs="Calibri" w:hint="cs"/>
          <w:sz w:val="24"/>
          <w:szCs w:val="24"/>
          <w:rtl/>
        </w:rPr>
        <w:t xml:space="preserve"> את</w:t>
      </w:r>
      <w:r w:rsidR="009A6161" w:rsidRPr="009A6161">
        <w:rPr>
          <w:rFonts w:ascii="Calibri" w:hAnsi="Calibri" w:cs="Calibri" w:hint="cs"/>
          <w:sz w:val="24"/>
          <w:szCs w:val="24"/>
          <w:rtl/>
        </w:rPr>
        <w:t xml:space="preserve"> אח</w:t>
      </w:r>
      <w:r w:rsidR="009C79B1">
        <w:rPr>
          <w:rFonts w:ascii="Calibri" w:hAnsi="Calibri" w:cs="Calibri" w:hint="cs"/>
          <w:sz w:val="24"/>
          <w:szCs w:val="24"/>
          <w:rtl/>
        </w:rPr>
        <w:t>ת</w:t>
      </w:r>
      <w:r w:rsidR="009A6161" w:rsidRPr="009A6161">
        <w:rPr>
          <w:rFonts w:ascii="Calibri" w:hAnsi="Calibri" w:cs="Calibri" w:hint="cs"/>
          <w:sz w:val="24"/>
          <w:szCs w:val="24"/>
          <w:rtl/>
        </w:rPr>
        <w:t xml:space="preserve"> </w:t>
      </w:r>
      <w:proofErr w:type="spellStart"/>
      <w:r w:rsidR="009A6161" w:rsidRPr="009A6161">
        <w:rPr>
          <w:rFonts w:ascii="Calibri" w:hAnsi="Calibri" w:cs="Calibri" w:hint="cs"/>
          <w:sz w:val="24"/>
          <w:szCs w:val="24"/>
          <w:rtl/>
        </w:rPr>
        <w:t>מאבני</w:t>
      </w:r>
      <w:r w:rsidR="00063108">
        <w:rPr>
          <w:rFonts w:ascii="Calibri" w:hAnsi="Calibri" w:cs="Calibri" w:hint="cs"/>
          <w:sz w:val="24"/>
          <w:szCs w:val="24"/>
          <w:rtl/>
        </w:rPr>
        <w:t>־</w:t>
      </w:r>
      <w:r w:rsidR="009A6161" w:rsidRPr="009A6161">
        <w:rPr>
          <w:rFonts w:ascii="Calibri" w:hAnsi="Calibri" w:cs="Calibri" w:hint="cs"/>
          <w:sz w:val="24"/>
          <w:szCs w:val="24"/>
          <w:rtl/>
        </w:rPr>
        <w:t>היסוד</w:t>
      </w:r>
      <w:proofErr w:type="spellEnd"/>
      <w:r w:rsidR="009A6161" w:rsidRPr="009A6161">
        <w:rPr>
          <w:rFonts w:ascii="Calibri" w:hAnsi="Calibri" w:cs="Calibri" w:hint="cs"/>
          <w:sz w:val="24"/>
          <w:szCs w:val="24"/>
          <w:rtl/>
        </w:rPr>
        <w:t xml:space="preserve"> ב</w:t>
      </w:r>
      <w:r w:rsidR="000B65C5">
        <w:rPr>
          <w:rFonts w:ascii="Calibri" w:hAnsi="Calibri" w:cs="Calibri" w:hint="cs"/>
          <w:sz w:val="24"/>
          <w:szCs w:val="24"/>
          <w:rtl/>
        </w:rPr>
        <w:t>טיפולים נפשיים</w:t>
      </w:r>
      <w:r w:rsidR="009C79B1">
        <w:rPr>
          <w:rFonts w:ascii="Calibri" w:hAnsi="Calibri" w:cs="Calibri" w:hint="cs"/>
          <w:sz w:val="24"/>
          <w:szCs w:val="24"/>
          <w:rtl/>
        </w:rPr>
        <w:t xml:space="preserve"> -</w:t>
      </w:r>
      <w:r w:rsidR="009A6161" w:rsidRPr="009A6161">
        <w:rPr>
          <w:rFonts w:ascii="Calibri" w:hAnsi="Calibri" w:cs="Calibri" w:hint="cs"/>
          <w:sz w:val="24"/>
          <w:szCs w:val="24"/>
          <w:rtl/>
        </w:rPr>
        <w:t xml:space="preserve"> נמצא</w:t>
      </w:r>
      <w:r w:rsidR="009C79B1">
        <w:rPr>
          <w:rFonts w:ascii="Calibri" w:hAnsi="Calibri" w:cs="Calibri" w:hint="cs"/>
          <w:sz w:val="24"/>
          <w:szCs w:val="24"/>
          <w:rtl/>
        </w:rPr>
        <w:t>ת</w:t>
      </w:r>
      <w:r w:rsidR="009A6161" w:rsidRPr="009A6161">
        <w:rPr>
          <w:rFonts w:ascii="Calibri" w:hAnsi="Calibri" w:cs="Calibri" w:hint="cs"/>
          <w:sz w:val="24"/>
          <w:szCs w:val="24"/>
          <w:rtl/>
        </w:rPr>
        <w:t xml:space="preserve"> בתחתית התפלגות השכר של בעלי תואר שני</w:t>
      </w:r>
      <w:r w:rsidR="003D4994">
        <w:rPr>
          <w:rFonts w:ascii="Calibri" w:hAnsi="Calibri" w:cs="Calibri" w:hint="cs"/>
          <w:sz w:val="24"/>
          <w:szCs w:val="24"/>
          <w:rtl/>
        </w:rPr>
        <w:t xml:space="preserve"> </w:t>
      </w:r>
      <w:r w:rsidR="009A6161" w:rsidRPr="009A6161">
        <w:rPr>
          <w:rFonts w:ascii="Calibri" w:hAnsi="Calibri" w:cs="Calibri" w:hint="cs"/>
          <w:sz w:val="24"/>
          <w:szCs w:val="24"/>
          <w:rtl/>
        </w:rPr>
        <w:t>(איור ז</w:t>
      </w:r>
      <w:r w:rsidR="00860D4C">
        <w:rPr>
          <w:rFonts w:ascii="Calibri" w:hAnsi="Calibri" w:cs="Calibri" w:hint="cs"/>
          <w:sz w:val="24"/>
          <w:szCs w:val="24"/>
          <w:rtl/>
        </w:rPr>
        <w:t>-</w:t>
      </w:r>
      <w:r w:rsidR="00425D7D">
        <w:rPr>
          <w:rFonts w:ascii="Calibri" w:hAnsi="Calibri" w:cs="Calibri" w:hint="cs"/>
          <w:sz w:val="24"/>
          <w:szCs w:val="24"/>
          <w:rtl/>
        </w:rPr>
        <w:t>4</w:t>
      </w:r>
      <w:r w:rsidR="009A6161" w:rsidRPr="009A6161">
        <w:rPr>
          <w:rFonts w:ascii="Calibri" w:hAnsi="Calibri" w:cs="Calibri" w:hint="cs"/>
          <w:sz w:val="24"/>
          <w:szCs w:val="24"/>
          <w:rtl/>
        </w:rPr>
        <w:t>)</w:t>
      </w:r>
      <w:r>
        <w:rPr>
          <w:rStyle w:val="FootnoteReference"/>
          <w:rFonts w:cstheme="minorHAnsi"/>
          <w:sz w:val="24"/>
          <w:szCs w:val="24"/>
          <w:rtl/>
        </w:rPr>
        <w:footnoteReference w:id="10"/>
      </w:r>
      <w:r w:rsidR="009C79B1">
        <w:rPr>
          <w:rFonts w:ascii="Calibri" w:hAnsi="Calibri" w:cs="Calibri" w:hint="cs"/>
          <w:sz w:val="24"/>
          <w:szCs w:val="24"/>
          <w:rtl/>
        </w:rPr>
        <w:t>.</w:t>
      </w:r>
      <w:r w:rsidR="008E5B96">
        <w:rPr>
          <w:rFonts w:ascii="Calibri" w:hAnsi="Calibri" w:cs="Calibri" w:hint="cs"/>
          <w:sz w:val="24"/>
          <w:szCs w:val="24"/>
          <w:rtl/>
        </w:rPr>
        <w:t xml:space="preserve"> </w:t>
      </w:r>
      <w:r w:rsidR="007D4881">
        <w:rPr>
          <w:rFonts w:ascii="Calibri" w:hAnsi="Calibri" w:cs="Calibri" w:hint="cs"/>
          <w:sz w:val="24"/>
          <w:szCs w:val="24"/>
          <w:rtl/>
        </w:rPr>
        <w:t xml:space="preserve">ממצא זה נמצא גם </w:t>
      </w:r>
      <w:r w:rsidR="00860D4C">
        <w:rPr>
          <w:rFonts w:ascii="Calibri" w:hAnsi="Calibri" w:cs="Calibri" w:hint="cs"/>
          <w:sz w:val="24"/>
          <w:szCs w:val="24"/>
          <w:rtl/>
        </w:rPr>
        <w:t>במחקר של קריל ואחרים (2016)</w:t>
      </w:r>
      <w:r w:rsidR="00063108">
        <w:rPr>
          <w:rFonts w:ascii="Calibri" w:hAnsi="Calibri" w:cs="Calibri" w:hint="cs"/>
          <w:sz w:val="24"/>
          <w:szCs w:val="24"/>
          <w:rtl/>
        </w:rPr>
        <w:t>,</w:t>
      </w:r>
      <w:r w:rsidR="00860D4C">
        <w:rPr>
          <w:rFonts w:ascii="Calibri" w:hAnsi="Calibri" w:cs="Calibri" w:hint="cs"/>
          <w:sz w:val="24"/>
          <w:szCs w:val="24"/>
          <w:rtl/>
        </w:rPr>
        <w:t xml:space="preserve"> </w:t>
      </w:r>
      <w:r w:rsidR="007D4881">
        <w:rPr>
          <w:rFonts w:ascii="Calibri" w:hAnsi="Calibri" w:cs="Calibri" w:hint="cs"/>
          <w:sz w:val="24"/>
          <w:szCs w:val="24"/>
          <w:rtl/>
        </w:rPr>
        <w:t xml:space="preserve">שכלל ניתוח </w:t>
      </w:r>
      <w:proofErr w:type="spellStart"/>
      <w:r w:rsidR="007D4881">
        <w:rPr>
          <w:rFonts w:ascii="Calibri" w:hAnsi="Calibri" w:cs="Calibri" w:hint="cs"/>
          <w:sz w:val="24"/>
          <w:szCs w:val="24"/>
          <w:rtl/>
        </w:rPr>
        <w:t>אקונומטרי</w:t>
      </w:r>
      <w:proofErr w:type="spellEnd"/>
      <w:r w:rsidR="007D4881">
        <w:rPr>
          <w:rFonts w:ascii="Calibri" w:hAnsi="Calibri" w:cs="Calibri" w:hint="cs"/>
          <w:sz w:val="24"/>
          <w:szCs w:val="24"/>
          <w:rtl/>
        </w:rPr>
        <w:t xml:space="preserve"> של פרמיית השכר מהשכלה גבוהה כפונקציה של תחום הלימוד</w:t>
      </w:r>
      <w:r w:rsidR="009C79B1">
        <w:rPr>
          <w:rFonts w:ascii="Calibri" w:hAnsi="Calibri" w:cs="Calibri" w:hint="cs"/>
          <w:sz w:val="24"/>
          <w:szCs w:val="24"/>
          <w:rtl/>
        </w:rPr>
        <w:t>.</w:t>
      </w:r>
      <w:r w:rsidR="006F0C03">
        <w:rPr>
          <w:rFonts w:ascii="Calibri" w:hAnsi="Calibri" w:cs="Calibri" w:hint="cs"/>
          <w:sz w:val="24"/>
          <w:szCs w:val="24"/>
          <w:rtl/>
        </w:rPr>
        <w:t xml:space="preserve"> </w:t>
      </w:r>
    </w:p>
    <w:p w:rsidR="00B079A1" w:rsidRDefault="00C20D23" w:rsidP="00C20D23">
      <w:pPr>
        <w:spacing w:after="0" w:line="360" w:lineRule="auto"/>
        <w:jc w:val="both"/>
        <w:rPr>
          <w:rFonts w:ascii="Calibri" w:hAnsi="Calibri" w:cs="Calibri"/>
          <w:sz w:val="24"/>
          <w:szCs w:val="24"/>
          <w:rtl/>
        </w:rPr>
      </w:pPr>
      <w:r>
        <w:rPr>
          <w:rFonts w:ascii="Calibri" w:hAnsi="Calibri" w:cs="Calibri"/>
          <w:noProof/>
          <w:sz w:val="24"/>
          <w:szCs w:val="24"/>
        </w:rPr>
        <w:lastRenderedPageBreak/>
        <w:drawing>
          <wp:inline distT="0" distB="0" distL="0" distR="0" wp14:anchorId="11F5BE92">
            <wp:extent cx="5047615" cy="5828030"/>
            <wp:effectExtent l="0" t="0" r="635" b="127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7615" cy="5828030"/>
                    </a:xfrm>
                    <a:prstGeom prst="rect">
                      <a:avLst/>
                    </a:prstGeom>
                    <a:noFill/>
                  </pic:spPr>
                </pic:pic>
              </a:graphicData>
            </a:graphic>
          </wp:inline>
        </w:drawing>
      </w:r>
    </w:p>
    <w:p w:rsidR="00037FE4" w:rsidRDefault="001C09EB" w:rsidP="00E41402">
      <w:pPr>
        <w:spacing w:after="0" w:line="360" w:lineRule="auto"/>
        <w:jc w:val="both"/>
        <w:rPr>
          <w:rFonts w:cstheme="minorHAnsi"/>
          <w:sz w:val="24"/>
          <w:szCs w:val="24"/>
          <w:rtl/>
        </w:rPr>
      </w:pPr>
      <w:r w:rsidRPr="00A87B24">
        <w:rPr>
          <w:rFonts w:cstheme="minorHAnsi" w:hint="cs"/>
          <w:sz w:val="24"/>
          <w:szCs w:val="24"/>
          <w:rtl/>
        </w:rPr>
        <w:t>בשנים האחרונות חל גידול ניכר במספר הסטודנטים הלומדים פסיכולוגיה ו</w:t>
      </w:r>
      <w:r w:rsidR="00E41402">
        <w:rPr>
          <w:rFonts w:cstheme="minorHAnsi" w:hint="cs"/>
          <w:sz w:val="24"/>
          <w:szCs w:val="24"/>
          <w:rtl/>
        </w:rPr>
        <w:t>גידול</w:t>
      </w:r>
      <w:r w:rsidRPr="00A87B24">
        <w:rPr>
          <w:rFonts w:cstheme="minorHAnsi" w:hint="cs"/>
          <w:sz w:val="24"/>
          <w:szCs w:val="24"/>
          <w:rtl/>
        </w:rPr>
        <w:t xml:space="preserve"> מתו</w:t>
      </w:r>
      <w:r w:rsidR="00E41402">
        <w:rPr>
          <w:rFonts w:cstheme="minorHAnsi" w:hint="cs"/>
          <w:sz w:val="24"/>
          <w:szCs w:val="24"/>
          <w:rtl/>
        </w:rPr>
        <w:t>ן</w:t>
      </w:r>
      <w:r w:rsidRPr="00A87B24">
        <w:rPr>
          <w:rFonts w:cstheme="minorHAnsi" w:hint="cs"/>
          <w:sz w:val="24"/>
          <w:szCs w:val="24"/>
          <w:rtl/>
        </w:rPr>
        <w:t xml:space="preserve"> יותר במספר הסטודנטים הלומדים עבודה סוציאלית (איור ז</w:t>
      </w:r>
      <w:r w:rsidR="002A712A">
        <w:rPr>
          <w:rFonts w:cstheme="minorHAnsi" w:hint="cs"/>
          <w:sz w:val="24"/>
          <w:szCs w:val="24"/>
          <w:rtl/>
        </w:rPr>
        <w:t>-</w:t>
      </w:r>
      <w:r w:rsidRPr="00A87B24">
        <w:rPr>
          <w:rFonts w:cstheme="minorHAnsi" w:hint="cs"/>
          <w:sz w:val="24"/>
          <w:szCs w:val="24"/>
          <w:rtl/>
        </w:rPr>
        <w:t xml:space="preserve">5). גם מספר מסיימי ההתמחות בפסיכולוגיה גדל בשנים האחרונות, מ-231 ב-2006 ל-342 ב-2013 ו-615 ב-2023. </w:t>
      </w:r>
      <w:r w:rsidR="00063108">
        <w:rPr>
          <w:rFonts w:cstheme="minorHAnsi" w:hint="cs"/>
          <w:sz w:val="24"/>
          <w:szCs w:val="24"/>
          <w:rtl/>
        </w:rPr>
        <w:t>עלייה</w:t>
      </w:r>
      <w:r w:rsidR="00063108" w:rsidRPr="00A87B24">
        <w:rPr>
          <w:rFonts w:cstheme="minorHAnsi" w:hint="cs"/>
          <w:sz w:val="24"/>
          <w:szCs w:val="24"/>
          <w:rtl/>
        </w:rPr>
        <w:t xml:space="preserve"> </w:t>
      </w:r>
      <w:r w:rsidRPr="00A87B24">
        <w:rPr>
          <w:rFonts w:cstheme="minorHAnsi" w:hint="cs"/>
          <w:sz w:val="24"/>
          <w:szCs w:val="24"/>
          <w:rtl/>
        </w:rPr>
        <w:t>ז</w:t>
      </w:r>
      <w:r w:rsidR="00063108">
        <w:rPr>
          <w:rFonts w:cstheme="minorHAnsi" w:hint="cs"/>
          <w:sz w:val="24"/>
          <w:szCs w:val="24"/>
          <w:rtl/>
        </w:rPr>
        <w:t>ו</w:t>
      </w:r>
      <w:r w:rsidRPr="00A87B24">
        <w:rPr>
          <w:rFonts w:cstheme="minorHAnsi" w:hint="cs"/>
          <w:sz w:val="24"/>
          <w:szCs w:val="24"/>
          <w:rtl/>
        </w:rPr>
        <w:t xml:space="preserve"> מבטא</w:t>
      </w:r>
      <w:r w:rsidR="00063108">
        <w:rPr>
          <w:rFonts w:cstheme="minorHAnsi" w:hint="cs"/>
          <w:sz w:val="24"/>
          <w:szCs w:val="24"/>
          <w:rtl/>
        </w:rPr>
        <w:t>ת</w:t>
      </w:r>
      <w:r w:rsidRPr="00A87B24">
        <w:rPr>
          <w:rFonts w:cstheme="minorHAnsi" w:hint="cs"/>
          <w:sz w:val="24"/>
          <w:szCs w:val="24"/>
          <w:rtl/>
        </w:rPr>
        <w:t xml:space="preserve"> גידול של 166 אחוזים בין השנים 2006</w:t>
      </w:r>
      <w:r w:rsidRPr="00A87B24">
        <w:rPr>
          <w:rFonts w:cstheme="minorHAnsi"/>
          <w:sz w:val="24"/>
          <w:szCs w:val="24"/>
          <w:rtl/>
        </w:rPr>
        <w:t>—</w:t>
      </w:r>
      <w:r w:rsidRPr="00A87B24">
        <w:rPr>
          <w:rFonts w:cstheme="minorHAnsi" w:hint="cs"/>
          <w:sz w:val="24"/>
          <w:szCs w:val="24"/>
          <w:rtl/>
        </w:rPr>
        <w:t>2023</w:t>
      </w:r>
      <w:r w:rsidR="00063108">
        <w:rPr>
          <w:rFonts w:cstheme="minorHAnsi" w:hint="cs"/>
          <w:sz w:val="24"/>
          <w:szCs w:val="24"/>
          <w:rtl/>
        </w:rPr>
        <w:t xml:space="preserve"> -</w:t>
      </w:r>
      <w:r w:rsidRPr="00A87B24">
        <w:rPr>
          <w:rFonts w:cstheme="minorHAnsi" w:hint="cs"/>
          <w:sz w:val="24"/>
          <w:szCs w:val="24"/>
          <w:rtl/>
        </w:rPr>
        <w:t xml:space="preserve"> גבוה בהרבה מגידול האוכלוסייה בשנים אלה (כ-38 אחוזים). הגידול </w:t>
      </w:r>
      <w:r w:rsidR="00063108" w:rsidRPr="00A87B24">
        <w:rPr>
          <w:rFonts w:cstheme="minorHAnsi" w:hint="cs"/>
          <w:sz w:val="24"/>
          <w:szCs w:val="24"/>
          <w:rtl/>
        </w:rPr>
        <w:t>ה</w:t>
      </w:r>
      <w:r w:rsidR="00063108">
        <w:rPr>
          <w:rFonts w:cstheme="minorHAnsi" w:hint="cs"/>
          <w:sz w:val="24"/>
          <w:szCs w:val="24"/>
          <w:rtl/>
        </w:rPr>
        <w:t>רב</w:t>
      </w:r>
      <w:r w:rsidR="00063108" w:rsidRPr="00A87B24">
        <w:rPr>
          <w:rFonts w:cstheme="minorHAnsi" w:hint="cs"/>
          <w:sz w:val="24"/>
          <w:szCs w:val="24"/>
          <w:rtl/>
        </w:rPr>
        <w:t xml:space="preserve"> </w:t>
      </w:r>
      <w:r w:rsidRPr="00A87B24">
        <w:rPr>
          <w:rFonts w:cstheme="minorHAnsi" w:hint="cs"/>
          <w:sz w:val="24"/>
          <w:szCs w:val="24"/>
          <w:rtl/>
        </w:rPr>
        <w:t>ביותר היה בקרב המתמחים בפסיכולוגיה חינוכית</w:t>
      </w:r>
      <w:r w:rsidR="002C1A1C">
        <w:rPr>
          <w:rFonts w:cstheme="minorHAnsi" w:hint="cs"/>
          <w:sz w:val="24"/>
          <w:szCs w:val="24"/>
          <w:rtl/>
        </w:rPr>
        <w:t xml:space="preserve"> המתמקדים בטיפול בילדים</w:t>
      </w:r>
      <w:r>
        <w:rPr>
          <w:rFonts w:cstheme="minorHAnsi"/>
          <w:sz w:val="24"/>
          <w:szCs w:val="24"/>
          <w:vertAlign w:val="superscript"/>
          <w:rtl/>
        </w:rPr>
        <w:footnoteReference w:id="11"/>
      </w:r>
      <w:r w:rsidRPr="00A87B24">
        <w:rPr>
          <w:rFonts w:cstheme="minorHAnsi" w:hint="cs"/>
          <w:sz w:val="24"/>
          <w:szCs w:val="24"/>
          <w:rtl/>
        </w:rPr>
        <w:t>.</w:t>
      </w:r>
    </w:p>
    <w:p w:rsidR="00037FE4" w:rsidRDefault="001C09EB" w:rsidP="00E41402">
      <w:pPr>
        <w:spacing w:after="0" w:line="360" w:lineRule="auto"/>
        <w:jc w:val="both"/>
        <w:rPr>
          <w:rFonts w:cstheme="minorHAnsi"/>
          <w:sz w:val="24"/>
          <w:szCs w:val="24"/>
          <w:rtl/>
        </w:rPr>
      </w:pPr>
      <w:r>
        <w:rPr>
          <w:rFonts w:cstheme="minorHAnsi"/>
          <w:noProof/>
          <w:sz w:val="24"/>
          <w:szCs w:val="24"/>
        </w:rPr>
        <w:lastRenderedPageBreak/>
        <w:drawing>
          <wp:inline distT="0" distB="0" distL="0" distR="0">
            <wp:extent cx="5224780" cy="5633085"/>
            <wp:effectExtent l="0" t="0" r="0" b="5715"/>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24780" cy="5633085"/>
                    </a:xfrm>
                    <a:prstGeom prst="rect">
                      <a:avLst/>
                    </a:prstGeom>
                    <a:noFill/>
                  </pic:spPr>
                </pic:pic>
              </a:graphicData>
            </a:graphic>
          </wp:inline>
        </w:drawing>
      </w:r>
    </w:p>
    <w:p w:rsidR="00575310" w:rsidRDefault="00575310" w:rsidP="00037FE4">
      <w:pPr>
        <w:spacing w:after="0" w:line="360" w:lineRule="auto"/>
        <w:jc w:val="both"/>
        <w:rPr>
          <w:rFonts w:cstheme="minorHAnsi"/>
          <w:sz w:val="24"/>
          <w:szCs w:val="24"/>
          <w:rtl/>
        </w:rPr>
      </w:pPr>
    </w:p>
    <w:p w:rsidR="00A87B24" w:rsidRDefault="001C09EB" w:rsidP="004007BD">
      <w:pPr>
        <w:spacing w:after="0" w:line="360" w:lineRule="auto"/>
        <w:jc w:val="both"/>
        <w:rPr>
          <w:rFonts w:ascii="Calibri" w:hAnsi="Calibri" w:cs="Calibri"/>
          <w:sz w:val="24"/>
          <w:szCs w:val="24"/>
          <w:rtl/>
        </w:rPr>
      </w:pPr>
      <w:r>
        <w:rPr>
          <w:rFonts w:ascii="Calibri" w:hAnsi="Calibri" w:cs="Calibri"/>
          <w:b/>
          <w:bCs/>
          <w:sz w:val="24"/>
          <w:szCs w:val="24"/>
          <w:rtl/>
        </w:rPr>
        <w:t xml:space="preserve">הסכם </w:t>
      </w:r>
      <w:r w:rsidRPr="00740A43">
        <w:rPr>
          <w:rFonts w:ascii="Calibri" w:hAnsi="Calibri" w:cs="Calibri"/>
          <w:b/>
          <w:bCs/>
          <w:sz w:val="24"/>
          <w:szCs w:val="24"/>
          <w:rtl/>
        </w:rPr>
        <w:t xml:space="preserve">השכר </w:t>
      </w:r>
      <w:r w:rsidRPr="00740A43">
        <w:rPr>
          <w:rFonts w:ascii="Calibri" w:hAnsi="Calibri" w:cs="Calibri" w:hint="cs"/>
          <w:b/>
          <w:bCs/>
          <w:sz w:val="24"/>
          <w:szCs w:val="24"/>
          <w:rtl/>
        </w:rPr>
        <w:t>של</w:t>
      </w:r>
      <w:r w:rsidRPr="00740A43">
        <w:rPr>
          <w:rFonts w:ascii="Calibri" w:hAnsi="Calibri" w:cs="Calibri"/>
          <w:b/>
          <w:bCs/>
          <w:sz w:val="24"/>
          <w:szCs w:val="24"/>
          <w:rtl/>
        </w:rPr>
        <w:t xml:space="preserve"> הפסיכולוגים (2025) </w:t>
      </w:r>
      <w:r w:rsidR="004007BD" w:rsidRPr="00740A43">
        <w:rPr>
          <w:rFonts w:ascii="Calibri" w:hAnsi="Calibri" w:cs="Calibri"/>
          <w:b/>
          <w:bCs/>
          <w:sz w:val="24"/>
          <w:szCs w:val="24"/>
          <w:rtl/>
        </w:rPr>
        <w:t>–</w:t>
      </w:r>
      <w:r w:rsidRPr="00740A43">
        <w:rPr>
          <w:rFonts w:ascii="Calibri" w:hAnsi="Calibri" w:cs="Calibri" w:hint="cs"/>
          <w:b/>
          <w:bCs/>
          <w:sz w:val="24"/>
          <w:szCs w:val="24"/>
          <w:rtl/>
        </w:rPr>
        <w:t xml:space="preserve"> </w:t>
      </w:r>
      <w:r w:rsidR="004007BD" w:rsidRPr="00740A43">
        <w:rPr>
          <w:rFonts w:ascii="Calibri" w:hAnsi="Calibri" w:cs="Calibri" w:hint="eastAsia"/>
          <w:sz w:val="24"/>
          <w:szCs w:val="24"/>
          <w:rtl/>
        </w:rPr>
        <w:t>כדי</w:t>
      </w:r>
      <w:r w:rsidR="004007BD" w:rsidRPr="00740A43">
        <w:rPr>
          <w:rFonts w:ascii="Calibri" w:hAnsi="Calibri" w:cs="Calibri"/>
          <w:sz w:val="24"/>
          <w:szCs w:val="24"/>
          <w:rtl/>
        </w:rPr>
        <w:t xml:space="preserve"> </w:t>
      </w:r>
      <w:r w:rsidR="004007BD" w:rsidRPr="00740A43">
        <w:rPr>
          <w:rFonts w:ascii="Calibri" w:hAnsi="Calibri" w:cs="Calibri" w:hint="eastAsia"/>
          <w:sz w:val="24"/>
          <w:szCs w:val="24"/>
          <w:rtl/>
        </w:rPr>
        <w:t>לתת</w:t>
      </w:r>
      <w:r w:rsidR="004007BD" w:rsidRPr="00740A43">
        <w:rPr>
          <w:rFonts w:ascii="Calibri" w:hAnsi="Calibri" w:cs="Calibri"/>
          <w:sz w:val="24"/>
          <w:szCs w:val="24"/>
          <w:rtl/>
        </w:rPr>
        <w:t xml:space="preserve"> </w:t>
      </w:r>
      <w:r w:rsidR="004007BD" w:rsidRPr="00740A43">
        <w:rPr>
          <w:rFonts w:ascii="Calibri" w:hAnsi="Calibri" w:cs="Calibri" w:hint="eastAsia"/>
          <w:sz w:val="24"/>
          <w:szCs w:val="24"/>
          <w:rtl/>
        </w:rPr>
        <w:t>מענה</w:t>
      </w:r>
      <w:r w:rsidR="004007BD" w:rsidRPr="00740A43">
        <w:rPr>
          <w:rFonts w:ascii="Calibri" w:hAnsi="Calibri" w:cs="Calibri"/>
          <w:sz w:val="24"/>
          <w:szCs w:val="24"/>
          <w:rtl/>
        </w:rPr>
        <w:t xml:space="preserve"> </w:t>
      </w:r>
      <w:r w:rsidR="004007BD" w:rsidRPr="00740A43">
        <w:rPr>
          <w:rFonts w:ascii="Calibri" w:hAnsi="Calibri" w:cs="Calibri" w:hint="eastAsia"/>
          <w:sz w:val="24"/>
          <w:szCs w:val="24"/>
          <w:rtl/>
        </w:rPr>
        <w:t>למחסור</w:t>
      </w:r>
      <w:r w:rsidR="004007BD" w:rsidRPr="00740A43">
        <w:rPr>
          <w:rFonts w:ascii="Calibri" w:hAnsi="Calibri" w:cs="Calibri"/>
          <w:sz w:val="24"/>
          <w:szCs w:val="24"/>
          <w:rtl/>
        </w:rPr>
        <w:t xml:space="preserve"> </w:t>
      </w:r>
      <w:r w:rsidR="004007BD" w:rsidRPr="00740A43">
        <w:rPr>
          <w:rFonts w:ascii="Calibri" w:hAnsi="Calibri" w:cs="Calibri" w:hint="eastAsia"/>
          <w:sz w:val="24"/>
          <w:szCs w:val="24"/>
          <w:rtl/>
        </w:rPr>
        <w:t>בפסיכולוגים</w:t>
      </w:r>
      <w:r w:rsidR="004007BD" w:rsidRPr="00740A43">
        <w:rPr>
          <w:rFonts w:ascii="Calibri" w:hAnsi="Calibri" w:cs="Calibri"/>
          <w:sz w:val="24"/>
          <w:szCs w:val="24"/>
          <w:rtl/>
        </w:rPr>
        <w:t xml:space="preserve">, </w:t>
      </w:r>
      <w:r w:rsidR="004007BD" w:rsidRPr="00740A43">
        <w:rPr>
          <w:rFonts w:ascii="Calibri" w:hAnsi="Calibri" w:cs="Calibri" w:hint="eastAsia"/>
          <w:sz w:val="24"/>
          <w:szCs w:val="24"/>
          <w:rtl/>
        </w:rPr>
        <w:t>בפרט</w:t>
      </w:r>
      <w:r w:rsidR="004007BD" w:rsidRPr="00740A43">
        <w:rPr>
          <w:rFonts w:ascii="Calibri" w:hAnsi="Calibri" w:cs="Calibri"/>
          <w:sz w:val="24"/>
          <w:szCs w:val="24"/>
          <w:rtl/>
        </w:rPr>
        <w:t xml:space="preserve"> </w:t>
      </w:r>
      <w:r w:rsidR="004007BD" w:rsidRPr="00740A43">
        <w:rPr>
          <w:rFonts w:ascii="Calibri" w:hAnsi="Calibri" w:cs="Calibri" w:hint="eastAsia"/>
          <w:sz w:val="24"/>
          <w:szCs w:val="24"/>
          <w:rtl/>
        </w:rPr>
        <w:t>במגזר</w:t>
      </w:r>
      <w:r w:rsidR="004007BD" w:rsidRPr="00740A43">
        <w:rPr>
          <w:rFonts w:ascii="Calibri" w:hAnsi="Calibri" w:cs="Calibri"/>
          <w:sz w:val="24"/>
          <w:szCs w:val="24"/>
          <w:rtl/>
        </w:rPr>
        <w:t xml:space="preserve"> </w:t>
      </w:r>
      <w:r w:rsidR="004007BD" w:rsidRPr="00740A43">
        <w:rPr>
          <w:rFonts w:ascii="Calibri" w:hAnsi="Calibri" w:cs="Calibri" w:hint="eastAsia"/>
          <w:sz w:val="24"/>
          <w:szCs w:val="24"/>
          <w:rtl/>
        </w:rPr>
        <w:t>הציבורי</w:t>
      </w:r>
      <w:r w:rsidR="004007BD" w:rsidRPr="00740A43">
        <w:rPr>
          <w:rFonts w:ascii="Calibri" w:hAnsi="Calibri" w:cs="Calibri" w:hint="cs"/>
          <w:sz w:val="24"/>
          <w:szCs w:val="24"/>
          <w:rtl/>
        </w:rPr>
        <w:t>, נחתם באפריל 2025</w:t>
      </w:r>
      <w:r w:rsidR="004007BD">
        <w:rPr>
          <w:rFonts w:ascii="Calibri" w:hAnsi="Calibri" w:cs="Calibri" w:hint="cs"/>
          <w:sz w:val="24"/>
          <w:szCs w:val="24"/>
          <w:rtl/>
        </w:rPr>
        <w:t xml:space="preserve"> </w:t>
      </w:r>
      <w:r w:rsidRPr="00A87B24">
        <w:rPr>
          <w:rFonts w:ascii="Calibri" w:hAnsi="Calibri" w:cs="Calibri"/>
          <w:sz w:val="24"/>
          <w:szCs w:val="24"/>
          <w:rtl/>
        </w:rPr>
        <w:t>הסכם שכר קיבוצי ש</w:t>
      </w:r>
      <w:r w:rsidRPr="00A87B24">
        <w:rPr>
          <w:rFonts w:ascii="Calibri" w:hAnsi="Calibri" w:cs="Calibri" w:hint="cs"/>
          <w:sz w:val="24"/>
          <w:szCs w:val="24"/>
          <w:rtl/>
        </w:rPr>
        <w:t xml:space="preserve">קבע </w:t>
      </w:r>
      <w:r w:rsidR="004007BD">
        <w:rPr>
          <w:rFonts w:ascii="Calibri" w:hAnsi="Calibri" w:cs="Calibri" w:hint="cs"/>
          <w:sz w:val="24"/>
          <w:szCs w:val="24"/>
          <w:rtl/>
        </w:rPr>
        <w:t>תוספות</w:t>
      </w:r>
      <w:r w:rsidR="004007BD" w:rsidRPr="00A87B24">
        <w:rPr>
          <w:rFonts w:ascii="Calibri" w:hAnsi="Calibri" w:cs="Calibri" w:hint="cs"/>
          <w:sz w:val="24"/>
          <w:szCs w:val="24"/>
          <w:rtl/>
        </w:rPr>
        <w:t xml:space="preserve"> </w:t>
      </w:r>
      <w:r w:rsidRPr="00A87B24">
        <w:rPr>
          <w:rFonts w:ascii="Calibri" w:hAnsi="Calibri" w:cs="Calibri" w:hint="cs"/>
          <w:sz w:val="24"/>
          <w:szCs w:val="24"/>
          <w:rtl/>
        </w:rPr>
        <w:t>ניכר</w:t>
      </w:r>
      <w:r w:rsidR="004007BD">
        <w:rPr>
          <w:rFonts w:ascii="Calibri" w:hAnsi="Calibri" w:cs="Calibri" w:hint="cs"/>
          <w:sz w:val="24"/>
          <w:szCs w:val="24"/>
          <w:rtl/>
        </w:rPr>
        <w:t>ות</w:t>
      </w:r>
      <w:r w:rsidRPr="00A87B24">
        <w:rPr>
          <w:rFonts w:ascii="Calibri" w:hAnsi="Calibri" w:cs="Calibri" w:hint="cs"/>
          <w:sz w:val="24"/>
          <w:szCs w:val="24"/>
          <w:rtl/>
        </w:rPr>
        <w:t xml:space="preserve"> בתגמול הפסיכולוגים במגזר הציבורי בישראל. </w:t>
      </w:r>
      <w:r w:rsidRPr="00A87B24">
        <w:rPr>
          <w:rFonts w:ascii="Calibri" w:hAnsi="Calibri" w:cs="Calibri"/>
          <w:sz w:val="24"/>
          <w:szCs w:val="24"/>
          <w:rtl/>
        </w:rPr>
        <w:t xml:space="preserve">ההסכם כולל מעבר לדירוג שכר ייעודי, המנתק את הפסיכולוגים מדירוג </w:t>
      </w:r>
      <w:proofErr w:type="spellStart"/>
      <w:r w:rsidRPr="00A87B24">
        <w:rPr>
          <w:rFonts w:ascii="Calibri" w:hAnsi="Calibri" w:cs="Calibri"/>
          <w:sz w:val="24"/>
          <w:szCs w:val="24"/>
          <w:rtl/>
        </w:rPr>
        <w:t>המח"ר</w:t>
      </w:r>
      <w:proofErr w:type="spellEnd"/>
      <w:r w:rsidRPr="00A87B24">
        <w:rPr>
          <w:rFonts w:ascii="Calibri" w:hAnsi="Calibri" w:cs="Calibri"/>
          <w:sz w:val="24"/>
          <w:szCs w:val="24"/>
          <w:rtl/>
        </w:rPr>
        <w:t xml:space="preserve"> הכללי ו</w:t>
      </w:r>
      <w:r w:rsidR="004007BD">
        <w:rPr>
          <w:rFonts w:ascii="Calibri" w:hAnsi="Calibri" w:cs="Calibri" w:hint="cs"/>
          <w:sz w:val="24"/>
          <w:szCs w:val="24"/>
          <w:rtl/>
        </w:rPr>
        <w:t>מגדיל את ש</w:t>
      </w:r>
      <w:r w:rsidRPr="00A87B24">
        <w:rPr>
          <w:rFonts w:ascii="Calibri" w:hAnsi="Calibri" w:cs="Calibri" w:hint="cs"/>
          <w:sz w:val="24"/>
          <w:szCs w:val="24"/>
          <w:rtl/>
        </w:rPr>
        <w:t>כרם</w:t>
      </w:r>
      <w:r w:rsidR="00063108">
        <w:rPr>
          <w:rFonts w:ascii="Calibri" w:hAnsi="Calibri" w:cs="Calibri" w:hint="cs"/>
          <w:sz w:val="24"/>
          <w:szCs w:val="24"/>
          <w:rtl/>
        </w:rPr>
        <w:t xml:space="preserve"> </w:t>
      </w:r>
      <w:r w:rsidR="004007BD">
        <w:rPr>
          <w:rFonts w:ascii="Calibri" w:hAnsi="Calibri" w:cs="Calibri" w:hint="cs"/>
          <w:sz w:val="24"/>
          <w:szCs w:val="24"/>
          <w:rtl/>
        </w:rPr>
        <w:t xml:space="preserve">בשיעורים שיכולים </w:t>
      </w:r>
      <w:r w:rsidRPr="00A87B24">
        <w:rPr>
          <w:rFonts w:ascii="Calibri" w:hAnsi="Calibri" w:cs="Calibri" w:hint="cs"/>
          <w:sz w:val="24"/>
          <w:szCs w:val="24"/>
          <w:rtl/>
        </w:rPr>
        <w:t>להגיע לכ-40 אחוזים עבור חלק מהפסיכולוגים (</w:t>
      </w:r>
      <w:proofErr w:type="spellStart"/>
      <w:r w:rsidRPr="00A87B24">
        <w:rPr>
          <w:rFonts w:ascii="Calibri" w:hAnsi="Calibri" w:cs="Calibri" w:hint="cs"/>
          <w:sz w:val="24"/>
          <w:szCs w:val="24"/>
          <w:rtl/>
        </w:rPr>
        <w:t>בכלל־זאת</w:t>
      </w:r>
      <w:proofErr w:type="spellEnd"/>
      <w:r w:rsidRPr="00A87B24">
        <w:rPr>
          <w:rFonts w:ascii="Calibri" w:hAnsi="Calibri" w:cs="Calibri" w:hint="cs"/>
          <w:sz w:val="24"/>
          <w:szCs w:val="24"/>
          <w:rtl/>
        </w:rPr>
        <w:t xml:space="preserve"> עלייה ניכרת בשכר הבסיס, הרחבת תוספות הוותק ועוד). עליית השכר בהסכם מיושמת ב-3 פעימות מ-1 בינואר 2025 ועד 1 באפריל 2027. ההסכם שם</w:t>
      </w:r>
      <w:r w:rsidRPr="00A87B24">
        <w:rPr>
          <w:rFonts w:ascii="Calibri" w:hAnsi="Calibri" w:cs="Calibri"/>
          <w:sz w:val="24"/>
          <w:szCs w:val="24"/>
          <w:rtl/>
        </w:rPr>
        <w:t xml:space="preserve"> דגש על שימור הון אנושי באמצעות הרחבת תוספות הוותק, יצירת מסלולי קידום לתפקידי ניהול ואחריות מקצועית ומתן תמריצים כספיים לחיזוק הרפואה </w:t>
      </w:r>
      <w:r w:rsidRPr="00A87B24">
        <w:rPr>
          <w:rFonts w:ascii="Calibri" w:hAnsi="Calibri" w:cs="Calibri"/>
          <w:sz w:val="24"/>
          <w:szCs w:val="24"/>
          <w:rtl/>
        </w:rPr>
        <w:lastRenderedPageBreak/>
        <w:t>הציבורית אל מול השוק הפרטי</w:t>
      </w:r>
      <w:r>
        <w:rPr>
          <w:rFonts w:cstheme="minorHAnsi"/>
          <w:sz w:val="24"/>
          <w:szCs w:val="24"/>
          <w:vertAlign w:val="superscript"/>
          <w:rtl/>
        </w:rPr>
        <w:footnoteReference w:id="12"/>
      </w:r>
      <w:r w:rsidRPr="00A87B24">
        <w:rPr>
          <w:rFonts w:ascii="Calibri" w:hAnsi="Calibri" w:cs="Calibri" w:hint="cs"/>
          <w:sz w:val="24"/>
          <w:szCs w:val="24"/>
          <w:rtl/>
        </w:rPr>
        <w:t>.</w:t>
      </w:r>
      <w:r w:rsidR="005E086F">
        <w:rPr>
          <w:rFonts w:ascii="Calibri" w:hAnsi="Calibri" w:cs="Calibri" w:hint="cs"/>
          <w:sz w:val="24"/>
          <w:szCs w:val="24"/>
          <w:rtl/>
        </w:rPr>
        <w:t xml:space="preserve"> עלות ההסכם בהבשלה מלאה עומדת על 350 מיליון </w:t>
      </w:r>
      <w:r w:rsidR="00E567E1">
        <w:rPr>
          <w:rFonts w:ascii="Calibri" w:hAnsi="Calibri" w:cs="Calibri" w:hint="cs"/>
          <w:sz w:val="24"/>
          <w:szCs w:val="24"/>
          <w:rtl/>
        </w:rPr>
        <w:t xml:space="preserve">ש"ח </w:t>
      </w:r>
      <w:r w:rsidR="004007BD">
        <w:rPr>
          <w:rFonts w:ascii="Calibri" w:hAnsi="Calibri" w:cs="Calibri" w:hint="cs"/>
          <w:sz w:val="24"/>
          <w:szCs w:val="24"/>
          <w:rtl/>
        </w:rPr>
        <w:t>לשנה</w:t>
      </w:r>
      <w:r w:rsidR="005E086F">
        <w:rPr>
          <w:rFonts w:ascii="Calibri" w:hAnsi="Calibri" w:cs="Calibri" w:hint="cs"/>
          <w:sz w:val="24"/>
          <w:szCs w:val="24"/>
          <w:rtl/>
        </w:rPr>
        <w:t xml:space="preserve">, כאשר 100 מיליון </w:t>
      </w:r>
      <w:r w:rsidR="00203841">
        <w:rPr>
          <w:rFonts w:ascii="Calibri" w:hAnsi="Calibri" w:cs="Calibri" w:hint="cs"/>
          <w:sz w:val="24"/>
          <w:szCs w:val="24"/>
          <w:rtl/>
        </w:rPr>
        <w:t>ש</w:t>
      </w:r>
      <w:r w:rsidR="00203841">
        <w:rPr>
          <w:rFonts w:ascii="Calibri" w:hAnsi="Calibri" w:cs="Calibri"/>
          <w:sz w:val="24"/>
          <w:szCs w:val="24"/>
          <w:rtl/>
        </w:rPr>
        <w:t>"</w:t>
      </w:r>
      <w:r w:rsidR="00203841">
        <w:rPr>
          <w:rFonts w:ascii="Calibri" w:hAnsi="Calibri" w:cs="Calibri" w:hint="cs"/>
          <w:sz w:val="24"/>
          <w:szCs w:val="24"/>
          <w:rtl/>
        </w:rPr>
        <w:t>ח</w:t>
      </w:r>
      <w:r w:rsidR="005E086F">
        <w:rPr>
          <w:rFonts w:ascii="Calibri" w:hAnsi="Calibri" w:cs="Calibri" w:hint="cs"/>
          <w:sz w:val="24"/>
          <w:szCs w:val="24"/>
          <w:rtl/>
        </w:rPr>
        <w:t xml:space="preserve"> מתוך סכום זה ממומן מהת</w:t>
      </w:r>
      <w:r w:rsidR="00063108">
        <w:rPr>
          <w:rFonts w:ascii="Calibri" w:hAnsi="Calibri" w:cs="Calibri" w:hint="cs"/>
          <w:sz w:val="24"/>
          <w:szCs w:val="24"/>
          <w:rtl/>
        </w:rPr>
        <w:t>ו</w:t>
      </w:r>
      <w:r w:rsidR="005E086F">
        <w:rPr>
          <w:rFonts w:ascii="Calibri" w:hAnsi="Calibri" w:cs="Calibri" w:hint="cs"/>
          <w:sz w:val="24"/>
          <w:szCs w:val="24"/>
          <w:rtl/>
        </w:rPr>
        <w:t xml:space="preserve">כנית החדשה לבריאות הנפש (מתוך ה-1.4 מיליארד </w:t>
      </w:r>
      <w:r w:rsidR="00203841">
        <w:rPr>
          <w:rFonts w:ascii="Calibri" w:hAnsi="Calibri" w:cs="Calibri" w:hint="cs"/>
          <w:sz w:val="24"/>
          <w:szCs w:val="24"/>
          <w:rtl/>
        </w:rPr>
        <w:t>ש</w:t>
      </w:r>
      <w:r w:rsidR="00203841">
        <w:rPr>
          <w:rFonts w:ascii="Calibri" w:hAnsi="Calibri" w:cs="Calibri"/>
          <w:sz w:val="24"/>
          <w:szCs w:val="24"/>
          <w:rtl/>
        </w:rPr>
        <w:t>"</w:t>
      </w:r>
      <w:r w:rsidR="00203841">
        <w:rPr>
          <w:rFonts w:ascii="Calibri" w:hAnsi="Calibri" w:cs="Calibri" w:hint="cs"/>
          <w:sz w:val="24"/>
          <w:szCs w:val="24"/>
          <w:rtl/>
        </w:rPr>
        <w:t>ח</w:t>
      </w:r>
      <w:r w:rsidR="005E086F">
        <w:rPr>
          <w:rFonts w:ascii="Calibri" w:hAnsi="Calibri" w:cs="Calibri" w:hint="cs"/>
          <w:sz w:val="24"/>
          <w:szCs w:val="24"/>
          <w:rtl/>
        </w:rPr>
        <w:t xml:space="preserve"> שאושרו לת</w:t>
      </w:r>
      <w:r w:rsidR="00063108">
        <w:rPr>
          <w:rFonts w:ascii="Calibri" w:hAnsi="Calibri" w:cs="Calibri" w:hint="cs"/>
          <w:sz w:val="24"/>
          <w:szCs w:val="24"/>
          <w:rtl/>
        </w:rPr>
        <w:t>ו</w:t>
      </w:r>
      <w:r w:rsidR="005E086F">
        <w:rPr>
          <w:rFonts w:ascii="Calibri" w:hAnsi="Calibri" w:cs="Calibri" w:hint="cs"/>
          <w:sz w:val="24"/>
          <w:szCs w:val="24"/>
          <w:rtl/>
        </w:rPr>
        <w:t xml:space="preserve">כנית). </w:t>
      </w:r>
    </w:p>
    <w:p w:rsidR="00C232AC" w:rsidRDefault="001C09EB" w:rsidP="004007BD">
      <w:pPr>
        <w:spacing w:after="0" w:line="360" w:lineRule="auto"/>
        <w:jc w:val="both"/>
        <w:rPr>
          <w:rFonts w:ascii="Calibri" w:hAnsi="Calibri" w:cs="Calibri"/>
          <w:sz w:val="24"/>
          <w:szCs w:val="24"/>
          <w:rtl/>
        </w:rPr>
      </w:pPr>
      <w:r w:rsidRPr="0053743D">
        <w:rPr>
          <w:rFonts w:ascii="Calibri" w:hAnsi="Calibri" w:cs="Calibri" w:hint="cs"/>
          <w:b/>
          <w:bCs/>
          <w:sz w:val="24"/>
          <w:szCs w:val="24"/>
          <w:rtl/>
        </w:rPr>
        <w:t>הסכם השכר עם העובדים הסוציאליים</w:t>
      </w:r>
      <w:r w:rsidR="00F3055A">
        <w:rPr>
          <w:rFonts w:ascii="Calibri" w:hAnsi="Calibri" w:cs="Calibri" w:hint="cs"/>
          <w:b/>
          <w:bCs/>
          <w:sz w:val="24"/>
          <w:szCs w:val="24"/>
          <w:rtl/>
        </w:rPr>
        <w:t xml:space="preserve"> </w:t>
      </w:r>
      <w:r w:rsidR="00F3055A" w:rsidRPr="00D8406C">
        <w:rPr>
          <w:rFonts w:ascii="Calibri" w:hAnsi="Calibri" w:cs="Calibri"/>
          <w:sz w:val="24"/>
          <w:szCs w:val="24"/>
          <w:rtl/>
        </w:rPr>
        <w:t>–</w:t>
      </w:r>
      <w:r w:rsidR="00F3055A">
        <w:rPr>
          <w:rFonts w:ascii="Calibri" w:hAnsi="Calibri" w:cs="Calibri" w:hint="cs"/>
          <w:b/>
          <w:bCs/>
          <w:sz w:val="24"/>
          <w:szCs w:val="24"/>
          <w:rtl/>
        </w:rPr>
        <w:t xml:space="preserve"> </w:t>
      </w:r>
      <w:r w:rsidR="00AA6850" w:rsidRPr="0053743D">
        <w:rPr>
          <w:rFonts w:ascii="Calibri" w:hAnsi="Calibri" w:cs="Calibri" w:hint="cs"/>
          <w:sz w:val="24"/>
          <w:szCs w:val="24"/>
          <w:rtl/>
        </w:rPr>
        <w:t xml:space="preserve"> </w:t>
      </w:r>
      <w:r w:rsidR="00F3055A">
        <w:rPr>
          <w:rFonts w:ascii="Calibri" w:hAnsi="Calibri" w:cs="Calibri" w:hint="cs"/>
          <w:sz w:val="24"/>
          <w:szCs w:val="24"/>
          <w:rtl/>
        </w:rPr>
        <w:t xml:space="preserve">שכרם של העובדים הסוציאליים עודכן בשנים האחרונות </w:t>
      </w:r>
      <w:r w:rsidR="004007BD">
        <w:rPr>
          <w:rFonts w:ascii="Calibri" w:hAnsi="Calibri" w:cs="Calibri" w:hint="cs"/>
          <w:sz w:val="24"/>
          <w:szCs w:val="24"/>
          <w:rtl/>
        </w:rPr>
        <w:t>בשני הסכמים</w:t>
      </w:r>
      <w:r w:rsidR="00EA64CC">
        <w:rPr>
          <w:rFonts w:ascii="Calibri" w:hAnsi="Calibri" w:cs="Calibri" w:hint="cs"/>
          <w:sz w:val="24"/>
          <w:szCs w:val="24"/>
          <w:rtl/>
        </w:rPr>
        <w:t>:</w:t>
      </w:r>
      <w:r w:rsidR="00F3055A">
        <w:rPr>
          <w:rFonts w:ascii="Calibri" w:hAnsi="Calibri" w:cs="Calibri" w:hint="cs"/>
          <w:sz w:val="24"/>
          <w:szCs w:val="24"/>
          <w:rtl/>
        </w:rPr>
        <w:t xml:space="preserve"> הראשו</w:t>
      </w:r>
      <w:r w:rsidR="004007BD">
        <w:rPr>
          <w:rFonts w:ascii="Calibri" w:hAnsi="Calibri" w:cs="Calibri" w:hint="cs"/>
          <w:sz w:val="24"/>
          <w:szCs w:val="24"/>
          <w:rtl/>
        </w:rPr>
        <w:t>ן</w:t>
      </w:r>
      <w:r w:rsidR="00F3055A">
        <w:rPr>
          <w:rFonts w:ascii="Calibri" w:hAnsi="Calibri" w:cs="Calibri" w:hint="cs"/>
          <w:sz w:val="24"/>
          <w:szCs w:val="24"/>
          <w:rtl/>
        </w:rPr>
        <w:t xml:space="preserve"> במאי 2022 והשני ביוני 2025. ההסכמים כוללים העלא</w:t>
      </w:r>
      <w:r w:rsidR="008D568E">
        <w:rPr>
          <w:rFonts w:ascii="Calibri" w:hAnsi="Calibri" w:cs="Calibri" w:hint="cs"/>
          <w:sz w:val="24"/>
          <w:szCs w:val="24"/>
          <w:rtl/>
        </w:rPr>
        <w:t>ו</w:t>
      </w:r>
      <w:r w:rsidR="00F3055A">
        <w:rPr>
          <w:rFonts w:ascii="Calibri" w:hAnsi="Calibri" w:cs="Calibri" w:hint="cs"/>
          <w:sz w:val="24"/>
          <w:szCs w:val="24"/>
          <w:rtl/>
        </w:rPr>
        <w:t>ת שכר מדורג</w:t>
      </w:r>
      <w:r w:rsidR="008D568E">
        <w:rPr>
          <w:rFonts w:ascii="Calibri" w:hAnsi="Calibri" w:cs="Calibri" w:hint="cs"/>
          <w:sz w:val="24"/>
          <w:szCs w:val="24"/>
          <w:rtl/>
        </w:rPr>
        <w:t>ו</w:t>
      </w:r>
      <w:r w:rsidR="00F3055A">
        <w:rPr>
          <w:rFonts w:ascii="Calibri" w:hAnsi="Calibri" w:cs="Calibri" w:hint="cs"/>
          <w:sz w:val="24"/>
          <w:szCs w:val="24"/>
          <w:rtl/>
        </w:rPr>
        <w:t>ת על</w:t>
      </w:r>
      <w:r w:rsidR="00EA64CC">
        <w:rPr>
          <w:rFonts w:ascii="Calibri" w:hAnsi="Calibri" w:cs="Calibri" w:hint="cs"/>
          <w:sz w:val="24"/>
          <w:szCs w:val="24"/>
          <w:rtl/>
        </w:rPr>
        <w:t>־</w:t>
      </w:r>
      <w:r w:rsidR="00F3055A">
        <w:rPr>
          <w:rFonts w:ascii="Calibri" w:hAnsi="Calibri" w:cs="Calibri" w:hint="cs"/>
          <w:sz w:val="24"/>
          <w:szCs w:val="24"/>
          <w:rtl/>
        </w:rPr>
        <w:t>פני מספר שנים</w:t>
      </w:r>
      <w:r w:rsidR="00EA64CC">
        <w:rPr>
          <w:rFonts w:ascii="Calibri" w:hAnsi="Calibri" w:cs="Calibri" w:hint="cs"/>
          <w:sz w:val="24"/>
          <w:szCs w:val="24"/>
          <w:rtl/>
        </w:rPr>
        <w:t>,</w:t>
      </w:r>
      <w:r w:rsidR="00F3055A">
        <w:rPr>
          <w:rFonts w:ascii="Calibri" w:hAnsi="Calibri" w:cs="Calibri" w:hint="cs"/>
          <w:sz w:val="24"/>
          <w:szCs w:val="24"/>
          <w:rtl/>
        </w:rPr>
        <w:t xml:space="preserve"> שמסתכמות </w:t>
      </w:r>
      <w:r w:rsidR="00EA64CC">
        <w:rPr>
          <w:rFonts w:ascii="Calibri" w:hAnsi="Calibri" w:cs="Calibri" w:hint="cs"/>
          <w:sz w:val="24"/>
          <w:szCs w:val="24"/>
          <w:rtl/>
        </w:rPr>
        <w:t xml:space="preserve">יחדיו </w:t>
      </w:r>
      <w:r w:rsidR="00F3055A">
        <w:rPr>
          <w:rFonts w:ascii="Calibri" w:hAnsi="Calibri" w:cs="Calibri" w:hint="cs"/>
          <w:sz w:val="24"/>
          <w:szCs w:val="24"/>
          <w:rtl/>
        </w:rPr>
        <w:t xml:space="preserve">לתוספות </w:t>
      </w:r>
      <w:r w:rsidR="00C74D9C">
        <w:rPr>
          <w:rFonts w:ascii="Calibri" w:hAnsi="Calibri" w:cs="Calibri" w:hint="cs"/>
          <w:sz w:val="24"/>
          <w:szCs w:val="24"/>
          <w:rtl/>
        </w:rPr>
        <w:t xml:space="preserve">ממוצעות </w:t>
      </w:r>
      <w:r w:rsidR="00F3055A">
        <w:rPr>
          <w:rFonts w:ascii="Calibri" w:hAnsi="Calibri" w:cs="Calibri" w:hint="cs"/>
          <w:sz w:val="24"/>
          <w:szCs w:val="24"/>
          <w:rtl/>
        </w:rPr>
        <w:t xml:space="preserve">של מעל 30 אחוזים. </w:t>
      </w:r>
      <w:r w:rsidR="00BC258A">
        <w:rPr>
          <w:rFonts w:ascii="Calibri" w:hAnsi="Calibri" w:cs="Calibri" w:hint="cs"/>
          <w:sz w:val="24"/>
          <w:szCs w:val="24"/>
          <w:rtl/>
        </w:rPr>
        <w:t>כמו־כן</w:t>
      </w:r>
      <w:r w:rsidR="00F3055A">
        <w:rPr>
          <w:rFonts w:ascii="Calibri" w:hAnsi="Calibri" w:cs="Calibri" w:hint="cs"/>
          <w:sz w:val="24"/>
          <w:szCs w:val="24"/>
          <w:rtl/>
        </w:rPr>
        <w:t xml:space="preserve"> כללו ההסכמים </w:t>
      </w:r>
      <w:r w:rsidR="00F3055A" w:rsidRPr="0053743D">
        <w:rPr>
          <w:rFonts w:ascii="Calibri" w:hAnsi="Calibri" w:cs="Calibri" w:hint="cs"/>
          <w:sz w:val="24"/>
          <w:szCs w:val="24"/>
          <w:rtl/>
        </w:rPr>
        <w:t xml:space="preserve">פישוט מבנה השכר, שיפור המנגנון של העלאת השכר גם לעובדים שאינם בתפקידי ניהול ועוד. </w:t>
      </w:r>
      <w:r w:rsidR="00C74D9C">
        <w:rPr>
          <w:rFonts w:ascii="Calibri" w:hAnsi="Calibri" w:cs="Calibri" w:hint="cs"/>
          <w:sz w:val="24"/>
          <w:szCs w:val="24"/>
          <w:rtl/>
        </w:rPr>
        <w:t>ההסכמים</w:t>
      </w:r>
      <w:r w:rsidR="00F3055A" w:rsidRPr="0053743D">
        <w:rPr>
          <w:rFonts w:ascii="Calibri" w:hAnsi="Calibri" w:cs="Calibri" w:hint="cs"/>
          <w:sz w:val="24"/>
          <w:szCs w:val="24"/>
          <w:rtl/>
        </w:rPr>
        <w:t xml:space="preserve"> השפיע</w:t>
      </w:r>
      <w:r w:rsidR="00C74D9C">
        <w:rPr>
          <w:rFonts w:ascii="Calibri" w:hAnsi="Calibri" w:cs="Calibri" w:hint="cs"/>
          <w:sz w:val="24"/>
          <w:szCs w:val="24"/>
          <w:rtl/>
        </w:rPr>
        <w:t>ו</w:t>
      </w:r>
      <w:r w:rsidR="00F3055A" w:rsidRPr="0053743D">
        <w:rPr>
          <w:rFonts w:ascii="Calibri" w:hAnsi="Calibri" w:cs="Calibri" w:hint="cs"/>
          <w:sz w:val="24"/>
          <w:szCs w:val="24"/>
          <w:rtl/>
        </w:rPr>
        <w:t xml:space="preserve"> גם על שכרם של העובדים הסוציאליים במגזר הציבורי וגם על אלה המועסקים בעמותות ובשירותים המופרטים.</w:t>
      </w:r>
      <w:r w:rsidR="00F3055A">
        <w:rPr>
          <w:rFonts w:ascii="Calibri" w:hAnsi="Calibri" w:cs="Calibri" w:hint="cs"/>
          <w:sz w:val="24"/>
          <w:szCs w:val="24"/>
          <w:rtl/>
        </w:rPr>
        <w:t xml:space="preserve"> </w:t>
      </w:r>
    </w:p>
    <w:p w:rsidR="005E3E8F" w:rsidRPr="00A87B24" w:rsidRDefault="001C09EB" w:rsidP="00395A2B">
      <w:pPr>
        <w:spacing w:after="0" w:line="360" w:lineRule="auto"/>
        <w:jc w:val="both"/>
        <w:rPr>
          <w:rFonts w:cstheme="minorHAnsi"/>
          <w:sz w:val="24"/>
          <w:szCs w:val="24"/>
          <w:rtl/>
        </w:rPr>
      </w:pPr>
      <w:r w:rsidRPr="00A87B24">
        <w:rPr>
          <w:rFonts w:cs="Calibri"/>
          <w:b/>
          <w:bCs/>
          <w:sz w:val="24"/>
          <w:szCs w:val="24"/>
          <w:rtl/>
        </w:rPr>
        <w:t>שכר ומגמות בקרב הפסיכיאטרים והסכמי השכר שנחתמו ב-2011 וב-2024</w:t>
      </w:r>
      <w:r w:rsidRPr="00A87B24">
        <w:rPr>
          <w:rFonts w:cs="Calibri"/>
          <w:sz w:val="24"/>
          <w:szCs w:val="24"/>
          <w:rtl/>
        </w:rPr>
        <w:t xml:space="preserve"> - שכרם של המומחים בתחומי הפסיכיאטריה נמוך ביחס לשכרם של המומחים בתחומים אחרים (איור ז</w:t>
      </w:r>
      <w:r w:rsidR="007F5BEE">
        <w:rPr>
          <w:rFonts w:cs="Calibri" w:hint="cs"/>
          <w:sz w:val="24"/>
          <w:szCs w:val="24"/>
          <w:rtl/>
        </w:rPr>
        <w:t>-</w:t>
      </w:r>
      <w:r w:rsidRPr="00A87B24">
        <w:rPr>
          <w:rFonts w:cs="Calibri"/>
          <w:sz w:val="24"/>
          <w:szCs w:val="24"/>
          <w:rtl/>
        </w:rPr>
        <w:t xml:space="preserve">6) - תופעה שאינה ייחודית לישראל. השכר הנמוך בתחום זה </w:t>
      </w:r>
      <w:r w:rsidR="004007BD">
        <w:rPr>
          <w:rFonts w:cs="Calibri" w:hint="cs"/>
          <w:sz w:val="24"/>
          <w:szCs w:val="24"/>
          <w:rtl/>
        </w:rPr>
        <w:t>תרם</w:t>
      </w:r>
      <w:r w:rsidRPr="00A87B24">
        <w:rPr>
          <w:rFonts w:cs="Calibri"/>
          <w:sz w:val="24"/>
          <w:szCs w:val="24"/>
          <w:rtl/>
        </w:rPr>
        <w:t xml:space="preserve"> להגדרת תחומים אלה כ"תחומים במצוקה" בהסכמי השכר של הרופאים ב-2011 וב-2024 - כלומר, תחומים שבהם קיים מחסור ברופאים. הסכם 2011 כלל תמריצים נדיבים להתמחות בתחומים </w:t>
      </w:r>
      <w:r w:rsidR="00395A2B">
        <w:rPr>
          <w:rFonts w:cs="Calibri" w:hint="cs"/>
          <w:sz w:val="24"/>
          <w:szCs w:val="24"/>
          <w:rtl/>
        </w:rPr>
        <w:t>אלה,</w:t>
      </w:r>
      <w:r w:rsidRPr="00A87B24">
        <w:rPr>
          <w:rFonts w:cs="Calibri"/>
          <w:sz w:val="24"/>
          <w:szCs w:val="24"/>
          <w:rtl/>
        </w:rPr>
        <w:t xml:space="preserve"> </w:t>
      </w:r>
      <w:r w:rsidR="00395A2B">
        <w:rPr>
          <w:rFonts w:cs="Calibri" w:hint="cs"/>
          <w:sz w:val="24"/>
          <w:szCs w:val="24"/>
          <w:rtl/>
        </w:rPr>
        <w:t xml:space="preserve">אך </w:t>
      </w:r>
      <w:r w:rsidRPr="00A87B24">
        <w:rPr>
          <w:rFonts w:cs="Calibri"/>
          <w:sz w:val="24"/>
          <w:szCs w:val="24"/>
          <w:rtl/>
        </w:rPr>
        <w:t xml:space="preserve">מספר מחקרים שבחנו </w:t>
      </w:r>
      <w:r w:rsidR="00395A2B">
        <w:rPr>
          <w:rFonts w:cs="Calibri" w:hint="cs"/>
          <w:sz w:val="24"/>
          <w:szCs w:val="24"/>
          <w:rtl/>
        </w:rPr>
        <w:t xml:space="preserve">את השפעתם מצאו </w:t>
      </w:r>
      <w:r w:rsidRPr="00A87B24">
        <w:rPr>
          <w:rFonts w:cs="Calibri"/>
          <w:sz w:val="24"/>
          <w:szCs w:val="24"/>
          <w:rtl/>
        </w:rPr>
        <w:t xml:space="preserve">אותם כבעלי אפקטיביות נמוכה </w:t>
      </w:r>
      <w:r w:rsidR="00395A2B">
        <w:rPr>
          <w:rFonts w:cs="Calibri" w:hint="cs"/>
          <w:sz w:val="24"/>
          <w:szCs w:val="24"/>
          <w:rtl/>
        </w:rPr>
        <w:t>ב</w:t>
      </w:r>
      <w:r w:rsidR="00CE5E02">
        <w:rPr>
          <w:rFonts w:cs="Calibri" w:hint="cs"/>
          <w:sz w:val="24"/>
          <w:szCs w:val="24"/>
          <w:rtl/>
        </w:rPr>
        <w:t xml:space="preserve">משיכת רופאים להתמחות </w:t>
      </w:r>
      <w:r w:rsidRPr="00A87B24">
        <w:rPr>
          <w:rFonts w:cs="Calibri"/>
          <w:sz w:val="24"/>
          <w:szCs w:val="24"/>
          <w:rtl/>
        </w:rPr>
        <w:t xml:space="preserve">בתחומים אלה (אשכנזי ואחרים, 2017; מרקוביץ ואחרים, 2021; זונטג, 2025). ייתכן כי </w:t>
      </w:r>
      <w:r w:rsidR="00EA64CC">
        <w:rPr>
          <w:rFonts w:cs="Calibri" w:hint="cs"/>
          <w:sz w:val="24"/>
          <w:szCs w:val="24"/>
          <w:rtl/>
        </w:rPr>
        <w:t>יעילות</w:t>
      </w:r>
      <w:r w:rsidR="00EA64CC" w:rsidRPr="00A87B24">
        <w:rPr>
          <w:rFonts w:cs="Calibri"/>
          <w:sz w:val="24"/>
          <w:szCs w:val="24"/>
          <w:rtl/>
        </w:rPr>
        <w:t xml:space="preserve"> </w:t>
      </w:r>
      <w:r w:rsidRPr="00A87B24">
        <w:rPr>
          <w:rFonts w:cs="Calibri"/>
          <w:sz w:val="24"/>
          <w:szCs w:val="24"/>
          <w:rtl/>
        </w:rPr>
        <w:t xml:space="preserve">נמוכה </w:t>
      </w:r>
      <w:r w:rsidR="00EA64CC">
        <w:rPr>
          <w:rFonts w:cs="Calibri" w:hint="cs"/>
          <w:sz w:val="24"/>
          <w:szCs w:val="24"/>
          <w:rtl/>
        </w:rPr>
        <w:t xml:space="preserve">זו </w:t>
      </w:r>
      <w:r w:rsidRPr="00A87B24">
        <w:rPr>
          <w:rFonts w:cs="Calibri"/>
          <w:sz w:val="24"/>
          <w:szCs w:val="24"/>
          <w:rtl/>
        </w:rPr>
        <w:t xml:space="preserve">קשורה, בין היתר, </w:t>
      </w:r>
      <w:r w:rsidR="005A680A">
        <w:rPr>
          <w:rFonts w:cs="Calibri" w:hint="cs"/>
          <w:sz w:val="24"/>
          <w:szCs w:val="24"/>
          <w:rtl/>
        </w:rPr>
        <w:t>ל</w:t>
      </w:r>
      <w:r w:rsidRPr="00A87B24">
        <w:rPr>
          <w:rFonts w:cs="Calibri"/>
          <w:sz w:val="24"/>
          <w:szCs w:val="24"/>
          <w:rtl/>
        </w:rPr>
        <w:t xml:space="preserve">כך שגם לאחר תוספות השכר עדיין נותר השכר בהתמחויות אלה נמוך </w:t>
      </w:r>
      <w:r w:rsidR="001E255E">
        <w:rPr>
          <w:rFonts w:cs="Calibri" w:hint="cs"/>
          <w:sz w:val="24"/>
          <w:szCs w:val="24"/>
          <w:rtl/>
        </w:rPr>
        <w:t>בשיעור ניכר לעומת</w:t>
      </w:r>
      <w:r w:rsidRPr="00A87B24">
        <w:rPr>
          <w:rFonts w:cs="Calibri"/>
          <w:sz w:val="24"/>
          <w:szCs w:val="24"/>
          <w:rtl/>
        </w:rPr>
        <w:t xml:space="preserve"> התמחויות אח</w:t>
      </w:r>
      <w:r w:rsidR="00862475">
        <w:rPr>
          <w:rFonts w:cs="Calibri"/>
          <w:sz w:val="24"/>
          <w:szCs w:val="24"/>
          <w:rtl/>
        </w:rPr>
        <w:t>רות, כפי שאפשר לראות באיור ז</w:t>
      </w:r>
      <w:r w:rsidR="007F5BEE">
        <w:rPr>
          <w:rFonts w:cs="Calibri" w:hint="cs"/>
          <w:sz w:val="24"/>
          <w:szCs w:val="24"/>
          <w:rtl/>
        </w:rPr>
        <w:t>-</w:t>
      </w:r>
      <w:r w:rsidR="00862475">
        <w:rPr>
          <w:rFonts w:cs="Calibri"/>
          <w:sz w:val="24"/>
          <w:szCs w:val="24"/>
          <w:rtl/>
        </w:rPr>
        <w:t xml:space="preserve">6 </w:t>
      </w:r>
      <w:r w:rsidRPr="00A87B24">
        <w:rPr>
          <w:rFonts w:cs="Calibri"/>
          <w:sz w:val="24"/>
          <w:szCs w:val="24"/>
          <w:rtl/>
        </w:rPr>
        <w:t>המצ</w:t>
      </w:r>
      <w:r w:rsidR="00862475">
        <w:rPr>
          <w:rFonts w:cs="Calibri"/>
          <w:sz w:val="24"/>
          <w:szCs w:val="24"/>
          <w:rtl/>
        </w:rPr>
        <w:t xml:space="preserve">יג את </w:t>
      </w:r>
      <w:r w:rsidR="0000544C">
        <w:rPr>
          <w:rFonts w:cs="Calibri" w:hint="cs"/>
          <w:sz w:val="24"/>
          <w:szCs w:val="24"/>
          <w:rtl/>
        </w:rPr>
        <w:t xml:space="preserve">נתוני </w:t>
      </w:r>
      <w:r w:rsidR="00862475">
        <w:rPr>
          <w:rFonts w:cs="Calibri"/>
          <w:sz w:val="24"/>
          <w:szCs w:val="24"/>
          <w:rtl/>
        </w:rPr>
        <w:t>השכר ב-2022</w:t>
      </w:r>
      <w:r w:rsidRPr="00A87B24">
        <w:rPr>
          <w:rFonts w:cs="Calibri"/>
          <w:sz w:val="24"/>
          <w:szCs w:val="24"/>
          <w:rtl/>
        </w:rPr>
        <w:t xml:space="preserve">. </w:t>
      </w:r>
      <w:r w:rsidR="001E255E">
        <w:rPr>
          <w:rFonts w:cs="Calibri" w:hint="cs"/>
          <w:sz w:val="24"/>
          <w:szCs w:val="24"/>
          <w:rtl/>
        </w:rPr>
        <w:t>כמו־כן</w:t>
      </w:r>
      <w:r w:rsidR="00C81F59">
        <w:rPr>
          <w:rFonts w:cs="Calibri" w:hint="cs"/>
          <w:sz w:val="24"/>
          <w:szCs w:val="24"/>
          <w:rtl/>
        </w:rPr>
        <w:t xml:space="preserve">, </w:t>
      </w:r>
      <w:r w:rsidRPr="00A87B24">
        <w:rPr>
          <w:rFonts w:cs="Calibri"/>
          <w:sz w:val="24"/>
          <w:szCs w:val="24"/>
          <w:rtl/>
        </w:rPr>
        <w:t xml:space="preserve">ייתכן שהמחסור הכללי ברופאים מקשה עוד יותר על </w:t>
      </w:r>
      <w:proofErr w:type="spellStart"/>
      <w:r w:rsidRPr="00A87B24">
        <w:rPr>
          <w:rFonts w:cs="Calibri"/>
          <w:sz w:val="24"/>
          <w:szCs w:val="24"/>
          <w:rtl/>
        </w:rPr>
        <w:t>תמרוץ</w:t>
      </w:r>
      <w:proofErr w:type="spellEnd"/>
      <w:r w:rsidRPr="00A87B24">
        <w:rPr>
          <w:rFonts w:cs="Calibri"/>
          <w:sz w:val="24"/>
          <w:szCs w:val="24"/>
          <w:rtl/>
        </w:rPr>
        <w:t xml:space="preserve"> רופאים להתמ</w:t>
      </w:r>
      <w:r w:rsidR="00804B0D">
        <w:rPr>
          <w:rFonts w:cs="Calibri"/>
          <w:sz w:val="24"/>
          <w:szCs w:val="24"/>
          <w:rtl/>
        </w:rPr>
        <w:t>חות בהתמחויות ה</w:t>
      </w:r>
      <w:r w:rsidR="00E701A8">
        <w:rPr>
          <w:rFonts w:cs="Calibri"/>
          <w:sz w:val="24"/>
          <w:szCs w:val="24"/>
          <w:rtl/>
        </w:rPr>
        <w:t>אטרקטיביות</w:t>
      </w:r>
      <w:r w:rsidR="001E255E">
        <w:rPr>
          <w:rFonts w:cs="Calibri" w:hint="cs"/>
          <w:sz w:val="24"/>
          <w:szCs w:val="24"/>
          <w:rtl/>
        </w:rPr>
        <w:t xml:space="preserve"> </w:t>
      </w:r>
      <w:r w:rsidR="001E255E">
        <w:rPr>
          <w:rFonts w:cs="Calibri"/>
          <w:sz w:val="24"/>
          <w:szCs w:val="24"/>
          <w:rtl/>
        </w:rPr>
        <w:t>פחות</w:t>
      </w:r>
      <w:r w:rsidR="00E701A8">
        <w:rPr>
          <w:rFonts w:cs="Calibri" w:hint="cs"/>
          <w:sz w:val="24"/>
          <w:szCs w:val="24"/>
          <w:rtl/>
        </w:rPr>
        <w:t>.</w:t>
      </w:r>
    </w:p>
    <w:p w:rsidR="00E13E45" w:rsidRPr="00740A43" w:rsidRDefault="001C09EB" w:rsidP="00D300C0">
      <w:pPr>
        <w:spacing w:after="0" w:line="360" w:lineRule="auto"/>
        <w:jc w:val="both"/>
        <w:rPr>
          <w:rFonts w:ascii="Calibri" w:hAnsi="Calibri" w:cs="Calibri"/>
          <w:sz w:val="24"/>
          <w:szCs w:val="24"/>
          <w:rtl/>
        </w:rPr>
      </w:pPr>
      <w:r>
        <w:rPr>
          <w:rFonts w:ascii="Calibri" w:hAnsi="Calibri" w:cs="Calibri" w:hint="cs"/>
          <w:sz w:val="24"/>
          <w:szCs w:val="24"/>
          <w:rtl/>
        </w:rPr>
        <w:t>הסכם השכר שנחתם עם הרופאים ב-2024 כלל תמריצי שכר</w:t>
      </w:r>
      <w:r w:rsidR="00D664A6">
        <w:rPr>
          <w:rFonts w:ascii="Calibri" w:hAnsi="Calibri" w:cs="Calibri" w:hint="cs"/>
          <w:sz w:val="24"/>
          <w:szCs w:val="24"/>
          <w:rtl/>
        </w:rPr>
        <w:t xml:space="preserve"> נוספים</w:t>
      </w:r>
      <w:r>
        <w:rPr>
          <w:rFonts w:ascii="Calibri" w:hAnsi="Calibri" w:cs="Calibri" w:hint="cs"/>
          <w:sz w:val="24"/>
          <w:szCs w:val="24"/>
          <w:rtl/>
        </w:rPr>
        <w:t xml:space="preserve"> לפסיכיאטרים</w:t>
      </w:r>
      <w:r w:rsidR="00EE2785">
        <w:rPr>
          <w:rFonts w:ascii="Calibri" w:hAnsi="Calibri" w:cs="Calibri" w:hint="cs"/>
          <w:sz w:val="24"/>
          <w:szCs w:val="24"/>
          <w:rtl/>
        </w:rPr>
        <w:t xml:space="preserve"> </w:t>
      </w:r>
      <w:r w:rsidR="00490EA4">
        <w:rPr>
          <w:rFonts w:ascii="Calibri" w:hAnsi="Calibri" w:cs="Calibri" w:hint="cs"/>
          <w:sz w:val="24"/>
          <w:szCs w:val="24"/>
          <w:rtl/>
        </w:rPr>
        <w:t xml:space="preserve">כיוון </w:t>
      </w:r>
      <w:r w:rsidR="00D664A6">
        <w:rPr>
          <w:rFonts w:ascii="Calibri" w:hAnsi="Calibri" w:cs="Calibri" w:hint="cs"/>
          <w:sz w:val="24"/>
          <w:szCs w:val="24"/>
          <w:rtl/>
        </w:rPr>
        <w:t xml:space="preserve">שתחום הפסיכיאטריה הוגדר כאחד התחומים </w:t>
      </w:r>
      <w:r w:rsidR="00490EA4">
        <w:rPr>
          <w:rFonts w:ascii="Calibri" w:hAnsi="Calibri" w:cs="Calibri" w:hint="cs"/>
          <w:sz w:val="24"/>
          <w:szCs w:val="24"/>
          <w:rtl/>
        </w:rPr>
        <w:t xml:space="preserve">החיוניים </w:t>
      </w:r>
      <w:r w:rsidR="00EE2785" w:rsidRPr="00740A43">
        <w:rPr>
          <w:rFonts w:ascii="Calibri" w:hAnsi="Calibri" w:cs="Calibri" w:hint="cs"/>
          <w:sz w:val="24"/>
          <w:szCs w:val="24"/>
          <w:rtl/>
        </w:rPr>
        <w:t>לטיפול בנפגעי המלחמה</w:t>
      </w:r>
      <w:r w:rsidRPr="00740A43">
        <w:rPr>
          <w:rFonts w:ascii="Calibri" w:hAnsi="Calibri" w:cs="Calibri" w:hint="cs"/>
          <w:sz w:val="24"/>
          <w:szCs w:val="24"/>
          <w:rtl/>
        </w:rPr>
        <w:t>.</w:t>
      </w:r>
      <w:r w:rsidR="00EE2785" w:rsidRPr="00740A43">
        <w:rPr>
          <w:rFonts w:ascii="Calibri" w:hAnsi="Calibri" w:cs="Calibri" w:hint="cs"/>
          <w:sz w:val="24"/>
          <w:szCs w:val="24"/>
          <w:rtl/>
        </w:rPr>
        <w:t xml:space="preserve"> המחסור בפסיכיאטרים</w:t>
      </w:r>
      <w:r w:rsidR="004E75A5" w:rsidRPr="00740A43">
        <w:rPr>
          <w:rFonts w:ascii="Calibri" w:hAnsi="Calibri" w:cs="Calibri" w:hint="cs"/>
          <w:sz w:val="24"/>
          <w:szCs w:val="24"/>
          <w:rtl/>
        </w:rPr>
        <w:t xml:space="preserve"> והפופולריות הנמוכה של תחום זה בקרב רופאים</w:t>
      </w:r>
      <w:r w:rsidR="00EE2785" w:rsidRPr="00740A43">
        <w:rPr>
          <w:rFonts w:ascii="Calibri" w:hAnsi="Calibri" w:cs="Calibri" w:hint="cs"/>
          <w:sz w:val="24"/>
          <w:szCs w:val="24"/>
          <w:rtl/>
        </w:rPr>
        <w:t xml:space="preserve"> אינ</w:t>
      </w:r>
      <w:r w:rsidR="00490EA4" w:rsidRPr="00740A43">
        <w:rPr>
          <w:rFonts w:ascii="Calibri" w:hAnsi="Calibri" w:cs="Calibri" w:hint="cs"/>
          <w:sz w:val="24"/>
          <w:szCs w:val="24"/>
          <w:rtl/>
        </w:rPr>
        <w:t>ם</w:t>
      </w:r>
      <w:r w:rsidR="00EE2785" w:rsidRPr="00740A43">
        <w:rPr>
          <w:rFonts w:ascii="Calibri" w:hAnsi="Calibri" w:cs="Calibri" w:hint="cs"/>
          <w:sz w:val="24"/>
          <w:szCs w:val="24"/>
          <w:rtl/>
        </w:rPr>
        <w:t xml:space="preserve"> ייחודי</w:t>
      </w:r>
      <w:r w:rsidR="00490EA4" w:rsidRPr="00740A43">
        <w:rPr>
          <w:rFonts w:ascii="Calibri" w:hAnsi="Calibri" w:cs="Calibri" w:hint="cs"/>
          <w:sz w:val="24"/>
          <w:szCs w:val="24"/>
          <w:rtl/>
        </w:rPr>
        <w:t>ים</w:t>
      </w:r>
      <w:r w:rsidR="00EE2785" w:rsidRPr="00740A43">
        <w:rPr>
          <w:rFonts w:ascii="Calibri" w:hAnsi="Calibri" w:cs="Calibri" w:hint="cs"/>
          <w:sz w:val="24"/>
          <w:szCs w:val="24"/>
          <w:rtl/>
        </w:rPr>
        <w:t xml:space="preserve"> לישראל ומאפיי</w:t>
      </w:r>
      <w:r w:rsidR="00490EA4" w:rsidRPr="00740A43">
        <w:rPr>
          <w:rFonts w:ascii="Calibri" w:hAnsi="Calibri" w:cs="Calibri" w:hint="cs"/>
          <w:sz w:val="24"/>
          <w:szCs w:val="24"/>
          <w:rtl/>
        </w:rPr>
        <w:t>נים</w:t>
      </w:r>
      <w:r w:rsidR="00EE2785" w:rsidRPr="00740A43">
        <w:rPr>
          <w:rFonts w:ascii="Calibri" w:hAnsi="Calibri" w:cs="Calibri" w:hint="cs"/>
          <w:sz w:val="24"/>
          <w:szCs w:val="24"/>
          <w:rtl/>
        </w:rPr>
        <w:t xml:space="preserve"> מדינות רבות</w:t>
      </w:r>
      <w:r w:rsidR="00D300C0">
        <w:rPr>
          <w:rFonts w:ascii="Calibri" w:hAnsi="Calibri" w:cs="Calibri" w:hint="cs"/>
          <w:sz w:val="24"/>
          <w:szCs w:val="24"/>
          <w:rtl/>
        </w:rPr>
        <w:t>.</w:t>
      </w:r>
      <w:r w:rsidR="003511A4" w:rsidRPr="00740A43">
        <w:rPr>
          <w:rFonts w:ascii="Calibri" w:hAnsi="Calibri" w:cs="Calibri" w:hint="cs"/>
          <w:sz w:val="24"/>
          <w:szCs w:val="24"/>
          <w:rtl/>
        </w:rPr>
        <w:t xml:space="preserve"> </w:t>
      </w:r>
      <w:r w:rsidR="00EE2785" w:rsidRPr="00740A43">
        <w:rPr>
          <w:rFonts w:ascii="Calibri" w:hAnsi="Calibri" w:cs="Calibri" w:hint="cs"/>
          <w:sz w:val="24"/>
          <w:szCs w:val="24"/>
          <w:rtl/>
        </w:rPr>
        <w:t>יחס הפסיכיאטרים לגודל האוכלוסייה</w:t>
      </w:r>
      <w:r w:rsidR="008C06CE" w:rsidRPr="00740A43">
        <w:rPr>
          <w:rFonts w:ascii="Calibri" w:hAnsi="Calibri" w:cs="Calibri" w:hint="cs"/>
          <w:sz w:val="24"/>
          <w:szCs w:val="24"/>
          <w:rtl/>
        </w:rPr>
        <w:t xml:space="preserve"> בישראל א</w:t>
      </w:r>
      <w:r w:rsidR="001E255E" w:rsidRPr="00740A43">
        <w:rPr>
          <w:rFonts w:ascii="Calibri" w:hAnsi="Calibri" w:cs="Calibri" w:hint="cs"/>
          <w:sz w:val="24"/>
          <w:szCs w:val="24"/>
          <w:rtl/>
        </w:rPr>
        <w:t>ו</w:t>
      </w:r>
      <w:r w:rsidR="008C06CE" w:rsidRPr="00740A43">
        <w:rPr>
          <w:rFonts w:ascii="Calibri" w:hAnsi="Calibri" w:cs="Calibri" w:hint="cs"/>
          <w:sz w:val="24"/>
          <w:szCs w:val="24"/>
          <w:rtl/>
        </w:rPr>
        <w:t xml:space="preserve">מנם נמוך מהממוצע בקרב מדינות </w:t>
      </w:r>
      <w:r w:rsidR="008C06CE" w:rsidRPr="00740A43">
        <w:rPr>
          <w:rFonts w:ascii="Calibri" w:hAnsi="Calibri" w:cs="Calibri" w:hint="cs"/>
          <w:sz w:val="24"/>
          <w:szCs w:val="24"/>
        </w:rPr>
        <w:t>OECD</w:t>
      </w:r>
      <w:r w:rsidR="008C06CE" w:rsidRPr="00740A43">
        <w:rPr>
          <w:rFonts w:ascii="Calibri" w:hAnsi="Calibri" w:cs="Calibri" w:hint="cs"/>
          <w:sz w:val="24"/>
          <w:szCs w:val="24"/>
          <w:rtl/>
        </w:rPr>
        <w:t xml:space="preserve"> מפותחות אחרות, אך לא באופן חריג (איור ז</w:t>
      </w:r>
      <w:r w:rsidR="007F5BEE" w:rsidRPr="00740A43">
        <w:rPr>
          <w:rFonts w:ascii="Calibri" w:hAnsi="Calibri" w:cs="Calibri"/>
          <w:sz w:val="24"/>
          <w:szCs w:val="24"/>
        </w:rPr>
        <w:t>-</w:t>
      </w:r>
      <w:r w:rsidR="00F35F35" w:rsidRPr="00740A43">
        <w:rPr>
          <w:rFonts w:ascii="Calibri" w:hAnsi="Calibri" w:cs="Calibri" w:hint="cs"/>
          <w:sz w:val="24"/>
          <w:szCs w:val="24"/>
          <w:rtl/>
        </w:rPr>
        <w:t>7</w:t>
      </w:r>
      <w:r w:rsidR="00EE2785" w:rsidRPr="00740A43">
        <w:rPr>
          <w:rFonts w:ascii="Calibri" w:hAnsi="Calibri" w:cs="Calibri" w:hint="cs"/>
          <w:sz w:val="24"/>
          <w:szCs w:val="24"/>
          <w:rtl/>
        </w:rPr>
        <w:t>).</w:t>
      </w:r>
    </w:p>
    <w:p w:rsidR="00241036" w:rsidRDefault="001C09EB" w:rsidP="00804B0D">
      <w:pPr>
        <w:spacing w:after="0" w:line="360" w:lineRule="auto"/>
        <w:jc w:val="both"/>
        <w:rPr>
          <w:rFonts w:ascii="Calibri" w:hAnsi="Calibri" w:cs="Calibri"/>
          <w:sz w:val="24"/>
          <w:szCs w:val="24"/>
          <w:rtl/>
        </w:rPr>
      </w:pPr>
      <w:r w:rsidRPr="00740A43">
        <w:rPr>
          <w:rFonts w:ascii="Calibri" w:hAnsi="Calibri" w:cs="Calibri" w:hint="cs"/>
          <w:sz w:val="24"/>
          <w:szCs w:val="24"/>
          <w:rtl/>
        </w:rPr>
        <w:t>התוכנית לבריאות הנפש שנכנסה לתוקף ב-2024 כללה כמה צעדים להגדלת מספר המתמחים בפסיכיאטריה</w:t>
      </w:r>
      <w:r w:rsidR="00890452" w:rsidRPr="00740A43">
        <w:rPr>
          <w:rFonts w:ascii="Calibri" w:hAnsi="Calibri" w:cs="Calibri" w:hint="cs"/>
          <w:sz w:val="24"/>
          <w:szCs w:val="24"/>
          <w:rtl/>
        </w:rPr>
        <w:t xml:space="preserve"> ועידוד </w:t>
      </w:r>
      <w:r w:rsidRPr="00740A43">
        <w:rPr>
          <w:rFonts w:ascii="Calibri" w:hAnsi="Calibri" w:cs="Calibri" w:hint="cs"/>
          <w:sz w:val="24"/>
          <w:szCs w:val="24"/>
          <w:rtl/>
        </w:rPr>
        <w:t xml:space="preserve">מהלך </w:t>
      </w:r>
      <w:r w:rsidR="00890452" w:rsidRPr="00740A43">
        <w:rPr>
          <w:rFonts w:ascii="Calibri" w:hAnsi="Calibri" w:cs="Calibri" w:hint="cs"/>
          <w:sz w:val="24"/>
          <w:szCs w:val="24"/>
          <w:rtl/>
        </w:rPr>
        <w:t xml:space="preserve">להכשרת מתמחים גם </w:t>
      </w:r>
      <w:proofErr w:type="spellStart"/>
      <w:r w:rsidR="00890452" w:rsidRPr="00740A43">
        <w:rPr>
          <w:rFonts w:ascii="Calibri" w:hAnsi="Calibri" w:cs="Calibri" w:hint="cs"/>
          <w:sz w:val="24"/>
          <w:szCs w:val="24"/>
          <w:rtl/>
        </w:rPr>
        <w:t>בקופות</w:t>
      </w:r>
      <w:r w:rsidR="001E255E" w:rsidRPr="00740A43">
        <w:rPr>
          <w:rFonts w:ascii="Calibri" w:hAnsi="Calibri" w:cs="Calibri" w:hint="cs"/>
          <w:sz w:val="24"/>
          <w:szCs w:val="24"/>
          <w:rtl/>
        </w:rPr>
        <w:t>־</w:t>
      </w:r>
      <w:r w:rsidR="00890452" w:rsidRPr="00740A43">
        <w:rPr>
          <w:rFonts w:ascii="Calibri" w:hAnsi="Calibri" w:cs="Calibri" w:hint="cs"/>
          <w:sz w:val="24"/>
          <w:szCs w:val="24"/>
          <w:rtl/>
        </w:rPr>
        <w:t>החולים</w:t>
      </w:r>
      <w:proofErr w:type="spellEnd"/>
      <w:r w:rsidR="00890452" w:rsidRPr="00740A43">
        <w:rPr>
          <w:rFonts w:ascii="Calibri" w:hAnsi="Calibri" w:cs="Calibri" w:hint="cs"/>
          <w:sz w:val="24"/>
          <w:szCs w:val="24"/>
          <w:rtl/>
        </w:rPr>
        <w:t xml:space="preserve"> </w:t>
      </w:r>
      <w:r w:rsidRPr="00740A43">
        <w:rPr>
          <w:rFonts w:ascii="Calibri" w:hAnsi="Calibri" w:cs="Calibri" w:hint="cs"/>
          <w:sz w:val="24"/>
          <w:szCs w:val="24"/>
          <w:rtl/>
        </w:rPr>
        <w:t>(כיום כל המתמחים מוכשרי</w:t>
      </w:r>
      <w:r w:rsidR="00A928D1" w:rsidRPr="00740A43">
        <w:rPr>
          <w:rFonts w:ascii="Calibri" w:hAnsi="Calibri" w:cs="Calibri" w:hint="cs"/>
          <w:sz w:val="24"/>
          <w:szCs w:val="24"/>
          <w:rtl/>
        </w:rPr>
        <w:t xml:space="preserve">ם </w:t>
      </w:r>
      <w:proofErr w:type="spellStart"/>
      <w:r w:rsidR="00A928D1" w:rsidRPr="00740A43">
        <w:rPr>
          <w:rFonts w:ascii="Calibri" w:hAnsi="Calibri" w:cs="Calibri" w:hint="cs"/>
          <w:sz w:val="24"/>
          <w:szCs w:val="24"/>
          <w:rtl/>
        </w:rPr>
        <w:t>בבתי־החולים</w:t>
      </w:r>
      <w:proofErr w:type="spellEnd"/>
      <w:r w:rsidR="00A928D1" w:rsidRPr="00740A43">
        <w:rPr>
          <w:rFonts w:ascii="Calibri" w:hAnsi="Calibri" w:cs="Calibri" w:hint="cs"/>
          <w:sz w:val="24"/>
          <w:szCs w:val="24"/>
          <w:rtl/>
        </w:rPr>
        <w:t>). יעד התוכנית הוא</w:t>
      </w:r>
      <w:r w:rsidRPr="00740A43">
        <w:rPr>
          <w:rFonts w:ascii="Calibri" w:hAnsi="Calibri" w:cs="Calibri" w:hint="cs"/>
          <w:sz w:val="24"/>
          <w:szCs w:val="24"/>
          <w:rtl/>
        </w:rPr>
        <w:t xml:space="preserve"> הגדלה </w:t>
      </w:r>
      <w:proofErr w:type="spellStart"/>
      <w:r w:rsidR="003F4161" w:rsidRPr="00740A43">
        <w:rPr>
          <w:rFonts w:ascii="Calibri" w:hAnsi="Calibri" w:cs="Calibri" w:hint="eastAsia"/>
          <w:sz w:val="24"/>
          <w:szCs w:val="24"/>
          <w:rtl/>
        </w:rPr>
        <w:t>מיידית</w:t>
      </w:r>
      <w:proofErr w:type="spellEnd"/>
      <w:r w:rsidR="003F4161" w:rsidRPr="00740A43">
        <w:rPr>
          <w:rFonts w:ascii="Calibri" w:hAnsi="Calibri" w:cs="Calibri" w:hint="cs"/>
          <w:sz w:val="24"/>
          <w:szCs w:val="24"/>
          <w:rtl/>
        </w:rPr>
        <w:t xml:space="preserve"> </w:t>
      </w:r>
      <w:r w:rsidRPr="00740A43">
        <w:rPr>
          <w:rFonts w:ascii="Calibri" w:hAnsi="Calibri" w:cs="Calibri" w:hint="cs"/>
          <w:sz w:val="24"/>
          <w:szCs w:val="24"/>
          <w:rtl/>
        </w:rPr>
        <w:t>של מספר המתמחים בפסיכיאטריה</w:t>
      </w:r>
      <w:r>
        <w:rPr>
          <w:rFonts w:ascii="Calibri" w:hAnsi="Calibri" w:cs="Calibri" w:hint="cs"/>
          <w:sz w:val="24"/>
          <w:szCs w:val="24"/>
          <w:rtl/>
        </w:rPr>
        <w:t xml:space="preserve"> בכ-50 בשנה ועד</w:t>
      </w:r>
      <w:r w:rsidR="00A87B24">
        <w:rPr>
          <w:rFonts w:ascii="Calibri" w:hAnsi="Calibri" w:cs="Calibri" w:hint="cs"/>
          <w:sz w:val="24"/>
          <w:szCs w:val="24"/>
          <w:rtl/>
        </w:rPr>
        <w:t xml:space="preserve"> </w:t>
      </w:r>
      <w:r>
        <w:rPr>
          <w:rFonts w:ascii="Calibri" w:hAnsi="Calibri" w:cs="Calibri" w:hint="cs"/>
          <w:sz w:val="24"/>
          <w:szCs w:val="24"/>
          <w:rtl/>
        </w:rPr>
        <w:t xml:space="preserve">110 ב-3 שנים. צעדים אלה, ככל שיהיו אפקטיביים, יבואו לידי ביטוי רק בעוד </w:t>
      </w:r>
      <w:r w:rsidR="00804B0D">
        <w:rPr>
          <w:rFonts w:ascii="Calibri" w:hAnsi="Calibri" w:cs="Calibri" w:hint="cs"/>
          <w:sz w:val="24"/>
          <w:szCs w:val="24"/>
          <w:rtl/>
        </w:rPr>
        <w:t>מספר</w:t>
      </w:r>
      <w:r>
        <w:rPr>
          <w:rFonts w:ascii="Calibri" w:hAnsi="Calibri" w:cs="Calibri" w:hint="cs"/>
          <w:sz w:val="24"/>
          <w:szCs w:val="24"/>
          <w:rtl/>
        </w:rPr>
        <w:t xml:space="preserve"> שנים, לאחר שיסיימו המתמחים החדשים את התמחותם</w:t>
      </w:r>
      <w:r>
        <w:rPr>
          <w:rStyle w:val="FootnoteReference"/>
          <w:rFonts w:ascii="Calibri" w:hAnsi="Calibri"/>
          <w:sz w:val="24"/>
          <w:szCs w:val="24"/>
          <w:rtl/>
        </w:rPr>
        <w:footnoteReference w:id="13"/>
      </w:r>
      <w:r w:rsidR="001E255E">
        <w:rPr>
          <w:rFonts w:ascii="Calibri" w:hAnsi="Calibri" w:cs="Calibri" w:hint="cs"/>
          <w:sz w:val="24"/>
          <w:szCs w:val="24"/>
          <w:rtl/>
        </w:rPr>
        <w:t>.</w:t>
      </w:r>
    </w:p>
    <w:p w:rsidR="0019259B" w:rsidRDefault="004D52E5" w:rsidP="004D52E5">
      <w:pPr>
        <w:spacing w:after="0" w:line="360" w:lineRule="auto"/>
        <w:jc w:val="both"/>
        <w:rPr>
          <w:rFonts w:ascii="Calibri" w:hAnsi="Calibri" w:cs="Calibri"/>
          <w:sz w:val="24"/>
          <w:szCs w:val="24"/>
          <w:rtl/>
        </w:rPr>
      </w:pPr>
      <w:r>
        <w:rPr>
          <w:rFonts w:ascii="Calibri" w:hAnsi="Calibri" w:cs="Calibri"/>
          <w:noProof/>
          <w:sz w:val="24"/>
          <w:szCs w:val="24"/>
        </w:rPr>
        <w:lastRenderedPageBreak/>
        <w:drawing>
          <wp:inline distT="0" distB="0" distL="0" distR="0" wp14:anchorId="7660C5C0">
            <wp:extent cx="5175885" cy="5755005"/>
            <wp:effectExtent l="0" t="0" r="571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5885" cy="5755005"/>
                    </a:xfrm>
                    <a:prstGeom prst="rect">
                      <a:avLst/>
                    </a:prstGeom>
                    <a:noFill/>
                  </pic:spPr>
                </pic:pic>
              </a:graphicData>
            </a:graphic>
          </wp:inline>
        </w:drawing>
      </w:r>
    </w:p>
    <w:p w:rsidR="00193D7B" w:rsidRDefault="001C09EB" w:rsidP="00193D7B">
      <w:pPr>
        <w:spacing w:after="0" w:line="360" w:lineRule="auto"/>
        <w:jc w:val="both"/>
        <w:rPr>
          <w:rFonts w:ascii="Calibri" w:hAnsi="Calibri" w:cs="Calibri"/>
          <w:b/>
          <w:bCs/>
          <w:sz w:val="24"/>
          <w:szCs w:val="24"/>
          <w:rtl/>
        </w:rPr>
      </w:pPr>
      <w:r>
        <w:rPr>
          <w:rFonts w:ascii="Calibri" w:hAnsi="Calibri" w:cs="Calibri" w:hint="cs"/>
          <w:b/>
          <w:bCs/>
          <w:sz w:val="24"/>
          <w:szCs w:val="24"/>
          <w:rtl/>
        </w:rPr>
        <w:t>פערים בהתפלגות המטפלים בתחום בריאות הנפש בין אזורים ג</w:t>
      </w:r>
      <w:r w:rsidR="001E255E">
        <w:rPr>
          <w:rFonts w:ascii="Calibri" w:hAnsi="Calibri" w:cs="Calibri" w:hint="cs"/>
          <w:b/>
          <w:bCs/>
          <w:sz w:val="24"/>
          <w:szCs w:val="24"/>
          <w:rtl/>
        </w:rPr>
        <w:t>י</w:t>
      </w:r>
      <w:r>
        <w:rPr>
          <w:rFonts w:ascii="Calibri" w:hAnsi="Calibri" w:cs="Calibri" w:hint="cs"/>
          <w:b/>
          <w:bCs/>
          <w:sz w:val="24"/>
          <w:szCs w:val="24"/>
          <w:rtl/>
        </w:rPr>
        <w:t>אוגרפיים ומגזרים</w:t>
      </w:r>
    </w:p>
    <w:p w:rsidR="004F4A1F" w:rsidRDefault="001C09EB" w:rsidP="003F4161">
      <w:pPr>
        <w:spacing w:after="0" w:line="360" w:lineRule="auto"/>
        <w:jc w:val="both"/>
        <w:rPr>
          <w:rFonts w:ascii="Calibri" w:hAnsi="Calibri" w:cs="Calibri"/>
          <w:sz w:val="24"/>
          <w:szCs w:val="24"/>
          <w:rtl/>
        </w:rPr>
      </w:pPr>
      <w:r>
        <w:rPr>
          <w:rFonts w:ascii="Calibri" w:hAnsi="Calibri" w:cs="Calibri" w:hint="cs"/>
          <w:sz w:val="24"/>
          <w:szCs w:val="24"/>
          <w:rtl/>
        </w:rPr>
        <w:t xml:space="preserve">מעבר למספר המטפלים הכולל, </w:t>
      </w:r>
      <w:proofErr w:type="spellStart"/>
      <w:r>
        <w:rPr>
          <w:rFonts w:ascii="Calibri" w:hAnsi="Calibri" w:cs="Calibri" w:hint="cs"/>
          <w:sz w:val="24"/>
          <w:szCs w:val="24"/>
          <w:rtl/>
        </w:rPr>
        <w:t>ועל־מנת</w:t>
      </w:r>
      <w:proofErr w:type="spellEnd"/>
      <w:r>
        <w:rPr>
          <w:rFonts w:ascii="Calibri" w:hAnsi="Calibri" w:cs="Calibri" w:hint="cs"/>
          <w:sz w:val="24"/>
          <w:szCs w:val="24"/>
          <w:rtl/>
        </w:rPr>
        <w:t xml:space="preserve"> לספק שירותי בריאות נפש טובים לכלל התושבים בישראל בסמיכות למקום מגוריהם ובאופן התואם את שפתם ותרבותם, ישנה חשיבות רבה גם לפריסה הגיאוגרפית של המטפלים ולהתפלגותם בין המגזרים השונים. איור ז</w:t>
      </w:r>
      <w:r w:rsidR="00BC133A">
        <w:rPr>
          <w:rFonts w:ascii="Calibri" w:hAnsi="Calibri" w:cs="Calibri" w:hint="cs"/>
          <w:sz w:val="24"/>
          <w:szCs w:val="24"/>
          <w:rtl/>
        </w:rPr>
        <w:t>-</w:t>
      </w:r>
      <w:r>
        <w:rPr>
          <w:rFonts w:ascii="Calibri" w:hAnsi="Calibri" w:cs="Calibri" w:hint="cs"/>
          <w:sz w:val="24"/>
          <w:szCs w:val="24"/>
          <w:rtl/>
        </w:rPr>
        <w:t>8</w:t>
      </w:r>
      <w:r w:rsidRPr="00967956">
        <w:rPr>
          <w:rFonts w:ascii="Calibri" w:hAnsi="Calibri" w:cs="Calibri" w:hint="cs"/>
          <w:sz w:val="24"/>
          <w:szCs w:val="24"/>
          <w:rtl/>
        </w:rPr>
        <w:t xml:space="preserve"> מציג את התפלגות </w:t>
      </w:r>
      <w:r>
        <w:rPr>
          <w:rFonts w:ascii="Calibri" w:hAnsi="Calibri" w:cs="Calibri" w:hint="cs"/>
          <w:sz w:val="24"/>
          <w:szCs w:val="24"/>
          <w:rtl/>
        </w:rPr>
        <w:t xml:space="preserve">הפסיכולוגים והעובדים הסוציאליים בעלי תואר שני העוסקים </w:t>
      </w:r>
      <w:proofErr w:type="spellStart"/>
      <w:r>
        <w:rPr>
          <w:rFonts w:ascii="Calibri" w:hAnsi="Calibri" w:cs="Calibri" w:hint="cs"/>
          <w:sz w:val="24"/>
          <w:szCs w:val="24"/>
          <w:rtl/>
        </w:rPr>
        <w:t>במשלח־יד</w:t>
      </w:r>
      <w:proofErr w:type="spellEnd"/>
      <w:r>
        <w:rPr>
          <w:rFonts w:ascii="Calibri" w:hAnsi="Calibri" w:cs="Calibri" w:hint="cs"/>
          <w:sz w:val="24"/>
          <w:szCs w:val="24"/>
          <w:rtl/>
        </w:rPr>
        <w:t xml:space="preserve"> טיפולי ביחס להתפלגות האוכלוסייה לפי מחוזות ולאום. מהאיור עולים פערים גדולים, כאשר באזורי הפריפריה ובחברה הערבית שיעור המטפלים נמוך מאוד ביחס ל</w:t>
      </w:r>
      <w:r w:rsidR="00C24E94">
        <w:rPr>
          <w:rFonts w:ascii="Calibri" w:hAnsi="Calibri" w:cs="Calibri" w:hint="cs"/>
          <w:sz w:val="24"/>
          <w:szCs w:val="24"/>
          <w:rtl/>
        </w:rPr>
        <w:t>גודל האוכלוסייה</w:t>
      </w:r>
      <w:r>
        <w:rPr>
          <w:rFonts w:ascii="Calibri" w:hAnsi="Calibri" w:cs="Calibri" w:hint="cs"/>
          <w:sz w:val="24"/>
          <w:szCs w:val="24"/>
          <w:rtl/>
        </w:rPr>
        <w:t xml:space="preserve">. הפערים חדים יותר ביחס לפסיכולוגים, אך אינם מבוטלים גם ביחס לעובדים הסוציאליים. </w:t>
      </w:r>
      <w:r w:rsidR="00836807">
        <w:rPr>
          <w:rFonts w:ascii="Calibri" w:hAnsi="Calibri" w:cs="Calibri" w:hint="cs"/>
          <w:sz w:val="24"/>
          <w:szCs w:val="24"/>
          <w:rtl/>
        </w:rPr>
        <w:t xml:space="preserve">משמעות </w:t>
      </w:r>
      <w:r>
        <w:rPr>
          <w:rFonts w:ascii="Calibri" w:hAnsi="Calibri" w:cs="Calibri" w:hint="cs"/>
          <w:sz w:val="24"/>
          <w:szCs w:val="24"/>
          <w:rtl/>
        </w:rPr>
        <w:t>ה</w:t>
      </w:r>
      <w:r w:rsidR="00F43EBB">
        <w:rPr>
          <w:rFonts w:ascii="Calibri" w:hAnsi="Calibri" w:cs="Calibri" w:hint="cs"/>
          <w:sz w:val="24"/>
          <w:szCs w:val="24"/>
          <w:rtl/>
        </w:rPr>
        <w:t>פערים בין המרכז לפריפריה מתחדדת</w:t>
      </w:r>
      <w:r>
        <w:rPr>
          <w:rFonts w:ascii="Calibri" w:hAnsi="Calibri" w:cs="Calibri" w:hint="cs"/>
          <w:sz w:val="24"/>
          <w:szCs w:val="24"/>
          <w:rtl/>
        </w:rPr>
        <w:t xml:space="preserve"> לאור זאת שרוב האזורים </w:t>
      </w:r>
      <w:r w:rsidR="001E255E">
        <w:rPr>
          <w:rFonts w:ascii="Calibri" w:hAnsi="Calibri" w:cs="Calibri" w:hint="cs"/>
          <w:sz w:val="24"/>
          <w:szCs w:val="24"/>
          <w:rtl/>
        </w:rPr>
        <w:t>ש</w:t>
      </w:r>
      <w:r>
        <w:rPr>
          <w:rFonts w:ascii="Calibri" w:hAnsi="Calibri" w:cs="Calibri" w:hint="cs"/>
          <w:sz w:val="24"/>
          <w:szCs w:val="24"/>
          <w:rtl/>
        </w:rPr>
        <w:t xml:space="preserve">בהם </w:t>
      </w:r>
      <w:r w:rsidR="001E255E">
        <w:rPr>
          <w:rFonts w:ascii="Calibri" w:hAnsi="Calibri" w:cs="Calibri" w:hint="cs"/>
          <w:sz w:val="24"/>
          <w:szCs w:val="24"/>
          <w:rtl/>
        </w:rPr>
        <w:t xml:space="preserve">השפעת </w:t>
      </w:r>
      <w:r>
        <w:rPr>
          <w:rFonts w:ascii="Calibri" w:hAnsi="Calibri" w:cs="Calibri" w:hint="cs"/>
          <w:sz w:val="24"/>
          <w:szCs w:val="24"/>
          <w:rtl/>
        </w:rPr>
        <w:t>המלחמה</w:t>
      </w:r>
      <w:r w:rsidR="003F4161" w:rsidRPr="003F4161">
        <w:rPr>
          <w:rFonts w:ascii="Calibri" w:hAnsi="Calibri" w:cs="Calibri" w:hint="cs"/>
          <w:sz w:val="24"/>
          <w:szCs w:val="24"/>
          <w:rtl/>
        </w:rPr>
        <w:t xml:space="preserve"> </w:t>
      </w:r>
      <w:r w:rsidR="003F4161">
        <w:rPr>
          <w:rFonts w:ascii="Calibri" w:hAnsi="Calibri" w:cs="Calibri" w:hint="cs"/>
          <w:sz w:val="24"/>
          <w:szCs w:val="24"/>
          <w:rtl/>
        </w:rPr>
        <w:t>הייתה</w:t>
      </w:r>
      <w:r>
        <w:rPr>
          <w:rFonts w:ascii="Calibri" w:hAnsi="Calibri" w:cs="Calibri" w:hint="cs"/>
          <w:sz w:val="24"/>
          <w:szCs w:val="24"/>
          <w:rtl/>
        </w:rPr>
        <w:t xml:space="preserve"> </w:t>
      </w:r>
      <w:r w:rsidR="001E255E">
        <w:rPr>
          <w:rFonts w:ascii="Calibri" w:hAnsi="Calibri" w:cs="Calibri" w:hint="cs"/>
          <w:sz w:val="24"/>
          <w:szCs w:val="24"/>
          <w:rtl/>
        </w:rPr>
        <w:t xml:space="preserve">הניכרת </w:t>
      </w:r>
      <w:r>
        <w:rPr>
          <w:rFonts w:ascii="Calibri" w:hAnsi="Calibri" w:cs="Calibri" w:hint="cs"/>
          <w:sz w:val="24"/>
          <w:szCs w:val="24"/>
          <w:rtl/>
        </w:rPr>
        <w:t>ביותר</w:t>
      </w:r>
      <w:r w:rsidR="001E255E">
        <w:rPr>
          <w:rFonts w:ascii="Calibri" w:hAnsi="Calibri" w:cs="Calibri" w:hint="cs"/>
          <w:sz w:val="24"/>
          <w:szCs w:val="24"/>
          <w:rtl/>
        </w:rPr>
        <w:t>,</w:t>
      </w:r>
      <w:r>
        <w:rPr>
          <w:rFonts w:ascii="Calibri" w:hAnsi="Calibri" w:cs="Calibri" w:hint="cs"/>
          <w:sz w:val="24"/>
          <w:szCs w:val="24"/>
          <w:rtl/>
        </w:rPr>
        <w:t xml:space="preserve"> מבחינת פינוי תושבים וקרבה לאזורי קרבות וירי טילים</w:t>
      </w:r>
      <w:r w:rsidR="001E255E">
        <w:rPr>
          <w:rFonts w:ascii="Calibri" w:hAnsi="Calibri" w:cs="Calibri" w:hint="cs"/>
          <w:sz w:val="24"/>
          <w:szCs w:val="24"/>
          <w:rtl/>
        </w:rPr>
        <w:t xml:space="preserve"> -</w:t>
      </w:r>
      <w:r>
        <w:rPr>
          <w:rFonts w:ascii="Calibri" w:hAnsi="Calibri" w:cs="Calibri" w:hint="cs"/>
          <w:sz w:val="24"/>
          <w:szCs w:val="24"/>
          <w:rtl/>
        </w:rPr>
        <w:t xml:space="preserve"> הם אזורים פריפריאליים במחוזות הצפון והדרום. ייתכן </w:t>
      </w:r>
      <w:r w:rsidR="003F4161">
        <w:rPr>
          <w:rFonts w:ascii="Calibri" w:hAnsi="Calibri" w:cs="Calibri" w:hint="cs"/>
          <w:sz w:val="24"/>
          <w:szCs w:val="24"/>
          <w:rtl/>
        </w:rPr>
        <w:t xml:space="preserve">שהרחבת </w:t>
      </w:r>
      <w:r>
        <w:rPr>
          <w:rFonts w:ascii="Calibri" w:hAnsi="Calibri" w:cs="Calibri" w:hint="cs"/>
          <w:sz w:val="24"/>
          <w:szCs w:val="24"/>
          <w:rtl/>
        </w:rPr>
        <w:t xml:space="preserve">השימוש בטכנולוגיה לשירותים מרחוק </w:t>
      </w:r>
      <w:r w:rsidR="003F4161">
        <w:rPr>
          <w:rFonts w:ascii="Calibri" w:hAnsi="Calibri" w:cs="Calibri" w:hint="cs"/>
          <w:sz w:val="24"/>
          <w:szCs w:val="24"/>
          <w:rtl/>
        </w:rPr>
        <w:t>ת</w:t>
      </w:r>
      <w:r>
        <w:rPr>
          <w:rFonts w:ascii="Calibri" w:hAnsi="Calibri" w:cs="Calibri" w:hint="cs"/>
          <w:sz w:val="24"/>
          <w:szCs w:val="24"/>
          <w:rtl/>
        </w:rPr>
        <w:t xml:space="preserve">אפשר לצמצם את השפעתם של הפערים הגיאוגרפיים.  </w:t>
      </w:r>
    </w:p>
    <w:p w:rsidR="00193D7B" w:rsidRPr="00D13711" w:rsidRDefault="004D52E5" w:rsidP="004D52E5">
      <w:pPr>
        <w:spacing w:after="0" w:line="360" w:lineRule="auto"/>
        <w:jc w:val="both"/>
        <w:rPr>
          <w:rFonts w:ascii="Calibri" w:hAnsi="Calibri" w:cs="Calibri"/>
          <w:sz w:val="24"/>
          <w:szCs w:val="24"/>
          <w:rtl/>
        </w:rPr>
      </w:pPr>
      <w:r>
        <w:rPr>
          <w:rFonts w:ascii="Calibri" w:hAnsi="Calibri" w:cs="Calibri"/>
          <w:noProof/>
          <w:sz w:val="24"/>
          <w:szCs w:val="24"/>
        </w:rPr>
        <w:lastRenderedPageBreak/>
        <w:drawing>
          <wp:inline distT="0" distB="0" distL="0" distR="0" wp14:anchorId="0F833F10">
            <wp:extent cx="5243195" cy="324358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3195" cy="3243580"/>
                    </a:xfrm>
                    <a:prstGeom prst="rect">
                      <a:avLst/>
                    </a:prstGeom>
                    <a:noFill/>
                  </pic:spPr>
                </pic:pic>
              </a:graphicData>
            </a:graphic>
          </wp:inline>
        </w:drawing>
      </w:r>
    </w:p>
    <w:p w:rsidR="004613C9" w:rsidRPr="00193D7B" w:rsidRDefault="004613C9" w:rsidP="00193D7B">
      <w:pPr>
        <w:spacing w:after="0" w:line="360" w:lineRule="auto"/>
        <w:jc w:val="center"/>
        <w:rPr>
          <w:rtl/>
        </w:rPr>
      </w:pPr>
    </w:p>
    <w:p w:rsidR="00193D7B" w:rsidRPr="00017CE8" w:rsidRDefault="001C09EB" w:rsidP="00193D7B">
      <w:pPr>
        <w:pStyle w:val="Heading2"/>
        <w:numPr>
          <w:ilvl w:val="0"/>
          <w:numId w:val="11"/>
        </w:numPr>
        <w:spacing w:before="0" w:line="360" w:lineRule="auto"/>
        <w:rPr>
          <w:rFonts w:ascii="Calibri" w:hAnsi="Calibri" w:cs="Calibri"/>
          <w:b/>
          <w:bCs/>
          <w:color w:val="auto"/>
          <w:sz w:val="24"/>
          <w:szCs w:val="24"/>
          <w:rtl/>
        </w:rPr>
      </w:pPr>
      <w:r w:rsidRPr="00017CE8">
        <w:rPr>
          <w:rFonts w:ascii="Calibri" w:hAnsi="Calibri" w:cs="Calibri" w:hint="cs"/>
          <w:b/>
          <w:bCs/>
          <w:color w:val="auto"/>
          <w:sz w:val="24"/>
          <w:szCs w:val="24"/>
          <w:rtl/>
        </w:rPr>
        <w:t>סיכום</w:t>
      </w:r>
      <w:r w:rsidR="001E255E">
        <w:rPr>
          <w:rFonts w:ascii="Calibri" w:hAnsi="Calibri" w:cs="Calibri" w:hint="cs"/>
          <w:b/>
          <w:bCs/>
          <w:color w:val="auto"/>
          <w:sz w:val="24"/>
          <w:szCs w:val="24"/>
          <w:rtl/>
        </w:rPr>
        <w:t xml:space="preserve"> </w:t>
      </w:r>
    </w:p>
    <w:p w:rsidR="00193D7B" w:rsidRDefault="001C09EB" w:rsidP="0060445F">
      <w:pPr>
        <w:spacing w:after="0" w:line="360" w:lineRule="auto"/>
        <w:jc w:val="both"/>
        <w:rPr>
          <w:rFonts w:ascii="Calibri" w:hAnsi="Calibri" w:cs="Calibri"/>
          <w:sz w:val="24"/>
          <w:szCs w:val="24"/>
        </w:rPr>
      </w:pPr>
      <w:r>
        <w:rPr>
          <w:rFonts w:ascii="Calibri" w:hAnsi="Calibri" w:cs="Calibri" w:hint="cs"/>
          <w:sz w:val="24"/>
          <w:szCs w:val="24"/>
          <w:rtl/>
        </w:rPr>
        <w:t>בשנים האחרונות גדל</w:t>
      </w:r>
      <w:r w:rsidR="00553659">
        <w:rPr>
          <w:rFonts w:ascii="Calibri" w:hAnsi="Calibri" w:cs="Calibri" w:hint="cs"/>
          <w:sz w:val="24"/>
          <w:szCs w:val="24"/>
          <w:rtl/>
        </w:rPr>
        <w:t xml:space="preserve"> </w:t>
      </w:r>
      <w:r w:rsidR="003F4161">
        <w:rPr>
          <w:rFonts w:ascii="Calibri" w:hAnsi="Calibri" w:cs="Calibri" w:hint="cs"/>
          <w:sz w:val="24"/>
          <w:szCs w:val="24"/>
          <w:rtl/>
        </w:rPr>
        <w:t>הביקוש ל</w:t>
      </w:r>
      <w:r w:rsidR="009103BE">
        <w:rPr>
          <w:rFonts w:ascii="Calibri" w:hAnsi="Calibri" w:cs="Calibri" w:hint="cs"/>
          <w:sz w:val="24"/>
          <w:szCs w:val="24"/>
          <w:rtl/>
        </w:rPr>
        <w:t>טיפול ב</w:t>
      </w:r>
      <w:r w:rsidR="00553659">
        <w:rPr>
          <w:rFonts w:ascii="Calibri" w:hAnsi="Calibri" w:cs="Calibri" w:hint="cs"/>
          <w:sz w:val="24"/>
          <w:szCs w:val="24"/>
          <w:rtl/>
        </w:rPr>
        <w:t xml:space="preserve">בריאות הנפש בעקבות הרפורמה </w:t>
      </w:r>
      <w:proofErr w:type="spellStart"/>
      <w:r w:rsidR="00553659">
        <w:rPr>
          <w:rFonts w:ascii="Calibri" w:hAnsi="Calibri" w:cs="Calibri" w:hint="cs"/>
          <w:sz w:val="24"/>
          <w:szCs w:val="24"/>
          <w:rtl/>
        </w:rPr>
        <w:t>הביטוחית</w:t>
      </w:r>
      <w:proofErr w:type="spellEnd"/>
      <w:r w:rsidR="009103BE">
        <w:rPr>
          <w:rFonts w:ascii="Calibri" w:hAnsi="Calibri" w:cs="Calibri" w:hint="cs"/>
          <w:sz w:val="24"/>
          <w:szCs w:val="24"/>
          <w:rtl/>
        </w:rPr>
        <w:t xml:space="preserve"> (2015)</w:t>
      </w:r>
      <w:r w:rsidR="00553659">
        <w:rPr>
          <w:rFonts w:ascii="Calibri" w:hAnsi="Calibri" w:cs="Calibri" w:hint="cs"/>
          <w:sz w:val="24"/>
          <w:szCs w:val="24"/>
          <w:rtl/>
        </w:rPr>
        <w:t>, מגפת הקורונה והמלחמה שפרצה ב-7 באוקטובר 2023. גידול זה בא לידי ביטוי בתורים ארוכים ובפנייה לקליניקות פר</w:t>
      </w:r>
      <w:r w:rsidR="0002668B">
        <w:rPr>
          <w:rFonts w:ascii="Calibri" w:hAnsi="Calibri" w:cs="Calibri" w:hint="cs"/>
          <w:sz w:val="24"/>
          <w:szCs w:val="24"/>
          <w:rtl/>
        </w:rPr>
        <w:t>טיות. נראה שהמחסור במטפלים, בפרט במגזר הציבורי,</w:t>
      </w:r>
      <w:r w:rsidR="00553659">
        <w:rPr>
          <w:rFonts w:ascii="Calibri" w:hAnsi="Calibri" w:cs="Calibri" w:hint="cs"/>
          <w:sz w:val="24"/>
          <w:szCs w:val="24"/>
          <w:rtl/>
        </w:rPr>
        <w:t xml:space="preserve"> נובע בין היתר מכך ששכרם של המטפלים בתחום בריאות הנפש </w:t>
      </w:r>
      <w:r w:rsidR="009103BE">
        <w:rPr>
          <w:rFonts w:ascii="Calibri" w:hAnsi="Calibri" w:cs="Calibri" w:hint="cs"/>
          <w:sz w:val="24"/>
          <w:szCs w:val="24"/>
          <w:rtl/>
        </w:rPr>
        <w:t>ערב המלחמה</w:t>
      </w:r>
      <w:r w:rsidR="0060445F">
        <w:rPr>
          <w:rFonts w:ascii="Calibri" w:hAnsi="Calibri" w:cs="Calibri" w:hint="cs"/>
          <w:sz w:val="24"/>
          <w:szCs w:val="24"/>
          <w:rtl/>
        </w:rPr>
        <w:t>, בפרט במגזר הציבורי,</w:t>
      </w:r>
      <w:r w:rsidR="009103BE">
        <w:rPr>
          <w:rFonts w:ascii="Calibri" w:hAnsi="Calibri" w:cs="Calibri" w:hint="cs"/>
          <w:sz w:val="24"/>
          <w:szCs w:val="24"/>
          <w:rtl/>
        </w:rPr>
        <w:t xml:space="preserve"> היה </w:t>
      </w:r>
      <w:r w:rsidR="00553659">
        <w:rPr>
          <w:rFonts w:ascii="Calibri" w:hAnsi="Calibri" w:cs="Calibri" w:hint="cs"/>
          <w:sz w:val="24"/>
          <w:szCs w:val="24"/>
          <w:rtl/>
        </w:rPr>
        <w:t xml:space="preserve">נמוך ביחס </w:t>
      </w:r>
      <w:proofErr w:type="spellStart"/>
      <w:r w:rsidR="00553659">
        <w:rPr>
          <w:rFonts w:ascii="Calibri" w:hAnsi="Calibri" w:cs="Calibri" w:hint="cs"/>
          <w:sz w:val="24"/>
          <w:szCs w:val="24"/>
          <w:rtl/>
        </w:rPr>
        <w:t>למשלחי־יד</w:t>
      </w:r>
      <w:proofErr w:type="spellEnd"/>
      <w:r w:rsidR="00553659">
        <w:rPr>
          <w:rFonts w:ascii="Calibri" w:hAnsi="Calibri" w:cs="Calibri" w:hint="cs"/>
          <w:sz w:val="24"/>
          <w:szCs w:val="24"/>
          <w:rtl/>
        </w:rPr>
        <w:t xml:space="preserve"> אקדמיים אחרים ושכרם של הפסיכיאטרים בישראל נמוך ביחס לרופאים מתחומי התמחות אחרים. </w:t>
      </w:r>
      <w:r w:rsidR="0060445F">
        <w:rPr>
          <w:rFonts w:ascii="Calibri" w:hAnsi="Calibri" w:cs="Calibri" w:hint="cs"/>
          <w:sz w:val="24"/>
          <w:szCs w:val="24"/>
          <w:rtl/>
        </w:rPr>
        <w:t xml:space="preserve">השפעת </w:t>
      </w:r>
      <w:r w:rsidR="00553659">
        <w:rPr>
          <w:rFonts w:ascii="Calibri" w:hAnsi="Calibri" w:cs="Calibri" w:hint="cs"/>
          <w:sz w:val="24"/>
          <w:szCs w:val="24"/>
          <w:rtl/>
        </w:rPr>
        <w:t>שכרם הנמוך יחסית של אנשי הטיפול הפסיכיאטרי והפסיכותרפי</w:t>
      </w:r>
      <w:r w:rsidR="0060445F">
        <w:rPr>
          <w:rFonts w:ascii="Calibri" w:hAnsi="Calibri" w:cs="Calibri" w:hint="cs"/>
          <w:sz w:val="24"/>
          <w:szCs w:val="24"/>
          <w:rtl/>
        </w:rPr>
        <w:t xml:space="preserve"> </w:t>
      </w:r>
      <w:r w:rsidR="00553659">
        <w:rPr>
          <w:rFonts w:ascii="Calibri" w:hAnsi="Calibri" w:cs="Calibri" w:hint="cs"/>
          <w:sz w:val="24"/>
          <w:szCs w:val="24"/>
          <w:rtl/>
        </w:rPr>
        <w:t>מתחדד</w:t>
      </w:r>
      <w:r w:rsidR="0060445F">
        <w:rPr>
          <w:rFonts w:ascii="Calibri" w:hAnsi="Calibri" w:cs="Calibri" w:hint="cs"/>
          <w:sz w:val="24"/>
          <w:szCs w:val="24"/>
          <w:rtl/>
        </w:rPr>
        <w:t>ת</w:t>
      </w:r>
      <w:r w:rsidR="00553659">
        <w:rPr>
          <w:rFonts w:ascii="Calibri" w:hAnsi="Calibri" w:cs="Calibri" w:hint="cs"/>
          <w:sz w:val="24"/>
          <w:szCs w:val="24"/>
          <w:rtl/>
        </w:rPr>
        <w:t xml:space="preserve"> על רקע רמת הכישורים הגבוהה ומסלול ההכשרה הארוך והתובעני הנדרשים בתחומים אלה. </w:t>
      </w:r>
    </w:p>
    <w:p w:rsidR="00193D7B" w:rsidRDefault="001C09EB" w:rsidP="00193D7B">
      <w:pPr>
        <w:spacing w:after="0" w:line="360" w:lineRule="auto"/>
        <w:jc w:val="both"/>
        <w:rPr>
          <w:rFonts w:ascii="Calibri" w:hAnsi="Calibri" w:cs="Calibri"/>
          <w:sz w:val="24"/>
          <w:szCs w:val="24"/>
          <w:rtl/>
        </w:rPr>
      </w:pPr>
      <w:r>
        <w:rPr>
          <w:rFonts w:ascii="Calibri" w:hAnsi="Calibri" w:cs="Calibri" w:hint="cs"/>
          <w:sz w:val="24"/>
          <w:szCs w:val="24"/>
          <w:rtl/>
        </w:rPr>
        <w:t>על רקע מציאות זו</w:t>
      </w:r>
      <w:r w:rsidR="001E255E">
        <w:rPr>
          <w:rFonts w:ascii="Calibri" w:hAnsi="Calibri" w:cs="Calibri" w:hint="cs"/>
          <w:sz w:val="24"/>
          <w:szCs w:val="24"/>
          <w:rtl/>
        </w:rPr>
        <w:t>,</w:t>
      </w:r>
      <w:r>
        <w:rPr>
          <w:rFonts w:ascii="Calibri" w:hAnsi="Calibri" w:cs="Calibri" w:hint="cs"/>
          <w:sz w:val="24"/>
          <w:szCs w:val="24"/>
          <w:rtl/>
        </w:rPr>
        <w:t xml:space="preserve"> מאז פרוץ המלחמה </w:t>
      </w:r>
      <w:r w:rsidR="001E255E">
        <w:rPr>
          <w:rFonts w:ascii="Calibri" w:hAnsi="Calibri" w:cs="Calibri" w:hint="cs"/>
          <w:sz w:val="24"/>
          <w:szCs w:val="24"/>
          <w:rtl/>
        </w:rPr>
        <w:t xml:space="preserve">יושמו כמה </w:t>
      </w:r>
      <w:r>
        <w:rPr>
          <w:rFonts w:ascii="Calibri" w:hAnsi="Calibri" w:cs="Calibri" w:hint="cs"/>
          <w:sz w:val="24"/>
          <w:szCs w:val="24"/>
          <w:rtl/>
        </w:rPr>
        <w:t>צעדים חשובים שצפויים לתמוך בהרחב</w:t>
      </w:r>
      <w:r w:rsidR="001E255E">
        <w:rPr>
          <w:rFonts w:ascii="Calibri" w:hAnsi="Calibri" w:cs="Calibri" w:hint="cs"/>
          <w:sz w:val="24"/>
          <w:szCs w:val="24"/>
          <w:rtl/>
        </w:rPr>
        <w:t>ה</w:t>
      </w:r>
      <w:r>
        <w:rPr>
          <w:rFonts w:ascii="Calibri" w:hAnsi="Calibri" w:cs="Calibri" w:hint="cs"/>
          <w:sz w:val="24"/>
          <w:szCs w:val="24"/>
          <w:rtl/>
        </w:rPr>
        <w:t xml:space="preserve"> ו</w:t>
      </w:r>
      <w:r w:rsidR="001E255E">
        <w:rPr>
          <w:rFonts w:ascii="Calibri" w:hAnsi="Calibri" w:cs="Calibri" w:hint="cs"/>
          <w:sz w:val="24"/>
          <w:szCs w:val="24"/>
          <w:rtl/>
        </w:rPr>
        <w:t>ב</w:t>
      </w:r>
      <w:r>
        <w:rPr>
          <w:rFonts w:ascii="Calibri" w:hAnsi="Calibri" w:cs="Calibri" w:hint="cs"/>
          <w:sz w:val="24"/>
          <w:szCs w:val="24"/>
          <w:rtl/>
        </w:rPr>
        <w:t>שיפור</w:t>
      </w:r>
      <w:r w:rsidR="001E255E">
        <w:rPr>
          <w:rFonts w:ascii="Calibri" w:hAnsi="Calibri" w:cs="Calibri" w:hint="cs"/>
          <w:sz w:val="24"/>
          <w:szCs w:val="24"/>
          <w:rtl/>
        </w:rPr>
        <w:t xml:space="preserve"> של</w:t>
      </w:r>
      <w:r>
        <w:rPr>
          <w:rFonts w:ascii="Calibri" w:hAnsi="Calibri" w:cs="Calibri" w:hint="cs"/>
          <w:sz w:val="24"/>
          <w:szCs w:val="24"/>
          <w:rtl/>
        </w:rPr>
        <w:t xml:space="preserve"> השירותים. בשנת 2024 הופעלה </w:t>
      </w:r>
      <w:proofErr w:type="spellStart"/>
      <w:r>
        <w:rPr>
          <w:rFonts w:ascii="Calibri" w:hAnsi="Calibri" w:cs="Calibri" w:hint="cs"/>
          <w:sz w:val="24"/>
          <w:szCs w:val="24"/>
          <w:rtl/>
        </w:rPr>
        <w:t>תוכנית</w:t>
      </w:r>
      <w:proofErr w:type="spellEnd"/>
      <w:r>
        <w:rPr>
          <w:rFonts w:ascii="Calibri" w:hAnsi="Calibri" w:cs="Calibri" w:hint="cs"/>
          <w:sz w:val="24"/>
          <w:szCs w:val="24"/>
          <w:rtl/>
        </w:rPr>
        <w:t xml:space="preserve"> חדשה בתחום בריאות הנפש המיועדת להגדלת מספר המטפלים, המטופלים והמגעים הטיפוליים במערכת הציבו</w:t>
      </w:r>
      <w:r w:rsidR="0002668B">
        <w:rPr>
          <w:rFonts w:ascii="Calibri" w:hAnsi="Calibri" w:cs="Calibri" w:hint="cs"/>
          <w:sz w:val="24"/>
          <w:szCs w:val="24"/>
          <w:rtl/>
        </w:rPr>
        <w:t>רית לצד טיפול בהיבטים נוספים ב</w:t>
      </w:r>
      <w:r>
        <w:rPr>
          <w:rFonts w:ascii="Calibri" w:hAnsi="Calibri" w:cs="Calibri" w:hint="cs"/>
          <w:sz w:val="24"/>
          <w:szCs w:val="24"/>
          <w:rtl/>
        </w:rPr>
        <w:t xml:space="preserve">מערך בריאות הנפש. </w:t>
      </w:r>
      <w:proofErr w:type="spellStart"/>
      <w:r w:rsidR="007510EA">
        <w:rPr>
          <w:rFonts w:ascii="Calibri" w:hAnsi="Calibri" w:cs="Calibri" w:hint="cs"/>
          <w:sz w:val="24"/>
          <w:szCs w:val="24"/>
          <w:rtl/>
        </w:rPr>
        <w:t>תוכנית</w:t>
      </w:r>
      <w:proofErr w:type="spellEnd"/>
      <w:r w:rsidR="007510EA">
        <w:rPr>
          <w:rFonts w:ascii="Calibri" w:hAnsi="Calibri" w:cs="Calibri" w:hint="cs"/>
          <w:sz w:val="24"/>
          <w:szCs w:val="24"/>
          <w:rtl/>
        </w:rPr>
        <w:t xml:space="preserve"> זו תוקצבה ב-1.4 מיליארד ש"ח לשנה. </w:t>
      </w:r>
      <w:r w:rsidR="00BC258A">
        <w:rPr>
          <w:rFonts w:ascii="Calibri" w:hAnsi="Calibri" w:cs="Calibri" w:hint="cs"/>
          <w:sz w:val="24"/>
          <w:szCs w:val="24"/>
          <w:rtl/>
        </w:rPr>
        <w:t>כמו־כן</w:t>
      </w:r>
      <w:r>
        <w:rPr>
          <w:rFonts w:ascii="Calibri" w:hAnsi="Calibri" w:cs="Calibri" w:hint="cs"/>
          <w:sz w:val="24"/>
          <w:szCs w:val="24"/>
          <w:rtl/>
        </w:rPr>
        <w:t xml:space="preserve">, הסכם השכר שנחתם עם הפסיכולוגים ב-2025 עתיד לשפר באופן ניכר את תנאי ההעסקה של הפסיכולוגים במגזר הציבורי. גם תחום הפסיכיאטריה, שהוגדר בהסכמי השכר של הרופאים כתחום במצוקה, קיבל תוספות שכר ייחודיות בהסכם השכר שנחתם עם הרופאים ב-2024. במקביל נעשו צעדים להגדלת מספר המתמחים הן בפסיכיאטריה הן בפסיכולוגיה, אולם צעדים אלה צפויים להגדיל את מספר המטפלים רק בעוד מספר שנים. </w:t>
      </w:r>
      <w:r w:rsidR="007510EA">
        <w:rPr>
          <w:rFonts w:ascii="Calibri" w:hAnsi="Calibri" w:cs="Calibri" w:hint="cs"/>
          <w:sz w:val="24"/>
          <w:szCs w:val="24"/>
          <w:rtl/>
        </w:rPr>
        <w:t xml:space="preserve"> </w:t>
      </w:r>
    </w:p>
    <w:p w:rsidR="00193D7B" w:rsidRDefault="001C09EB" w:rsidP="004315C9">
      <w:pPr>
        <w:spacing w:after="0" w:line="360" w:lineRule="auto"/>
        <w:jc w:val="both"/>
        <w:rPr>
          <w:rFonts w:ascii="Calibri" w:hAnsi="Calibri" w:cs="Calibri"/>
          <w:sz w:val="24"/>
          <w:szCs w:val="24"/>
          <w:rtl/>
        </w:rPr>
      </w:pPr>
      <w:r>
        <w:rPr>
          <w:rFonts w:ascii="Calibri" w:hAnsi="Calibri" w:cs="Calibri" w:hint="cs"/>
          <w:sz w:val="24"/>
          <w:szCs w:val="24"/>
          <w:rtl/>
        </w:rPr>
        <w:t xml:space="preserve">בשנים הקרובות יהיה </w:t>
      </w:r>
      <w:r w:rsidR="007510EA">
        <w:rPr>
          <w:rFonts w:ascii="Calibri" w:hAnsi="Calibri" w:cs="Calibri" w:hint="cs"/>
          <w:sz w:val="24"/>
          <w:szCs w:val="24"/>
          <w:rtl/>
        </w:rPr>
        <w:t xml:space="preserve">חשוב למדוד </w:t>
      </w:r>
      <w:r>
        <w:rPr>
          <w:rFonts w:ascii="Calibri" w:hAnsi="Calibri" w:cs="Calibri" w:hint="cs"/>
          <w:sz w:val="24"/>
          <w:szCs w:val="24"/>
          <w:rtl/>
        </w:rPr>
        <w:t xml:space="preserve">באופן שוטף </w:t>
      </w:r>
      <w:r w:rsidR="00AC4ED0">
        <w:rPr>
          <w:rFonts w:ascii="Calibri" w:hAnsi="Calibri" w:cs="Calibri" w:hint="cs"/>
          <w:sz w:val="24"/>
          <w:szCs w:val="24"/>
          <w:rtl/>
        </w:rPr>
        <w:t xml:space="preserve">אם </w:t>
      </w:r>
      <w:r w:rsidR="0060445F">
        <w:rPr>
          <w:rFonts w:ascii="Calibri" w:hAnsi="Calibri" w:cs="Calibri" w:hint="cs"/>
          <w:sz w:val="24"/>
          <w:szCs w:val="24"/>
          <w:rtl/>
        </w:rPr>
        <w:t>הרחבת ה</w:t>
      </w:r>
      <w:r w:rsidR="00AC4ED0">
        <w:rPr>
          <w:rFonts w:ascii="Calibri" w:hAnsi="Calibri" w:cs="Calibri" w:hint="cs"/>
          <w:sz w:val="24"/>
          <w:szCs w:val="24"/>
          <w:rtl/>
        </w:rPr>
        <w:t>שירותים מצליח</w:t>
      </w:r>
      <w:r w:rsidR="0060445F">
        <w:rPr>
          <w:rFonts w:ascii="Calibri" w:hAnsi="Calibri" w:cs="Calibri" w:hint="cs"/>
          <w:sz w:val="24"/>
          <w:szCs w:val="24"/>
          <w:rtl/>
        </w:rPr>
        <w:t>ה</w:t>
      </w:r>
      <w:r w:rsidR="00AC4ED0">
        <w:rPr>
          <w:rFonts w:ascii="Calibri" w:hAnsi="Calibri" w:cs="Calibri" w:hint="cs"/>
          <w:sz w:val="24"/>
          <w:szCs w:val="24"/>
          <w:rtl/>
        </w:rPr>
        <w:t xml:space="preserve"> להדביק את הגידול </w:t>
      </w:r>
      <w:r w:rsidR="007510EA">
        <w:rPr>
          <w:rFonts w:ascii="Calibri" w:hAnsi="Calibri" w:cs="Calibri" w:hint="cs"/>
          <w:sz w:val="24"/>
          <w:szCs w:val="24"/>
          <w:rtl/>
        </w:rPr>
        <w:t xml:space="preserve">שנוצר </w:t>
      </w:r>
      <w:r w:rsidR="00AC4ED0">
        <w:rPr>
          <w:rFonts w:ascii="Calibri" w:hAnsi="Calibri" w:cs="Calibri" w:hint="cs"/>
          <w:sz w:val="24"/>
          <w:szCs w:val="24"/>
          <w:rtl/>
        </w:rPr>
        <w:t>בצרכים בתחום</w:t>
      </w:r>
      <w:r w:rsidR="0060445F">
        <w:rPr>
          <w:rFonts w:ascii="Calibri" w:hAnsi="Calibri" w:cs="Calibri" w:hint="cs"/>
          <w:sz w:val="24"/>
          <w:szCs w:val="24"/>
          <w:rtl/>
        </w:rPr>
        <w:t>,</w:t>
      </w:r>
      <w:r w:rsidR="0060445F" w:rsidRPr="0060445F">
        <w:rPr>
          <w:rFonts w:ascii="Calibri" w:hAnsi="Calibri" w:cs="Calibri" w:hint="cs"/>
          <w:sz w:val="24"/>
          <w:szCs w:val="24"/>
          <w:rtl/>
        </w:rPr>
        <w:t xml:space="preserve"> </w:t>
      </w:r>
      <w:r w:rsidR="0060445F">
        <w:rPr>
          <w:rFonts w:ascii="Calibri" w:hAnsi="Calibri" w:cs="Calibri" w:hint="cs"/>
          <w:sz w:val="24"/>
          <w:szCs w:val="24"/>
          <w:rtl/>
        </w:rPr>
        <w:t>למשל באמצעות מדידת אורך התורים לטיפול ומדדים לאיכות הטיפול</w:t>
      </w:r>
      <w:r w:rsidR="00AC4ED0">
        <w:rPr>
          <w:rFonts w:ascii="Calibri" w:hAnsi="Calibri" w:cs="Calibri" w:hint="cs"/>
          <w:sz w:val="24"/>
          <w:szCs w:val="24"/>
          <w:rtl/>
        </w:rPr>
        <w:t xml:space="preserve">. </w:t>
      </w:r>
      <w:r>
        <w:rPr>
          <w:rFonts w:ascii="Calibri" w:hAnsi="Calibri" w:cs="Calibri" w:hint="cs"/>
          <w:sz w:val="24"/>
          <w:szCs w:val="24"/>
          <w:rtl/>
        </w:rPr>
        <w:t xml:space="preserve">כמו־כן </w:t>
      </w:r>
      <w:r w:rsidR="007510EA">
        <w:rPr>
          <w:rFonts w:ascii="Calibri" w:hAnsi="Calibri" w:cs="Calibri" w:hint="cs"/>
          <w:sz w:val="24"/>
          <w:szCs w:val="24"/>
          <w:rtl/>
        </w:rPr>
        <w:t xml:space="preserve">יהיה </w:t>
      </w:r>
      <w:r>
        <w:rPr>
          <w:rFonts w:ascii="Calibri" w:hAnsi="Calibri" w:cs="Calibri" w:hint="cs"/>
          <w:sz w:val="24"/>
          <w:szCs w:val="24"/>
          <w:rtl/>
        </w:rPr>
        <w:t xml:space="preserve">חשוב לעקוב אחר התפתחות הזמינות ושכרם היחסי של אנשי הטיפול בתחום. </w:t>
      </w:r>
      <w:proofErr w:type="spellStart"/>
      <w:r>
        <w:rPr>
          <w:rFonts w:ascii="Calibri" w:hAnsi="Calibri" w:cs="Calibri" w:hint="cs"/>
          <w:sz w:val="24"/>
          <w:szCs w:val="24"/>
          <w:rtl/>
        </w:rPr>
        <w:t>על־מנת</w:t>
      </w:r>
      <w:proofErr w:type="spellEnd"/>
      <w:r>
        <w:rPr>
          <w:rFonts w:ascii="Calibri" w:hAnsi="Calibri" w:cs="Calibri" w:hint="cs"/>
          <w:sz w:val="24"/>
          <w:szCs w:val="24"/>
          <w:rtl/>
        </w:rPr>
        <w:t xml:space="preserve"> לבצע מעקבים אלה חשוב לפתח מדדי תפוקות מקובלים ולפרסמם בעקביות. נוסף</w:t>
      </w:r>
      <w:r w:rsidR="007510EA">
        <w:rPr>
          <w:rFonts w:ascii="Calibri" w:hAnsi="Calibri" w:cs="Calibri" w:hint="cs"/>
          <w:sz w:val="24"/>
          <w:szCs w:val="24"/>
          <w:rtl/>
        </w:rPr>
        <w:t xml:space="preserve"> על כך</w:t>
      </w:r>
      <w:r>
        <w:rPr>
          <w:rFonts w:ascii="Calibri" w:hAnsi="Calibri" w:cs="Calibri" w:hint="cs"/>
          <w:sz w:val="24"/>
          <w:szCs w:val="24"/>
          <w:rtl/>
        </w:rPr>
        <w:t xml:space="preserve"> חשוב לטפל בפערים </w:t>
      </w:r>
      <w:r w:rsidR="0060445F">
        <w:rPr>
          <w:rFonts w:ascii="Calibri" w:hAnsi="Calibri" w:cs="Calibri" w:hint="cs"/>
          <w:sz w:val="24"/>
          <w:szCs w:val="24"/>
          <w:rtl/>
        </w:rPr>
        <w:t>בזמינות השירותים</w:t>
      </w:r>
      <w:r>
        <w:rPr>
          <w:rFonts w:ascii="Calibri" w:hAnsi="Calibri" w:cs="Calibri" w:hint="cs"/>
          <w:sz w:val="24"/>
          <w:szCs w:val="24"/>
          <w:rtl/>
        </w:rPr>
        <w:t xml:space="preserve"> בין המרכז לפריפריה ובין המגזר היהודי לערבי. החשיבות של צעדים אלה מתחדדת לאור העובדה שאזורי הקרבות וירי הטילים היו סמוכים לאזורים </w:t>
      </w:r>
      <w:r>
        <w:rPr>
          <w:rFonts w:ascii="Calibri" w:hAnsi="Calibri" w:cs="Calibri" w:hint="cs"/>
          <w:sz w:val="24"/>
          <w:szCs w:val="24"/>
          <w:rtl/>
        </w:rPr>
        <w:lastRenderedPageBreak/>
        <w:t>פריפריאליים</w:t>
      </w:r>
      <w:r w:rsidR="004A1305">
        <w:rPr>
          <w:rFonts w:ascii="Calibri" w:hAnsi="Calibri" w:cs="Calibri" w:hint="cs"/>
          <w:sz w:val="24"/>
          <w:szCs w:val="24"/>
          <w:rtl/>
        </w:rPr>
        <w:t xml:space="preserve"> </w:t>
      </w:r>
      <w:r w:rsidR="004315C9">
        <w:rPr>
          <w:rFonts w:ascii="Calibri" w:hAnsi="Calibri" w:cs="Calibri" w:hint="cs"/>
          <w:sz w:val="24"/>
          <w:szCs w:val="24"/>
          <w:rtl/>
        </w:rPr>
        <w:t>כך ש</w:t>
      </w:r>
      <w:r>
        <w:rPr>
          <w:rFonts w:ascii="Calibri" w:hAnsi="Calibri" w:cs="Calibri" w:hint="cs"/>
          <w:sz w:val="24"/>
          <w:szCs w:val="24"/>
          <w:rtl/>
        </w:rPr>
        <w:t xml:space="preserve">השפעת המלחמה על מצבם הנפשי של התושבים באזורים אלה הייתה חזקה יותר, בפרט בגבול הצפון וביישובי עוטף עזה. </w:t>
      </w:r>
      <w:r w:rsidR="007510EA">
        <w:rPr>
          <w:rFonts w:ascii="Calibri" w:hAnsi="Calibri" w:cs="Calibri" w:hint="cs"/>
          <w:sz w:val="24"/>
          <w:szCs w:val="24"/>
          <w:rtl/>
        </w:rPr>
        <w:t xml:space="preserve"> </w:t>
      </w:r>
    </w:p>
    <w:p w:rsidR="003853D4" w:rsidRDefault="003853D4" w:rsidP="002F6C04">
      <w:pPr>
        <w:spacing w:after="0" w:line="360" w:lineRule="auto"/>
        <w:jc w:val="both"/>
        <w:rPr>
          <w:rFonts w:ascii="Calibri" w:hAnsi="Calibri" w:cs="Calibri"/>
          <w:sz w:val="24"/>
          <w:szCs w:val="24"/>
          <w:highlight w:val="yellow"/>
          <w:rtl/>
        </w:rPr>
      </w:pPr>
    </w:p>
    <w:p w:rsidR="001003B5" w:rsidRPr="001003B5" w:rsidRDefault="001C09EB" w:rsidP="001003B5">
      <w:pPr>
        <w:spacing w:after="0" w:line="360" w:lineRule="auto"/>
        <w:jc w:val="both"/>
        <w:rPr>
          <w:rFonts w:cstheme="minorHAnsi"/>
          <w:b/>
          <w:bCs/>
          <w:sz w:val="24"/>
          <w:szCs w:val="24"/>
          <w:rtl/>
        </w:rPr>
      </w:pPr>
      <w:r w:rsidRPr="001003B5">
        <w:rPr>
          <w:rFonts w:cstheme="minorHAnsi"/>
          <w:b/>
          <w:bCs/>
          <w:sz w:val="24"/>
          <w:szCs w:val="24"/>
          <w:rtl/>
        </w:rPr>
        <w:t>ביבליוגרפיה</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Calibri"/>
          <w:sz w:val="24"/>
          <w:szCs w:val="24"/>
          <w:rtl/>
        </w:rPr>
        <w:t>אשכ</w:t>
      </w:r>
      <w:r w:rsidRPr="001003B5">
        <w:rPr>
          <w:rFonts w:eastAsia="Times New Roman" w:cstheme="minorHAnsi" w:hint="cs"/>
          <w:sz w:val="24"/>
          <w:szCs w:val="24"/>
          <w:rtl/>
        </w:rPr>
        <w:t>נ</w:t>
      </w:r>
      <w:r w:rsidRPr="001003B5">
        <w:rPr>
          <w:rFonts w:eastAsia="Times New Roman" w:cs="Calibri"/>
          <w:sz w:val="24"/>
          <w:szCs w:val="24"/>
          <w:rtl/>
        </w:rPr>
        <w:t>זי</w:t>
      </w:r>
      <w:r w:rsidRPr="001003B5">
        <w:rPr>
          <w:rFonts w:eastAsia="Times New Roman" w:cs="Calibri" w:hint="cs"/>
          <w:sz w:val="24"/>
          <w:szCs w:val="24"/>
          <w:rtl/>
        </w:rPr>
        <w:t>, יעל</w:t>
      </w:r>
      <w:r w:rsidRPr="001003B5">
        <w:rPr>
          <w:rFonts w:eastAsia="Times New Roman" w:cs="Calibri"/>
          <w:sz w:val="24"/>
          <w:szCs w:val="24"/>
          <w:rtl/>
        </w:rPr>
        <w:t>, רוזן</w:t>
      </w:r>
      <w:r w:rsidRPr="001003B5">
        <w:rPr>
          <w:rFonts w:eastAsia="Times New Roman" w:cs="Calibri" w:hint="cs"/>
          <w:sz w:val="24"/>
          <w:szCs w:val="24"/>
          <w:rtl/>
        </w:rPr>
        <w:t>, ברוך</w:t>
      </w:r>
      <w:r w:rsidRPr="001003B5">
        <w:rPr>
          <w:rFonts w:eastAsia="Times New Roman" w:cs="Calibri"/>
          <w:sz w:val="24"/>
          <w:szCs w:val="24"/>
          <w:rtl/>
        </w:rPr>
        <w:t>, גורדון</w:t>
      </w:r>
      <w:r w:rsidRPr="001003B5">
        <w:rPr>
          <w:rFonts w:eastAsia="Times New Roman" w:cs="Calibri" w:hint="cs"/>
          <w:sz w:val="24"/>
          <w:szCs w:val="24"/>
          <w:rtl/>
        </w:rPr>
        <w:t>,</w:t>
      </w:r>
      <w:r w:rsidRPr="001003B5">
        <w:rPr>
          <w:rFonts w:eastAsia="Times New Roman" w:cs="Calibri"/>
          <w:sz w:val="24"/>
          <w:szCs w:val="24"/>
          <w:rtl/>
        </w:rPr>
        <w:t xml:space="preserve"> </w:t>
      </w:r>
      <w:r w:rsidRPr="001003B5">
        <w:rPr>
          <w:rFonts w:eastAsia="Times New Roman" w:cs="Calibri" w:hint="cs"/>
          <w:sz w:val="24"/>
          <w:szCs w:val="24"/>
          <w:rtl/>
        </w:rPr>
        <w:t xml:space="preserve">מיכל </w:t>
      </w:r>
      <w:proofErr w:type="spellStart"/>
      <w:r w:rsidRPr="001003B5">
        <w:rPr>
          <w:rFonts w:eastAsia="Times New Roman" w:cs="Calibri"/>
          <w:sz w:val="24"/>
          <w:szCs w:val="24"/>
          <w:rtl/>
        </w:rPr>
        <w:t>וי</w:t>
      </w:r>
      <w:r w:rsidRPr="001003B5">
        <w:rPr>
          <w:rFonts w:eastAsia="Times New Roman" w:cstheme="minorHAnsi" w:hint="cs"/>
          <w:sz w:val="24"/>
          <w:szCs w:val="24"/>
          <w:rtl/>
        </w:rPr>
        <w:t>נ</w:t>
      </w:r>
      <w:r w:rsidRPr="001003B5">
        <w:rPr>
          <w:rFonts w:eastAsia="Times New Roman" w:cs="Calibri"/>
          <w:sz w:val="24"/>
          <w:szCs w:val="24"/>
          <w:rtl/>
        </w:rPr>
        <w:t>קלביץ</w:t>
      </w:r>
      <w:proofErr w:type="spellEnd"/>
      <w:r w:rsidRPr="001003B5">
        <w:rPr>
          <w:rFonts w:eastAsia="Times New Roman" w:cs="Calibri" w:hint="cs"/>
          <w:sz w:val="24"/>
          <w:szCs w:val="24"/>
          <w:rtl/>
        </w:rPr>
        <w:t>, אריאל.</w:t>
      </w:r>
      <w:r w:rsidRPr="001003B5">
        <w:rPr>
          <w:rFonts w:eastAsia="Times New Roman" w:cs="Calibri"/>
          <w:sz w:val="24"/>
          <w:szCs w:val="24"/>
          <w:rtl/>
        </w:rPr>
        <w:t xml:space="preserve"> (2017). </w:t>
      </w:r>
      <w:r w:rsidRPr="001003B5">
        <w:rPr>
          <w:rFonts w:eastAsia="Times New Roman" w:cs="Calibri" w:hint="cs"/>
          <w:sz w:val="24"/>
          <w:szCs w:val="24"/>
          <w:rtl/>
        </w:rPr>
        <w:t>"</w:t>
      </w:r>
      <w:r w:rsidRPr="001003B5">
        <w:rPr>
          <w:rFonts w:eastAsia="Times New Roman" w:cs="Calibri"/>
          <w:sz w:val="24"/>
          <w:szCs w:val="24"/>
          <w:rtl/>
        </w:rPr>
        <w:t>משיכת מתמחים לפריפריה ולמקצועות רפואיים</w:t>
      </w:r>
      <w:r w:rsidRPr="001003B5">
        <w:rPr>
          <w:rFonts w:eastAsia="Times New Roman" w:cstheme="minorHAnsi" w:hint="cs"/>
          <w:sz w:val="24"/>
          <w:szCs w:val="24"/>
          <w:rtl/>
        </w:rPr>
        <w:t xml:space="preserve"> </w:t>
      </w:r>
      <w:r w:rsidRPr="001003B5">
        <w:rPr>
          <w:rFonts w:eastAsia="Times New Roman" w:cs="Calibri"/>
          <w:sz w:val="24"/>
          <w:szCs w:val="24"/>
          <w:rtl/>
        </w:rPr>
        <w:t>במצוקה בעקבות ההסכם הקיבוצי מש</w:t>
      </w:r>
      <w:r w:rsidRPr="001003B5">
        <w:rPr>
          <w:rFonts w:eastAsia="Times New Roman" w:cs="Calibri" w:hint="cs"/>
          <w:sz w:val="24"/>
          <w:szCs w:val="24"/>
          <w:rtl/>
        </w:rPr>
        <w:t>נ</w:t>
      </w:r>
      <w:r w:rsidRPr="001003B5">
        <w:rPr>
          <w:rFonts w:eastAsia="Times New Roman" w:cs="Calibri"/>
          <w:sz w:val="24"/>
          <w:szCs w:val="24"/>
          <w:rtl/>
        </w:rPr>
        <w:t>ת 2011</w:t>
      </w:r>
      <w:r w:rsidRPr="001003B5">
        <w:rPr>
          <w:rFonts w:eastAsia="Times New Roman" w:cs="Calibri" w:hint="cs"/>
          <w:sz w:val="24"/>
          <w:szCs w:val="24"/>
          <w:rtl/>
        </w:rPr>
        <w:t>",</w:t>
      </w:r>
      <w:r w:rsidRPr="001003B5">
        <w:rPr>
          <w:rFonts w:eastAsia="Times New Roman" w:cs="Calibri"/>
          <w:sz w:val="24"/>
          <w:szCs w:val="24"/>
          <w:rtl/>
        </w:rPr>
        <w:t xml:space="preserve"> מכון </w:t>
      </w:r>
      <w:proofErr w:type="spellStart"/>
      <w:r w:rsidRPr="001003B5">
        <w:rPr>
          <w:rFonts w:eastAsia="Times New Roman" w:cs="Calibri"/>
          <w:sz w:val="24"/>
          <w:szCs w:val="24"/>
          <w:rtl/>
        </w:rPr>
        <w:t>מאיירס</w:t>
      </w:r>
      <w:proofErr w:type="spellEnd"/>
      <w:r w:rsidRPr="001003B5">
        <w:rPr>
          <w:rFonts w:eastAsia="Times New Roman" w:cs="Calibri" w:hint="cs"/>
          <w:sz w:val="24"/>
          <w:szCs w:val="24"/>
          <w:rtl/>
        </w:rPr>
        <w:t>-ג</w:t>
      </w:r>
      <w:r w:rsidRPr="001003B5">
        <w:rPr>
          <w:rFonts w:eastAsia="Times New Roman" w:cs="Calibri"/>
          <w:sz w:val="24"/>
          <w:szCs w:val="24"/>
        </w:rPr>
        <w:t>'</w:t>
      </w:r>
      <w:proofErr w:type="spellStart"/>
      <w:r w:rsidRPr="001003B5">
        <w:rPr>
          <w:rFonts w:eastAsia="Times New Roman" w:cs="Calibri" w:hint="cs"/>
          <w:sz w:val="24"/>
          <w:szCs w:val="24"/>
          <w:rtl/>
        </w:rPr>
        <w:t>וינט-ברוקדייל</w:t>
      </w:r>
      <w:proofErr w:type="spellEnd"/>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theme="minorHAnsi"/>
          <w:sz w:val="24"/>
          <w:szCs w:val="24"/>
          <w:rtl/>
        </w:rPr>
        <w:t>בלנק,</w:t>
      </w:r>
      <w:r w:rsidRPr="001003B5">
        <w:rPr>
          <w:rFonts w:eastAsia="Times New Roman" w:cstheme="minorHAnsi" w:hint="cs"/>
          <w:sz w:val="24"/>
          <w:szCs w:val="24"/>
          <w:rtl/>
        </w:rPr>
        <w:t xml:space="preserve"> </w:t>
      </w:r>
      <w:r w:rsidRPr="001003B5">
        <w:rPr>
          <w:rFonts w:eastAsia="Times New Roman" w:cstheme="minorHAnsi"/>
          <w:sz w:val="24"/>
          <w:szCs w:val="24"/>
          <w:rtl/>
        </w:rPr>
        <w:t>ר</w:t>
      </w:r>
      <w:r w:rsidRPr="001003B5">
        <w:rPr>
          <w:rFonts w:eastAsia="Times New Roman" w:cstheme="minorHAnsi" w:hint="cs"/>
          <w:sz w:val="24"/>
          <w:szCs w:val="24"/>
          <w:rtl/>
        </w:rPr>
        <w:t>וני</w:t>
      </w:r>
      <w:r w:rsidRPr="001003B5">
        <w:rPr>
          <w:rFonts w:eastAsia="Times New Roman" w:cstheme="minorHAnsi"/>
          <w:sz w:val="24"/>
          <w:szCs w:val="24"/>
          <w:rtl/>
        </w:rPr>
        <w:t>. (2023)</w:t>
      </w:r>
      <w:r w:rsidRPr="001003B5">
        <w:rPr>
          <w:rFonts w:eastAsia="Times New Roman" w:cstheme="minorHAnsi" w:hint="cs"/>
          <w:sz w:val="24"/>
          <w:szCs w:val="24"/>
          <w:rtl/>
        </w:rPr>
        <w:t>.</w:t>
      </w:r>
      <w:r w:rsidRPr="001003B5">
        <w:rPr>
          <w:rFonts w:eastAsia="Times New Roman" w:cstheme="minorHAnsi"/>
          <w:sz w:val="24"/>
          <w:szCs w:val="24"/>
          <w:rtl/>
        </w:rPr>
        <w:t xml:space="preserve"> </w:t>
      </w:r>
      <w:r w:rsidRPr="001003B5">
        <w:rPr>
          <w:rFonts w:eastAsia="Times New Roman" w:cstheme="minorHAnsi" w:hint="cs"/>
          <w:sz w:val="24"/>
          <w:szCs w:val="24"/>
          <w:rtl/>
        </w:rPr>
        <w:t>"</w:t>
      </w:r>
      <w:r w:rsidRPr="001003B5">
        <w:rPr>
          <w:rFonts w:eastAsia="Times New Roman" w:cstheme="minorHAnsi"/>
          <w:sz w:val="24"/>
          <w:szCs w:val="24"/>
          <w:rtl/>
        </w:rPr>
        <w:t>שירותי הפסיכותרפיה במערכת הבריאות הציבורית בישראל בדגש על שירותי פסיכולוגיה</w:t>
      </w:r>
      <w:r w:rsidRPr="001003B5">
        <w:rPr>
          <w:rFonts w:eastAsia="Times New Roman" w:cstheme="minorHAnsi" w:hint="cs"/>
          <w:sz w:val="24"/>
          <w:szCs w:val="24"/>
          <w:rtl/>
        </w:rPr>
        <w:t>"</w:t>
      </w:r>
      <w:r w:rsidRPr="001003B5">
        <w:rPr>
          <w:rFonts w:eastAsia="Times New Roman" w:cstheme="minorHAnsi"/>
          <w:sz w:val="24"/>
          <w:szCs w:val="24"/>
          <w:rtl/>
        </w:rPr>
        <w:t>, מרכז המחקר והמידע של הכנסת, 16 במאי 2023.</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theme="minorHAnsi"/>
          <w:sz w:val="24"/>
          <w:szCs w:val="24"/>
          <w:rtl/>
        </w:rPr>
        <w:t xml:space="preserve">זונטג, נעם (2025). </w:t>
      </w:r>
      <w:r w:rsidRPr="001003B5">
        <w:rPr>
          <w:rFonts w:eastAsia="Times New Roman" w:cstheme="minorHAnsi" w:hint="cs"/>
          <w:sz w:val="24"/>
          <w:szCs w:val="24"/>
          <w:rtl/>
        </w:rPr>
        <w:t>"</w:t>
      </w:r>
      <w:r w:rsidRPr="001003B5">
        <w:rPr>
          <w:rFonts w:eastAsia="Times New Roman" w:cstheme="minorHAnsi"/>
          <w:sz w:val="24"/>
          <w:szCs w:val="24"/>
          <w:rtl/>
        </w:rPr>
        <w:t>התפתחויות בשכר ובתעסוקה של רופאים בישראל בעקבות הסכם שכר 2011</w:t>
      </w:r>
      <w:r w:rsidRPr="001003B5">
        <w:rPr>
          <w:rFonts w:eastAsia="Times New Roman" w:cstheme="minorHAnsi" w:hint="cs"/>
          <w:sz w:val="24"/>
          <w:szCs w:val="24"/>
          <w:rtl/>
        </w:rPr>
        <w:t>"</w:t>
      </w:r>
      <w:r w:rsidRPr="001003B5">
        <w:rPr>
          <w:rFonts w:eastAsia="Times New Roman" w:cstheme="minorHAnsi"/>
          <w:sz w:val="24"/>
          <w:szCs w:val="24"/>
          <w:rtl/>
        </w:rPr>
        <w:t>, סדרת מאמרים לדיון, חטיבת המחקר, בנק ישראל.</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theme="minorHAnsi"/>
          <w:sz w:val="24"/>
          <w:szCs w:val="24"/>
          <w:rtl/>
        </w:rPr>
        <w:t>מבקר המדינה</w:t>
      </w:r>
      <w:r w:rsidRPr="001003B5">
        <w:rPr>
          <w:rFonts w:eastAsia="Times New Roman" w:cstheme="minorHAnsi" w:hint="cs"/>
          <w:sz w:val="24"/>
          <w:szCs w:val="24"/>
          <w:rtl/>
        </w:rPr>
        <w:t xml:space="preserve"> (2020)</w:t>
      </w:r>
      <w:r w:rsidRPr="001003B5">
        <w:rPr>
          <w:rFonts w:eastAsia="Times New Roman" w:cstheme="minorHAnsi"/>
          <w:sz w:val="24"/>
          <w:szCs w:val="24"/>
          <w:rtl/>
        </w:rPr>
        <w:t xml:space="preserve">, </w:t>
      </w:r>
      <w:r w:rsidRPr="001003B5">
        <w:rPr>
          <w:rFonts w:eastAsia="Times New Roman" w:cstheme="minorHAnsi" w:hint="cs"/>
          <w:sz w:val="24"/>
          <w:szCs w:val="24"/>
          <w:rtl/>
        </w:rPr>
        <w:t>"</w:t>
      </w:r>
      <w:r w:rsidRPr="001003B5">
        <w:rPr>
          <w:rFonts w:eastAsia="Times New Roman" w:cstheme="minorHAnsi"/>
          <w:sz w:val="24"/>
          <w:szCs w:val="24"/>
          <w:rtl/>
        </w:rPr>
        <w:t xml:space="preserve">היבטים ברפורמה להעברת האחריות </w:t>
      </w:r>
      <w:proofErr w:type="spellStart"/>
      <w:r w:rsidRPr="001003B5">
        <w:rPr>
          <w:rFonts w:eastAsia="Times New Roman" w:cstheme="minorHAnsi"/>
          <w:sz w:val="24"/>
          <w:szCs w:val="24"/>
          <w:rtl/>
        </w:rPr>
        <w:t>הביטוחית</w:t>
      </w:r>
      <w:proofErr w:type="spellEnd"/>
      <w:r w:rsidRPr="001003B5">
        <w:rPr>
          <w:rFonts w:eastAsia="Times New Roman" w:cstheme="minorHAnsi"/>
          <w:sz w:val="24"/>
          <w:szCs w:val="24"/>
          <w:rtl/>
        </w:rPr>
        <w:t xml:space="preserve"> בבריאות הנפש</w:t>
      </w:r>
      <w:r w:rsidRPr="001003B5">
        <w:rPr>
          <w:rFonts w:eastAsia="Times New Roman" w:cstheme="minorHAnsi" w:hint="cs"/>
          <w:sz w:val="24"/>
          <w:szCs w:val="24"/>
          <w:rtl/>
        </w:rPr>
        <w:t>"</w:t>
      </w:r>
      <w:r w:rsidRPr="001003B5">
        <w:rPr>
          <w:rFonts w:eastAsia="Times New Roman" w:cstheme="minorHAnsi"/>
          <w:sz w:val="24"/>
          <w:szCs w:val="24"/>
          <w:rtl/>
        </w:rPr>
        <w:t>,</w:t>
      </w:r>
      <w:r w:rsidRPr="001003B5">
        <w:rPr>
          <w:rFonts w:eastAsia="Times New Roman" w:cstheme="minorHAnsi" w:hint="cs"/>
          <w:sz w:val="24"/>
          <w:szCs w:val="24"/>
          <w:rtl/>
        </w:rPr>
        <w:t xml:space="preserve"> </w:t>
      </w:r>
      <w:r w:rsidRPr="001003B5">
        <w:rPr>
          <w:rFonts w:eastAsia="Times New Roman" w:cstheme="minorHAnsi"/>
          <w:sz w:val="24"/>
          <w:szCs w:val="24"/>
          <w:rtl/>
        </w:rPr>
        <w:t>דוח שנתי 70 ב,  4 במאי 2020</w:t>
      </w:r>
      <w:r w:rsidRPr="001003B5">
        <w:rPr>
          <w:rFonts w:eastAsia="Times New Roman" w:cstheme="minorHAnsi" w:hint="cs"/>
          <w:sz w:val="24"/>
          <w:szCs w:val="24"/>
          <w:rtl/>
        </w:rPr>
        <w:t>.</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theme="minorHAnsi"/>
          <w:sz w:val="24"/>
          <w:szCs w:val="24"/>
          <w:rtl/>
        </w:rPr>
        <w:t>מבקר המדינה</w:t>
      </w:r>
      <w:r w:rsidRPr="001003B5">
        <w:rPr>
          <w:rFonts w:eastAsia="Times New Roman" w:cstheme="minorHAnsi" w:hint="cs"/>
          <w:sz w:val="24"/>
          <w:szCs w:val="24"/>
          <w:rtl/>
        </w:rPr>
        <w:t xml:space="preserve"> (2025)</w:t>
      </w:r>
      <w:r w:rsidRPr="001003B5">
        <w:rPr>
          <w:rFonts w:eastAsia="Times New Roman" w:cstheme="minorHAnsi"/>
          <w:sz w:val="24"/>
          <w:szCs w:val="24"/>
          <w:rtl/>
        </w:rPr>
        <w:t xml:space="preserve">, </w:t>
      </w:r>
      <w:r w:rsidRPr="001003B5">
        <w:rPr>
          <w:rFonts w:eastAsia="Times New Roman" w:cstheme="minorHAnsi" w:hint="cs"/>
          <w:sz w:val="24"/>
          <w:szCs w:val="24"/>
          <w:rtl/>
        </w:rPr>
        <w:t>"</w:t>
      </w:r>
      <w:r w:rsidRPr="001003B5">
        <w:rPr>
          <w:rFonts w:eastAsia="Times New Roman" w:cstheme="minorHAnsi"/>
          <w:sz w:val="24"/>
          <w:szCs w:val="24"/>
          <w:rtl/>
        </w:rPr>
        <w:t>הטיפול בבריאות הנפש בעקבות אירועי שבעה באוקטובר 2023 ומלחמת חרבות ברזל</w:t>
      </w:r>
      <w:r w:rsidRPr="001003B5">
        <w:rPr>
          <w:rFonts w:eastAsia="Times New Roman" w:cstheme="minorHAnsi" w:hint="cs"/>
          <w:sz w:val="24"/>
          <w:szCs w:val="24"/>
          <w:rtl/>
        </w:rPr>
        <w:t>"</w:t>
      </w:r>
      <w:r w:rsidRPr="001003B5">
        <w:rPr>
          <w:rFonts w:eastAsia="Times New Roman" w:cstheme="minorHAnsi"/>
          <w:sz w:val="24"/>
          <w:szCs w:val="24"/>
          <w:rtl/>
        </w:rPr>
        <w:t>,</w:t>
      </w:r>
      <w:r w:rsidRPr="001003B5">
        <w:rPr>
          <w:rFonts w:eastAsia="Times New Roman" w:cstheme="minorHAnsi" w:hint="cs"/>
          <w:sz w:val="24"/>
          <w:szCs w:val="24"/>
          <w:rtl/>
        </w:rPr>
        <w:t xml:space="preserve"> </w:t>
      </w:r>
      <w:r w:rsidRPr="001003B5">
        <w:rPr>
          <w:rFonts w:eastAsia="Times New Roman" w:cstheme="minorHAnsi"/>
          <w:sz w:val="24"/>
          <w:szCs w:val="24"/>
          <w:rtl/>
        </w:rPr>
        <w:t>דוח מיוחד 11 בפברואר 2025</w:t>
      </w:r>
      <w:r w:rsidRPr="001003B5">
        <w:rPr>
          <w:rFonts w:eastAsia="Times New Roman" w:cstheme="minorHAnsi" w:hint="cs"/>
          <w:sz w:val="24"/>
          <w:szCs w:val="24"/>
          <w:rtl/>
        </w:rPr>
        <w:t>.</w:t>
      </w:r>
    </w:p>
    <w:p w:rsidR="001003B5" w:rsidRPr="001003B5" w:rsidRDefault="001C09EB" w:rsidP="001003B5">
      <w:pPr>
        <w:spacing w:after="120" w:line="240" w:lineRule="auto"/>
        <w:jc w:val="both"/>
        <w:rPr>
          <w:rFonts w:eastAsia="Times New Roman" w:cs="Calibri"/>
          <w:sz w:val="24"/>
          <w:szCs w:val="24"/>
          <w:rtl/>
        </w:rPr>
      </w:pPr>
      <w:r w:rsidRPr="001003B5">
        <w:rPr>
          <w:rFonts w:eastAsia="Times New Roman" w:cs="Calibri" w:hint="cs"/>
          <w:sz w:val="24"/>
          <w:szCs w:val="24"/>
          <w:rtl/>
        </w:rPr>
        <w:t xml:space="preserve">מרכז </w:t>
      </w:r>
      <w:proofErr w:type="spellStart"/>
      <w:r w:rsidRPr="001003B5">
        <w:rPr>
          <w:rFonts w:eastAsia="Times New Roman" w:cs="Calibri" w:hint="cs"/>
          <w:sz w:val="24"/>
          <w:szCs w:val="24"/>
          <w:rtl/>
        </w:rPr>
        <w:t>טאוב</w:t>
      </w:r>
      <w:proofErr w:type="spellEnd"/>
      <w:r w:rsidRPr="001003B5">
        <w:rPr>
          <w:rFonts w:eastAsia="Times New Roman" w:cs="Calibri" w:hint="cs"/>
          <w:sz w:val="24"/>
          <w:szCs w:val="24"/>
          <w:rtl/>
        </w:rPr>
        <w:t xml:space="preserve"> (2025), "הגיל הרך בישראל בצל המלחמה </w:t>
      </w:r>
      <w:r w:rsidRPr="001003B5">
        <w:rPr>
          <w:rFonts w:eastAsia="Times New Roman" w:cs="Calibri"/>
          <w:sz w:val="24"/>
          <w:szCs w:val="24"/>
          <w:rtl/>
        </w:rPr>
        <w:t>–</w:t>
      </w:r>
      <w:r w:rsidRPr="001003B5">
        <w:rPr>
          <w:rFonts w:eastAsia="Times New Roman" w:cs="Calibri" w:hint="cs"/>
          <w:sz w:val="24"/>
          <w:szCs w:val="24"/>
          <w:rtl/>
        </w:rPr>
        <w:t xml:space="preserve"> ממצאים מסקר אורך 2024</w:t>
      </w:r>
      <w:r w:rsidRPr="001003B5">
        <w:rPr>
          <w:rFonts w:eastAsia="Times New Roman" w:cs="Calibri"/>
          <w:sz w:val="24"/>
          <w:szCs w:val="24"/>
          <w:rtl/>
        </w:rPr>
        <w:t>—</w:t>
      </w:r>
      <w:r w:rsidRPr="001003B5">
        <w:rPr>
          <w:rFonts w:eastAsia="Times New Roman" w:cs="Calibri" w:hint="cs"/>
          <w:sz w:val="24"/>
          <w:szCs w:val="24"/>
          <w:rtl/>
        </w:rPr>
        <w:t xml:space="preserve">2025", בעריכת דנה שי, ספטמבר 2025. </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Calibri"/>
          <w:sz w:val="24"/>
          <w:szCs w:val="24"/>
          <w:rtl/>
        </w:rPr>
        <w:t>מרקוביץ', ר</w:t>
      </w:r>
      <w:r w:rsidRPr="001003B5">
        <w:rPr>
          <w:rFonts w:eastAsia="Times New Roman" w:cs="Calibri" w:hint="cs"/>
          <w:sz w:val="24"/>
          <w:szCs w:val="24"/>
          <w:rtl/>
        </w:rPr>
        <w:t>ינת</w:t>
      </w:r>
      <w:r w:rsidRPr="001003B5">
        <w:rPr>
          <w:rFonts w:eastAsia="Times New Roman" w:cs="Calibri"/>
          <w:sz w:val="24"/>
          <w:szCs w:val="24"/>
          <w:rtl/>
        </w:rPr>
        <w:t>, אסיף, ש</w:t>
      </w:r>
      <w:r w:rsidRPr="001003B5">
        <w:rPr>
          <w:rFonts w:eastAsia="Times New Roman" w:cs="Calibri" w:hint="cs"/>
          <w:sz w:val="24"/>
          <w:szCs w:val="24"/>
          <w:rtl/>
        </w:rPr>
        <w:t>רי</w:t>
      </w:r>
      <w:r w:rsidRPr="001003B5">
        <w:rPr>
          <w:rFonts w:eastAsia="Times New Roman" w:cs="Calibri"/>
          <w:sz w:val="24"/>
          <w:szCs w:val="24"/>
          <w:rtl/>
        </w:rPr>
        <w:t xml:space="preserve"> והר טוב, </w:t>
      </w:r>
      <w:r w:rsidRPr="001003B5">
        <w:rPr>
          <w:rFonts w:eastAsia="Times New Roman" w:cs="Calibri" w:hint="cs"/>
          <w:sz w:val="24"/>
          <w:szCs w:val="24"/>
          <w:rtl/>
        </w:rPr>
        <w:t>נדב.</w:t>
      </w:r>
      <w:r w:rsidRPr="001003B5">
        <w:rPr>
          <w:rFonts w:eastAsia="Times New Roman" w:cs="Calibri"/>
          <w:sz w:val="24"/>
          <w:szCs w:val="24"/>
          <w:rtl/>
        </w:rPr>
        <w:t xml:space="preserve"> (2021). </w:t>
      </w:r>
      <w:r w:rsidRPr="001003B5">
        <w:rPr>
          <w:rFonts w:eastAsia="Times New Roman" w:cs="Calibri" w:hint="cs"/>
          <w:sz w:val="24"/>
          <w:szCs w:val="24"/>
          <w:rtl/>
        </w:rPr>
        <w:t>"</w:t>
      </w:r>
      <w:r w:rsidRPr="001003B5">
        <w:rPr>
          <w:rFonts w:eastAsia="Times New Roman" w:cs="Calibri"/>
          <w:sz w:val="24"/>
          <w:szCs w:val="24"/>
          <w:rtl/>
        </w:rPr>
        <w:t>בחינת האפקטיביות של הסכם הרופאים המתמחים בפריפריה ובמקצועות במצוקה</w:t>
      </w:r>
      <w:r w:rsidRPr="001003B5">
        <w:rPr>
          <w:rFonts w:eastAsia="Times New Roman" w:cs="Calibri" w:hint="cs"/>
          <w:sz w:val="24"/>
          <w:szCs w:val="24"/>
          <w:rtl/>
        </w:rPr>
        <w:t>",</w:t>
      </w:r>
      <w:r w:rsidRPr="001003B5">
        <w:rPr>
          <w:rFonts w:eastAsia="Times New Roman" w:cs="Calibri"/>
          <w:sz w:val="24"/>
          <w:szCs w:val="24"/>
          <w:rtl/>
        </w:rPr>
        <w:t xml:space="preserve"> בתוך אגף השכר והסכמי עבודה, דין וחשבון על הוצאות השכר בשירות המדינה וגופי הביטחון לשנת 2019 (עמ' 119–128)</w:t>
      </w:r>
      <w:r w:rsidRPr="001003B5">
        <w:rPr>
          <w:rFonts w:eastAsia="Times New Roman" w:cs="Calibri" w:hint="cs"/>
          <w:sz w:val="24"/>
          <w:szCs w:val="24"/>
          <w:rtl/>
        </w:rPr>
        <w:t>,</w:t>
      </w:r>
      <w:r w:rsidRPr="001003B5">
        <w:rPr>
          <w:rFonts w:eastAsia="Times New Roman" w:cs="Calibri"/>
          <w:sz w:val="24"/>
          <w:szCs w:val="24"/>
          <w:rtl/>
        </w:rPr>
        <w:t xml:space="preserve"> משרד האוצר.</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theme="minorHAnsi"/>
          <w:sz w:val="24"/>
          <w:szCs w:val="24"/>
          <w:rtl/>
        </w:rPr>
        <w:t>סמואל, ה</w:t>
      </w:r>
      <w:r w:rsidRPr="001003B5">
        <w:rPr>
          <w:rFonts w:eastAsia="Times New Roman" w:cstheme="minorHAnsi" w:hint="cs"/>
          <w:sz w:val="24"/>
          <w:szCs w:val="24"/>
          <w:rtl/>
        </w:rPr>
        <w:t>דר</w:t>
      </w:r>
      <w:r w:rsidRPr="001003B5">
        <w:rPr>
          <w:rFonts w:eastAsia="Times New Roman" w:cstheme="minorHAnsi"/>
          <w:sz w:val="24"/>
          <w:szCs w:val="24"/>
          <w:rtl/>
        </w:rPr>
        <w:t xml:space="preserve"> </w:t>
      </w:r>
      <w:proofErr w:type="spellStart"/>
      <w:r w:rsidRPr="001003B5">
        <w:rPr>
          <w:rFonts w:eastAsia="Times New Roman" w:cstheme="minorHAnsi"/>
          <w:sz w:val="24"/>
          <w:szCs w:val="24"/>
          <w:rtl/>
        </w:rPr>
        <w:t>ואלרועי</w:t>
      </w:r>
      <w:proofErr w:type="spellEnd"/>
      <w:r w:rsidRPr="001003B5">
        <w:rPr>
          <w:rFonts w:eastAsia="Times New Roman" w:cstheme="minorHAnsi"/>
          <w:sz w:val="24"/>
          <w:szCs w:val="24"/>
          <w:rtl/>
        </w:rPr>
        <w:t>, א</w:t>
      </w:r>
      <w:r w:rsidRPr="001003B5">
        <w:rPr>
          <w:rFonts w:eastAsia="Times New Roman" w:cstheme="minorHAnsi" w:hint="cs"/>
          <w:sz w:val="24"/>
          <w:szCs w:val="24"/>
          <w:rtl/>
        </w:rPr>
        <w:t>ירית</w:t>
      </w:r>
      <w:r w:rsidRPr="001003B5">
        <w:rPr>
          <w:rFonts w:eastAsia="Times New Roman" w:cstheme="minorHAnsi"/>
          <w:sz w:val="24"/>
          <w:szCs w:val="24"/>
          <w:rtl/>
        </w:rPr>
        <w:t>.</w:t>
      </w:r>
      <w:r w:rsidRPr="001003B5">
        <w:rPr>
          <w:rFonts w:eastAsia="Times New Roman" w:cstheme="minorHAnsi" w:hint="cs"/>
          <w:sz w:val="24"/>
          <w:szCs w:val="24"/>
          <w:rtl/>
        </w:rPr>
        <w:t xml:space="preserve"> </w:t>
      </w:r>
      <w:r w:rsidRPr="001003B5">
        <w:rPr>
          <w:rFonts w:eastAsia="Times New Roman" w:cstheme="minorHAnsi"/>
          <w:sz w:val="24"/>
          <w:szCs w:val="24"/>
          <w:rtl/>
        </w:rPr>
        <w:t xml:space="preserve">(2019). </w:t>
      </w:r>
      <w:r w:rsidRPr="001003B5">
        <w:rPr>
          <w:rFonts w:eastAsia="Times New Roman" w:cstheme="minorHAnsi" w:hint="cs"/>
          <w:sz w:val="24"/>
          <w:szCs w:val="24"/>
          <w:rtl/>
        </w:rPr>
        <w:t>"</w:t>
      </w:r>
      <w:r w:rsidRPr="001003B5">
        <w:rPr>
          <w:rFonts w:eastAsia="Times New Roman" w:cstheme="minorHAnsi"/>
          <w:sz w:val="24"/>
          <w:szCs w:val="24"/>
          <w:rtl/>
        </w:rPr>
        <w:t xml:space="preserve">שירותי בריאות הנפש </w:t>
      </w:r>
      <w:proofErr w:type="spellStart"/>
      <w:r w:rsidRPr="001003B5">
        <w:rPr>
          <w:rFonts w:eastAsia="Times New Roman" w:cstheme="minorHAnsi"/>
          <w:sz w:val="24"/>
          <w:szCs w:val="24"/>
          <w:rtl/>
        </w:rPr>
        <w:t>בקופות־החולים</w:t>
      </w:r>
      <w:proofErr w:type="spellEnd"/>
      <w:r w:rsidRPr="001003B5">
        <w:rPr>
          <w:rFonts w:eastAsia="Times New Roman" w:cstheme="minorHAnsi"/>
          <w:sz w:val="24"/>
          <w:szCs w:val="24"/>
          <w:rtl/>
        </w:rPr>
        <w:t xml:space="preserve"> שנתיים לאחר הפעלת הרפורמה – בין מדיניות ליישום</w:t>
      </w:r>
      <w:r w:rsidRPr="001003B5">
        <w:rPr>
          <w:rFonts w:eastAsia="Times New Roman" w:cstheme="minorHAnsi" w:hint="cs"/>
          <w:sz w:val="24"/>
          <w:szCs w:val="24"/>
          <w:rtl/>
        </w:rPr>
        <w:t>",</w:t>
      </w:r>
      <w:r w:rsidRPr="001003B5">
        <w:rPr>
          <w:rFonts w:eastAsia="Times New Roman" w:cstheme="minorHAnsi"/>
          <w:sz w:val="24"/>
          <w:szCs w:val="24"/>
          <w:rtl/>
        </w:rPr>
        <w:t xml:space="preserve"> דמ-19-786. מכון </w:t>
      </w:r>
      <w:proofErr w:type="spellStart"/>
      <w:r w:rsidRPr="001003B5">
        <w:rPr>
          <w:rFonts w:eastAsia="Times New Roman" w:cstheme="minorHAnsi"/>
          <w:sz w:val="24"/>
          <w:szCs w:val="24"/>
          <w:rtl/>
        </w:rPr>
        <w:t>מאיירס</w:t>
      </w:r>
      <w:proofErr w:type="spellEnd"/>
      <w:r w:rsidRPr="001003B5">
        <w:rPr>
          <w:rFonts w:eastAsia="Times New Roman" w:cstheme="minorHAnsi"/>
          <w:sz w:val="24"/>
          <w:szCs w:val="24"/>
          <w:rtl/>
        </w:rPr>
        <w:t>-ג'וינט-</w:t>
      </w:r>
      <w:proofErr w:type="spellStart"/>
      <w:r w:rsidRPr="001003B5">
        <w:rPr>
          <w:rFonts w:eastAsia="Times New Roman" w:cstheme="minorHAnsi"/>
          <w:sz w:val="24"/>
          <w:szCs w:val="24"/>
          <w:rtl/>
        </w:rPr>
        <w:t>ברוקדייל</w:t>
      </w:r>
      <w:proofErr w:type="spellEnd"/>
      <w:r w:rsidRPr="001003B5">
        <w:rPr>
          <w:rFonts w:eastAsia="Times New Roman" w:cstheme="minorHAnsi"/>
          <w:sz w:val="24"/>
          <w:szCs w:val="24"/>
          <w:rtl/>
        </w:rPr>
        <w:t>.</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theme="minorHAnsi"/>
          <w:sz w:val="24"/>
          <w:szCs w:val="24"/>
          <w:rtl/>
        </w:rPr>
        <w:t>סמואל, ה</w:t>
      </w:r>
      <w:r w:rsidRPr="001003B5">
        <w:rPr>
          <w:rFonts w:eastAsia="Times New Roman" w:cstheme="minorHAnsi" w:hint="cs"/>
          <w:sz w:val="24"/>
          <w:szCs w:val="24"/>
          <w:rtl/>
        </w:rPr>
        <w:t>דר</w:t>
      </w:r>
      <w:r w:rsidRPr="001003B5">
        <w:rPr>
          <w:rFonts w:eastAsia="Times New Roman" w:cstheme="minorHAnsi"/>
          <w:sz w:val="24"/>
          <w:szCs w:val="24"/>
          <w:rtl/>
        </w:rPr>
        <w:t xml:space="preserve"> </w:t>
      </w:r>
      <w:proofErr w:type="spellStart"/>
      <w:r w:rsidRPr="001003B5">
        <w:rPr>
          <w:rFonts w:eastAsia="Times New Roman" w:cstheme="minorHAnsi" w:hint="cs"/>
          <w:sz w:val="24"/>
          <w:szCs w:val="24"/>
          <w:rtl/>
        </w:rPr>
        <w:t>והס</w:t>
      </w:r>
      <w:proofErr w:type="spellEnd"/>
      <w:r w:rsidRPr="001003B5">
        <w:rPr>
          <w:rFonts w:eastAsia="Times New Roman" w:cstheme="minorHAnsi" w:hint="cs"/>
          <w:sz w:val="24"/>
          <w:szCs w:val="24"/>
          <w:rtl/>
        </w:rPr>
        <w:t xml:space="preserve">, בת שבע. </w:t>
      </w:r>
      <w:r w:rsidRPr="001003B5">
        <w:rPr>
          <w:rFonts w:eastAsia="Times New Roman" w:cstheme="minorHAnsi"/>
          <w:sz w:val="24"/>
          <w:szCs w:val="24"/>
          <w:rtl/>
        </w:rPr>
        <w:t>(20</w:t>
      </w:r>
      <w:r w:rsidRPr="001003B5">
        <w:rPr>
          <w:rFonts w:eastAsia="Times New Roman" w:cstheme="minorHAnsi" w:hint="cs"/>
          <w:sz w:val="24"/>
          <w:szCs w:val="24"/>
          <w:rtl/>
        </w:rPr>
        <w:t>20</w:t>
      </w:r>
      <w:r w:rsidRPr="001003B5">
        <w:rPr>
          <w:rFonts w:eastAsia="Times New Roman" w:cstheme="minorHAnsi"/>
          <w:sz w:val="24"/>
          <w:szCs w:val="24"/>
          <w:rtl/>
        </w:rPr>
        <w:t xml:space="preserve">). </w:t>
      </w:r>
      <w:r w:rsidRPr="001003B5">
        <w:rPr>
          <w:rFonts w:eastAsia="Times New Roman" w:cstheme="minorHAnsi" w:hint="cs"/>
          <w:sz w:val="24"/>
          <w:szCs w:val="24"/>
          <w:rtl/>
        </w:rPr>
        <w:t xml:space="preserve">"דפוסי עבודה ועמדות של אנשי מקצוע שלוש שנים לאחר יישום הרפורמה </w:t>
      </w:r>
      <w:proofErr w:type="spellStart"/>
      <w:r w:rsidRPr="001003B5">
        <w:rPr>
          <w:rFonts w:eastAsia="Times New Roman" w:cstheme="minorHAnsi" w:hint="cs"/>
          <w:sz w:val="24"/>
          <w:szCs w:val="24"/>
          <w:rtl/>
        </w:rPr>
        <w:t>הביטוחית</w:t>
      </w:r>
      <w:proofErr w:type="spellEnd"/>
      <w:r w:rsidRPr="001003B5">
        <w:rPr>
          <w:rFonts w:eastAsia="Times New Roman" w:cstheme="minorHAnsi" w:hint="cs"/>
          <w:sz w:val="24"/>
          <w:szCs w:val="24"/>
          <w:rtl/>
        </w:rPr>
        <w:t xml:space="preserve"> בבריאות הנפש",</w:t>
      </w:r>
      <w:r w:rsidRPr="001003B5">
        <w:rPr>
          <w:rFonts w:eastAsia="Times New Roman" w:cstheme="minorHAnsi"/>
          <w:sz w:val="24"/>
          <w:szCs w:val="24"/>
          <w:rtl/>
        </w:rPr>
        <w:t xml:space="preserve"> דמ-</w:t>
      </w:r>
      <w:r w:rsidRPr="001003B5">
        <w:rPr>
          <w:rFonts w:eastAsia="Times New Roman" w:cstheme="minorHAnsi" w:hint="cs"/>
          <w:sz w:val="24"/>
          <w:szCs w:val="24"/>
          <w:rtl/>
        </w:rPr>
        <w:t>20</w:t>
      </w:r>
      <w:r w:rsidRPr="001003B5">
        <w:rPr>
          <w:rFonts w:eastAsia="Times New Roman" w:cstheme="minorHAnsi"/>
          <w:sz w:val="24"/>
          <w:szCs w:val="24"/>
          <w:rtl/>
        </w:rPr>
        <w:t>-</w:t>
      </w:r>
      <w:r w:rsidRPr="001003B5">
        <w:rPr>
          <w:rFonts w:eastAsia="Times New Roman" w:cstheme="minorHAnsi" w:hint="cs"/>
          <w:sz w:val="24"/>
          <w:szCs w:val="24"/>
          <w:rtl/>
        </w:rPr>
        <w:t>823</w:t>
      </w:r>
      <w:r w:rsidRPr="001003B5">
        <w:rPr>
          <w:rFonts w:eastAsia="Times New Roman" w:cstheme="minorHAnsi"/>
          <w:sz w:val="24"/>
          <w:szCs w:val="24"/>
          <w:rtl/>
        </w:rPr>
        <w:t xml:space="preserve">. מכון </w:t>
      </w:r>
      <w:proofErr w:type="spellStart"/>
      <w:r w:rsidRPr="001003B5">
        <w:rPr>
          <w:rFonts w:eastAsia="Times New Roman" w:cstheme="minorHAnsi"/>
          <w:sz w:val="24"/>
          <w:szCs w:val="24"/>
          <w:rtl/>
        </w:rPr>
        <w:t>מאיירס</w:t>
      </w:r>
      <w:proofErr w:type="spellEnd"/>
      <w:r w:rsidRPr="001003B5">
        <w:rPr>
          <w:rFonts w:eastAsia="Times New Roman" w:cstheme="minorHAnsi"/>
          <w:sz w:val="24"/>
          <w:szCs w:val="24"/>
          <w:rtl/>
        </w:rPr>
        <w:t>-ג'וינט-</w:t>
      </w:r>
      <w:proofErr w:type="spellStart"/>
      <w:r w:rsidRPr="001003B5">
        <w:rPr>
          <w:rFonts w:eastAsia="Times New Roman" w:cstheme="minorHAnsi"/>
          <w:sz w:val="24"/>
          <w:szCs w:val="24"/>
          <w:rtl/>
        </w:rPr>
        <w:t>ברוקדייל</w:t>
      </w:r>
      <w:proofErr w:type="spellEnd"/>
      <w:r w:rsidRPr="001003B5">
        <w:rPr>
          <w:rFonts w:eastAsia="Times New Roman" w:cstheme="minorHAnsi"/>
          <w:sz w:val="24"/>
          <w:szCs w:val="24"/>
          <w:rtl/>
        </w:rPr>
        <w:t>.</w:t>
      </w:r>
    </w:p>
    <w:p w:rsidR="001003B5" w:rsidRPr="001003B5" w:rsidRDefault="001C09EB" w:rsidP="001003B5">
      <w:pPr>
        <w:spacing w:after="120" w:line="240" w:lineRule="auto"/>
        <w:jc w:val="both"/>
        <w:rPr>
          <w:rFonts w:eastAsia="Times New Roman" w:cstheme="minorHAnsi"/>
          <w:sz w:val="24"/>
          <w:szCs w:val="24"/>
          <w:rtl/>
        </w:rPr>
      </w:pPr>
      <w:r w:rsidRPr="001003B5">
        <w:rPr>
          <w:rFonts w:eastAsia="Times New Roman" w:cstheme="minorHAnsi"/>
          <w:sz w:val="24"/>
          <w:szCs w:val="24"/>
          <w:rtl/>
        </w:rPr>
        <w:t>סמואל, ה</w:t>
      </w:r>
      <w:r w:rsidRPr="001003B5">
        <w:rPr>
          <w:rFonts w:eastAsia="Times New Roman" w:cstheme="minorHAnsi" w:hint="cs"/>
          <w:sz w:val="24"/>
          <w:szCs w:val="24"/>
          <w:rtl/>
        </w:rPr>
        <w:t>דר</w:t>
      </w:r>
      <w:r w:rsidRPr="001003B5">
        <w:rPr>
          <w:rFonts w:eastAsia="Times New Roman" w:cstheme="minorHAnsi"/>
          <w:sz w:val="24"/>
          <w:szCs w:val="24"/>
          <w:rtl/>
        </w:rPr>
        <w:t xml:space="preserve">, אלון </w:t>
      </w:r>
      <w:proofErr w:type="spellStart"/>
      <w:r w:rsidRPr="001003B5">
        <w:rPr>
          <w:rFonts w:eastAsia="Times New Roman" w:cstheme="minorHAnsi"/>
          <w:sz w:val="24"/>
          <w:szCs w:val="24"/>
          <w:rtl/>
        </w:rPr>
        <w:t>סידליק</w:t>
      </w:r>
      <w:proofErr w:type="spellEnd"/>
      <w:r w:rsidRPr="001003B5">
        <w:rPr>
          <w:rFonts w:eastAsia="Times New Roman" w:cstheme="minorHAnsi"/>
          <w:sz w:val="24"/>
          <w:szCs w:val="24"/>
          <w:rtl/>
        </w:rPr>
        <w:t>, ס</w:t>
      </w:r>
      <w:r w:rsidRPr="001003B5">
        <w:rPr>
          <w:rFonts w:eastAsia="Times New Roman" w:cstheme="minorHAnsi" w:hint="cs"/>
          <w:sz w:val="24"/>
          <w:szCs w:val="24"/>
          <w:rtl/>
        </w:rPr>
        <w:t>יגל</w:t>
      </w:r>
      <w:r w:rsidRPr="001003B5">
        <w:rPr>
          <w:rFonts w:eastAsia="Times New Roman" w:cstheme="minorHAnsi"/>
          <w:sz w:val="24"/>
          <w:szCs w:val="24"/>
          <w:rtl/>
        </w:rPr>
        <w:t>, צור ביתן, ד</w:t>
      </w:r>
      <w:r w:rsidRPr="001003B5">
        <w:rPr>
          <w:rFonts w:eastAsia="Times New Roman" w:cstheme="minorHAnsi" w:hint="cs"/>
          <w:sz w:val="24"/>
          <w:szCs w:val="24"/>
          <w:rtl/>
        </w:rPr>
        <w:t>נה</w:t>
      </w:r>
      <w:r w:rsidRPr="001003B5">
        <w:rPr>
          <w:rFonts w:eastAsia="Times New Roman" w:cstheme="minorHAnsi"/>
          <w:sz w:val="24"/>
          <w:szCs w:val="24"/>
          <w:rtl/>
        </w:rPr>
        <w:t xml:space="preserve">, </w:t>
      </w:r>
      <w:proofErr w:type="spellStart"/>
      <w:r w:rsidRPr="001003B5">
        <w:rPr>
          <w:rFonts w:eastAsia="Times New Roman" w:cstheme="minorHAnsi"/>
          <w:sz w:val="24"/>
          <w:szCs w:val="24"/>
          <w:rtl/>
        </w:rPr>
        <w:t>קונסטנטינוב</w:t>
      </w:r>
      <w:proofErr w:type="spellEnd"/>
      <w:r w:rsidRPr="001003B5">
        <w:rPr>
          <w:rFonts w:eastAsia="Times New Roman" w:cstheme="minorHAnsi"/>
          <w:sz w:val="24"/>
          <w:szCs w:val="24"/>
          <w:rtl/>
        </w:rPr>
        <w:t xml:space="preserve">, </w:t>
      </w:r>
      <w:proofErr w:type="spellStart"/>
      <w:r w:rsidRPr="001003B5">
        <w:rPr>
          <w:rFonts w:eastAsia="Times New Roman" w:cstheme="minorHAnsi"/>
          <w:sz w:val="24"/>
          <w:szCs w:val="24"/>
          <w:rtl/>
        </w:rPr>
        <w:t>ו</w:t>
      </w:r>
      <w:r w:rsidRPr="001003B5">
        <w:rPr>
          <w:rFonts w:eastAsia="Times New Roman" w:cstheme="minorHAnsi" w:hint="cs"/>
          <w:sz w:val="24"/>
          <w:szCs w:val="24"/>
          <w:rtl/>
        </w:rPr>
        <w:t>צ</w:t>
      </w:r>
      <w:proofErr w:type="spellEnd"/>
      <w:r w:rsidRPr="001003B5">
        <w:rPr>
          <w:rFonts w:eastAsia="Times New Roman" w:cstheme="minorHAnsi"/>
          <w:sz w:val="24"/>
          <w:szCs w:val="24"/>
        </w:rPr>
        <w:t>'</w:t>
      </w:r>
      <w:r w:rsidRPr="001003B5">
        <w:rPr>
          <w:rFonts w:eastAsia="Times New Roman" w:cstheme="minorHAnsi" w:hint="cs"/>
          <w:sz w:val="24"/>
          <w:szCs w:val="24"/>
          <w:rtl/>
        </w:rPr>
        <w:t>סלב</w:t>
      </w:r>
      <w:r w:rsidRPr="001003B5">
        <w:rPr>
          <w:rFonts w:eastAsia="Times New Roman" w:cstheme="minorHAnsi"/>
          <w:sz w:val="24"/>
          <w:szCs w:val="24"/>
          <w:rtl/>
        </w:rPr>
        <w:t>, לוינסקי, י</w:t>
      </w:r>
      <w:r w:rsidRPr="001003B5">
        <w:rPr>
          <w:rFonts w:eastAsia="Times New Roman" w:cstheme="minorHAnsi" w:hint="cs"/>
          <w:sz w:val="24"/>
          <w:szCs w:val="24"/>
          <w:rtl/>
        </w:rPr>
        <w:t>רדן</w:t>
      </w:r>
      <w:r w:rsidRPr="001003B5">
        <w:rPr>
          <w:rFonts w:eastAsia="Times New Roman" w:cstheme="minorHAnsi"/>
          <w:sz w:val="24"/>
          <w:szCs w:val="24"/>
          <w:rtl/>
        </w:rPr>
        <w:t xml:space="preserve">, </w:t>
      </w:r>
      <w:proofErr w:type="spellStart"/>
      <w:r w:rsidRPr="001003B5">
        <w:rPr>
          <w:rFonts w:eastAsia="Times New Roman" w:cstheme="minorHAnsi"/>
          <w:sz w:val="24"/>
          <w:szCs w:val="24"/>
          <w:rtl/>
        </w:rPr>
        <w:t>גורליק</w:t>
      </w:r>
      <w:proofErr w:type="spellEnd"/>
      <w:r w:rsidRPr="001003B5">
        <w:rPr>
          <w:rFonts w:eastAsia="Times New Roman" w:cstheme="minorHAnsi"/>
          <w:sz w:val="24"/>
          <w:szCs w:val="24"/>
          <w:rtl/>
        </w:rPr>
        <w:t>, י</w:t>
      </w:r>
      <w:r w:rsidRPr="001003B5">
        <w:rPr>
          <w:rFonts w:eastAsia="Times New Roman" w:cstheme="minorHAnsi" w:hint="cs"/>
          <w:sz w:val="24"/>
          <w:szCs w:val="24"/>
          <w:rtl/>
        </w:rPr>
        <w:t>נאי</w:t>
      </w:r>
      <w:r w:rsidRPr="001003B5">
        <w:rPr>
          <w:rFonts w:eastAsia="Times New Roman" w:cstheme="minorHAnsi"/>
          <w:sz w:val="24"/>
          <w:szCs w:val="24"/>
          <w:rtl/>
        </w:rPr>
        <w:t>, אוחנה, ר</w:t>
      </w:r>
      <w:r w:rsidRPr="001003B5">
        <w:rPr>
          <w:rFonts w:eastAsia="Times New Roman" w:cstheme="minorHAnsi" w:hint="cs"/>
          <w:sz w:val="24"/>
          <w:szCs w:val="24"/>
          <w:rtl/>
        </w:rPr>
        <w:t>עות</w:t>
      </w:r>
      <w:r w:rsidRPr="001003B5">
        <w:rPr>
          <w:rFonts w:eastAsia="Times New Roman" w:cstheme="minorHAnsi"/>
          <w:sz w:val="24"/>
          <w:szCs w:val="24"/>
          <w:rtl/>
        </w:rPr>
        <w:t xml:space="preserve"> </w:t>
      </w:r>
      <w:proofErr w:type="spellStart"/>
      <w:r w:rsidRPr="001003B5">
        <w:rPr>
          <w:rFonts w:eastAsia="Times New Roman" w:cstheme="minorHAnsi"/>
          <w:sz w:val="24"/>
          <w:szCs w:val="24"/>
          <w:rtl/>
        </w:rPr>
        <w:t>ובליצר</w:t>
      </w:r>
      <w:proofErr w:type="spellEnd"/>
      <w:r w:rsidRPr="001003B5">
        <w:rPr>
          <w:rFonts w:eastAsia="Times New Roman" w:cstheme="minorHAnsi"/>
          <w:sz w:val="24"/>
          <w:szCs w:val="24"/>
          <w:rtl/>
        </w:rPr>
        <w:t>, ר</w:t>
      </w:r>
      <w:r w:rsidRPr="001003B5">
        <w:rPr>
          <w:rFonts w:eastAsia="Times New Roman" w:cstheme="minorHAnsi" w:hint="cs"/>
          <w:sz w:val="24"/>
          <w:szCs w:val="24"/>
          <w:rtl/>
        </w:rPr>
        <w:t>ן</w:t>
      </w:r>
      <w:r w:rsidRPr="001003B5">
        <w:rPr>
          <w:rFonts w:eastAsia="Times New Roman" w:cstheme="minorHAnsi"/>
          <w:sz w:val="24"/>
          <w:szCs w:val="24"/>
          <w:rtl/>
        </w:rPr>
        <w:t xml:space="preserve">. (2025). </w:t>
      </w:r>
      <w:r w:rsidRPr="001003B5">
        <w:rPr>
          <w:rFonts w:eastAsia="Times New Roman" w:cstheme="minorHAnsi" w:hint="cs"/>
          <w:sz w:val="24"/>
          <w:szCs w:val="24"/>
          <w:rtl/>
        </w:rPr>
        <w:t>"</w:t>
      </w:r>
      <w:r w:rsidRPr="001003B5">
        <w:rPr>
          <w:rFonts w:eastAsia="Times New Roman" w:cstheme="minorHAnsi"/>
          <w:sz w:val="24"/>
          <w:szCs w:val="24"/>
          <w:rtl/>
        </w:rPr>
        <w:t>בריאות הנפש בתקופת מלחמת "חרבות ברזל" – סקר לאומי מתמשך, תוצאות המדידות בשלוש נקודות זמן</w:t>
      </w:r>
      <w:r w:rsidRPr="001003B5">
        <w:rPr>
          <w:rFonts w:eastAsia="Times New Roman" w:cstheme="minorHAnsi" w:hint="cs"/>
          <w:sz w:val="24"/>
          <w:szCs w:val="24"/>
          <w:rtl/>
        </w:rPr>
        <w:t xml:space="preserve">", </w:t>
      </w:r>
      <w:r w:rsidRPr="001003B5">
        <w:rPr>
          <w:rFonts w:eastAsia="Times New Roman" w:cstheme="minorHAnsi"/>
          <w:sz w:val="24"/>
          <w:szCs w:val="24"/>
          <w:rtl/>
        </w:rPr>
        <w:t xml:space="preserve">מ-25-240. מכון </w:t>
      </w:r>
      <w:proofErr w:type="spellStart"/>
      <w:r w:rsidRPr="001003B5">
        <w:rPr>
          <w:rFonts w:eastAsia="Times New Roman" w:cstheme="minorHAnsi"/>
          <w:sz w:val="24"/>
          <w:szCs w:val="24"/>
          <w:rtl/>
        </w:rPr>
        <w:t>מאיירס</w:t>
      </w:r>
      <w:proofErr w:type="spellEnd"/>
      <w:r w:rsidRPr="001003B5">
        <w:rPr>
          <w:rFonts w:eastAsia="Times New Roman" w:cstheme="minorHAnsi"/>
          <w:sz w:val="24"/>
          <w:szCs w:val="24"/>
          <w:rtl/>
        </w:rPr>
        <w:t>-ג'וינט-</w:t>
      </w:r>
      <w:proofErr w:type="spellStart"/>
      <w:r w:rsidRPr="001003B5">
        <w:rPr>
          <w:rFonts w:eastAsia="Times New Roman" w:cstheme="minorHAnsi"/>
          <w:sz w:val="24"/>
          <w:szCs w:val="24"/>
          <w:rtl/>
        </w:rPr>
        <w:t>ברוקדייל</w:t>
      </w:r>
      <w:proofErr w:type="spellEnd"/>
      <w:r w:rsidRPr="001003B5">
        <w:rPr>
          <w:rFonts w:eastAsia="Times New Roman" w:cstheme="minorHAnsi"/>
          <w:sz w:val="24"/>
          <w:szCs w:val="24"/>
          <w:rtl/>
        </w:rPr>
        <w:t>.</w:t>
      </w:r>
    </w:p>
    <w:p w:rsidR="001003B5" w:rsidRPr="001003B5" w:rsidRDefault="001C09EB" w:rsidP="001003B5">
      <w:pPr>
        <w:spacing w:after="120" w:line="240" w:lineRule="auto"/>
        <w:jc w:val="both"/>
        <w:rPr>
          <w:rFonts w:eastAsia="Times New Roman" w:cstheme="minorHAnsi"/>
          <w:sz w:val="24"/>
          <w:szCs w:val="24"/>
          <w:rtl/>
        </w:rPr>
      </w:pPr>
      <w:proofErr w:type="spellStart"/>
      <w:r w:rsidRPr="001003B5">
        <w:rPr>
          <w:rFonts w:eastAsia="Times New Roman" w:cstheme="minorHAnsi" w:hint="cs"/>
          <w:sz w:val="24"/>
          <w:szCs w:val="24"/>
          <w:rtl/>
        </w:rPr>
        <w:t>קפלינסקי</w:t>
      </w:r>
      <w:proofErr w:type="spellEnd"/>
      <w:r w:rsidRPr="001003B5">
        <w:rPr>
          <w:rFonts w:eastAsia="Times New Roman" w:cstheme="minorHAnsi" w:hint="cs"/>
          <w:sz w:val="24"/>
          <w:szCs w:val="24"/>
          <w:rtl/>
        </w:rPr>
        <w:t xml:space="preserve">, חדוה וקוך </w:t>
      </w:r>
      <w:proofErr w:type="spellStart"/>
      <w:r w:rsidRPr="001003B5">
        <w:rPr>
          <w:rFonts w:eastAsia="Times New Roman" w:cstheme="minorHAnsi" w:hint="cs"/>
          <w:sz w:val="24"/>
          <w:szCs w:val="24"/>
          <w:rtl/>
        </w:rPr>
        <w:t>דבידוביץ</w:t>
      </w:r>
      <w:proofErr w:type="spellEnd"/>
      <w:r w:rsidRPr="001003B5">
        <w:rPr>
          <w:rFonts w:eastAsia="Times New Roman" w:cstheme="minorHAnsi" w:hint="cs"/>
          <w:sz w:val="24"/>
          <w:szCs w:val="24"/>
          <w:rtl/>
        </w:rPr>
        <w:t>, פלורה. (2025). "תיאור וניתוח השינוי המוצע במודל ההתחשבנות בין קופות החולים לבתי החולים לבריאות הנפש", מרכז המחקר והמידע של הכנסת, 26 בינואר 2025.</w:t>
      </w:r>
    </w:p>
    <w:p w:rsidR="001003B5" w:rsidRPr="001003B5" w:rsidRDefault="001C09EB" w:rsidP="001003B5">
      <w:pPr>
        <w:spacing w:after="120" w:line="240" w:lineRule="auto"/>
        <w:rPr>
          <w:rFonts w:eastAsia="Times New Roman" w:cstheme="minorHAnsi"/>
          <w:sz w:val="24"/>
          <w:szCs w:val="24"/>
          <w:rtl/>
        </w:rPr>
      </w:pPr>
      <w:r w:rsidRPr="001003B5">
        <w:rPr>
          <w:rFonts w:eastAsia="Times New Roman" w:cstheme="minorHAnsi"/>
          <w:sz w:val="24"/>
          <w:szCs w:val="24"/>
          <w:rtl/>
        </w:rPr>
        <w:t>קריל, ז</w:t>
      </w:r>
      <w:r w:rsidRPr="001003B5">
        <w:rPr>
          <w:rFonts w:eastAsia="Times New Roman" w:cstheme="minorHAnsi" w:hint="cs"/>
          <w:sz w:val="24"/>
          <w:szCs w:val="24"/>
          <w:rtl/>
        </w:rPr>
        <w:t>אב</w:t>
      </w:r>
      <w:r w:rsidRPr="001003B5">
        <w:rPr>
          <w:rFonts w:eastAsia="Times New Roman" w:cstheme="minorHAnsi"/>
          <w:sz w:val="24"/>
          <w:szCs w:val="24"/>
          <w:rtl/>
        </w:rPr>
        <w:t>, גבע, א</w:t>
      </w:r>
      <w:r w:rsidRPr="001003B5">
        <w:rPr>
          <w:rFonts w:eastAsia="Times New Roman" w:cstheme="minorHAnsi" w:hint="cs"/>
          <w:sz w:val="24"/>
          <w:szCs w:val="24"/>
          <w:rtl/>
        </w:rPr>
        <w:t>סף</w:t>
      </w:r>
      <w:r w:rsidRPr="001003B5">
        <w:rPr>
          <w:rFonts w:eastAsia="Times New Roman" w:cstheme="minorHAnsi"/>
          <w:sz w:val="24"/>
          <w:szCs w:val="24"/>
          <w:rtl/>
        </w:rPr>
        <w:t xml:space="preserve"> ואלוני, צ</w:t>
      </w:r>
      <w:r w:rsidRPr="001003B5">
        <w:rPr>
          <w:rFonts w:eastAsia="Times New Roman" w:cstheme="minorHAnsi" w:hint="cs"/>
          <w:sz w:val="24"/>
          <w:szCs w:val="24"/>
          <w:rtl/>
        </w:rPr>
        <w:t>ליל.</w:t>
      </w:r>
      <w:r w:rsidRPr="001003B5">
        <w:rPr>
          <w:rFonts w:eastAsia="Times New Roman" w:cstheme="minorHAnsi"/>
          <w:sz w:val="24"/>
          <w:szCs w:val="24"/>
        </w:rPr>
        <w:t xml:space="preserve">.(2016) </w:t>
      </w:r>
      <w:r w:rsidRPr="001003B5">
        <w:rPr>
          <w:rFonts w:eastAsia="Times New Roman" w:cstheme="minorHAnsi" w:hint="cs"/>
          <w:sz w:val="24"/>
          <w:szCs w:val="24"/>
          <w:rtl/>
        </w:rPr>
        <w:t xml:space="preserve"> "</w:t>
      </w:r>
      <w:r w:rsidRPr="001003B5">
        <w:rPr>
          <w:rFonts w:eastAsia="Times New Roman" w:cstheme="minorHAnsi"/>
          <w:sz w:val="24"/>
          <w:szCs w:val="24"/>
          <w:rtl/>
        </w:rPr>
        <w:t>לא כל התארים נולדו שווים: בחינת הפרמיה בשכר מרכישת השכלה גבוהה, כפונקציה של תחום הלימוד</w:t>
      </w:r>
      <w:r w:rsidRPr="001003B5">
        <w:rPr>
          <w:rFonts w:eastAsia="Times New Roman" w:cstheme="minorHAnsi" w:hint="cs"/>
          <w:sz w:val="24"/>
          <w:szCs w:val="24"/>
          <w:rtl/>
        </w:rPr>
        <w:t xml:space="preserve">". </w:t>
      </w:r>
      <w:r w:rsidRPr="001003B5">
        <w:rPr>
          <w:rFonts w:eastAsia="Times New Roman" w:cstheme="minorHAnsi"/>
          <w:sz w:val="24"/>
          <w:szCs w:val="24"/>
          <w:rtl/>
        </w:rPr>
        <w:t>משרד האוצר – אגף הכלכלן הראשי</w:t>
      </w:r>
      <w:r w:rsidRPr="001003B5">
        <w:rPr>
          <w:rFonts w:eastAsia="Times New Roman" w:cstheme="minorHAnsi"/>
          <w:sz w:val="24"/>
          <w:szCs w:val="24"/>
        </w:rPr>
        <w:t>.</w:t>
      </w:r>
    </w:p>
    <w:p w:rsidR="001003B5" w:rsidRPr="001003B5" w:rsidRDefault="001C09EB" w:rsidP="001003B5">
      <w:pPr>
        <w:bidi w:val="0"/>
        <w:spacing w:after="120" w:line="240" w:lineRule="auto"/>
        <w:jc w:val="both"/>
        <w:rPr>
          <w:rFonts w:cstheme="minorHAnsi"/>
          <w:sz w:val="24"/>
          <w:szCs w:val="24"/>
        </w:rPr>
      </w:pPr>
      <w:proofErr w:type="spellStart"/>
      <w:r w:rsidRPr="001003B5">
        <w:rPr>
          <w:rFonts w:cstheme="minorHAnsi"/>
          <w:sz w:val="24"/>
          <w:szCs w:val="24"/>
        </w:rPr>
        <w:t>Altmann</w:t>
      </w:r>
      <w:proofErr w:type="spellEnd"/>
      <w:r w:rsidRPr="001003B5">
        <w:rPr>
          <w:rFonts w:cstheme="minorHAnsi"/>
          <w:sz w:val="24"/>
          <w:szCs w:val="24"/>
        </w:rPr>
        <w:t xml:space="preserve">, U., </w:t>
      </w:r>
      <w:proofErr w:type="spellStart"/>
      <w:r w:rsidRPr="001003B5">
        <w:rPr>
          <w:rFonts w:cstheme="minorHAnsi"/>
          <w:sz w:val="24"/>
          <w:szCs w:val="24"/>
        </w:rPr>
        <w:t>Steyer</w:t>
      </w:r>
      <w:proofErr w:type="spellEnd"/>
      <w:r w:rsidRPr="001003B5">
        <w:rPr>
          <w:rFonts w:cstheme="minorHAnsi"/>
          <w:sz w:val="24"/>
          <w:szCs w:val="24"/>
        </w:rPr>
        <w:t xml:space="preserve">, R. &amp; </w:t>
      </w:r>
      <w:proofErr w:type="spellStart"/>
      <w:r w:rsidRPr="001003B5">
        <w:rPr>
          <w:rFonts w:cstheme="minorHAnsi"/>
          <w:sz w:val="24"/>
          <w:szCs w:val="24"/>
        </w:rPr>
        <w:t>Schauenburg</w:t>
      </w:r>
      <w:proofErr w:type="spellEnd"/>
      <w:r w:rsidRPr="001003B5">
        <w:rPr>
          <w:rFonts w:cstheme="minorHAnsi"/>
          <w:sz w:val="24"/>
          <w:szCs w:val="24"/>
        </w:rPr>
        <w:t xml:space="preserve">, H. (2016). "Medical cost offset through psychodynamic psychotherapy", </w:t>
      </w:r>
      <w:r w:rsidRPr="001003B5">
        <w:rPr>
          <w:rFonts w:cstheme="minorHAnsi"/>
          <w:i/>
          <w:iCs/>
          <w:sz w:val="24"/>
          <w:szCs w:val="24"/>
        </w:rPr>
        <w:t>Psychotherapy and Psychosomatics</w:t>
      </w:r>
      <w:r w:rsidRPr="001003B5">
        <w:rPr>
          <w:rFonts w:cstheme="minorHAnsi"/>
          <w:sz w:val="24"/>
          <w:szCs w:val="24"/>
        </w:rPr>
        <w:t>, 85(3), 183-185.</w:t>
      </w:r>
    </w:p>
    <w:p w:rsidR="001003B5" w:rsidRPr="001003B5" w:rsidRDefault="001C09EB" w:rsidP="001003B5">
      <w:pPr>
        <w:bidi w:val="0"/>
        <w:spacing w:after="120" w:line="240" w:lineRule="auto"/>
        <w:jc w:val="both"/>
        <w:rPr>
          <w:rFonts w:cstheme="minorHAnsi"/>
          <w:sz w:val="24"/>
          <w:szCs w:val="24"/>
        </w:rPr>
      </w:pPr>
      <w:proofErr w:type="spellStart"/>
      <w:r w:rsidRPr="001003B5">
        <w:rPr>
          <w:rFonts w:cstheme="minorHAnsi"/>
          <w:sz w:val="24"/>
          <w:szCs w:val="24"/>
        </w:rPr>
        <w:t>Billu</w:t>
      </w:r>
      <w:proofErr w:type="spellEnd"/>
      <w:r w:rsidRPr="001003B5">
        <w:rPr>
          <w:rFonts w:cstheme="minorHAnsi"/>
          <w:sz w:val="24"/>
          <w:szCs w:val="24"/>
        </w:rPr>
        <w:t>, Y., Flex-</w:t>
      </w:r>
      <w:proofErr w:type="spellStart"/>
      <w:r w:rsidRPr="001003B5">
        <w:rPr>
          <w:rFonts w:cstheme="minorHAnsi"/>
          <w:sz w:val="24"/>
          <w:szCs w:val="24"/>
        </w:rPr>
        <w:t>Manov</w:t>
      </w:r>
      <w:proofErr w:type="spellEnd"/>
      <w:r w:rsidRPr="001003B5">
        <w:rPr>
          <w:rFonts w:cstheme="minorHAnsi"/>
          <w:sz w:val="24"/>
          <w:szCs w:val="24"/>
        </w:rPr>
        <w:t xml:space="preserve">, N., </w:t>
      </w:r>
      <w:proofErr w:type="spellStart"/>
      <w:r w:rsidRPr="001003B5">
        <w:rPr>
          <w:rFonts w:cstheme="minorHAnsi"/>
          <w:sz w:val="24"/>
          <w:szCs w:val="24"/>
        </w:rPr>
        <w:t>Bibas</w:t>
      </w:r>
      <w:proofErr w:type="spellEnd"/>
      <w:r w:rsidRPr="001003B5">
        <w:rPr>
          <w:rFonts w:cstheme="minorHAnsi"/>
          <w:sz w:val="24"/>
          <w:szCs w:val="24"/>
        </w:rPr>
        <w:t xml:space="preserve">-Benita, M., </w:t>
      </w:r>
      <w:proofErr w:type="spellStart"/>
      <w:r w:rsidRPr="001003B5">
        <w:rPr>
          <w:rFonts w:cstheme="minorHAnsi"/>
          <w:sz w:val="24"/>
          <w:szCs w:val="24"/>
        </w:rPr>
        <w:t>Bodenheimer</w:t>
      </w:r>
      <w:proofErr w:type="spellEnd"/>
      <w:r w:rsidRPr="001003B5">
        <w:rPr>
          <w:rFonts w:cstheme="minorHAnsi"/>
          <w:sz w:val="24"/>
          <w:szCs w:val="24"/>
        </w:rPr>
        <w:t xml:space="preserve">, G., </w:t>
      </w:r>
      <w:proofErr w:type="spellStart"/>
      <w:r w:rsidRPr="001003B5">
        <w:rPr>
          <w:rFonts w:cstheme="minorHAnsi"/>
          <w:sz w:val="24"/>
          <w:szCs w:val="24"/>
        </w:rPr>
        <w:t>Greenfeld</w:t>
      </w:r>
      <w:proofErr w:type="spellEnd"/>
      <w:r w:rsidRPr="001003B5">
        <w:rPr>
          <w:rFonts w:cstheme="minorHAnsi"/>
          <w:sz w:val="24"/>
          <w:szCs w:val="24"/>
        </w:rPr>
        <w:t xml:space="preserve">, S., </w:t>
      </w:r>
      <w:proofErr w:type="spellStart"/>
      <w:r w:rsidRPr="001003B5">
        <w:rPr>
          <w:rFonts w:cstheme="minorHAnsi"/>
          <w:sz w:val="24"/>
          <w:szCs w:val="24"/>
        </w:rPr>
        <w:t>Balicer</w:t>
      </w:r>
      <w:proofErr w:type="spellEnd"/>
      <w:r w:rsidRPr="001003B5">
        <w:rPr>
          <w:rFonts w:cstheme="minorHAnsi"/>
          <w:sz w:val="24"/>
          <w:szCs w:val="24"/>
        </w:rPr>
        <w:t xml:space="preserve">, R.D. &amp; </w:t>
      </w:r>
      <w:proofErr w:type="spellStart"/>
      <w:r w:rsidRPr="001003B5">
        <w:rPr>
          <w:rFonts w:cstheme="minorHAnsi"/>
          <w:sz w:val="24"/>
          <w:szCs w:val="24"/>
        </w:rPr>
        <w:t>Gabay</w:t>
      </w:r>
      <w:proofErr w:type="spellEnd"/>
      <w:r w:rsidRPr="001003B5">
        <w:rPr>
          <w:rFonts w:cstheme="minorHAnsi"/>
          <w:sz w:val="24"/>
          <w:szCs w:val="24"/>
        </w:rPr>
        <w:t xml:space="preserve">, G. (2023). "Data-driven assessment of adolescents' mental health during the COVID-19 pandemic", </w:t>
      </w:r>
      <w:r w:rsidRPr="001003B5">
        <w:rPr>
          <w:rFonts w:cstheme="minorHAnsi"/>
          <w:i/>
          <w:iCs/>
          <w:sz w:val="24"/>
          <w:szCs w:val="24"/>
        </w:rPr>
        <w:t>Journal of the American Academy of Child &amp; Adolescent Psychiatry</w:t>
      </w:r>
      <w:r w:rsidRPr="001003B5">
        <w:rPr>
          <w:rFonts w:cstheme="minorHAnsi"/>
          <w:sz w:val="24"/>
          <w:szCs w:val="24"/>
        </w:rPr>
        <w:t xml:space="preserve">, </w:t>
      </w:r>
      <w:r w:rsidRPr="001003B5">
        <w:rPr>
          <w:rFonts w:cstheme="minorHAnsi"/>
          <w:i/>
          <w:iCs/>
          <w:sz w:val="24"/>
          <w:szCs w:val="24"/>
        </w:rPr>
        <w:t>62</w:t>
      </w:r>
      <w:r w:rsidRPr="001003B5">
        <w:rPr>
          <w:rFonts w:cstheme="minorHAnsi"/>
          <w:sz w:val="24"/>
          <w:szCs w:val="24"/>
        </w:rPr>
        <w:t>(7), 746–756.</w:t>
      </w:r>
    </w:p>
    <w:p w:rsidR="001003B5" w:rsidRPr="001003B5" w:rsidRDefault="001C09EB" w:rsidP="001003B5">
      <w:pPr>
        <w:bidi w:val="0"/>
        <w:spacing w:after="120" w:line="240" w:lineRule="auto"/>
        <w:jc w:val="both"/>
        <w:rPr>
          <w:rFonts w:cstheme="minorHAnsi"/>
          <w:sz w:val="24"/>
          <w:szCs w:val="24"/>
        </w:rPr>
      </w:pPr>
      <w:r w:rsidRPr="001003B5">
        <w:rPr>
          <w:rFonts w:cstheme="minorHAnsi"/>
          <w:sz w:val="24"/>
          <w:szCs w:val="24"/>
        </w:rPr>
        <w:t xml:space="preserve">Chisholm, D., Sweeny, K., Sheehan, P., Rasmussen, B., Smit, F., </w:t>
      </w:r>
      <w:proofErr w:type="spellStart"/>
      <w:r w:rsidRPr="001003B5">
        <w:rPr>
          <w:rFonts w:cstheme="minorHAnsi"/>
          <w:sz w:val="24"/>
          <w:szCs w:val="24"/>
        </w:rPr>
        <w:t>Cuijpers</w:t>
      </w:r>
      <w:proofErr w:type="spellEnd"/>
      <w:r w:rsidRPr="001003B5">
        <w:rPr>
          <w:rFonts w:cstheme="minorHAnsi"/>
          <w:sz w:val="24"/>
          <w:szCs w:val="24"/>
        </w:rPr>
        <w:t xml:space="preserve">, P. &amp; </w:t>
      </w:r>
      <w:proofErr w:type="spellStart"/>
      <w:r w:rsidRPr="001003B5">
        <w:rPr>
          <w:rFonts w:cstheme="minorHAnsi"/>
          <w:sz w:val="24"/>
          <w:szCs w:val="24"/>
        </w:rPr>
        <w:t>Saxena</w:t>
      </w:r>
      <w:proofErr w:type="spellEnd"/>
      <w:r w:rsidRPr="001003B5">
        <w:rPr>
          <w:rFonts w:cstheme="minorHAnsi"/>
          <w:sz w:val="24"/>
          <w:szCs w:val="24"/>
        </w:rPr>
        <w:t xml:space="preserve">, S. (2016). "Scaling-up treatment of depression and anxiety: a global return on investment analysis", </w:t>
      </w:r>
      <w:r w:rsidRPr="001003B5">
        <w:rPr>
          <w:rFonts w:cstheme="minorHAnsi"/>
          <w:i/>
          <w:iCs/>
          <w:sz w:val="24"/>
          <w:szCs w:val="24"/>
        </w:rPr>
        <w:t>The Lancet Psychiatry</w:t>
      </w:r>
      <w:r w:rsidRPr="001003B5">
        <w:rPr>
          <w:rFonts w:cstheme="minorHAnsi"/>
          <w:sz w:val="24"/>
          <w:szCs w:val="24"/>
        </w:rPr>
        <w:t>, 3(5), 415-424.</w:t>
      </w:r>
    </w:p>
    <w:p w:rsidR="001003B5" w:rsidRPr="001003B5" w:rsidRDefault="001C09EB" w:rsidP="001003B5">
      <w:pPr>
        <w:bidi w:val="0"/>
        <w:spacing w:after="120" w:line="240" w:lineRule="auto"/>
        <w:jc w:val="both"/>
        <w:rPr>
          <w:rFonts w:cstheme="minorHAnsi"/>
          <w:sz w:val="24"/>
          <w:szCs w:val="24"/>
        </w:rPr>
      </w:pPr>
      <w:r w:rsidRPr="001003B5">
        <w:rPr>
          <w:rFonts w:cstheme="minorHAnsi"/>
          <w:sz w:val="24"/>
          <w:szCs w:val="24"/>
        </w:rPr>
        <w:lastRenderedPageBreak/>
        <w:t xml:space="preserve">Knapp, M. &amp; Wong, G. (2020). "Economics and mental health: the current scenario", </w:t>
      </w:r>
      <w:r w:rsidRPr="001003B5">
        <w:rPr>
          <w:rFonts w:cstheme="minorHAnsi"/>
          <w:i/>
          <w:iCs/>
          <w:sz w:val="24"/>
          <w:szCs w:val="24"/>
        </w:rPr>
        <w:t>World Psychiatry</w:t>
      </w:r>
      <w:r w:rsidRPr="001003B5">
        <w:rPr>
          <w:rFonts w:cstheme="minorHAnsi"/>
          <w:sz w:val="24"/>
          <w:szCs w:val="24"/>
        </w:rPr>
        <w:t>, 19(1), 3-14.</w:t>
      </w:r>
    </w:p>
    <w:p w:rsidR="001003B5" w:rsidRPr="001003B5" w:rsidRDefault="001C09EB" w:rsidP="001003B5">
      <w:pPr>
        <w:bidi w:val="0"/>
        <w:spacing w:after="120" w:line="240" w:lineRule="auto"/>
        <w:jc w:val="both"/>
        <w:rPr>
          <w:rFonts w:cstheme="minorHAnsi"/>
          <w:sz w:val="24"/>
          <w:szCs w:val="24"/>
        </w:rPr>
      </w:pPr>
      <w:r w:rsidRPr="001003B5">
        <w:rPr>
          <w:rFonts w:cstheme="minorHAnsi"/>
          <w:sz w:val="24"/>
          <w:szCs w:val="24"/>
        </w:rPr>
        <w:t>Levi-</w:t>
      </w:r>
      <w:proofErr w:type="spellStart"/>
      <w:r w:rsidRPr="001003B5">
        <w:rPr>
          <w:rFonts w:cstheme="minorHAnsi"/>
          <w:sz w:val="24"/>
          <w:szCs w:val="24"/>
        </w:rPr>
        <w:t>Belz</w:t>
      </w:r>
      <w:proofErr w:type="spellEnd"/>
      <w:r w:rsidRPr="001003B5">
        <w:rPr>
          <w:rFonts w:cstheme="minorHAnsi"/>
          <w:sz w:val="24"/>
          <w:szCs w:val="24"/>
        </w:rPr>
        <w:t xml:space="preserve">, Y., Amsalem, D., </w:t>
      </w:r>
      <w:proofErr w:type="spellStart"/>
      <w:r w:rsidRPr="001003B5">
        <w:rPr>
          <w:rFonts w:cstheme="minorHAnsi"/>
          <w:sz w:val="24"/>
          <w:szCs w:val="24"/>
        </w:rPr>
        <w:t>Groweiss</w:t>
      </w:r>
      <w:proofErr w:type="spellEnd"/>
      <w:r w:rsidRPr="001003B5">
        <w:rPr>
          <w:rFonts w:cstheme="minorHAnsi"/>
          <w:sz w:val="24"/>
          <w:szCs w:val="24"/>
        </w:rPr>
        <w:t xml:space="preserve">, Y., Blank, C. &amp; </w:t>
      </w:r>
      <w:proofErr w:type="spellStart"/>
      <w:r w:rsidRPr="001003B5">
        <w:rPr>
          <w:rFonts w:cstheme="minorHAnsi"/>
          <w:sz w:val="24"/>
          <w:szCs w:val="24"/>
        </w:rPr>
        <w:t>Neria</w:t>
      </w:r>
      <w:proofErr w:type="spellEnd"/>
      <w:r w:rsidRPr="001003B5">
        <w:rPr>
          <w:rFonts w:cstheme="minorHAnsi"/>
          <w:sz w:val="24"/>
          <w:szCs w:val="24"/>
        </w:rPr>
        <w:t xml:space="preserve">, Y. (2025). "The role of PTSD-depression comorbidity in long-term mental health </w:t>
      </w:r>
      <w:proofErr w:type="spellStart"/>
      <w:r w:rsidRPr="001003B5">
        <w:rPr>
          <w:rFonts w:cstheme="minorHAnsi"/>
          <w:sz w:val="24"/>
          <w:szCs w:val="24"/>
        </w:rPr>
        <w:t>sequalae</w:t>
      </w:r>
      <w:proofErr w:type="spellEnd"/>
      <w:r w:rsidRPr="001003B5">
        <w:rPr>
          <w:rFonts w:cstheme="minorHAnsi"/>
          <w:sz w:val="24"/>
          <w:szCs w:val="24"/>
        </w:rPr>
        <w:t xml:space="preserve"> of the October 7th terror attack in Israel: A nationwide prospective study", </w:t>
      </w:r>
      <w:r w:rsidRPr="001003B5">
        <w:rPr>
          <w:rFonts w:cstheme="minorHAnsi"/>
          <w:i/>
          <w:iCs/>
          <w:sz w:val="24"/>
          <w:szCs w:val="24"/>
        </w:rPr>
        <w:t>Journal of Affective Disorders</w:t>
      </w:r>
      <w:r w:rsidRPr="001003B5">
        <w:rPr>
          <w:rFonts w:cstheme="minorHAnsi"/>
          <w:sz w:val="24"/>
          <w:szCs w:val="24"/>
        </w:rPr>
        <w:t>, 381, 410-417.</w:t>
      </w:r>
    </w:p>
    <w:p w:rsidR="001003B5" w:rsidRPr="001003B5" w:rsidRDefault="001C09EB" w:rsidP="001003B5">
      <w:pPr>
        <w:bidi w:val="0"/>
        <w:spacing w:after="120" w:line="240" w:lineRule="auto"/>
        <w:jc w:val="both"/>
        <w:rPr>
          <w:rFonts w:cstheme="minorHAnsi"/>
          <w:sz w:val="24"/>
          <w:szCs w:val="24"/>
        </w:rPr>
      </w:pPr>
      <w:r w:rsidRPr="001003B5">
        <w:rPr>
          <w:rFonts w:cstheme="minorHAnsi"/>
          <w:sz w:val="24"/>
          <w:szCs w:val="24"/>
        </w:rPr>
        <w:t xml:space="preserve">McDaid, D., Park, A. L. &amp; </w:t>
      </w:r>
      <w:proofErr w:type="spellStart"/>
      <w:r w:rsidRPr="001003B5">
        <w:rPr>
          <w:rFonts w:cstheme="minorHAnsi"/>
          <w:sz w:val="24"/>
          <w:szCs w:val="24"/>
        </w:rPr>
        <w:t>Wahlbeck</w:t>
      </w:r>
      <w:proofErr w:type="spellEnd"/>
      <w:r w:rsidRPr="001003B5">
        <w:rPr>
          <w:rFonts w:cstheme="minorHAnsi"/>
          <w:sz w:val="24"/>
          <w:szCs w:val="24"/>
        </w:rPr>
        <w:t xml:space="preserve">, K. (2022). "The economic case for investing in mental health prevention and promotion: A review", </w:t>
      </w:r>
      <w:r w:rsidRPr="001003B5">
        <w:rPr>
          <w:rFonts w:cstheme="minorHAnsi"/>
          <w:i/>
          <w:iCs/>
          <w:sz w:val="24"/>
          <w:szCs w:val="24"/>
        </w:rPr>
        <w:t>European Journal of Public Health</w:t>
      </w:r>
      <w:r w:rsidRPr="001003B5">
        <w:rPr>
          <w:rFonts w:cstheme="minorHAnsi"/>
          <w:sz w:val="24"/>
          <w:szCs w:val="24"/>
        </w:rPr>
        <w:t>, 32(Supplement_2), ii3-ii8.</w:t>
      </w:r>
    </w:p>
    <w:p w:rsidR="001003B5" w:rsidRPr="001003B5" w:rsidRDefault="001C09EB" w:rsidP="001003B5">
      <w:pPr>
        <w:bidi w:val="0"/>
        <w:spacing w:after="120" w:line="240" w:lineRule="auto"/>
        <w:jc w:val="both"/>
        <w:rPr>
          <w:rFonts w:cstheme="minorHAnsi"/>
          <w:sz w:val="24"/>
          <w:szCs w:val="24"/>
        </w:rPr>
      </w:pPr>
      <w:r w:rsidRPr="001003B5">
        <w:rPr>
          <w:rFonts w:cstheme="minorHAnsi"/>
          <w:sz w:val="24"/>
          <w:szCs w:val="24"/>
        </w:rPr>
        <w:t xml:space="preserve">OECD (2025). "Mental Health Promotion and Prevention: Best Practices in Public Health", </w:t>
      </w:r>
      <w:r w:rsidRPr="001003B5">
        <w:rPr>
          <w:rFonts w:cstheme="minorHAnsi"/>
          <w:i/>
          <w:iCs/>
          <w:sz w:val="24"/>
          <w:szCs w:val="24"/>
        </w:rPr>
        <w:t>OECD Publishing</w:t>
      </w:r>
      <w:r w:rsidRPr="001003B5">
        <w:rPr>
          <w:rFonts w:cstheme="minorHAnsi"/>
          <w:sz w:val="24"/>
          <w:szCs w:val="24"/>
        </w:rPr>
        <w:t>, Paris, </w:t>
      </w:r>
      <w:hyperlink r:id="rId17" w:history="1">
        <w:r w:rsidRPr="001003B5">
          <w:rPr>
            <w:rFonts w:cstheme="minorHAnsi"/>
            <w:sz w:val="24"/>
            <w:szCs w:val="24"/>
          </w:rPr>
          <w:t>https://doi.org/10.1787/88bbe914-en</w:t>
        </w:r>
      </w:hyperlink>
      <w:r w:rsidRPr="001003B5">
        <w:rPr>
          <w:rFonts w:cstheme="minorHAnsi"/>
          <w:sz w:val="24"/>
          <w:szCs w:val="24"/>
        </w:rPr>
        <w:t>.</w:t>
      </w:r>
    </w:p>
    <w:p w:rsidR="001003B5" w:rsidRPr="001003B5" w:rsidRDefault="001C09EB" w:rsidP="001003B5">
      <w:pPr>
        <w:bidi w:val="0"/>
        <w:spacing w:after="120" w:line="240" w:lineRule="auto"/>
        <w:jc w:val="both"/>
        <w:rPr>
          <w:rFonts w:cstheme="minorHAnsi"/>
          <w:sz w:val="24"/>
          <w:szCs w:val="24"/>
        </w:rPr>
      </w:pPr>
      <w:r w:rsidRPr="001003B5">
        <w:rPr>
          <w:rFonts w:cstheme="minorHAnsi"/>
          <w:sz w:val="24"/>
          <w:szCs w:val="24"/>
        </w:rPr>
        <w:t xml:space="preserve">Vargas Lopes, F. &amp; </w:t>
      </w:r>
      <w:proofErr w:type="spellStart"/>
      <w:r w:rsidRPr="001003B5">
        <w:rPr>
          <w:rFonts w:cstheme="minorHAnsi"/>
          <w:sz w:val="24"/>
          <w:szCs w:val="24"/>
        </w:rPr>
        <w:t>Llena-Nozal</w:t>
      </w:r>
      <w:proofErr w:type="spellEnd"/>
      <w:r w:rsidRPr="001003B5">
        <w:rPr>
          <w:rFonts w:cstheme="minorHAnsi"/>
          <w:sz w:val="24"/>
          <w:szCs w:val="24"/>
        </w:rPr>
        <w:t>, A.  (2025), “Understanding and addressing inequalities in mental health”, </w:t>
      </w:r>
      <w:r w:rsidRPr="001003B5">
        <w:rPr>
          <w:rFonts w:cstheme="minorHAnsi"/>
          <w:i/>
          <w:iCs/>
          <w:sz w:val="24"/>
          <w:szCs w:val="24"/>
        </w:rPr>
        <w:t>OECD Health Working Papers</w:t>
      </w:r>
      <w:r w:rsidRPr="001003B5">
        <w:rPr>
          <w:rFonts w:cstheme="minorHAnsi"/>
          <w:sz w:val="24"/>
          <w:szCs w:val="24"/>
        </w:rPr>
        <w:t>, No. 180, OECD Publishing, Paris, </w:t>
      </w:r>
      <w:hyperlink r:id="rId18" w:history="1">
        <w:r w:rsidRPr="001003B5">
          <w:rPr>
            <w:rFonts w:cstheme="minorHAnsi"/>
            <w:sz w:val="24"/>
            <w:szCs w:val="24"/>
          </w:rPr>
          <w:t>https://doi.org/10.1787/56adb10f-en</w:t>
        </w:r>
      </w:hyperlink>
      <w:r w:rsidRPr="001003B5">
        <w:rPr>
          <w:rFonts w:cstheme="minorHAnsi"/>
          <w:sz w:val="24"/>
          <w:szCs w:val="24"/>
        </w:rPr>
        <w:t>.</w:t>
      </w:r>
    </w:p>
    <w:p w:rsidR="001003B5" w:rsidRPr="001003B5" w:rsidRDefault="001C09EB" w:rsidP="001003B5">
      <w:pPr>
        <w:bidi w:val="0"/>
        <w:spacing w:after="120" w:line="240" w:lineRule="auto"/>
        <w:jc w:val="both"/>
        <w:rPr>
          <w:rFonts w:cstheme="minorHAnsi"/>
          <w:i/>
          <w:iCs/>
          <w:sz w:val="24"/>
          <w:szCs w:val="24"/>
          <w:rtl/>
        </w:rPr>
      </w:pPr>
      <w:r w:rsidRPr="001003B5">
        <w:rPr>
          <w:rFonts w:cstheme="minorHAnsi"/>
          <w:sz w:val="24"/>
          <w:szCs w:val="24"/>
        </w:rPr>
        <w:t xml:space="preserve">World Health Organization (2022). "World mental health report: Transforming mental health for all", </w:t>
      </w:r>
      <w:r w:rsidRPr="001003B5">
        <w:rPr>
          <w:rFonts w:cstheme="minorHAnsi"/>
          <w:i/>
          <w:iCs/>
          <w:sz w:val="24"/>
          <w:szCs w:val="24"/>
        </w:rPr>
        <w:t>World Health Organization.</w:t>
      </w:r>
    </w:p>
    <w:p w:rsidR="0079211D" w:rsidRPr="00304471" w:rsidRDefault="0079211D" w:rsidP="001003B5">
      <w:pPr>
        <w:spacing w:after="0" w:line="360" w:lineRule="auto"/>
        <w:jc w:val="both"/>
        <w:rPr>
          <w:rFonts w:cstheme="minorHAnsi"/>
          <w:i/>
          <w:iCs/>
          <w:sz w:val="24"/>
          <w:szCs w:val="24"/>
        </w:rPr>
      </w:pPr>
    </w:p>
    <w:sectPr w:rsidR="0079211D" w:rsidRPr="00304471" w:rsidSect="00D64794">
      <w:footerReference w:type="default" r:id="rId19"/>
      <w:pgSz w:w="11906" w:h="16838"/>
      <w:pgMar w:top="1440" w:right="1080" w:bottom="1440" w:left="1080" w:header="708" w:footer="14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0D" w:rsidRDefault="001C09EB">
      <w:pPr>
        <w:spacing w:after="0" w:line="240" w:lineRule="auto"/>
      </w:pPr>
      <w:r>
        <w:separator/>
      </w:r>
    </w:p>
  </w:endnote>
  <w:endnote w:type="continuationSeparator" w:id="0">
    <w:p w:rsidR="00673F0D" w:rsidRDefault="001C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altName w:val="Courier New"/>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44542387"/>
      <w:docPartObj>
        <w:docPartGallery w:val="Page Numbers (Bottom of Page)"/>
        <w:docPartUnique/>
      </w:docPartObj>
    </w:sdtPr>
    <w:sdtEndPr>
      <w:rPr>
        <w:cs/>
      </w:rPr>
    </w:sdtEndPr>
    <w:sdtContent>
      <w:p w:rsidR="00D64794" w:rsidRDefault="00D64794" w:rsidP="00D64794">
        <w:pPr>
          <w:pStyle w:val="Footer"/>
          <w:rPr>
            <w:rtl/>
          </w:rPr>
        </w:pPr>
        <w:r>
          <w:rPr>
            <w:noProof/>
          </w:rPr>
          <mc:AlternateContent>
            <mc:Choice Requires="wps">
              <w:drawing>
                <wp:anchor distT="0" distB="0" distL="114300" distR="114300" simplePos="0" relativeHeight="251662336" behindDoc="0" locked="0" layoutInCell="1" allowOverlap="1" wp14:anchorId="7F3BB1A3" wp14:editId="301AAFDB">
                  <wp:simplePos x="0" y="0"/>
                  <wp:positionH relativeFrom="margin">
                    <wp:posOffset>1590675</wp:posOffset>
                  </wp:positionH>
                  <wp:positionV relativeFrom="paragraph">
                    <wp:posOffset>111760</wp:posOffset>
                  </wp:positionV>
                  <wp:extent cx="2009775" cy="361950"/>
                  <wp:effectExtent l="0" t="0" r="0" b="0"/>
                  <wp:wrapNone/>
                  <wp:docPr id="16"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D64794" w:rsidRPr="00031A9D" w:rsidRDefault="00D64794" w:rsidP="00D64794">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1"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F3BB1A3" id="_x0000_t202" coordsize="21600,21600" o:spt="202" path="m,l,21600r21600,l21600,xe">
                  <v:stroke joinstyle="miter"/>
                  <v:path gradientshapeok="t" o:connecttype="rect"/>
                </v:shapetype>
                <v:shape id="תיבת טקסט 13" o:spid="_x0000_s1026" type="#_x0000_t202" style="position:absolute;left:0;text-align:left;margin-left:125.25pt;margin-top:8.8pt;width:158.2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EtPgIAAFUEAAAOAAAAZHJzL2Uyb0RvYy54bWysVM1u2zAMvg/YOwi6L47zuxhxiqxFhgFB&#10;WyAdelZkOTagv0lK7OwtduuOOw3oC/l1RslOmnU7DbvIFEmR/PiRnl/VgqMDM7ZUMsVxr48Rk1Rl&#10;pdyl+PPD6t17jKwjMiNcSZbiI7P4avH2zbzSCRuoQvGMGQRBpE0qneLCOZ1EkaUFE8T2lGYSjLky&#10;gji4ml2UGVJBdMGjQb8/iSplMm0UZdaC9qY14kWIn+eMurs8t8whnmKozYXThHPrz2gxJ8nOEF2U&#10;tCuD/EMVgpQSkp5D3RBH0N6Uf4QSJTXKqtz1qBKRyvOSsoAB0MT9V2g2BdEsYIHmWH1uk/1/Yent&#10;4d6gMgPuJhhJIoCj5rn53nxrnlHz1PxsfjRPKB76RlXaJuC/0fDC1R9UDY9OegtKj7/OjfBfQIbA&#10;Di0/ntvMaocoKIG32XQ6xoiCbTiJZ+PAQ/TyWhvrPjIlkBdSbIDG0F1yWFsHlYDrycUnk2pVch6o&#10;5BJVKZ4MIeRvFnjBJTz0GNpaveTqbR3An/FtVXYEeEa1k2I1XZVQw5pYd08MjAYggnF3d3DkXEEu&#10;1UkYFcp8/Zve+wNjYMWoglFLsf2yJ4ZhxD9J4HIWj0Z+NsNlNJ4O4GIuLdtLi9yLawXTHMNiaRpE&#10;7+/4SZsbJR5hK5Y+K5iIpJA7xe4kXrt2AWCrKFsugxNMoyZuLTea+tC+d77DD/UjMbqjwQGBt+o0&#10;lCR5xUbr2/W47WN3gdkNnHV75pfj8h68Xv4Gi18AAAD//wMAUEsDBBQABgAIAAAAIQCEmAMJ4AAA&#10;AAkBAAAPAAAAZHJzL2Rvd25yZXYueG1sTI9BS8NAEIXvgv9hGcGb3RhMUmI2pQSKIPbQ2ou3SXaa&#10;BLO7Mbtto7++40mPw/t4871iNZtBnGnyvbMKHhcRCLKN071tFRzeNw9LED6g1Tg4Swq+ycOqvL0p&#10;MNfuYnd03odWcIn1OSroQhhzKX3TkUG/cCNZzo5uMhj4nFqpJ7xwuRlkHEWpNNhb/tDhSFVHzef+&#10;ZBS8Vpst7urYLH+G6uXtuB6/Dh+JUvd38/oZRKA5/MHwq8/qULJT7U5WezEoiJMoYZSDLAXBQJJm&#10;PK5WkD2lIMtC/l9QXgEAAP//AwBQSwECLQAUAAYACAAAACEAtoM4kv4AAADhAQAAEwAAAAAAAAAA&#10;AAAAAAAAAAAAW0NvbnRlbnRfVHlwZXNdLnhtbFBLAQItABQABgAIAAAAIQA4/SH/1gAAAJQBAAAL&#10;AAAAAAAAAAAAAAAAAC8BAABfcmVscy8ucmVsc1BLAQItABQABgAIAAAAIQANVcEtPgIAAFUEAAAO&#10;AAAAAAAAAAAAAAAAAC4CAABkcnMvZTJvRG9jLnhtbFBLAQItABQABgAIAAAAIQCEmAMJ4AAAAAkB&#10;AAAPAAAAAAAAAAAAAAAAAJgEAABkcnMvZG93bnJldi54bWxQSwUGAAAAAAQABADzAAAApQUAAAAA&#10;" filled="f" stroked="f" strokeweight=".5pt">
                  <v:textbox>
                    <w:txbxContent>
                      <w:p w:rsidR="00D64794" w:rsidRPr="00031A9D" w:rsidRDefault="00D64794" w:rsidP="00D64794">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2" w:history="1">
                          <w:r w:rsidRPr="00F25BB5">
                            <w:rPr>
                              <w:rStyle w:val="Hyperlink"/>
                              <w:rFonts w:ascii="Calibri" w:hAnsi="Calibri" w:cs="Calibri"/>
                              <w:sz w:val="14"/>
                              <w:szCs w:val="14"/>
                            </w:rPr>
                            <w:t>https://www.boi.org.il/bank-of-israel/boi-podcast/</w:t>
                          </w:r>
                        </w:hyperlink>
                        <w:r>
                          <w:rPr>
                            <w:rFonts w:ascii="Calibri" w:hAnsi="Calibri" w:cs="Calibri"/>
                            <w:sz w:val="16"/>
                            <w:szCs w:val="16"/>
                          </w:rPr>
                          <w:t xml:space="preserve"> </w:t>
                        </w:r>
                      </w:p>
                    </w:txbxContent>
                  </v:textbox>
                  <w10:wrap anchorx="margin"/>
                </v:shape>
              </w:pict>
            </mc:Fallback>
          </mc:AlternateContent>
        </w:r>
        <w:r w:rsidRPr="00571971">
          <w:rPr>
            <w:rFonts w:cs="Calibri"/>
            <w:noProof/>
            <w:rtl/>
          </w:rPr>
          <w:drawing>
            <wp:anchor distT="0" distB="0" distL="114300" distR="114300" simplePos="0" relativeHeight="251664384" behindDoc="0" locked="0" layoutInCell="1" allowOverlap="1" wp14:anchorId="0AD91EEE" wp14:editId="4684570B">
              <wp:simplePos x="0" y="0"/>
              <wp:positionH relativeFrom="margin">
                <wp:posOffset>5628736</wp:posOffset>
              </wp:positionH>
              <wp:positionV relativeFrom="paragraph">
                <wp:posOffset>-161769</wp:posOffset>
              </wp:positionV>
              <wp:extent cx="310551" cy="310551"/>
              <wp:effectExtent l="0" t="0" r="0" b="0"/>
              <wp:wrapNone/>
              <wp:docPr id="20"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E0C1EE1" wp14:editId="12098E6F">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5408" behindDoc="0" locked="0" layoutInCell="1" allowOverlap="1" wp14:anchorId="13A9F2FF" wp14:editId="79DBDCBA">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66432" behindDoc="0" locked="0" layoutInCell="1" allowOverlap="1" wp14:anchorId="02AFBF57" wp14:editId="2B4C1225">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2060EF5C" wp14:editId="41CB65B4">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D64794" w:rsidRPr="00031A9D" w:rsidRDefault="00D64794" w:rsidP="00D64794">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60EF5C" id="תיבת טקסט 22" o:spid="_x0000_s1027" type="#_x0000_t202" style="position:absolute;left:0;text-align:left;margin-left:-23.05pt;margin-top:6pt;width:167.75pt;height:48.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SGEPwIAAFUEAAAOAAAAZHJzL2Uyb0RvYy54bWysVEtu2zAU3BfoHQjua8myk6aG5cBN4KJA&#10;kARwiqxpirIFSCRL0pbcW3SXLrsqkAvpOh1SlmOkXRXdUHwfPr6ZedT0sqlKshPGFkqmdDiIKRGS&#10;q6yQ65R+eVi8u6DEOiYzViopUroXll7O3r6Z1noiErVRZSYMQRFpJ7VO6cY5PYkiyzeiYnagtJAI&#10;5spUzME06ygzrEb1qoySOD6PamUybRQX1sJ73QXpLNTPc8HdXZ5b4UiZUvTmwmrCuvJrNJuyydow&#10;vSn4oQ32D11UrJC49FjqmjlGtqb4o1RVcKOsyt2AqypSeV5wETAAzTB+hWa5YVoELCDH6iNN9v+V&#10;5be7e0OKLKVJQolkFTRqn9sf7ff2mbRP7a/2Z/tEEANRtbYT5C81Trjmo2ogeO+3cHr8TW4q/wUy&#10;gjgo3x9pFo0jHM5kOIqTiyElHLHzZBiPgg7Ry2ltrPskVEX8JqUGMgZ22e7GOnSC1D7FXybVoijL&#10;IGUpSY2io7M4HDhGcKKUOOgxdL36nWtWTQe+x7FS2R7wjOomxWq+KNDDDbPunhmMBhBh3N0dlrxU&#10;uEsddpRslPn2N7/Ph2KIUlJj1FJqv26ZEZSUnyW0/DAcj/1sBmN89j6BYU4jq9OI3FZXCtMM/tBd&#10;2Pp8V/be3KjqEa9i7m9FiEmOu1Pq+u2V6x4AXhUX83lIwjRq5m7kUnNf2rPqGX5oHpnRBxkcBLxV&#10;/VCyySs1utwDxx2PBwOzGzQ7vDP/OE7tkPXyN5j9BgAA//8DAFBLAwQUAAYACAAAACEA1gzHn+EA&#10;AAAKAQAADwAAAGRycy9kb3ducmV2LnhtbEyPT0vDQBDF74LfYRnBW7tpqCWN2ZQSKILoobUXb5Ps&#10;NAnun5jdttFP73jS47z34817xWayRlxoDL13ChbzBAS5xuvetQqOb7tZBiJEdBqNd6TgiwJsytub&#10;AnPtr25Pl0NsBYe4kKOCLsYhlzI0HVkMcz+QY+/kR4uRz7GVesQrh1sj0yRZSYu94w8dDlR11Hwc&#10;zlbBc7V7xX2d2uzbVE8vp+3weXx/UOr+bto+gog0xT8YfutzdSi5U+3PTgdhFMyWqwWjbKS8iYE0&#10;Wy9B1Cwk6wxkWcj/E8ofAAAA//8DAFBLAQItABQABgAIAAAAIQC2gziS/gAAAOEBAAATAAAAAAAA&#10;AAAAAAAAAAAAAABbQ29udGVudF9UeXBlc10ueG1sUEsBAi0AFAAGAAgAAAAhADj9If/WAAAAlAEA&#10;AAsAAAAAAAAAAAAAAAAALwEAAF9yZWxzLy5yZWxzUEsBAi0AFAAGAAgAAAAhACpxIYQ/AgAAVQQA&#10;AA4AAAAAAAAAAAAAAAAALgIAAGRycy9lMm9Eb2MueG1sUEsBAi0AFAAGAAgAAAAhANYMx5/hAAAA&#10;CgEAAA8AAAAAAAAAAAAAAAAAmQQAAGRycy9kb3ducmV2LnhtbFBLBQYAAAAABAAEAPMAAACnBQAA&#10;AAA=&#10;" filled="f" stroked="f" strokeweight=".5pt">
                  <v:textbox>
                    <w:txbxContent>
                      <w:p w:rsidR="00D64794" w:rsidRPr="00031A9D" w:rsidRDefault="00D64794" w:rsidP="00D64794">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33097698" wp14:editId="0D1774A5">
                  <wp:simplePos x="0" y="0"/>
                  <wp:positionH relativeFrom="column">
                    <wp:posOffset>3257861</wp:posOffset>
                  </wp:positionH>
                  <wp:positionV relativeFrom="paragraph">
                    <wp:posOffset>89750</wp:posOffset>
                  </wp:positionV>
                  <wp:extent cx="2181860" cy="457200"/>
                  <wp:effectExtent l="0" t="0" r="0" b="0"/>
                  <wp:wrapNone/>
                  <wp:docPr id="17"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D64794" w:rsidRPr="00031A9D" w:rsidRDefault="00D64794" w:rsidP="00D64794">
                              <w:pPr>
                                <w:jc w:val="center"/>
                                <w:rPr>
                                  <w:rFonts w:cstheme="minorHAnsi"/>
                                  <w:sz w:val="14"/>
                                  <w:szCs w:val="14"/>
                                  <w:rtl/>
                                </w:rPr>
                              </w:pPr>
                              <w:r w:rsidRPr="00031A9D">
                                <w:rPr>
                                  <w:rFonts w:cs="Times New Roman"/>
                                  <w:noProof/>
                                  <w:sz w:val="16"/>
                                  <w:szCs w:val="16"/>
                                  <w:rtl/>
                                </w:rPr>
                                <w:t xml:space="preserve">פייסבוק </w:t>
                              </w:r>
                              <w:r w:rsidRPr="00031A9D">
                                <w:rPr>
                                  <w:rFonts w:cstheme="minorHAnsi"/>
                                  <w:noProof/>
                                  <w:sz w:val="16"/>
                                  <w:szCs w:val="16"/>
                                  <w:rtl/>
                                </w:rPr>
                                <w:t xml:space="preserve">- </w:t>
                              </w:r>
                              <w:r w:rsidRPr="00031A9D">
                                <w:rPr>
                                  <w:rFonts w:cs="Times New Roman"/>
                                  <w:noProof/>
                                  <w:sz w:val="16"/>
                                  <w:szCs w:val="16"/>
                                  <w:rtl/>
                                </w:rPr>
                                <w:t>בנק ישראל</w:t>
                              </w:r>
                              <w:r w:rsidRPr="00031A9D">
                                <w:rPr>
                                  <w:rFonts w:cstheme="minorHAnsi"/>
                                  <w:sz w:val="16"/>
                                  <w:szCs w:val="16"/>
                                  <w:rtl/>
                                </w:rPr>
                                <w:br/>
                              </w:r>
                              <w:hyperlink r:id="rId9"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w14:anchorId="33097698" id="תיבת טקסט 9" o:spid="_x0000_s1028" type="#_x0000_t202" style="position:absolute;left:0;text-align:left;margin-left:256.5pt;margin-top:7.05pt;width:171.8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iPOwIAAFQEAAAOAAAAZHJzL2Uyb0RvYy54bWysVL1u2zAQ3gv0HQjutSzXcRzBcuAmcFEg&#10;SAI4RWaaoiwBFI8laUvuW3RLxk4F8kJ6nR4pyzHSTkUXirz/+747zS6bSpKdMLYEldJ4MKREKA5Z&#10;qTYp/fqw/DClxDqmMiZBiZTuhaWX8/fvZrVOxAgKkJkwBIMom9Q6pYVzOokiywtRMTsALRQqczAV&#10;c/g0mygzrMbolYxGw+EkqsFk2gAX1qL0ulPSeYif54K7uzy3whGZUqzNhdOEc+3PaD5jycYwXZT8&#10;UAb7hyoqVipMegx1zRwjW1P+EaoquQELuRtwqCLI85KL0AN2Ew/fdLMqmBahFwTH6iNM9v+F5be7&#10;e0PKDLk7p0SxCjlqX9rn9kf7Qtqn9lf7s30iFx6nWtsEzVcaHVzzCRr06eUWhb79JjeV/2JjBPWI&#10;+P6Ismgc4SgcxdN4OkEVR9347Bxp9GGiV29trPssoCL+klKDLAZw2e7Gus60N/HJFCxLKQOTUpE6&#10;pZOPZ8PgcNRgcKkwh++hq9XfXLNuut77PtaQ7bE9A92gWM2XJdZww6y7ZwYnA8vGaXd3eOQSMBcc&#10;bpQUYL7/Te7tkTDUUlLjpKXUftsyIyiRXxRSeRGPx340wyPgQYk51axPNWpbXQEOc4x7pXm4orNx&#10;spfmBqpHXIqFz4oqpjjmTqnrr1eum39cKi4Wi2CEw6iZu1ErzX1oj6pH+KF5ZEYfaHBI4C30M8mS&#10;N2x0tgeMOxwPDxzdQO9hzfxunL6D1evPYP4bAAD//wMAUEsDBBQABgAIAAAAIQDztUxy4AAAAAkB&#10;AAAPAAAAZHJzL2Rvd25yZXYueG1sTI9BS8NAEIXvgv9hmYI3u0k1IcRsSgkUQfTQ2ou3SXaahGZ3&#10;Y3bbRn+940lv83iPN98r1rMZxIUm3zurIF5GIMg2Tve2VXB4395nIHxAq3FwlhR8kYd1eXtTYK7d&#10;1e7osg+t4BLrc1TQhTDmUvqmI4N+6Uay7B3dZDCwnFqpJ7xyuRnkKopSabC3/KHDkaqOmtP+bBS8&#10;VNs33NUrk30P1fPrcTN+Hj4Spe4W8+YJRKA5/IXhF5/RoWSm2p2t9mJQkMQPvCWw8RiD4ECWpCmI&#10;mo80BlkW8v+C8gcAAP//AwBQSwECLQAUAAYACAAAACEAtoM4kv4AAADhAQAAEwAAAAAAAAAAAAAA&#10;AAAAAAAAW0NvbnRlbnRfVHlwZXNdLnhtbFBLAQItABQABgAIAAAAIQA4/SH/1gAAAJQBAAALAAAA&#10;AAAAAAAAAAAAAC8BAABfcmVscy8ucmVsc1BLAQItABQABgAIAAAAIQDRWaiPOwIAAFQEAAAOAAAA&#10;AAAAAAAAAAAAAC4CAABkcnMvZTJvRG9jLnhtbFBLAQItABQABgAIAAAAIQDztUxy4AAAAAkBAAAP&#10;AAAAAAAAAAAAAAAAAJUEAABkcnMvZG93bnJldi54bWxQSwUGAAAAAAQABADzAAAAogUAAAAA&#10;" filled="f" stroked="f" strokeweight=".5pt">
                  <v:textbox>
                    <w:txbxContent>
                      <w:p w:rsidR="00D64794" w:rsidRPr="00031A9D" w:rsidRDefault="00D64794" w:rsidP="00D64794">
                        <w:pPr>
                          <w:jc w:val="center"/>
                          <w:rPr>
                            <w:rFonts w:cstheme="minorHAnsi"/>
                            <w:sz w:val="14"/>
                            <w:szCs w:val="14"/>
                            <w:rtl/>
                          </w:rPr>
                        </w:pPr>
                        <w:r w:rsidRPr="00031A9D">
                          <w:rPr>
                            <w:rFonts w:cs="Times New Roman"/>
                            <w:noProof/>
                            <w:sz w:val="16"/>
                            <w:szCs w:val="16"/>
                            <w:rtl/>
                          </w:rPr>
                          <w:t xml:space="preserve">פייסבוק </w:t>
                        </w:r>
                        <w:r w:rsidRPr="00031A9D">
                          <w:rPr>
                            <w:rFonts w:cstheme="minorHAnsi"/>
                            <w:noProof/>
                            <w:sz w:val="16"/>
                            <w:szCs w:val="16"/>
                            <w:rtl/>
                          </w:rPr>
                          <w:t xml:space="preserve">- </w:t>
                        </w:r>
                        <w:r w:rsidRPr="00031A9D">
                          <w:rPr>
                            <w:rFonts w:cs="Times New Roman"/>
                            <w:noProof/>
                            <w:sz w:val="16"/>
                            <w:szCs w:val="16"/>
                            <w:rtl/>
                          </w:rPr>
                          <w:t>בנק ישראל</w:t>
                        </w:r>
                        <w:r w:rsidRPr="00031A9D">
                          <w:rPr>
                            <w:rFonts w:cstheme="minorHAnsi"/>
                            <w:sz w:val="16"/>
                            <w:szCs w:val="16"/>
                            <w:rtl/>
                          </w:rPr>
                          <w:br/>
                        </w:r>
                        <w:hyperlink r:id="rId10"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7E2A619" wp14:editId="2D0AE3DA">
                  <wp:simplePos x="0" y="0"/>
                  <wp:positionH relativeFrom="column">
                    <wp:posOffset>5014583</wp:posOffset>
                  </wp:positionH>
                  <wp:positionV relativeFrom="paragraph">
                    <wp:posOffset>89164</wp:posOffset>
                  </wp:positionV>
                  <wp:extent cx="1535430" cy="457200"/>
                  <wp:effectExtent l="0" t="0" r="0" b="0"/>
                  <wp:wrapNone/>
                  <wp:docPr id="18"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D64794" w:rsidRPr="00031A9D" w:rsidRDefault="00D64794" w:rsidP="00D64794">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1"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w:pict>
                <v:shape w14:anchorId="57E2A619" id="תיבת טקסט 7" o:spid="_x0000_s1029" type="#_x0000_t202" style="position:absolute;left:0;text-align:left;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nGOAIAAE0EAAAOAAAAZHJzL2Uyb0RvYy54bWysVL1u2zAQ3gv0HQjutezYTlrBcuAmcFEg&#10;SAI4RWaaoiwBJI8laUvuW3RLx04F8kJ6nR4p2THSTkUXirz/+747zS4bJclOWFeBzuhoMKREaA55&#10;pTcZ/fKwfPeeEueZzpkELTK6F45ezt++mdUmFWdQgsyFJRhEu7Q2GS29N2mSOF4KxdwAjNCoLMAq&#10;5vFpN0luWY3RlUzOhsPzpAabGwtcOIfS605J5zF+UQju74rCCU9kRrE2H08bz3U4k/mMpRvLTFnx&#10;vgz2D1UoVmlMegx1zTwjW1v9EUpV3IKDwg84qASKouIi9oDdjIavulmVzIjYC4LjzBEm9//C8tvd&#10;vSVVjtwhU5op5Kh9bn+039tn0j61v9qf7RO5CDjVxqVovjLo4JuP0KDPQe5QGNpvCqvCFxsjqEfE&#10;90eUReMJD07T8XQyRhVH3WR6gTSGMMmLt7HOfxKgSLhk1CKLEVy2u3G+Mz2YhGQalpWUkUmpSZ3R&#10;8/F0GB2OGgwuNeYIPXS1hptv1k3f2BryPfZloZsQZ/iywuQ3zPl7ZnEksF4cc3+HRyEBk0B/o6QE&#10;++1v8mCPTKGWkhpHLKPu65ZZQYn8rJHDD6PJJMxkfEQgKLGnmvWpRm/VFeAUj3ChDI9XdLZeHqSF&#10;BfWI27AIWVHFNMfcGfWH65XvBh+3iYvFIhrhFBrmb/TK8BA6wBmgfWgemTU9/h6Zu4XDMLL0FQ2d&#10;bQ9uh2P/wJmNvPb7FZbi9B2tXv4C898AAAD//wMAUEsDBBQABgAIAAAAIQAL8yDP4QAAAAoBAAAP&#10;AAAAZHJzL2Rvd25yZXYueG1sTI/BTsMwEETvSPyDtUjcqN1C2xDiVFWkCgnBoaUXbpvYTSLidYjd&#10;NvD1bE9wXM3T7JtsNbpOnOwQWk8aphMFwlLlTUu1hv375i4BESKSwc6T1fBtA6zy66sMU+PPtLWn&#10;XawFl1BIUUMTY59KGarGOgwT31vi7OAHh5HPoZZmwDOXu07OlFpIhy3xhwZ7WzS2+twdnYaXYvOG&#10;23Lmkp+ueH49rPuv/cdc69ubcf0EItox/sFw0Wd1yNmp9EcyQXQalsnjklEOHnjTBVD30zmIUkOy&#10;UCDzTP6fkP8CAAD//wMAUEsBAi0AFAAGAAgAAAAhALaDOJL+AAAA4QEAABMAAAAAAAAAAAAAAAAA&#10;AAAAAFtDb250ZW50X1R5cGVzXS54bWxQSwECLQAUAAYACAAAACEAOP0h/9YAAACUAQAACwAAAAAA&#10;AAAAAAAAAAAvAQAAX3JlbHMvLnJlbHNQSwECLQAUAAYACAAAACEAt8F5xjgCAABNBAAADgAAAAAA&#10;AAAAAAAAAAAuAgAAZHJzL2Uyb0RvYy54bWxQSwECLQAUAAYACAAAACEAC/Mgz+EAAAAKAQAADwAA&#10;AAAAAAAAAAAAAACSBAAAZHJzL2Rvd25yZXYueG1sUEsFBgAAAAAEAAQA8wAAAKAFAAAAAA==&#10;" filled="f" stroked="f" strokeweight=".5pt">
                  <v:textbox>
                    <w:txbxContent>
                      <w:p w:rsidR="00D64794" w:rsidRPr="00031A9D" w:rsidRDefault="00D64794" w:rsidP="00D64794">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2"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5D3E2B6" wp14:editId="7CAD22A6">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D54A6" id="מחבר ישר 1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chs7W9wAAAAL&#10;AQAADwAAAGRycy9kb3ducmV2LnhtbEyPQU/DMAyF70j8h8hI3LakQ+1Y13QakxBnNi67pY3XVjRO&#10;abKt/HuMhMRu9ntPz5+LzeR6ccExdJ40JHMFAqn2tqNGw8fhdfYMIkRD1vSeUMM3BtiU93eFya2/&#10;0jte9rERXEIhNxraGIdcylC36EyY+wGJvZMfnYm8jo20o7lyuevlQqlMOtMRX2jNgLsW68/92Wk4&#10;vDk1VbHbIX0t1fb4kmZ0TLV+fJi2axARp/gfhl98RoeSmSp/JhtEr2GWLFYc5eEpTUBwYpUtWan+&#10;FFkW8vaH8gcAAP//AwBQSwECLQAUAAYACAAAACEAtoM4kv4AAADhAQAAEwAAAAAAAAAAAAAAAAAA&#10;AAAAW0NvbnRlbnRfVHlwZXNdLnhtbFBLAQItABQABgAIAAAAIQA4/SH/1gAAAJQBAAALAAAAAAAA&#10;AAAAAAAAAC8BAABfcmVscy8ucmVsc1BLAQItABQABgAIAAAAIQC0/xQBygEAAMADAAAOAAAAAAAA&#10;AAAAAAAAAC4CAABkcnMvZTJvRG9jLnhtbFBLAQItABQABgAIAAAAIQByGztb3AAAAAsBAAAPAAAA&#10;AAAAAAAAAAAAACQEAABkcnMvZG93bnJldi54bWxQSwUGAAAAAAQABADzAAAALQUAAAAA&#10;" strokecolor="black [3200]" strokeweight=".5pt">
                  <v:stroke joinstyle="miter"/>
                </v:line>
              </w:pict>
            </mc:Fallback>
          </mc:AlternateContent>
        </w:r>
        <w:r w:rsidRPr="00571971">
          <w:rPr>
            <w:rFonts w:cs="Calibri"/>
            <w:noProof/>
            <w:rtl/>
          </w:rPr>
          <w:t xml:space="preserve"> </w:t>
        </w:r>
      </w:p>
      <w:p w:rsidR="00203841" w:rsidRDefault="00143D39" w:rsidP="00D64794">
        <w:pPr>
          <w:pStyle w:val="Footer"/>
          <w:rPr>
            <w:rtl/>
            <w:cs/>
          </w:rPr>
        </w:pPr>
      </w:p>
    </w:sdtContent>
  </w:sdt>
  <w:p w:rsidR="00203841" w:rsidRDefault="0020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E9" w:rsidRDefault="001C09EB" w:rsidP="005A05C6">
      <w:pPr>
        <w:spacing w:after="0" w:line="240" w:lineRule="auto"/>
      </w:pPr>
      <w:r>
        <w:separator/>
      </w:r>
    </w:p>
  </w:footnote>
  <w:footnote w:type="continuationSeparator" w:id="0">
    <w:p w:rsidR="000E26E9" w:rsidRDefault="001C09EB" w:rsidP="005A05C6">
      <w:pPr>
        <w:spacing w:after="0" w:line="240" w:lineRule="auto"/>
      </w:pPr>
      <w:r>
        <w:continuationSeparator/>
      </w:r>
    </w:p>
  </w:footnote>
  <w:footnote w:id="1">
    <w:p w:rsidR="006F5FAF" w:rsidRDefault="001C09EB" w:rsidP="006720F8">
      <w:pPr>
        <w:pStyle w:val="FootnoteText"/>
        <w:jc w:val="both"/>
        <w:rPr>
          <w:rtl/>
        </w:rPr>
      </w:pPr>
      <w:r>
        <w:rPr>
          <w:rStyle w:val="FootnoteReference"/>
        </w:rPr>
        <w:footnoteRef/>
      </w:r>
      <w:r w:rsidR="006720F8">
        <w:rPr>
          <w:rFonts w:asciiTheme="minorHAnsi" w:hAnsiTheme="minorHAnsi" w:cs="Calibri" w:hint="cs"/>
          <w:rtl/>
        </w:rPr>
        <w:t xml:space="preserve"> </w:t>
      </w:r>
      <w:r w:rsidR="006720F8" w:rsidRPr="006720F8">
        <w:rPr>
          <w:rFonts w:asciiTheme="minorHAnsi" w:hAnsiTheme="minorHAnsi" w:cs="Calibri"/>
          <w:rtl/>
        </w:rPr>
        <w:t>גם למערכת הפרטית, שאומנם יכולה לספוג רמה מסוימת של גידול בביקוש, יש מגבלת קיבולת. מספרם של המטפלים הפרטיים, או אלה המשלבים תעסוקה במגזרים הציבורי והפרטי מוגבל כך שהיכולת שלהם להרחיב את שעות העבודה או את אחוזי המשרה מוגבלת</w:t>
      </w:r>
      <w:r w:rsidR="00242AE8" w:rsidRPr="008346B0">
        <w:rPr>
          <w:rFonts w:asciiTheme="minorHAnsi" w:hAnsiTheme="minorHAnsi" w:cstheme="minorHAnsi" w:hint="cs"/>
          <w:rtl/>
        </w:rPr>
        <w:t>.</w:t>
      </w:r>
      <w:r w:rsidR="00C659EC">
        <w:rPr>
          <w:rFonts w:hint="cs"/>
          <w:rtl/>
        </w:rPr>
        <w:t xml:space="preserve"> </w:t>
      </w:r>
    </w:p>
  </w:footnote>
  <w:footnote w:id="2">
    <w:p w:rsidR="00203841" w:rsidRPr="00CD6FA9" w:rsidRDefault="001C09EB" w:rsidP="0071164F">
      <w:pPr>
        <w:pStyle w:val="FootnoteText"/>
        <w:jc w:val="both"/>
        <w:rPr>
          <w:rFonts w:asciiTheme="minorHAnsi" w:hAnsiTheme="minorHAnsi" w:cstheme="minorHAnsi"/>
          <w:rtl/>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הנתונים של הסקר החברתי מצביעים על עלייה מתונה בשיעורי המדווחים על לחץ, דיכאון ודאגות בחודשים האחרונים של 2023 ועל עלייה חדה יותר במהלך </w:t>
      </w:r>
      <w:r w:rsidRPr="00740A43">
        <w:rPr>
          <w:rFonts w:asciiTheme="minorHAnsi" w:hAnsiTheme="minorHAnsi" w:cstheme="minorHAnsi"/>
          <w:rtl/>
        </w:rPr>
        <w:t>2024. העלייה המתונה יחסית בחודשים האחרונים של 2023, החודשים המשקפים</w:t>
      </w:r>
      <w:r w:rsidR="006720F8">
        <w:rPr>
          <w:rFonts w:asciiTheme="minorHAnsi" w:hAnsiTheme="minorHAnsi" w:cstheme="minorHAnsi"/>
          <w:rtl/>
        </w:rPr>
        <w:t xml:space="preserve"> את  ההלם של פרוץ המלחמה, עשוי</w:t>
      </w:r>
      <w:r w:rsidR="006720F8">
        <w:rPr>
          <w:rFonts w:asciiTheme="minorHAnsi" w:hAnsiTheme="minorHAnsi" w:cstheme="minorHAnsi" w:hint="cs"/>
          <w:rtl/>
        </w:rPr>
        <w:t>ה</w:t>
      </w:r>
      <w:r w:rsidRPr="00740A43">
        <w:rPr>
          <w:rFonts w:asciiTheme="minorHAnsi" w:hAnsiTheme="minorHAnsi" w:cstheme="minorHAnsi"/>
          <w:rtl/>
        </w:rPr>
        <w:t xml:space="preserve"> לנבוע ממספר תצפיות קטן או מתהליכי עיכול של הנסקרים שעוד לא הצליחו לבטא את תחושותיהם בשלב זה.</w:t>
      </w:r>
    </w:p>
  </w:footnote>
  <w:footnote w:id="3">
    <w:p w:rsidR="00056D70" w:rsidRDefault="001C09EB" w:rsidP="007D438D">
      <w:pPr>
        <w:pStyle w:val="FootnoteText"/>
        <w:jc w:val="both"/>
        <w:rPr>
          <w:rFonts w:asciiTheme="minorHAnsi" w:hAnsiTheme="minorHAnsi" w:cstheme="minorHAnsi"/>
          <w:rtl/>
        </w:rPr>
      </w:pPr>
      <w:r w:rsidRPr="001F1C23">
        <w:rPr>
          <w:rStyle w:val="FootnoteReference"/>
          <w:rFonts w:asciiTheme="minorHAnsi" w:hAnsiTheme="minorHAnsi" w:cstheme="minorHAnsi"/>
        </w:rPr>
        <w:footnoteRef/>
      </w:r>
      <w:r>
        <w:rPr>
          <w:rFonts w:asciiTheme="minorHAnsi" w:hAnsiTheme="minorHAnsi" w:cstheme="minorHAnsi" w:hint="cs"/>
          <w:rtl/>
        </w:rPr>
        <w:t xml:space="preserve"> ראו:</w:t>
      </w:r>
    </w:p>
    <w:p w:rsidR="00B12720" w:rsidRDefault="001C09EB" w:rsidP="00056D70">
      <w:pPr>
        <w:pStyle w:val="FootnoteText"/>
        <w:bidi w:val="0"/>
        <w:jc w:val="both"/>
      </w:pPr>
      <w:r w:rsidRPr="001F1C23">
        <w:rPr>
          <w:rFonts w:asciiTheme="minorHAnsi" w:hAnsiTheme="minorHAnsi" w:cstheme="minorHAnsi"/>
        </w:rPr>
        <w:t xml:space="preserve">European Social Survey European Research Infrastructure (ESS ERIC). (2024). ESS11 and ESS07 Data Documentation. </w:t>
      </w:r>
      <w:proofErr w:type="spellStart"/>
      <w:r w:rsidRPr="001F1C23">
        <w:rPr>
          <w:rFonts w:asciiTheme="minorHAnsi" w:hAnsiTheme="minorHAnsi" w:cstheme="minorHAnsi"/>
        </w:rPr>
        <w:t>Sikt</w:t>
      </w:r>
      <w:proofErr w:type="spellEnd"/>
      <w:r w:rsidRPr="001F1C23">
        <w:rPr>
          <w:rFonts w:asciiTheme="minorHAnsi" w:hAnsiTheme="minorHAnsi" w:cstheme="minorHAnsi"/>
        </w:rPr>
        <w:t xml:space="preserve"> - Norwegian Agency for Shared Services in Education and Research. </w:t>
      </w:r>
      <w:hyperlink r:id="rId1" w:history="1">
        <w:r w:rsidRPr="001F1C23">
          <w:rPr>
            <w:rStyle w:val="Hyperlink"/>
            <w:rFonts w:asciiTheme="minorHAnsi" w:hAnsiTheme="minorHAnsi" w:cstheme="minorHAnsi"/>
          </w:rPr>
          <w:t>https://doi.org/10.21338/ess11-2023</w:t>
        </w:r>
      </w:hyperlink>
    </w:p>
  </w:footnote>
  <w:footnote w:id="4">
    <w:p w:rsidR="00203841" w:rsidRPr="00CD6FA9" w:rsidRDefault="001C09EB" w:rsidP="00C2281F">
      <w:pPr>
        <w:pStyle w:val="FootnoteText"/>
        <w:jc w:val="both"/>
        <w:rPr>
          <w:rFonts w:asciiTheme="minorHAnsi" w:hAnsiTheme="minorHAnsi" w:cstheme="minorHAnsi"/>
          <w:rtl/>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המחקרים התבססו על שאלון מקובל בתחום הפסיכולוגיה לזיהוי רמת סף מסוימת של מצבים נפשיים כגון: חרדה, דיכאון </w:t>
      </w:r>
      <w:proofErr w:type="spellStart"/>
      <w:r w:rsidRPr="00CD6FA9">
        <w:rPr>
          <w:rFonts w:asciiTheme="minorHAnsi" w:hAnsiTheme="minorHAnsi" w:cstheme="minorHAnsi"/>
          <w:rtl/>
        </w:rPr>
        <w:t>ופוסט־טראומה</w:t>
      </w:r>
      <w:proofErr w:type="spellEnd"/>
      <w:r w:rsidRPr="00CD6FA9">
        <w:rPr>
          <w:rFonts w:asciiTheme="minorHAnsi" w:hAnsiTheme="minorHAnsi" w:cstheme="minorHAnsi"/>
          <w:rtl/>
        </w:rPr>
        <w:t>. סף זה מהווה אינדיקציה לרמה מסוימת של מצב נפשי אך אין הוא מחייב שמי שעבר אותו יזדקק לטיפול נפשי. הגל הראשון במחקר התבצע באוגוסט 2023, ועל כן מהווה אינדיקציה למצב הנפשי של תושבי ישראל טרם המלחמה.</w:t>
      </w:r>
    </w:p>
  </w:footnote>
  <w:footnote w:id="5">
    <w:p w:rsidR="00203841" w:rsidRPr="00CD6FA9" w:rsidRDefault="001C09EB" w:rsidP="004E5AD4">
      <w:pPr>
        <w:pStyle w:val="FootnoteText"/>
        <w:rPr>
          <w:rFonts w:asciiTheme="minorHAnsi" w:hAnsiTheme="minorHAnsi" w:cstheme="minorHAnsi"/>
        </w:rPr>
      </w:pPr>
      <w:r w:rsidRPr="00073A7F">
        <w:rPr>
          <w:rFonts w:asciiTheme="minorHAnsi" w:hAnsiTheme="minorHAnsi" w:cstheme="minorHAnsi"/>
          <w:vertAlign w:val="superscript"/>
        </w:rPr>
        <w:footnoteRef/>
      </w:r>
      <w:r w:rsidRPr="00CD6FA9">
        <w:rPr>
          <w:rFonts w:asciiTheme="minorHAnsi" w:hAnsiTheme="minorHAnsi" w:cstheme="minorHAnsi"/>
          <w:rtl/>
        </w:rPr>
        <w:t xml:space="preserve"> הנתונים פורסמו ב-</w:t>
      </w:r>
      <w:r w:rsidR="00C659EC">
        <w:rPr>
          <w:rFonts w:asciiTheme="minorHAnsi" w:hAnsiTheme="minorHAnsi" w:cstheme="minorHAnsi" w:hint="cs"/>
          <w:rtl/>
        </w:rPr>
        <w:t xml:space="preserve">7 בדצמבר 2025 </w:t>
      </w:r>
      <w:r w:rsidRPr="00CD6FA9">
        <w:rPr>
          <w:rFonts w:asciiTheme="minorHAnsi" w:hAnsiTheme="minorHAnsi" w:cstheme="minorHAnsi"/>
          <w:rtl/>
        </w:rPr>
        <w:t>באתר משרד הביטחון</w:t>
      </w:r>
      <w:r w:rsidR="00F958D8">
        <w:rPr>
          <w:rFonts w:asciiTheme="minorHAnsi" w:hAnsiTheme="minorHAnsi" w:cstheme="minorHAnsi" w:hint="cs"/>
          <w:rtl/>
        </w:rPr>
        <w:t>, אגף השיקום.</w:t>
      </w:r>
    </w:p>
  </w:footnote>
  <w:footnote w:id="6">
    <w:p w:rsidR="00203841" w:rsidRPr="00CD6FA9" w:rsidRDefault="001C09EB">
      <w:pPr>
        <w:pStyle w:val="FootnoteText"/>
        <w:rPr>
          <w:rFonts w:asciiTheme="minorHAnsi" w:hAnsiTheme="minorHAnsi" w:cstheme="minorHAnsi"/>
          <w:rtl/>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המשיבים </w:t>
      </w:r>
      <w:r w:rsidR="00900E42">
        <w:rPr>
          <w:rFonts w:asciiTheme="minorHAnsi" w:hAnsiTheme="minorHAnsi" w:cstheme="minorHAnsi" w:hint="cs"/>
          <w:rtl/>
        </w:rPr>
        <w:t xml:space="preserve">ציינו אותם </w:t>
      </w:r>
      <w:r w:rsidRPr="00CD6FA9">
        <w:rPr>
          <w:rFonts w:asciiTheme="minorHAnsi" w:hAnsiTheme="minorHAnsi" w:cstheme="minorHAnsi"/>
          <w:rtl/>
        </w:rPr>
        <w:t xml:space="preserve">כסיבות העיקריות </w:t>
      </w:r>
      <w:proofErr w:type="spellStart"/>
      <w:r w:rsidRPr="00CD6FA9">
        <w:rPr>
          <w:rFonts w:asciiTheme="minorHAnsi" w:hAnsiTheme="minorHAnsi" w:cstheme="minorHAnsi"/>
          <w:rtl/>
        </w:rPr>
        <w:t>לאי</w:t>
      </w:r>
      <w:r w:rsidR="00900E42">
        <w:rPr>
          <w:rFonts w:asciiTheme="minorHAnsi" w:hAnsiTheme="minorHAnsi" w:cstheme="minorHAnsi" w:hint="cs"/>
          <w:rtl/>
        </w:rPr>
        <w:t>־</w:t>
      </w:r>
      <w:r w:rsidRPr="00CD6FA9">
        <w:rPr>
          <w:rFonts w:asciiTheme="minorHAnsi" w:hAnsiTheme="minorHAnsi" w:cstheme="minorHAnsi"/>
          <w:rtl/>
        </w:rPr>
        <w:t>הפנייה</w:t>
      </w:r>
      <w:proofErr w:type="spellEnd"/>
      <w:r w:rsidRPr="00CD6FA9">
        <w:rPr>
          <w:rFonts w:asciiTheme="minorHAnsi" w:hAnsiTheme="minorHAnsi" w:cstheme="minorHAnsi"/>
          <w:rtl/>
        </w:rPr>
        <w:t xml:space="preserve"> לטיפול. </w:t>
      </w:r>
    </w:p>
  </w:footnote>
  <w:footnote w:id="7">
    <w:p w:rsidR="00203841" w:rsidRPr="00CD6FA9" w:rsidRDefault="001C09EB">
      <w:pPr>
        <w:pStyle w:val="FootnoteText"/>
        <w:rPr>
          <w:rFonts w:asciiTheme="minorHAnsi" w:hAnsiTheme="minorHAnsi" w:cstheme="minorHAnsi"/>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היתר טופלו באמצעות המוקדים הטלפוניים, מרכזי החוסן ושירות </w:t>
      </w:r>
      <w:r w:rsidR="00900E42">
        <w:rPr>
          <w:rFonts w:asciiTheme="minorHAnsi" w:hAnsiTheme="minorHAnsi" w:cstheme="minorHAnsi" w:hint="cs"/>
          <w:rtl/>
        </w:rPr>
        <w:t>"</w:t>
      </w:r>
      <w:r w:rsidRPr="00CD6FA9">
        <w:rPr>
          <w:rFonts w:asciiTheme="minorHAnsi" w:hAnsiTheme="minorHAnsi" w:cstheme="minorHAnsi"/>
          <w:rtl/>
        </w:rPr>
        <w:t>שלוש השיחות</w:t>
      </w:r>
      <w:r w:rsidR="00900E42">
        <w:rPr>
          <w:rFonts w:asciiTheme="minorHAnsi" w:hAnsiTheme="minorHAnsi" w:cstheme="minorHAnsi" w:hint="cs"/>
          <w:rtl/>
        </w:rPr>
        <w:t>"</w:t>
      </w:r>
      <w:r w:rsidRPr="00CD6FA9">
        <w:rPr>
          <w:rFonts w:asciiTheme="minorHAnsi" w:hAnsiTheme="minorHAnsi" w:cstheme="minorHAnsi"/>
          <w:rtl/>
        </w:rPr>
        <w:t xml:space="preserve">. </w:t>
      </w:r>
    </w:p>
  </w:footnote>
  <w:footnote w:id="8">
    <w:p w:rsidR="00203841" w:rsidRPr="00CD6FA9" w:rsidRDefault="001C09EB" w:rsidP="00455554">
      <w:pPr>
        <w:pStyle w:val="FootnoteText"/>
        <w:jc w:val="both"/>
        <w:rPr>
          <w:rFonts w:asciiTheme="minorHAnsi" w:hAnsiTheme="minorHAnsi" w:cstheme="minorHAnsi"/>
          <w:rtl/>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w:t>
      </w:r>
      <w:proofErr w:type="spellStart"/>
      <w:r w:rsidRPr="00CD6FA9">
        <w:rPr>
          <w:rFonts w:asciiTheme="minorHAnsi" w:hAnsiTheme="minorHAnsi" w:cstheme="minorHAnsi"/>
          <w:rtl/>
        </w:rPr>
        <w:t>על־מנת</w:t>
      </w:r>
      <w:proofErr w:type="spellEnd"/>
      <w:r w:rsidRPr="00CD6FA9">
        <w:rPr>
          <w:rFonts w:asciiTheme="minorHAnsi" w:hAnsiTheme="minorHAnsi" w:cstheme="minorHAnsi"/>
          <w:rtl/>
        </w:rPr>
        <w:t xml:space="preserve"> להימנע מהטיות אפשריות הקשורות למתאם שבין המגזרים הערבי והחרדי לבין רמת ההכנסה איור ז-3 מתמקד ביהודים </w:t>
      </w:r>
      <w:proofErr w:type="spellStart"/>
      <w:r w:rsidRPr="00CD6FA9">
        <w:rPr>
          <w:rFonts w:asciiTheme="minorHAnsi" w:hAnsiTheme="minorHAnsi" w:cstheme="minorHAnsi"/>
          <w:rtl/>
        </w:rPr>
        <w:t>הלא</w:t>
      </w:r>
      <w:r w:rsidR="00900E42">
        <w:rPr>
          <w:rFonts w:asciiTheme="minorHAnsi" w:hAnsiTheme="minorHAnsi" w:cstheme="minorHAnsi" w:hint="cs"/>
          <w:rtl/>
        </w:rPr>
        <w:t>־</w:t>
      </w:r>
      <w:r w:rsidRPr="00CD6FA9">
        <w:rPr>
          <w:rFonts w:asciiTheme="minorHAnsi" w:hAnsiTheme="minorHAnsi" w:cstheme="minorHAnsi"/>
          <w:rtl/>
        </w:rPr>
        <w:t>חרדים</w:t>
      </w:r>
      <w:proofErr w:type="spellEnd"/>
      <w:r w:rsidRPr="00CD6FA9">
        <w:rPr>
          <w:rFonts w:asciiTheme="minorHAnsi" w:hAnsiTheme="minorHAnsi" w:cstheme="minorHAnsi"/>
          <w:rtl/>
        </w:rPr>
        <w:t>.</w:t>
      </w:r>
    </w:p>
  </w:footnote>
  <w:footnote w:id="9">
    <w:p w:rsidR="00203841" w:rsidRPr="00CD6FA9" w:rsidRDefault="001C09EB" w:rsidP="00EB5A54">
      <w:pPr>
        <w:pStyle w:val="FootnoteText"/>
        <w:rPr>
          <w:rFonts w:asciiTheme="minorHAnsi" w:hAnsiTheme="minorHAnsi" w:cstheme="minorHAnsi"/>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דוחות מסכמים על פעילות </w:t>
      </w:r>
      <w:proofErr w:type="spellStart"/>
      <w:r w:rsidRPr="00CD6FA9">
        <w:rPr>
          <w:rFonts w:asciiTheme="minorHAnsi" w:hAnsiTheme="minorHAnsi" w:cstheme="minorHAnsi"/>
          <w:rtl/>
        </w:rPr>
        <w:t>קופות־החולים</w:t>
      </w:r>
      <w:proofErr w:type="spellEnd"/>
      <w:r w:rsidRPr="00CD6FA9">
        <w:rPr>
          <w:rFonts w:asciiTheme="minorHAnsi" w:hAnsiTheme="minorHAnsi" w:cstheme="minorHAnsi"/>
          <w:rtl/>
        </w:rPr>
        <w:t xml:space="preserve"> לשנת 2015 ולשנת 2016.</w:t>
      </w:r>
    </w:p>
  </w:footnote>
  <w:footnote w:id="10">
    <w:p w:rsidR="00203841" w:rsidRPr="00CD6FA9" w:rsidRDefault="001C09EB" w:rsidP="007D7CA2">
      <w:pPr>
        <w:pStyle w:val="FootnoteText"/>
        <w:jc w:val="both"/>
        <w:rPr>
          <w:rFonts w:asciiTheme="minorHAnsi" w:hAnsiTheme="minorHAnsi" w:cstheme="minorHAnsi"/>
          <w:rtl/>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w:t>
      </w:r>
      <w:proofErr w:type="spellStart"/>
      <w:r w:rsidRPr="00CD6FA9">
        <w:rPr>
          <w:rFonts w:asciiTheme="minorHAnsi" w:hAnsiTheme="minorHAnsi" w:cstheme="minorHAnsi"/>
          <w:rtl/>
        </w:rPr>
        <w:t>על־מנת</w:t>
      </w:r>
      <w:proofErr w:type="spellEnd"/>
      <w:r w:rsidRPr="00CD6FA9">
        <w:rPr>
          <w:rFonts w:asciiTheme="minorHAnsi" w:hAnsiTheme="minorHAnsi" w:cstheme="minorHAnsi"/>
          <w:rtl/>
        </w:rPr>
        <w:t xml:space="preserve"> להימנע מהשפעת ת</w:t>
      </w:r>
      <w:r w:rsidR="005129F4">
        <w:rPr>
          <w:rFonts w:asciiTheme="minorHAnsi" w:hAnsiTheme="minorHAnsi" w:cstheme="minorHAnsi"/>
          <w:rtl/>
        </w:rPr>
        <w:t>צפיות חריגות נתוני השכר באיור ז</w:t>
      </w:r>
      <w:r w:rsidR="005129F4">
        <w:rPr>
          <w:rFonts w:asciiTheme="minorHAnsi" w:hAnsiTheme="minorHAnsi" w:cstheme="minorHAnsi" w:hint="cs"/>
          <w:rtl/>
        </w:rPr>
        <w:t>-</w:t>
      </w:r>
      <w:r w:rsidRPr="00CD6FA9">
        <w:rPr>
          <w:rFonts w:asciiTheme="minorHAnsi" w:hAnsiTheme="minorHAnsi" w:cstheme="minorHAnsi"/>
          <w:rtl/>
        </w:rPr>
        <w:t>4 מוצגים לפי ניתוח החציונים.</w:t>
      </w:r>
    </w:p>
  </w:footnote>
  <w:footnote w:id="11">
    <w:p w:rsidR="00203841" w:rsidRPr="00CD6FA9" w:rsidRDefault="001C09EB" w:rsidP="00A87B24">
      <w:pPr>
        <w:pStyle w:val="FootnoteText"/>
        <w:rPr>
          <w:rFonts w:asciiTheme="minorHAnsi" w:hAnsiTheme="minorHAnsi" w:cstheme="minorHAnsi"/>
          <w:rtl/>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הנתונים מתוך: "</w:t>
      </w:r>
      <w:proofErr w:type="spellStart"/>
      <w:r w:rsidRPr="00CD6FA9">
        <w:rPr>
          <w:rFonts w:asciiTheme="minorHAnsi" w:hAnsiTheme="minorHAnsi" w:cstheme="minorHAnsi"/>
          <w:rtl/>
        </w:rPr>
        <w:t>כוח־אדם</w:t>
      </w:r>
      <w:proofErr w:type="spellEnd"/>
      <w:r w:rsidRPr="00CD6FA9">
        <w:rPr>
          <w:rFonts w:asciiTheme="minorHAnsi" w:hAnsiTheme="minorHAnsi" w:cstheme="minorHAnsi"/>
          <w:rtl/>
        </w:rPr>
        <w:t xml:space="preserve"> במקצועות הבריאות 2023", אגף המידע, משרד הבריאות.</w:t>
      </w:r>
    </w:p>
    <w:p w:rsidR="00203841" w:rsidRPr="00CD6FA9" w:rsidRDefault="00143D39" w:rsidP="00A87B24">
      <w:pPr>
        <w:pStyle w:val="FootnoteText"/>
        <w:rPr>
          <w:rFonts w:asciiTheme="minorHAnsi" w:hAnsiTheme="minorHAnsi" w:cstheme="minorHAnsi"/>
          <w:rtl/>
        </w:rPr>
      </w:pPr>
      <w:hyperlink r:id="rId2" w:history="1">
        <w:r w:rsidR="001C09EB" w:rsidRPr="00CD6FA9">
          <w:rPr>
            <w:rStyle w:val="Hyperlink"/>
            <w:rFonts w:asciiTheme="minorHAnsi" w:hAnsiTheme="minorHAnsi" w:cstheme="minorHAnsi"/>
          </w:rPr>
          <w:t>https://www.gov.il/BlobFolder/reports/health-professions-manpower/he/files_publications_units_info_manpower2023.pdf</w:t>
        </w:r>
      </w:hyperlink>
    </w:p>
  </w:footnote>
  <w:footnote w:id="12">
    <w:p w:rsidR="00203841" w:rsidRPr="00CD6FA9" w:rsidRDefault="001C09EB" w:rsidP="004A1305">
      <w:pPr>
        <w:pStyle w:val="FootnoteText"/>
        <w:keepNext/>
        <w:rPr>
          <w:rFonts w:asciiTheme="minorHAnsi" w:hAnsiTheme="minorHAnsi" w:cstheme="minorHAnsi"/>
          <w:rtl/>
        </w:rPr>
      </w:pPr>
      <w:r w:rsidRPr="00CD6FA9">
        <w:rPr>
          <w:rStyle w:val="FootnoteReference"/>
          <w:rFonts w:asciiTheme="minorHAnsi" w:hAnsiTheme="minorHAnsi" w:cstheme="minorHAnsi"/>
        </w:rPr>
        <w:footnoteRef/>
      </w:r>
      <w:r w:rsidRPr="00CD6FA9">
        <w:rPr>
          <w:rFonts w:asciiTheme="minorHAnsi" w:hAnsiTheme="minorHAnsi" w:cstheme="minorHAnsi"/>
          <w:rtl/>
        </w:rPr>
        <w:t xml:space="preserve"> הסכם השכר הקיבוצי של הפסיכולוגים במגזר הציבורי בישראל, 1 באפריל 2025. </w:t>
      </w:r>
    </w:p>
    <w:p w:rsidR="00203841" w:rsidRPr="00CD6FA9" w:rsidRDefault="00143D39" w:rsidP="004A1305">
      <w:pPr>
        <w:pStyle w:val="FootnoteText"/>
        <w:bidi w:val="0"/>
        <w:rPr>
          <w:rFonts w:asciiTheme="minorHAnsi" w:hAnsiTheme="minorHAnsi" w:cstheme="minorHAnsi"/>
        </w:rPr>
      </w:pPr>
      <w:hyperlink r:id="rId3" w:history="1">
        <w:r w:rsidR="001C09EB" w:rsidRPr="00CD6FA9">
          <w:rPr>
            <w:rStyle w:val="Hyperlink"/>
            <w:rFonts w:asciiTheme="minorHAnsi" w:hAnsiTheme="minorHAnsi" w:cstheme="minorHAnsi"/>
          </w:rPr>
          <w:t>https://www.gov.il/BlobFolder/policy/psychologists-collectiveagreement-01042025/he/psychologists-collectiveagreement-01042025.pdf</w:t>
        </w:r>
      </w:hyperlink>
    </w:p>
  </w:footnote>
  <w:footnote w:id="13">
    <w:p w:rsidR="00203841" w:rsidRPr="00073A7F" w:rsidRDefault="001C09EB" w:rsidP="00241036">
      <w:pPr>
        <w:pStyle w:val="FootnoteText"/>
        <w:rPr>
          <w:rFonts w:asciiTheme="minorHAnsi" w:hAnsiTheme="minorHAnsi" w:cstheme="minorHAnsi"/>
          <w:rtl/>
        </w:rPr>
      </w:pPr>
      <w:r w:rsidRPr="00073A7F">
        <w:rPr>
          <w:rStyle w:val="FootnoteReference"/>
          <w:rFonts w:asciiTheme="minorHAnsi" w:hAnsiTheme="minorHAnsi" w:cstheme="minorHAnsi"/>
        </w:rPr>
        <w:footnoteRef/>
      </w:r>
      <w:r w:rsidRPr="00073A7F">
        <w:rPr>
          <w:rFonts w:asciiTheme="minorHAnsi" w:hAnsiTheme="minorHAnsi" w:cstheme="minorHAnsi"/>
          <w:rtl/>
        </w:rPr>
        <w:t xml:space="preserve"> מקום לנפש - בריאות נפשית ציבורית זמינה ומותאמת (התוכנית הלאומית לבריאות נפשית), משרד הבריאות. </w:t>
      </w:r>
    </w:p>
    <w:p w:rsidR="00203841" w:rsidRPr="00073A7F" w:rsidRDefault="00143D39" w:rsidP="004A1305">
      <w:pPr>
        <w:pStyle w:val="FootnoteText"/>
        <w:bidi w:val="0"/>
        <w:rPr>
          <w:rFonts w:asciiTheme="minorHAnsi" w:hAnsiTheme="minorHAnsi" w:cstheme="minorHAnsi"/>
        </w:rPr>
      </w:pPr>
      <w:hyperlink r:id="rId4" w:history="1">
        <w:r w:rsidR="001C09EB" w:rsidRPr="00073A7F">
          <w:rPr>
            <w:rStyle w:val="Hyperlink"/>
            <w:rFonts w:asciiTheme="minorHAnsi" w:hAnsiTheme="minorHAnsi" w:cstheme="minorHAnsi"/>
          </w:rPr>
          <w:t>https://www.gov.il/BlobFolder/reports/national-mental-health-program-publication-2082024/he/units_mental-health_mental_health_prog_22082024.pdf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5BE"/>
    <w:multiLevelType w:val="hybridMultilevel"/>
    <w:tmpl w:val="DFF8D880"/>
    <w:lvl w:ilvl="0" w:tplc="41F024AC">
      <w:start w:val="2017"/>
      <w:numFmt w:val="bullet"/>
      <w:lvlText w:val="-"/>
      <w:lvlJc w:val="left"/>
      <w:pPr>
        <w:ind w:left="720" w:hanging="360"/>
      </w:pPr>
      <w:rPr>
        <w:rFonts w:ascii="Arial" w:eastAsiaTheme="minorHAnsi" w:hAnsi="Arial" w:cs="Arial" w:hint="default"/>
      </w:rPr>
    </w:lvl>
    <w:lvl w:ilvl="1" w:tplc="2B7ED12A" w:tentative="1">
      <w:start w:val="1"/>
      <w:numFmt w:val="bullet"/>
      <w:lvlText w:val="o"/>
      <w:lvlJc w:val="left"/>
      <w:pPr>
        <w:ind w:left="1440" w:hanging="360"/>
      </w:pPr>
      <w:rPr>
        <w:rFonts w:ascii="Courier New" w:hAnsi="Courier New" w:cs="Courier New" w:hint="default"/>
      </w:rPr>
    </w:lvl>
    <w:lvl w:ilvl="2" w:tplc="C9EACED4" w:tentative="1">
      <w:start w:val="1"/>
      <w:numFmt w:val="bullet"/>
      <w:lvlText w:val=""/>
      <w:lvlJc w:val="left"/>
      <w:pPr>
        <w:ind w:left="2160" w:hanging="360"/>
      </w:pPr>
      <w:rPr>
        <w:rFonts w:ascii="Wingdings" w:hAnsi="Wingdings" w:hint="default"/>
      </w:rPr>
    </w:lvl>
    <w:lvl w:ilvl="3" w:tplc="1C8A31CC" w:tentative="1">
      <w:start w:val="1"/>
      <w:numFmt w:val="bullet"/>
      <w:lvlText w:val=""/>
      <w:lvlJc w:val="left"/>
      <w:pPr>
        <w:ind w:left="2880" w:hanging="360"/>
      </w:pPr>
      <w:rPr>
        <w:rFonts w:ascii="Symbol" w:hAnsi="Symbol" w:hint="default"/>
      </w:rPr>
    </w:lvl>
    <w:lvl w:ilvl="4" w:tplc="E984137A" w:tentative="1">
      <w:start w:val="1"/>
      <w:numFmt w:val="bullet"/>
      <w:lvlText w:val="o"/>
      <w:lvlJc w:val="left"/>
      <w:pPr>
        <w:ind w:left="3600" w:hanging="360"/>
      </w:pPr>
      <w:rPr>
        <w:rFonts w:ascii="Courier New" w:hAnsi="Courier New" w:cs="Courier New" w:hint="default"/>
      </w:rPr>
    </w:lvl>
    <w:lvl w:ilvl="5" w:tplc="94DC3316" w:tentative="1">
      <w:start w:val="1"/>
      <w:numFmt w:val="bullet"/>
      <w:lvlText w:val=""/>
      <w:lvlJc w:val="left"/>
      <w:pPr>
        <w:ind w:left="4320" w:hanging="360"/>
      </w:pPr>
      <w:rPr>
        <w:rFonts w:ascii="Wingdings" w:hAnsi="Wingdings" w:hint="default"/>
      </w:rPr>
    </w:lvl>
    <w:lvl w:ilvl="6" w:tplc="28361E82" w:tentative="1">
      <w:start w:val="1"/>
      <w:numFmt w:val="bullet"/>
      <w:lvlText w:val=""/>
      <w:lvlJc w:val="left"/>
      <w:pPr>
        <w:ind w:left="5040" w:hanging="360"/>
      </w:pPr>
      <w:rPr>
        <w:rFonts w:ascii="Symbol" w:hAnsi="Symbol" w:hint="default"/>
      </w:rPr>
    </w:lvl>
    <w:lvl w:ilvl="7" w:tplc="C4489DFC" w:tentative="1">
      <w:start w:val="1"/>
      <w:numFmt w:val="bullet"/>
      <w:lvlText w:val="o"/>
      <w:lvlJc w:val="left"/>
      <w:pPr>
        <w:ind w:left="5760" w:hanging="360"/>
      </w:pPr>
      <w:rPr>
        <w:rFonts w:ascii="Courier New" w:hAnsi="Courier New" w:cs="Courier New" w:hint="default"/>
      </w:rPr>
    </w:lvl>
    <w:lvl w:ilvl="8" w:tplc="446C5B96" w:tentative="1">
      <w:start w:val="1"/>
      <w:numFmt w:val="bullet"/>
      <w:lvlText w:val=""/>
      <w:lvlJc w:val="left"/>
      <w:pPr>
        <w:ind w:left="6480" w:hanging="360"/>
      </w:pPr>
      <w:rPr>
        <w:rFonts w:ascii="Wingdings" w:hAnsi="Wingdings" w:hint="default"/>
      </w:rPr>
    </w:lvl>
  </w:abstractNum>
  <w:abstractNum w:abstractNumId="1" w15:restartNumberingAfterBreak="0">
    <w:nsid w:val="17C21178"/>
    <w:multiLevelType w:val="hybridMultilevel"/>
    <w:tmpl w:val="EFCC2C88"/>
    <w:lvl w:ilvl="0" w:tplc="9C1C8220">
      <w:start w:val="1"/>
      <w:numFmt w:val="bullet"/>
      <w:lvlText w:val="-"/>
      <w:lvlJc w:val="left"/>
      <w:pPr>
        <w:ind w:left="720" w:hanging="360"/>
      </w:pPr>
      <w:rPr>
        <w:rFonts w:ascii="Calibri" w:eastAsiaTheme="minorHAnsi" w:hAnsi="Calibri" w:cs="Calibri" w:hint="default"/>
      </w:rPr>
    </w:lvl>
    <w:lvl w:ilvl="1" w:tplc="86E80E24" w:tentative="1">
      <w:start w:val="1"/>
      <w:numFmt w:val="bullet"/>
      <w:lvlText w:val="o"/>
      <w:lvlJc w:val="left"/>
      <w:pPr>
        <w:ind w:left="1440" w:hanging="360"/>
      </w:pPr>
      <w:rPr>
        <w:rFonts w:ascii="Courier New" w:hAnsi="Courier New" w:cs="Courier New" w:hint="default"/>
      </w:rPr>
    </w:lvl>
    <w:lvl w:ilvl="2" w:tplc="F0243CE8" w:tentative="1">
      <w:start w:val="1"/>
      <w:numFmt w:val="bullet"/>
      <w:lvlText w:val=""/>
      <w:lvlJc w:val="left"/>
      <w:pPr>
        <w:ind w:left="2160" w:hanging="360"/>
      </w:pPr>
      <w:rPr>
        <w:rFonts w:ascii="Wingdings" w:hAnsi="Wingdings" w:hint="default"/>
      </w:rPr>
    </w:lvl>
    <w:lvl w:ilvl="3" w:tplc="008E8696" w:tentative="1">
      <w:start w:val="1"/>
      <w:numFmt w:val="bullet"/>
      <w:lvlText w:val=""/>
      <w:lvlJc w:val="left"/>
      <w:pPr>
        <w:ind w:left="2880" w:hanging="360"/>
      </w:pPr>
      <w:rPr>
        <w:rFonts w:ascii="Symbol" w:hAnsi="Symbol" w:hint="default"/>
      </w:rPr>
    </w:lvl>
    <w:lvl w:ilvl="4" w:tplc="9092C392" w:tentative="1">
      <w:start w:val="1"/>
      <w:numFmt w:val="bullet"/>
      <w:lvlText w:val="o"/>
      <w:lvlJc w:val="left"/>
      <w:pPr>
        <w:ind w:left="3600" w:hanging="360"/>
      </w:pPr>
      <w:rPr>
        <w:rFonts w:ascii="Courier New" w:hAnsi="Courier New" w:cs="Courier New" w:hint="default"/>
      </w:rPr>
    </w:lvl>
    <w:lvl w:ilvl="5" w:tplc="46300F94" w:tentative="1">
      <w:start w:val="1"/>
      <w:numFmt w:val="bullet"/>
      <w:lvlText w:val=""/>
      <w:lvlJc w:val="left"/>
      <w:pPr>
        <w:ind w:left="4320" w:hanging="360"/>
      </w:pPr>
      <w:rPr>
        <w:rFonts w:ascii="Wingdings" w:hAnsi="Wingdings" w:hint="default"/>
      </w:rPr>
    </w:lvl>
    <w:lvl w:ilvl="6" w:tplc="174E841A" w:tentative="1">
      <w:start w:val="1"/>
      <w:numFmt w:val="bullet"/>
      <w:lvlText w:val=""/>
      <w:lvlJc w:val="left"/>
      <w:pPr>
        <w:ind w:left="5040" w:hanging="360"/>
      </w:pPr>
      <w:rPr>
        <w:rFonts w:ascii="Symbol" w:hAnsi="Symbol" w:hint="default"/>
      </w:rPr>
    </w:lvl>
    <w:lvl w:ilvl="7" w:tplc="776618CA" w:tentative="1">
      <w:start w:val="1"/>
      <w:numFmt w:val="bullet"/>
      <w:lvlText w:val="o"/>
      <w:lvlJc w:val="left"/>
      <w:pPr>
        <w:ind w:left="5760" w:hanging="360"/>
      </w:pPr>
      <w:rPr>
        <w:rFonts w:ascii="Courier New" w:hAnsi="Courier New" w:cs="Courier New" w:hint="default"/>
      </w:rPr>
    </w:lvl>
    <w:lvl w:ilvl="8" w:tplc="730622BE" w:tentative="1">
      <w:start w:val="1"/>
      <w:numFmt w:val="bullet"/>
      <w:lvlText w:val=""/>
      <w:lvlJc w:val="left"/>
      <w:pPr>
        <w:ind w:left="6480" w:hanging="360"/>
      </w:pPr>
      <w:rPr>
        <w:rFonts w:ascii="Wingdings" w:hAnsi="Wingdings" w:hint="default"/>
      </w:rPr>
    </w:lvl>
  </w:abstractNum>
  <w:abstractNum w:abstractNumId="2" w15:restartNumberingAfterBreak="0">
    <w:nsid w:val="18A47BF9"/>
    <w:multiLevelType w:val="hybridMultilevel"/>
    <w:tmpl w:val="6D2A68CE"/>
    <w:lvl w:ilvl="0" w:tplc="07AA8928">
      <w:start w:val="1"/>
      <w:numFmt w:val="decimal"/>
      <w:lvlText w:val="%1-"/>
      <w:lvlJc w:val="left"/>
      <w:pPr>
        <w:ind w:left="360" w:hanging="360"/>
      </w:pPr>
      <w:rPr>
        <w:rFonts w:hint="default"/>
      </w:rPr>
    </w:lvl>
    <w:lvl w:ilvl="1" w:tplc="45263B30" w:tentative="1">
      <w:start w:val="1"/>
      <w:numFmt w:val="lowerLetter"/>
      <w:lvlText w:val="%2."/>
      <w:lvlJc w:val="left"/>
      <w:pPr>
        <w:ind w:left="1080" w:hanging="360"/>
      </w:pPr>
    </w:lvl>
    <w:lvl w:ilvl="2" w:tplc="087CEE36" w:tentative="1">
      <w:start w:val="1"/>
      <w:numFmt w:val="lowerRoman"/>
      <w:lvlText w:val="%3."/>
      <w:lvlJc w:val="right"/>
      <w:pPr>
        <w:ind w:left="1800" w:hanging="180"/>
      </w:pPr>
    </w:lvl>
    <w:lvl w:ilvl="3" w:tplc="49ACA418" w:tentative="1">
      <w:start w:val="1"/>
      <w:numFmt w:val="decimal"/>
      <w:lvlText w:val="%4."/>
      <w:lvlJc w:val="left"/>
      <w:pPr>
        <w:ind w:left="2520" w:hanging="360"/>
      </w:pPr>
    </w:lvl>
    <w:lvl w:ilvl="4" w:tplc="CFD6E93E" w:tentative="1">
      <w:start w:val="1"/>
      <w:numFmt w:val="lowerLetter"/>
      <w:lvlText w:val="%5."/>
      <w:lvlJc w:val="left"/>
      <w:pPr>
        <w:ind w:left="3240" w:hanging="360"/>
      </w:pPr>
    </w:lvl>
    <w:lvl w:ilvl="5" w:tplc="82E2AC2E" w:tentative="1">
      <w:start w:val="1"/>
      <w:numFmt w:val="lowerRoman"/>
      <w:lvlText w:val="%6."/>
      <w:lvlJc w:val="right"/>
      <w:pPr>
        <w:ind w:left="3960" w:hanging="180"/>
      </w:pPr>
    </w:lvl>
    <w:lvl w:ilvl="6" w:tplc="16C00C0C" w:tentative="1">
      <w:start w:val="1"/>
      <w:numFmt w:val="decimal"/>
      <w:lvlText w:val="%7."/>
      <w:lvlJc w:val="left"/>
      <w:pPr>
        <w:ind w:left="4680" w:hanging="360"/>
      </w:pPr>
    </w:lvl>
    <w:lvl w:ilvl="7" w:tplc="7F626AD4" w:tentative="1">
      <w:start w:val="1"/>
      <w:numFmt w:val="lowerLetter"/>
      <w:lvlText w:val="%8."/>
      <w:lvlJc w:val="left"/>
      <w:pPr>
        <w:ind w:left="5400" w:hanging="360"/>
      </w:pPr>
    </w:lvl>
    <w:lvl w:ilvl="8" w:tplc="C4EE8756" w:tentative="1">
      <w:start w:val="1"/>
      <w:numFmt w:val="lowerRoman"/>
      <w:lvlText w:val="%9."/>
      <w:lvlJc w:val="right"/>
      <w:pPr>
        <w:ind w:left="6120" w:hanging="180"/>
      </w:pPr>
    </w:lvl>
  </w:abstractNum>
  <w:abstractNum w:abstractNumId="3" w15:restartNumberingAfterBreak="0">
    <w:nsid w:val="1965671C"/>
    <w:multiLevelType w:val="hybridMultilevel"/>
    <w:tmpl w:val="18908CA0"/>
    <w:lvl w:ilvl="0" w:tplc="9FD2DE86">
      <w:start w:val="23"/>
      <w:numFmt w:val="bullet"/>
      <w:lvlText w:val="-"/>
      <w:lvlJc w:val="left"/>
      <w:pPr>
        <w:ind w:left="360" w:hanging="360"/>
      </w:pPr>
      <w:rPr>
        <w:rFonts w:ascii="Calibri" w:eastAsiaTheme="minorHAnsi" w:hAnsi="Calibri" w:cs="Calibri" w:hint="default"/>
      </w:rPr>
    </w:lvl>
    <w:lvl w:ilvl="1" w:tplc="5C5A6C9E" w:tentative="1">
      <w:start w:val="1"/>
      <w:numFmt w:val="bullet"/>
      <w:lvlText w:val="o"/>
      <w:lvlJc w:val="left"/>
      <w:pPr>
        <w:ind w:left="1080" w:hanging="360"/>
      </w:pPr>
      <w:rPr>
        <w:rFonts w:ascii="Courier New" w:hAnsi="Courier New" w:cs="Courier New" w:hint="default"/>
      </w:rPr>
    </w:lvl>
    <w:lvl w:ilvl="2" w:tplc="46720DB4" w:tentative="1">
      <w:start w:val="1"/>
      <w:numFmt w:val="bullet"/>
      <w:lvlText w:val=""/>
      <w:lvlJc w:val="left"/>
      <w:pPr>
        <w:ind w:left="1800" w:hanging="360"/>
      </w:pPr>
      <w:rPr>
        <w:rFonts w:ascii="Wingdings" w:hAnsi="Wingdings" w:hint="default"/>
      </w:rPr>
    </w:lvl>
    <w:lvl w:ilvl="3" w:tplc="FC3AED66" w:tentative="1">
      <w:start w:val="1"/>
      <w:numFmt w:val="bullet"/>
      <w:lvlText w:val=""/>
      <w:lvlJc w:val="left"/>
      <w:pPr>
        <w:ind w:left="2520" w:hanging="360"/>
      </w:pPr>
      <w:rPr>
        <w:rFonts w:ascii="Symbol" w:hAnsi="Symbol" w:hint="default"/>
      </w:rPr>
    </w:lvl>
    <w:lvl w:ilvl="4" w:tplc="01929DF4" w:tentative="1">
      <w:start w:val="1"/>
      <w:numFmt w:val="bullet"/>
      <w:lvlText w:val="o"/>
      <w:lvlJc w:val="left"/>
      <w:pPr>
        <w:ind w:left="3240" w:hanging="360"/>
      </w:pPr>
      <w:rPr>
        <w:rFonts w:ascii="Courier New" w:hAnsi="Courier New" w:cs="Courier New" w:hint="default"/>
      </w:rPr>
    </w:lvl>
    <w:lvl w:ilvl="5" w:tplc="0E7AA1D2" w:tentative="1">
      <w:start w:val="1"/>
      <w:numFmt w:val="bullet"/>
      <w:lvlText w:val=""/>
      <w:lvlJc w:val="left"/>
      <w:pPr>
        <w:ind w:left="3960" w:hanging="360"/>
      </w:pPr>
      <w:rPr>
        <w:rFonts w:ascii="Wingdings" w:hAnsi="Wingdings" w:hint="default"/>
      </w:rPr>
    </w:lvl>
    <w:lvl w:ilvl="6" w:tplc="641059DA" w:tentative="1">
      <w:start w:val="1"/>
      <w:numFmt w:val="bullet"/>
      <w:lvlText w:val=""/>
      <w:lvlJc w:val="left"/>
      <w:pPr>
        <w:ind w:left="4680" w:hanging="360"/>
      </w:pPr>
      <w:rPr>
        <w:rFonts w:ascii="Symbol" w:hAnsi="Symbol" w:hint="default"/>
      </w:rPr>
    </w:lvl>
    <w:lvl w:ilvl="7" w:tplc="8B6C36EA" w:tentative="1">
      <w:start w:val="1"/>
      <w:numFmt w:val="bullet"/>
      <w:lvlText w:val="o"/>
      <w:lvlJc w:val="left"/>
      <w:pPr>
        <w:ind w:left="5400" w:hanging="360"/>
      </w:pPr>
      <w:rPr>
        <w:rFonts w:ascii="Courier New" w:hAnsi="Courier New" w:cs="Courier New" w:hint="default"/>
      </w:rPr>
    </w:lvl>
    <w:lvl w:ilvl="8" w:tplc="FCE6CDE0" w:tentative="1">
      <w:start w:val="1"/>
      <w:numFmt w:val="bullet"/>
      <w:lvlText w:val=""/>
      <w:lvlJc w:val="left"/>
      <w:pPr>
        <w:ind w:left="6120" w:hanging="360"/>
      </w:pPr>
      <w:rPr>
        <w:rFonts w:ascii="Wingdings" w:hAnsi="Wingdings" w:hint="default"/>
      </w:rPr>
    </w:lvl>
  </w:abstractNum>
  <w:abstractNum w:abstractNumId="4" w15:restartNumberingAfterBreak="0">
    <w:nsid w:val="283B1575"/>
    <w:multiLevelType w:val="hybridMultilevel"/>
    <w:tmpl w:val="1CD209F2"/>
    <w:lvl w:ilvl="0" w:tplc="3948DD62">
      <w:start w:val="1"/>
      <w:numFmt w:val="hebrew1"/>
      <w:lvlText w:val="%1."/>
      <w:lvlJc w:val="left"/>
      <w:pPr>
        <w:ind w:left="360" w:hanging="360"/>
      </w:pPr>
      <w:rPr>
        <w:rFonts w:hint="default"/>
      </w:rPr>
    </w:lvl>
    <w:lvl w:ilvl="1" w:tplc="8912E6A2" w:tentative="1">
      <w:start w:val="1"/>
      <w:numFmt w:val="lowerLetter"/>
      <w:lvlText w:val="%2."/>
      <w:lvlJc w:val="left"/>
      <w:pPr>
        <w:ind w:left="1080" w:hanging="360"/>
      </w:pPr>
    </w:lvl>
    <w:lvl w:ilvl="2" w:tplc="90AEE3A0" w:tentative="1">
      <w:start w:val="1"/>
      <w:numFmt w:val="lowerRoman"/>
      <w:lvlText w:val="%3."/>
      <w:lvlJc w:val="right"/>
      <w:pPr>
        <w:ind w:left="1800" w:hanging="180"/>
      </w:pPr>
    </w:lvl>
    <w:lvl w:ilvl="3" w:tplc="03A8BC92" w:tentative="1">
      <w:start w:val="1"/>
      <w:numFmt w:val="decimal"/>
      <w:lvlText w:val="%4."/>
      <w:lvlJc w:val="left"/>
      <w:pPr>
        <w:ind w:left="2520" w:hanging="360"/>
      </w:pPr>
    </w:lvl>
    <w:lvl w:ilvl="4" w:tplc="D5B0774A" w:tentative="1">
      <w:start w:val="1"/>
      <w:numFmt w:val="lowerLetter"/>
      <w:lvlText w:val="%5."/>
      <w:lvlJc w:val="left"/>
      <w:pPr>
        <w:ind w:left="3240" w:hanging="360"/>
      </w:pPr>
    </w:lvl>
    <w:lvl w:ilvl="5" w:tplc="F3546A9C" w:tentative="1">
      <w:start w:val="1"/>
      <w:numFmt w:val="lowerRoman"/>
      <w:lvlText w:val="%6."/>
      <w:lvlJc w:val="right"/>
      <w:pPr>
        <w:ind w:left="3960" w:hanging="180"/>
      </w:pPr>
    </w:lvl>
    <w:lvl w:ilvl="6" w:tplc="3D9E2F28" w:tentative="1">
      <w:start w:val="1"/>
      <w:numFmt w:val="decimal"/>
      <w:lvlText w:val="%7."/>
      <w:lvlJc w:val="left"/>
      <w:pPr>
        <w:ind w:left="4680" w:hanging="360"/>
      </w:pPr>
    </w:lvl>
    <w:lvl w:ilvl="7" w:tplc="7100A636" w:tentative="1">
      <w:start w:val="1"/>
      <w:numFmt w:val="lowerLetter"/>
      <w:lvlText w:val="%8."/>
      <w:lvlJc w:val="left"/>
      <w:pPr>
        <w:ind w:left="5400" w:hanging="360"/>
      </w:pPr>
    </w:lvl>
    <w:lvl w:ilvl="8" w:tplc="0DE0C8D4" w:tentative="1">
      <w:start w:val="1"/>
      <w:numFmt w:val="lowerRoman"/>
      <w:lvlText w:val="%9."/>
      <w:lvlJc w:val="right"/>
      <w:pPr>
        <w:ind w:left="6120" w:hanging="180"/>
      </w:pPr>
    </w:lvl>
  </w:abstractNum>
  <w:abstractNum w:abstractNumId="5" w15:restartNumberingAfterBreak="0">
    <w:nsid w:val="3A022B15"/>
    <w:multiLevelType w:val="hybridMultilevel"/>
    <w:tmpl w:val="B5EEE3E8"/>
    <w:lvl w:ilvl="0" w:tplc="018486E4">
      <w:start w:val="1"/>
      <w:numFmt w:val="decimal"/>
      <w:lvlText w:val="%1-"/>
      <w:lvlJc w:val="left"/>
      <w:pPr>
        <w:ind w:left="360" w:hanging="360"/>
      </w:pPr>
      <w:rPr>
        <w:rFonts w:hint="default"/>
      </w:rPr>
    </w:lvl>
    <w:lvl w:ilvl="1" w:tplc="5DA88E7C" w:tentative="1">
      <w:start w:val="1"/>
      <w:numFmt w:val="lowerLetter"/>
      <w:lvlText w:val="%2."/>
      <w:lvlJc w:val="left"/>
      <w:pPr>
        <w:ind w:left="1080" w:hanging="360"/>
      </w:pPr>
    </w:lvl>
    <w:lvl w:ilvl="2" w:tplc="BE60189E" w:tentative="1">
      <w:start w:val="1"/>
      <w:numFmt w:val="lowerRoman"/>
      <w:lvlText w:val="%3."/>
      <w:lvlJc w:val="right"/>
      <w:pPr>
        <w:ind w:left="1800" w:hanging="180"/>
      </w:pPr>
    </w:lvl>
    <w:lvl w:ilvl="3" w:tplc="B4607DF2" w:tentative="1">
      <w:start w:val="1"/>
      <w:numFmt w:val="decimal"/>
      <w:lvlText w:val="%4."/>
      <w:lvlJc w:val="left"/>
      <w:pPr>
        <w:ind w:left="2520" w:hanging="360"/>
      </w:pPr>
    </w:lvl>
    <w:lvl w:ilvl="4" w:tplc="144E6F5A" w:tentative="1">
      <w:start w:val="1"/>
      <w:numFmt w:val="lowerLetter"/>
      <w:lvlText w:val="%5."/>
      <w:lvlJc w:val="left"/>
      <w:pPr>
        <w:ind w:left="3240" w:hanging="360"/>
      </w:pPr>
    </w:lvl>
    <w:lvl w:ilvl="5" w:tplc="5322AE7C" w:tentative="1">
      <w:start w:val="1"/>
      <w:numFmt w:val="lowerRoman"/>
      <w:lvlText w:val="%6."/>
      <w:lvlJc w:val="right"/>
      <w:pPr>
        <w:ind w:left="3960" w:hanging="180"/>
      </w:pPr>
    </w:lvl>
    <w:lvl w:ilvl="6" w:tplc="37062B3C" w:tentative="1">
      <w:start w:val="1"/>
      <w:numFmt w:val="decimal"/>
      <w:lvlText w:val="%7."/>
      <w:lvlJc w:val="left"/>
      <w:pPr>
        <w:ind w:left="4680" w:hanging="360"/>
      </w:pPr>
    </w:lvl>
    <w:lvl w:ilvl="7" w:tplc="F5704DF2" w:tentative="1">
      <w:start w:val="1"/>
      <w:numFmt w:val="lowerLetter"/>
      <w:lvlText w:val="%8."/>
      <w:lvlJc w:val="left"/>
      <w:pPr>
        <w:ind w:left="5400" w:hanging="360"/>
      </w:pPr>
    </w:lvl>
    <w:lvl w:ilvl="8" w:tplc="AAF651F4" w:tentative="1">
      <w:start w:val="1"/>
      <w:numFmt w:val="lowerRoman"/>
      <w:lvlText w:val="%9."/>
      <w:lvlJc w:val="right"/>
      <w:pPr>
        <w:ind w:left="6120" w:hanging="180"/>
      </w:pPr>
    </w:lvl>
  </w:abstractNum>
  <w:abstractNum w:abstractNumId="6" w15:restartNumberingAfterBreak="0">
    <w:nsid w:val="3BE046F2"/>
    <w:multiLevelType w:val="hybridMultilevel"/>
    <w:tmpl w:val="6B087CC2"/>
    <w:lvl w:ilvl="0" w:tplc="B81235E2">
      <w:start w:val="1"/>
      <w:numFmt w:val="hebrew1"/>
      <w:lvlText w:val="%1."/>
      <w:lvlJc w:val="center"/>
      <w:pPr>
        <w:ind w:left="360" w:hanging="360"/>
      </w:pPr>
      <w:rPr>
        <w:rFonts w:hint="default"/>
      </w:rPr>
    </w:lvl>
    <w:lvl w:ilvl="1" w:tplc="938AB0CA" w:tentative="1">
      <w:start w:val="1"/>
      <w:numFmt w:val="lowerLetter"/>
      <w:lvlText w:val="%2."/>
      <w:lvlJc w:val="left"/>
      <w:pPr>
        <w:ind w:left="1080" w:hanging="360"/>
      </w:pPr>
    </w:lvl>
    <w:lvl w:ilvl="2" w:tplc="AD96C604" w:tentative="1">
      <w:start w:val="1"/>
      <w:numFmt w:val="lowerRoman"/>
      <w:lvlText w:val="%3."/>
      <w:lvlJc w:val="right"/>
      <w:pPr>
        <w:ind w:left="1800" w:hanging="180"/>
      </w:pPr>
    </w:lvl>
    <w:lvl w:ilvl="3" w:tplc="38DA6896" w:tentative="1">
      <w:start w:val="1"/>
      <w:numFmt w:val="decimal"/>
      <w:lvlText w:val="%4."/>
      <w:lvlJc w:val="left"/>
      <w:pPr>
        <w:ind w:left="2520" w:hanging="360"/>
      </w:pPr>
    </w:lvl>
    <w:lvl w:ilvl="4" w:tplc="A9C21B72" w:tentative="1">
      <w:start w:val="1"/>
      <w:numFmt w:val="lowerLetter"/>
      <w:lvlText w:val="%5."/>
      <w:lvlJc w:val="left"/>
      <w:pPr>
        <w:ind w:left="3240" w:hanging="360"/>
      </w:pPr>
    </w:lvl>
    <w:lvl w:ilvl="5" w:tplc="639CAE1A" w:tentative="1">
      <w:start w:val="1"/>
      <w:numFmt w:val="lowerRoman"/>
      <w:lvlText w:val="%6."/>
      <w:lvlJc w:val="right"/>
      <w:pPr>
        <w:ind w:left="3960" w:hanging="180"/>
      </w:pPr>
    </w:lvl>
    <w:lvl w:ilvl="6" w:tplc="890ACCE2" w:tentative="1">
      <w:start w:val="1"/>
      <w:numFmt w:val="decimal"/>
      <w:lvlText w:val="%7."/>
      <w:lvlJc w:val="left"/>
      <w:pPr>
        <w:ind w:left="4680" w:hanging="360"/>
      </w:pPr>
    </w:lvl>
    <w:lvl w:ilvl="7" w:tplc="7E76DBCE" w:tentative="1">
      <w:start w:val="1"/>
      <w:numFmt w:val="lowerLetter"/>
      <w:lvlText w:val="%8."/>
      <w:lvlJc w:val="left"/>
      <w:pPr>
        <w:ind w:left="5400" w:hanging="360"/>
      </w:pPr>
    </w:lvl>
    <w:lvl w:ilvl="8" w:tplc="EE48CC12" w:tentative="1">
      <w:start w:val="1"/>
      <w:numFmt w:val="lowerRoman"/>
      <w:lvlText w:val="%9."/>
      <w:lvlJc w:val="right"/>
      <w:pPr>
        <w:ind w:left="6120" w:hanging="180"/>
      </w:pPr>
    </w:lvl>
  </w:abstractNum>
  <w:abstractNum w:abstractNumId="7" w15:restartNumberingAfterBreak="0">
    <w:nsid w:val="3F7F2082"/>
    <w:multiLevelType w:val="hybridMultilevel"/>
    <w:tmpl w:val="42701D0E"/>
    <w:lvl w:ilvl="0" w:tplc="20DAC456">
      <w:start w:val="1"/>
      <w:numFmt w:val="decimal"/>
      <w:lvlText w:val="%1-"/>
      <w:lvlJc w:val="left"/>
      <w:pPr>
        <w:ind w:left="720" w:hanging="360"/>
      </w:pPr>
      <w:rPr>
        <w:rFonts w:hint="default"/>
      </w:rPr>
    </w:lvl>
    <w:lvl w:ilvl="1" w:tplc="9AAE86AA" w:tentative="1">
      <w:start w:val="1"/>
      <w:numFmt w:val="lowerLetter"/>
      <w:lvlText w:val="%2."/>
      <w:lvlJc w:val="left"/>
      <w:pPr>
        <w:ind w:left="1440" w:hanging="360"/>
      </w:pPr>
    </w:lvl>
    <w:lvl w:ilvl="2" w:tplc="C0D4F776" w:tentative="1">
      <w:start w:val="1"/>
      <w:numFmt w:val="lowerRoman"/>
      <w:lvlText w:val="%3."/>
      <w:lvlJc w:val="right"/>
      <w:pPr>
        <w:ind w:left="2160" w:hanging="180"/>
      </w:pPr>
    </w:lvl>
    <w:lvl w:ilvl="3" w:tplc="F418E678" w:tentative="1">
      <w:start w:val="1"/>
      <w:numFmt w:val="decimal"/>
      <w:lvlText w:val="%4."/>
      <w:lvlJc w:val="left"/>
      <w:pPr>
        <w:ind w:left="2880" w:hanging="360"/>
      </w:pPr>
    </w:lvl>
    <w:lvl w:ilvl="4" w:tplc="0BF2C4E4" w:tentative="1">
      <w:start w:val="1"/>
      <w:numFmt w:val="lowerLetter"/>
      <w:lvlText w:val="%5."/>
      <w:lvlJc w:val="left"/>
      <w:pPr>
        <w:ind w:left="3600" w:hanging="360"/>
      </w:pPr>
    </w:lvl>
    <w:lvl w:ilvl="5" w:tplc="16BA5312" w:tentative="1">
      <w:start w:val="1"/>
      <w:numFmt w:val="lowerRoman"/>
      <w:lvlText w:val="%6."/>
      <w:lvlJc w:val="right"/>
      <w:pPr>
        <w:ind w:left="4320" w:hanging="180"/>
      </w:pPr>
    </w:lvl>
    <w:lvl w:ilvl="6" w:tplc="65FAA83A" w:tentative="1">
      <w:start w:val="1"/>
      <w:numFmt w:val="decimal"/>
      <w:lvlText w:val="%7."/>
      <w:lvlJc w:val="left"/>
      <w:pPr>
        <w:ind w:left="5040" w:hanging="360"/>
      </w:pPr>
    </w:lvl>
    <w:lvl w:ilvl="7" w:tplc="56208158" w:tentative="1">
      <w:start w:val="1"/>
      <w:numFmt w:val="lowerLetter"/>
      <w:lvlText w:val="%8."/>
      <w:lvlJc w:val="left"/>
      <w:pPr>
        <w:ind w:left="5760" w:hanging="360"/>
      </w:pPr>
    </w:lvl>
    <w:lvl w:ilvl="8" w:tplc="971A5D2E" w:tentative="1">
      <w:start w:val="1"/>
      <w:numFmt w:val="lowerRoman"/>
      <w:lvlText w:val="%9."/>
      <w:lvlJc w:val="right"/>
      <w:pPr>
        <w:ind w:left="6480" w:hanging="180"/>
      </w:pPr>
    </w:lvl>
  </w:abstractNum>
  <w:abstractNum w:abstractNumId="8" w15:restartNumberingAfterBreak="0">
    <w:nsid w:val="584805B3"/>
    <w:multiLevelType w:val="hybridMultilevel"/>
    <w:tmpl w:val="1CA8E22C"/>
    <w:lvl w:ilvl="0" w:tplc="B6C08794">
      <w:start w:val="1"/>
      <w:numFmt w:val="decimal"/>
      <w:lvlText w:val="%1."/>
      <w:lvlJc w:val="left"/>
      <w:pPr>
        <w:ind w:left="360" w:hanging="360"/>
      </w:pPr>
      <w:rPr>
        <w:rFonts w:hint="default"/>
        <w:b/>
      </w:rPr>
    </w:lvl>
    <w:lvl w:ilvl="1" w:tplc="ACA2333C" w:tentative="1">
      <w:start w:val="1"/>
      <w:numFmt w:val="lowerLetter"/>
      <w:lvlText w:val="%2."/>
      <w:lvlJc w:val="left"/>
      <w:pPr>
        <w:ind w:left="1080" w:hanging="360"/>
      </w:pPr>
    </w:lvl>
    <w:lvl w:ilvl="2" w:tplc="CAD6FCA2" w:tentative="1">
      <w:start w:val="1"/>
      <w:numFmt w:val="lowerRoman"/>
      <w:lvlText w:val="%3."/>
      <w:lvlJc w:val="right"/>
      <w:pPr>
        <w:ind w:left="1800" w:hanging="180"/>
      </w:pPr>
    </w:lvl>
    <w:lvl w:ilvl="3" w:tplc="5CF47402" w:tentative="1">
      <w:start w:val="1"/>
      <w:numFmt w:val="decimal"/>
      <w:lvlText w:val="%4."/>
      <w:lvlJc w:val="left"/>
      <w:pPr>
        <w:ind w:left="2520" w:hanging="360"/>
      </w:pPr>
    </w:lvl>
    <w:lvl w:ilvl="4" w:tplc="0FD23756" w:tentative="1">
      <w:start w:val="1"/>
      <w:numFmt w:val="lowerLetter"/>
      <w:lvlText w:val="%5."/>
      <w:lvlJc w:val="left"/>
      <w:pPr>
        <w:ind w:left="3240" w:hanging="360"/>
      </w:pPr>
    </w:lvl>
    <w:lvl w:ilvl="5" w:tplc="6832D4EC" w:tentative="1">
      <w:start w:val="1"/>
      <w:numFmt w:val="lowerRoman"/>
      <w:lvlText w:val="%6."/>
      <w:lvlJc w:val="right"/>
      <w:pPr>
        <w:ind w:left="3960" w:hanging="180"/>
      </w:pPr>
    </w:lvl>
    <w:lvl w:ilvl="6" w:tplc="DBC809AC" w:tentative="1">
      <w:start w:val="1"/>
      <w:numFmt w:val="decimal"/>
      <w:lvlText w:val="%7."/>
      <w:lvlJc w:val="left"/>
      <w:pPr>
        <w:ind w:left="4680" w:hanging="360"/>
      </w:pPr>
    </w:lvl>
    <w:lvl w:ilvl="7" w:tplc="45564000" w:tentative="1">
      <w:start w:val="1"/>
      <w:numFmt w:val="lowerLetter"/>
      <w:lvlText w:val="%8."/>
      <w:lvlJc w:val="left"/>
      <w:pPr>
        <w:ind w:left="5400" w:hanging="360"/>
      </w:pPr>
    </w:lvl>
    <w:lvl w:ilvl="8" w:tplc="94A034D4" w:tentative="1">
      <w:start w:val="1"/>
      <w:numFmt w:val="lowerRoman"/>
      <w:lvlText w:val="%9."/>
      <w:lvlJc w:val="right"/>
      <w:pPr>
        <w:ind w:left="6120" w:hanging="180"/>
      </w:pPr>
    </w:lvl>
  </w:abstractNum>
  <w:abstractNum w:abstractNumId="9" w15:restartNumberingAfterBreak="0">
    <w:nsid w:val="5E193893"/>
    <w:multiLevelType w:val="hybridMultilevel"/>
    <w:tmpl w:val="3B384F5C"/>
    <w:lvl w:ilvl="0" w:tplc="0386A34A">
      <w:start w:val="2"/>
      <w:numFmt w:val="bullet"/>
      <w:lvlText w:val=""/>
      <w:lvlJc w:val="left"/>
      <w:pPr>
        <w:ind w:left="360" w:hanging="360"/>
      </w:pPr>
      <w:rPr>
        <w:rFonts w:ascii="Symbol" w:eastAsiaTheme="minorHAnsi" w:hAnsi="Symbol" w:cstheme="minorHAnsi" w:hint="default"/>
      </w:rPr>
    </w:lvl>
    <w:lvl w:ilvl="1" w:tplc="D5FCA16A" w:tentative="1">
      <w:start w:val="1"/>
      <w:numFmt w:val="bullet"/>
      <w:lvlText w:val="o"/>
      <w:lvlJc w:val="left"/>
      <w:pPr>
        <w:ind w:left="1080" w:hanging="360"/>
      </w:pPr>
      <w:rPr>
        <w:rFonts w:ascii="Courier New" w:hAnsi="Courier New" w:cs="Courier New" w:hint="default"/>
      </w:rPr>
    </w:lvl>
    <w:lvl w:ilvl="2" w:tplc="D40C5E24" w:tentative="1">
      <w:start w:val="1"/>
      <w:numFmt w:val="bullet"/>
      <w:lvlText w:val=""/>
      <w:lvlJc w:val="left"/>
      <w:pPr>
        <w:ind w:left="1800" w:hanging="360"/>
      </w:pPr>
      <w:rPr>
        <w:rFonts w:ascii="Wingdings" w:hAnsi="Wingdings" w:hint="default"/>
      </w:rPr>
    </w:lvl>
    <w:lvl w:ilvl="3" w:tplc="0CD0CC50" w:tentative="1">
      <w:start w:val="1"/>
      <w:numFmt w:val="bullet"/>
      <w:lvlText w:val=""/>
      <w:lvlJc w:val="left"/>
      <w:pPr>
        <w:ind w:left="2520" w:hanging="360"/>
      </w:pPr>
      <w:rPr>
        <w:rFonts w:ascii="Symbol" w:hAnsi="Symbol" w:hint="default"/>
      </w:rPr>
    </w:lvl>
    <w:lvl w:ilvl="4" w:tplc="A91E77D2" w:tentative="1">
      <w:start w:val="1"/>
      <w:numFmt w:val="bullet"/>
      <w:lvlText w:val="o"/>
      <w:lvlJc w:val="left"/>
      <w:pPr>
        <w:ind w:left="3240" w:hanging="360"/>
      </w:pPr>
      <w:rPr>
        <w:rFonts w:ascii="Courier New" w:hAnsi="Courier New" w:cs="Courier New" w:hint="default"/>
      </w:rPr>
    </w:lvl>
    <w:lvl w:ilvl="5" w:tplc="543253B0" w:tentative="1">
      <w:start w:val="1"/>
      <w:numFmt w:val="bullet"/>
      <w:lvlText w:val=""/>
      <w:lvlJc w:val="left"/>
      <w:pPr>
        <w:ind w:left="3960" w:hanging="360"/>
      </w:pPr>
      <w:rPr>
        <w:rFonts w:ascii="Wingdings" w:hAnsi="Wingdings" w:hint="default"/>
      </w:rPr>
    </w:lvl>
    <w:lvl w:ilvl="6" w:tplc="EFF8ADD2" w:tentative="1">
      <w:start w:val="1"/>
      <w:numFmt w:val="bullet"/>
      <w:lvlText w:val=""/>
      <w:lvlJc w:val="left"/>
      <w:pPr>
        <w:ind w:left="4680" w:hanging="360"/>
      </w:pPr>
      <w:rPr>
        <w:rFonts w:ascii="Symbol" w:hAnsi="Symbol" w:hint="default"/>
      </w:rPr>
    </w:lvl>
    <w:lvl w:ilvl="7" w:tplc="016E4A2E" w:tentative="1">
      <w:start w:val="1"/>
      <w:numFmt w:val="bullet"/>
      <w:lvlText w:val="o"/>
      <w:lvlJc w:val="left"/>
      <w:pPr>
        <w:ind w:left="5400" w:hanging="360"/>
      </w:pPr>
      <w:rPr>
        <w:rFonts w:ascii="Courier New" w:hAnsi="Courier New" w:cs="Courier New" w:hint="default"/>
      </w:rPr>
    </w:lvl>
    <w:lvl w:ilvl="8" w:tplc="23F26AA0" w:tentative="1">
      <w:start w:val="1"/>
      <w:numFmt w:val="bullet"/>
      <w:lvlText w:val=""/>
      <w:lvlJc w:val="left"/>
      <w:pPr>
        <w:ind w:left="6120" w:hanging="360"/>
      </w:pPr>
      <w:rPr>
        <w:rFonts w:ascii="Wingdings" w:hAnsi="Wingdings" w:hint="default"/>
      </w:rPr>
    </w:lvl>
  </w:abstractNum>
  <w:abstractNum w:abstractNumId="10" w15:restartNumberingAfterBreak="0">
    <w:nsid w:val="667B4161"/>
    <w:multiLevelType w:val="hybridMultilevel"/>
    <w:tmpl w:val="05D055EE"/>
    <w:lvl w:ilvl="0" w:tplc="364ED858">
      <w:start w:val="1"/>
      <w:numFmt w:val="bullet"/>
      <w:lvlText w:val="-"/>
      <w:lvlJc w:val="left"/>
      <w:pPr>
        <w:ind w:left="720" w:hanging="360"/>
      </w:pPr>
      <w:rPr>
        <w:rFonts w:ascii="Arial" w:eastAsiaTheme="minorHAnsi" w:hAnsi="Arial" w:cs="Arial" w:hint="default"/>
      </w:rPr>
    </w:lvl>
    <w:lvl w:ilvl="1" w:tplc="66DEE666">
      <w:start w:val="1"/>
      <w:numFmt w:val="bullet"/>
      <w:lvlText w:val="o"/>
      <w:lvlJc w:val="left"/>
      <w:pPr>
        <w:ind w:left="1440" w:hanging="360"/>
      </w:pPr>
      <w:rPr>
        <w:rFonts w:ascii="Courier New" w:hAnsi="Courier New" w:cs="Courier New" w:hint="default"/>
      </w:rPr>
    </w:lvl>
    <w:lvl w:ilvl="2" w:tplc="7310C7C0" w:tentative="1">
      <w:start w:val="1"/>
      <w:numFmt w:val="bullet"/>
      <w:lvlText w:val=""/>
      <w:lvlJc w:val="left"/>
      <w:pPr>
        <w:ind w:left="2160" w:hanging="360"/>
      </w:pPr>
      <w:rPr>
        <w:rFonts w:ascii="Wingdings" w:hAnsi="Wingdings" w:hint="default"/>
      </w:rPr>
    </w:lvl>
    <w:lvl w:ilvl="3" w:tplc="C09A7978" w:tentative="1">
      <w:start w:val="1"/>
      <w:numFmt w:val="bullet"/>
      <w:lvlText w:val=""/>
      <w:lvlJc w:val="left"/>
      <w:pPr>
        <w:ind w:left="2880" w:hanging="360"/>
      </w:pPr>
      <w:rPr>
        <w:rFonts w:ascii="Symbol" w:hAnsi="Symbol" w:hint="default"/>
      </w:rPr>
    </w:lvl>
    <w:lvl w:ilvl="4" w:tplc="65A01EC0" w:tentative="1">
      <w:start w:val="1"/>
      <w:numFmt w:val="bullet"/>
      <w:lvlText w:val="o"/>
      <w:lvlJc w:val="left"/>
      <w:pPr>
        <w:ind w:left="3600" w:hanging="360"/>
      </w:pPr>
      <w:rPr>
        <w:rFonts w:ascii="Courier New" w:hAnsi="Courier New" w:cs="Courier New" w:hint="default"/>
      </w:rPr>
    </w:lvl>
    <w:lvl w:ilvl="5" w:tplc="1870EA52" w:tentative="1">
      <w:start w:val="1"/>
      <w:numFmt w:val="bullet"/>
      <w:lvlText w:val=""/>
      <w:lvlJc w:val="left"/>
      <w:pPr>
        <w:ind w:left="4320" w:hanging="360"/>
      </w:pPr>
      <w:rPr>
        <w:rFonts w:ascii="Wingdings" w:hAnsi="Wingdings" w:hint="default"/>
      </w:rPr>
    </w:lvl>
    <w:lvl w:ilvl="6" w:tplc="D2629A1A" w:tentative="1">
      <w:start w:val="1"/>
      <w:numFmt w:val="bullet"/>
      <w:lvlText w:val=""/>
      <w:lvlJc w:val="left"/>
      <w:pPr>
        <w:ind w:left="5040" w:hanging="360"/>
      </w:pPr>
      <w:rPr>
        <w:rFonts w:ascii="Symbol" w:hAnsi="Symbol" w:hint="default"/>
      </w:rPr>
    </w:lvl>
    <w:lvl w:ilvl="7" w:tplc="66E283DA" w:tentative="1">
      <w:start w:val="1"/>
      <w:numFmt w:val="bullet"/>
      <w:lvlText w:val="o"/>
      <w:lvlJc w:val="left"/>
      <w:pPr>
        <w:ind w:left="5760" w:hanging="360"/>
      </w:pPr>
      <w:rPr>
        <w:rFonts w:ascii="Courier New" w:hAnsi="Courier New" w:cs="Courier New" w:hint="default"/>
      </w:rPr>
    </w:lvl>
    <w:lvl w:ilvl="8" w:tplc="DADA5AAA" w:tentative="1">
      <w:start w:val="1"/>
      <w:numFmt w:val="bullet"/>
      <w:lvlText w:val=""/>
      <w:lvlJc w:val="left"/>
      <w:pPr>
        <w:ind w:left="6480" w:hanging="360"/>
      </w:pPr>
      <w:rPr>
        <w:rFonts w:ascii="Wingdings" w:hAnsi="Wingdings" w:hint="default"/>
      </w:rPr>
    </w:lvl>
  </w:abstractNum>
  <w:abstractNum w:abstractNumId="11" w15:restartNumberingAfterBreak="0">
    <w:nsid w:val="6B7533C0"/>
    <w:multiLevelType w:val="hybridMultilevel"/>
    <w:tmpl w:val="575A7126"/>
    <w:lvl w:ilvl="0" w:tplc="06BCC504">
      <w:start w:val="3"/>
      <w:numFmt w:val="bullet"/>
      <w:lvlText w:val="-"/>
      <w:lvlJc w:val="left"/>
      <w:pPr>
        <w:ind w:left="720" w:hanging="360"/>
      </w:pPr>
      <w:rPr>
        <w:rFonts w:ascii="Arial" w:eastAsiaTheme="minorHAnsi" w:hAnsi="Arial" w:cs="Arial" w:hint="default"/>
      </w:rPr>
    </w:lvl>
    <w:lvl w:ilvl="1" w:tplc="BBBA6CE0" w:tentative="1">
      <w:start w:val="1"/>
      <w:numFmt w:val="bullet"/>
      <w:lvlText w:val="o"/>
      <w:lvlJc w:val="left"/>
      <w:pPr>
        <w:ind w:left="1440" w:hanging="360"/>
      </w:pPr>
      <w:rPr>
        <w:rFonts w:ascii="Courier New" w:hAnsi="Courier New" w:cs="Courier New" w:hint="default"/>
      </w:rPr>
    </w:lvl>
    <w:lvl w:ilvl="2" w:tplc="6F22ED70" w:tentative="1">
      <w:start w:val="1"/>
      <w:numFmt w:val="bullet"/>
      <w:lvlText w:val=""/>
      <w:lvlJc w:val="left"/>
      <w:pPr>
        <w:ind w:left="2160" w:hanging="360"/>
      </w:pPr>
      <w:rPr>
        <w:rFonts w:ascii="Wingdings" w:hAnsi="Wingdings" w:hint="default"/>
      </w:rPr>
    </w:lvl>
    <w:lvl w:ilvl="3" w:tplc="5FC0BF2E" w:tentative="1">
      <w:start w:val="1"/>
      <w:numFmt w:val="bullet"/>
      <w:lvlText w:val=""/>
      <w:lvlJc w:val="left"/>
      <w:pPr>
        <w:ind w:left="2880" w:hanging="360"/>
      </w:pPr>
      <w:rPr>
        <w:rFonts w:ascii="Symbol" w:hAnsi="Symbol" w:hint="default"/>
      </w:rPr>
    </w:lvl>
    <w:lvl w:ilvl="4" w:tplc="CC4C28EC" w:tentative="1">
      <w:start w:val="1"/>
      <w:numFmt w:val="bullet"/>
      <w:lvlText w:val="o"/>
      <w:lvlJc w:val="left"/>
      <w:pPr>
        <w:ind w:left="3600" w:hanging="360"/>
      </w:pPr>
      <w:rPr>
        <w:rFonts w:ascii="Courier New" w:hAnsi="Courier New" w:cs="Courier New" w:hint="default"/>
      </w:rPr>
    </w:lvl>
    <w:lvl w:ilvl="5" w:tplc="58FC5056" w:tentative="1">
      <w:start w:val="1"/>
      <w:numFmt w:val="bullet"/>
      <w:lvlText w:val=""/>
      <w:lvlJc w:val="left"/>
      <w:pPr>
        <w:ind w:left="4320" w:hanging="360"/>
      </w:pPr>
      <w:rPr>
        <w:rFonts w:ascii="Wingdings" w:hAnsi="Wingdings" w:hint="default"/>
      </w:rPr>
    </w:lvl>
    <w:lvl w:ilvl="6" w:tplc="757A3FA0" w:tentative="1">
      <w:start w:val="1"/>
      <w:numFmt w:val="bullet"/>
      <w:lvlText w:val=""/>
      <w:lvlJc w:val="left"/>
      <w:pPr>
        <w:ind w:left="5040" w:hanging="360"/>
      </w:pPr>
      <w:rPr>
        <w:rFonts w:ascii="Symbol" w:hAnsi="Symbol" w:hint="default"/>
      </w:rPr>
    </w:lvl>
    <w:lvl w:ilvl="7" w:tplc="5D945036" w:tentative="1">
      <w:start w:val="1"/>
      <w:numFmt w:val="bullet"/>
      <w:lvlText w:val="o"/>
      <w:lvlJc w:val="left"/>
      <w:pPr>
        <w:ind w:left="5760" w:hanging="360"/>
      </w:pPr>
      <w:rPr>
        <w:rFonts w:ascii="Courier New" w:hAnsi="Courier New" w:cs="Courier New" w:hint="default"/>
      </w:rPr>
    </w:lvl>
    <w:lvl w:ilvl="8" w:tplc="A266B286" w:tentative="1">
      <w:start w:val="1"/>
      <w:numFmt w:val="bullet"/>
      <w:lvlText w:val=""/>
      <w:lvlJc w:val="left"/>
      <w:pPr>
        <w:ind w:left="6480" w:hanging="360"/>
      </w:pPr>
      <w:rPr>
        <w:rFonts w:ascii="Wingdings" w:hAnsi="Wingdings" w:hint="default"/>
      </w:rPr>
    </w:lvl>
  </w:abstractNum>
  <w:abstractNum w:abstractNumId="12" w15:restartNumberingAfterBreak="0">
    <w:nsid w:val="753A0AAB"/>
    <w:multiLevelType w:val="hybridMultilevel"/>
    <w:tmpl w:val="33CEB880"/>
    <w:lvl w:ilvl="0" w:tplc="0E5E7BF0">
      <w:start w:val="1"/>
      <w:numFmt w:val="decimal"/>
      <w:lvlText w:val="%1."/>
      <w:lvlJc w:val="left"/>
      <w:pPr>
        <w:ind w:left="360" w:hanging="360"/>
      </w:pPr>
      <w:rPr>
        <w:rFonts w:hint="default"/>
      </w:rPr>
    </w:lvl>
    <w:lvl w:ilvl="1" w:tplc="2280F520" w:tentative="1">
      <w:start w:val="1"/>
      <w:numFmt w:val="lowerLetter"/>
      <w:lvlText w:val="%2."/>
      <w:lvlJc w:val="left"/>
      <w:pPr>
        <w:ind w:left="1080" w:hanging="360"/>
      </w:pPr>
    </w:lvl>
    <w:lvl w:ilvl="2" w:tplc="61F46396" w:tentative="1">
      <w:start w:val="1"/>
      <w:numFmt w:val="lowerRoman"/>
      <w:lvlText w:val="%3."/>
      <w:lvlJc w:val="right"/>
      <w:pPr>
        <w:ind w:left="1800" w:hanging="180"/>
      </w:pPr>
    </w:lvl>
    <w:lvl w:ilvl="3" w:tplc="C83AF820" w:tentative="1">
      <w:start w:val="1"/>
      <w:numFmt w:val="decimal"/>
      <w:lvlText w:val="%4."/>
      <w:lvlJc w:val="left"/>
      <w:pPr>
        <w:ind w:left="2520" w:hanging="360"/>
      </w:pPr>
    </w:lvl>
    <w:lvl w:ilvl="4" w:tplc="84B21E86" w:tentative="1">
      <w:start w:val="1"/>
      <w:numFmt w:val="lowerLetter"/>
      <w:lvlText w:val="%5."/>
      <w:lvlJc w:val="left"/>
      <w:pPr>
        <w:ind w:left="3240" w:hanging="360"/>
      </w:pPr>
    </w:lvl>
    <w:lvl w:ilvl="5" w:tplc="810062FC" w:tentative="1">
      <w:start w:val="1"/>
      <w:numFmt w:val="lowerRoman"/>
      <w:lvlText w:val="%6."/>
      <w:lvlJc w:val="right"/>
      <w:pPr>
        <w:ind w:left="3960" w:hanging="180"/>
      </w:pPr>
    </w:lvl>
    <w:lvl w:ilvl="6" w:tplc="B3F0744C" w:tentative="1">
      <w:start w:val="1"/>
      <w:numFmt w:val="decimal"/>
      <w:lvlText w:val="%7."/>
      <w:lvlJc w:val="left"/>
      <w:pPr>
        <w:ind w:left="4680" w:hanging="360"/>
      </w:pPr>
    </w:lvl>
    <w:lvl w:ilvl="7" w:tplc="E4C634F4" w:tentative="1">
      <w:start w:val="1"/>
      <w:numFmt w:val="lowerLetter"/>
      <w:lvlText w:val="%8."/>
      <w:lvlJc w:val="left"/>
      <w:pPr>
        <w:ind w:left="5400" w:hanging="360"/>
      </w:pPr>
    </w:lvl>
    <w:lvl w:ilvl="8" w:tplc="C9E4BD92" w:tentative="1">
      <w:start w:val="1"/>
      <w:numFmt w:val="lowerRoman"/>
      <w:lvlText w:val="%9."/>
      <w:lvlJc w:val="right"/>
      <w:pPr>
        <w:ind w:left="6120" w:hanging="180"/>
      </w:pPr>
    </w:lvl>
  </w:abstractNum>
  <w:abstractNum w:abstractNumId="13" w15:restartNumberingAfterBreak="0">
    <w:nsid w:val="7A6C6318"/>
    <w:multiLevelType w:val="hybridMultilevel"/>
    <w:tmpl w:val="76AABD76"/>
    <w:lvl w:ilvl="0" w:tplc="FB1C2126">
      <w:start w:val="1"/>
      <w:numFmt w:val="decimal"/>
      <w:lvlText w:val="%1-"/>
      <w:lvlJc w:val="left"/>
      <w:pPr>
        <w:ind w:left="720" w:hanging="360"/>
      </w:pPr>
      <w:rPr>
        <w:rFonts w:hint="default"/>
      </w:rPr>
    </w:lvl>
    <w:lvl w:ilvl="1" w:tplc="02A6198C" w:tentative="1">
      <w:start w:val="1"/>
      <w:numFmt w:val="lowerLetter"/>
      <w:lvlText w:val="%2."/>
      <w:lvlJc w:val="left"/>
      <w:pPr>
        <w:ind w:left="1440" w:hanging="360"/>
      </w:pPr>
    </w:lvl>
    <w:lvl w:ilvl="2" w:tplc="743EEBDA" w:tentative="1">
      <w:start w:val="1"/>
      <w:numFmt w:val="lowerRoman"/>
      <w:lvlText w:val="%3."/>
      <w:lvlJc w:val="right"/>
      <w:pPr>
        <w:ind w:left="2160" w:hanging="180"/>
      </w:pPr>
    </w:lvl>
    <w:lvl w:ilvl="3" w:tplc="B412B018" w:tentative="1">
      <w:start w:val="1"/>
      <w:numFmt w:val="decimal"/>
      <w:lvlText w:val="%4."/>
      <w:lvlJc w:val="left"/>
      <w:pPr>
        <w:ind w:left="2880" w:hanging="360"/>
      </w:pPr>
    </w:lvl>
    <w:lvl w:ilvl="4" w:tplc="3018703E" w:tentative="1">
      <w:start w:val="1"/>
      <w:numFmt w:val="lowerLetter"/>
      <w:lvlText w:val="%5."/>
      <w:lvlJc w:val="left"/>
      <w:pPr>
        <w:ind w:left="3600" w:hanging="360"/>
      </w:pPr>
    </w:lvl>
    <w:lvl w:ilvl="5" w:tplc="9D8EC172" w:tentative="1">
      <w:start w:val="1"/>
      <w:numFmt w:val="lowerRoman"/>
      <w:lvlText w:val="%6."/>
      <w:lvlJc w:val="right"/>
      <w:pPr>
        <w:ind w:left="4320" w:hanging="180"/>
      </w:pPr>
    </w:lvl>
    <w:lvl w:ilvl="6" w:tplc="E44603A8" w:tentative="1">
      <w:start w:val="1"/>
      <w:numFmt w:val="decimal"/>
      <w:lvlText w:val="%7."/>
      <w:lvlJc w:val="left"/>
      <w:pPr>
        <w:ind w:left="5040" w:hanging="360"/>
      </w:pPr>
    </w:lvl>
    <w:lvl w:ilvl="7" w:tplc="C34CC560" w:tentative="1">
      <w:start w:val="1"/>
      <w:numFmt w:val="lowerLetter"/>
      <w:lvlText w:val="%8."/>
      <w:lvlJc w:val="left"/>
      <w:pPr>
        <w:ind w:left="5760" w:hanging="360"/>
      </w:pPr>
    </w:lvl>
    <w:lvl w:ilvl="8" w:tplc="779E7C14" w:tentative="1">
      <w:start w:val="1"/>
      <w:numFmt w:val="lowerRoman"/>
      <w:lvlText w:val="%9."/>
      <w:lvlJc w:val="right"/>
      <w:pPr>
        <w:ind w:left="6480" w:hanging="180"/>
      </w:pPr>
    </w:lvl>
  </w:abstractNum>
  <w:abstractNum w:abstractNumId="14" w15:restartNumberingAfterBreak="0">
    <w:nsid w:val="7D160926"/>
    <w:multiLevelType w:val="hybridMultilevel"/>
    <w:tmpl w:val="FEEC6F24"/>
    <w:lvl w:ilvl="0" w:tplc="4D38AE70">
      <w:start w:val="1"/>
      <w:numFmt w:val="bullet"/>
      <w:lvlText w:val="-"/>
      <w:lvlJc w:val="left"/>
      <w:pPr>
        <w:ind w:left="720" w:hanging="360"/>
      </w:pPr>
      <w:rPr>
        <w:rFonts w:ascii="Arial" w:eastAsiaTheme="minorHAnsi" w:hAnsi="Arial" w:cs="Arial" w:hint="default"/>
      </w:rPr>
    </w:lvl>
    <w:lvl w:ilvl="1" w:tplc="6E98531C" w:tentative="1">
      <w:start w:val="1"/>
      <w:numFmt w:val="bullet"/>
      <w:lvlText w:val="o"/>
      <w:lvlJc w:val="left"/>
      <w:pPr>
        <w:ind w:left="1440" w:hanging="360"/>
      </w:pPr>
      <w:rPr>
        <w:rFonts w:ascii="Courier New" w:hAnsi="Courier New" w:cs="Courier New" w:hint="default"/>
      </w:rPr>
    </w:lvl>
    <w:lvl w:ilvl="2" w:tplc="C47C4AE2" w:tentative="1">
      <w:start w:val="1"/>
      <w:numFmt w:val="bullet"/>
      <w:lvlText w:val=""/>
      <w:lvlJc w:val="left"/>
      <w:pPr>
        <w:ind w:left="2160" w:hanging="360"/>
      </w:pPr>
      <w:rPr>
        <w:rFonts w:ascii="Wingdings" w:hAnsi="Wingdings" w:hint="default"/>
      </w:rPr>
    </w:lvl>
    <w:lvl w:ilvl="3" w:tplc="320C3D30" w:tentative="1">
      <w:start w:val="1"/>
      <w:numFmt w:val="bullet"/>
      <w:lvlText w:val=""/>
      <w:lvlJc w:val="left"/>
      <w:pPr>
        <w:ind w:left="2880" w:hanging="360"/>
      </w:pPr>
      <w:rPr>
        <w:rFonts w:ascii="Symbol" w:hAnsi="Symbol" w:hint="default"/>
      </w:rPr>
    </w:lvl>
    <w:lvl w:ilvl="4" w:tplc="B5EEE7CE" w:tentative="1">
      <w:start w:val="1"/>
      <w:numFmt w:val="bullet"/>
      <w:lvlText w:val="o"/>
      <w:lvlJc w:val="left"/>
      <w:pPr>
        <w:ind w:left="3600" w:hanging="360"/>
      </w:pPr>
      <w:rPr>
        <w:rFonts w:ascii="Courier New" w:hAnsi="Courier New" w:cs="Courier New" w:hint="default"/>
      </w:rPr>
    </w:lvl>
    <w:lvl w:ilvl="5" w:tplc="76644BD4" w:tentative="1">
      <w:start w:val="1"/>
      <w:numFmt w:val="bullet"/>
      <w:lvlText w:val=""/>
      <w:lvlJc w:val="left"/>
      <w:pPr>
        <w:ind w:left="4320" w:hanging="360"/>
      </w:pPr>
      <w:rPr>
        <w:rFonts w:ascii="Wingdings" w:hAnsi="Wingdings" w:hint="default"/>
      </w:rPr>
    </w:lvl>
    <w:lvl w:ilvl="6" w:tplc="68F61A1E" w:tentative="1">
      <w:start w:val="1"/>
      <w:numFmt w:val="bullet"/>
      <w:lvlText w:val=""/>
      <w:lvlJc w:val="left"/>
      <w:pPr>
        <w:ind w:left="5040" w:hanging="360"/>
      </w:pPr>
      <w:rPr>
        <w:rFonts w:ascii="Symbol" w:hAnsi="Symbol" w:hint="default"/>
      </w:rPr>
    </w:lvl>
    <w:lvl w:ilvl="7" w:tplc="61580654" w:tentative="1">
      <w:start w:val="1"/>
      <w:numFmt w:val="bullet"/>
      <w:lvlText w:val="o"/>
      <w:lvlJc w:val="left"/>
      <w:pPr>
        <w:ind w:left="5760" w:hanging="360"/>
      </w:pPr>
      <w:rPr>
        <w:rFonts w:ascii="Courier New" w:hAnsi="Courier New" w:cs="Courier New" w:hint="default"/>
      </w:rPr>
    </w:lvl>
    <w:lvl w:ilvl="8" w:tplc="490480F2" w:tentative="1">
      <w:start w:val="1"/>
      <w:numFmt w:val="bullet"/>
      <w:lvlText w:val=""/>
      <w:lvlJc w:val="left"/>
      <w:pPr>
        <w:ind w:left="6480" w:hanging="360"/>
      </w:pPr>
      <w:rPr>
        <w:rFonts w:ascii="Wingdings" w:hAnsi="Wingdings" w:hint="default"/>
      </w:rPr>
    </w:lvl>
  </w:abstractNum>
  <w:abstractNum w:abstractNumId="15" w15:restartNumberingAfterBreak="0">
    <w:nsid w:val="7D3C3CDC"/>
    <w:multiLevelType w:val="hybridMultilevel"/>
    <w:tmpl w:val="1736E1C6"/>
    <w:lvl w:ilvl="0" w:tplc="44CCDAB0">
      <w:start w:val="1"/>
      <w:numFmt w:val="decimal"/>
      <w:lvlText w:val="%1."/>
      <w:lvlJc w:val="left"/>
      <w:pPr>
        <w:ind w:left="720" w:hanging="360"/>
      </w:pPr>
    </w:lvl>
    <w:lvl w:ilvl="1" w:tplc="479487A8">
      <w:start w:val="1"/>
      <w:numFmt w:val="lowerLetter"/>
      <w:lvlText w:val="%2."/>
      <w:lvlJc w:val="left"/>
      <w:pPr>
        <w:ind w:left="1440" w:hanging="360"/>
      </w:pPr>
    </w:lvl>
    <w:lvl w:ilvl="2" w:tplc="A712D850" w:tentative="1">
      <w:start w:val="1"/>
      <w:numFmt w:val="lowerRoman"/>
      <w:lvlText w:val="%3."/>
      <w:lvlJc w:val="right"/>
      <w:pPr>
        <w:ind w:left="2160" w:hanging="180"/>
      </w:pPr>
    </w:lvl>
    <w:lvl w:ilvl="3" w:tplc="028E563A" w:tentative="1">
      <w:start w:val="1"/>
      <w:numFmt w:val="decimal"/>
      <w:lvlText w:val="%4."/>
      <w:lvlJc w:val="left"/>
      <w:pPr>
        <w:ind w:left="2880" w:hanging="360"/>
      </w:pPr>
    </w:lvl>
    <w:lvl w:ilvl="4" w:tplc="63DC87C0" w:tentative="1">
      <w:start w:val="1"/>
      <w:numFmt w:val="lowerLetter"/>
      <w:lvlText w:val="%5."/>
      <w:lvlJc w:val="left"/>
      <w:pPr>
        <w:ind w:left="3600" w:hanging="360"/>
      </w:pPr>
    </w:lvl>
    <w:lvl w:ilvl="5" w:tplc="3AAA16C8" w:tentative="1">
      <w:start w:val="1"/>
      <w:numFmt w:val="lowerRoman"/>
      <w:lvlText w:val="%6."/>
      <w:lvlJc w:val="right"/>
      <w:pPr>
        <w:ind w:left="4320" w:hanging="180"/>
      </w:pPr>
    </w:lvl>
    <w:lvl w:ilvl="6" w:tplc="46C2D030" w:tentative="1">
      <w:start w:val="1"/>
      <w:numFmt w:val="decimal"/>
      <w:lvlText w:val="%7."/>
      <w:lvlJc w:val="left"/>
      <w:pPr>
        <w:ind w:left="5040" w:hanging="360"/>
      </w:pPr>
    </w:lvl>
    <w:lvl w:ilvl="7" w:tplc="3E721132" w:tentative="1">
      <w:start w:val="1"/>
      <w:numFmt w:val="lowerLetter"/>
      <w:lvlText w:val="%8."/>
      <w:lvlJc w:val="left"/>
      <w:pPr>
        <w:ind w:left="5760" w:hanging="360"/>
      </w:pPr>
    </w:lvl>
    <w:lvl w:ilvl="8" w:tplc="1E64670E" w:tentative="1">
      <w:start w:val="1"/>
      <w:numFmt w:val="lowerRoman"/>
      <w:lvlText w:val="%9."/>
      <w:lvlJc w:val="right"/>
      <w:pPr>
        <w:ind w:left="6480" w:hanging="180"/>
      </w:pPr>
    </w:lvl>
  </w:abstractNum>
  <w:abstractNum w:abstractNumId="16" w15:restartNumberingAfterBreak="0">
    <w:nsid w:val="7E013F28"/>
    <w:multiLevelType w:val="hybridMultilevel"/>
    <w:tmpl w:val="0ECC20F2"/>
    <w:lvl w:ilvl="0" w:tplc="0010D6EC">
      <w:start w:val="1"/>
      <w:numFmt w:val="bullet"/>
      <w:lvlText w:val=""/>
      <w:lvlJc w:val="left"/>
      <w:pPr>
        <w:ind w:left="1080" w:hanging="360"/>
      </w:pPr>
      <w:rPr>
        <w:rFonts w:ascii="Symbol" w:eastAsiaTheme="minorHAnsi" w:hAnsi="Symbol" w:cstheme="minorBidi" w:hint="default"/>
        <w:b/>
      </w:rPr>
    </w:lvl>
    <w:lvl w:ilvl="1" w:tplc="AA90C9BA">
      <w:start w:val="1"/>
      <w:numFmt w:val="bullet"/>
      <w:lvlText w:val="o"/>
      <w:lvlJc w:val="left"/>
      <w:pPr>
        <w:ind w:left="1800" w:hanging="360"/>
      </w:pPr>
      <w:rPr>
        <w:rFonts w:ascii="Courier New" w:hAnsi="Courier New" w:cs="Courier New" w:hint="default"/>
      </w:rPr>
    </w:lvl>
    <w:lvl w:ilvl="2" w:tplc="605ADA74" w:tentative="1">
      <w:start w:val="1"/>
      <w:numFmt w:val="bullet"/>
      <w:lvlText w:val=""/>
      <w:lvlJc w:val="left"/>
      <w:pPr>
        <w:ind w:left="2520" w:hanging="360"/>
      </w:pPr>
      <w:rPr>
        <w:rFonts w:ascii="Wingdings" w:hAnsi="Wingdings" w:hint="default"/>
      </w:rPr>
    </w:lvl>
    <w:lvl w:ilvl="3" w:tplc="14F08C68" w:tentative="1">
      <w:start w:val="1"/>
      <w:numFmt w:val="bullet"/>
      <w:lvlText w:val=""/>
      <w:lvlJc w:val="left"/>
      <w:pPr>
        <w:ind w:left="3240" w:hanging="360"/>
      </w:pPr>
      <w:rPr>
        <w:rFonts w:ascii="Symbol" w:hAnsi="Symbol" w:hint="default"/>
      </w:rPr>
    </w:lvl>
    <w:lvl w:ilvl="4" w:tplc="D8B66DC8" w:tentative="1">
      <w:start w:val="1"/>
      <w:numFmt w:val="bullet"/>
      <w:lvlText w:val="o"/>
      <w:lvlJc w:val="left"/>
      <w:pPr>
        <w:ind w:left="3960" w:hanging="360"/>
      </w:pPr>
      <w:rPr>
        <w:rFonts w:ascii="Courier New" w:hAnsi="Courier New" w:cs="Courier New" w:hint="default"/>
      </w:rPr>
    </w:lvl>
    <w:lvl w:ilvl="5" w:tplc="16F8656A" w:tentative="1">
      <w:start w:val="1"/>
      <w:numFmt w:val="bullet"/>
      <w:lvlText w:val=""/>
      <w:lvlJc w:val="left"/>
      <w:pPr>
        <w:ind w:left="4680" w:hanging="360"/>
      </w:pPr>
      <w:rPr>
        <w:rFonts w:ascii="Wingdings" w:hAnsi="Wingdings" w:hint="default"/>
      </w:rPr>
    </w:lvl>
    <w:lvl w:ilvl="6" w:tplc="0996072A" w:tentative="1">
      <w:start w:val="1"/>
      <w:numFmt w:val="bullet"/>
      <w:lvlText w:val=""/>
      <w:lvlJc w:val="left"/>
      <w:pPr>
        <w:ind w:left="5400" w:hanging="360"/>
      </w:pPr>
      <w:rPr>
        <w:rFonts w:ascii="Symbol" w:hAnsi="Symbol" w:hint="default"/>
      </w:rPr>
    </w:lvl>
    <w:lvl w:ilvl="7" w:tplc="0F94F5B2" w:tentative="1">
      <w:start w:val="1"/>
      <w:numFmt w:val="bullet"/>
      <w:lvlText w:val="o"/>
      <w:lvlJc w:val="left"/>
      <w:pPr>
        <w:ind w:left="6120" w:hanging="360"/>
      </w:pPr>
      <w:rPr>
        <w:rFonts w:ascii="Courier New" w:hAnsi="Courier New" w:cs="Courier New" w:hint="default"/>
      </w:rPr>
    </w:lvl>
    <w:lvl w:ilvl="8" w:tplc="5B621C8E" w:tentative="1">
      <w:start w:val="1"/>
      <w:numFmt w:val="bullet"/>
      <w:lvlText w:val=""/>
      <w:lvlJc w:val="left"/>
      <w:pPr>
        <w:ind w:left="6840" w:hanging="360"/>
      </w:pPr>
      <w:rPr>
        <w:rFonts w:ascii="Wingdings" w:hAnsi="Wingdings" w:hint="default"/>
      </w:rPr>
    </w:lvl>
  </w:abstractNum>
  <w:abstractNum w:abstractNumId="17" w15:restartNumberingAfterBreak="0">
    <w:nsid w:val="7F203D6B"/>
    <w:multiLevelType w:val="hybridMultilevel"/>
    <w:tmpl w:val="1586273E"/>
    <w:lvl w:ilvl="0" w:tplc="39F6DAC6">
      <w:start w:val="1"/>
      <w:numFmt w:val="decimal"/>
      <w:lvlText w:val="%1-"/>
      <w:lvlJc w:val="left"/>
      <w:pPr>
        <w:ind w:left="720" w:hanging="360"/>
      </w:pPr>
      <w:rPr>
        <w:rFonts w:hint="default"/>
      </w:rPr>
    </w:lvl>
    <w:lvl w:ilvl="1" w:tplc="7E62E26C" w:tentative="1">
      <w:start w:val="1"/>
      <w:numFmt w:val="lowerLetter"/>
      <w:lvlText w:val="%2."/>
      <w:lvlJc w:val="left"/>
      <w:pPr>
        <w:ind w:left="1440" w:hanging="360"/>
      </w:pPr>
    </w:lvl>
    <w:lvl w:ilvl="2" w:tplc="F4F4BECC" w:tentative="1">
      <w:start w:val="1"/>
      <w:numFmt w:val="lowerRoman"/>
      <w:lvlText w:val="%3."/>
      <w:lvlJc w:val="right"/>
      <w:pPr>
        <w:ind w:left="2160" w:hanging="180"/>
      </w:pPr>
    </w:lvl>
    <w:lvl w:ilvl="3" w:tplc="405EB752" w:tentative="1">
      <w:start w:val="1"/>
      <w:numFmt w:val="decimal"/>
      <w:lvlText w:val="%4."/>
      <w:lvlJc w:val="left"/>
      <w:pPr>
        <w:ind w:left="2880" w:hanging="360"/>
      </w:pPr>
    </w:lvl>
    <w:lvl w:ilvl="4" w:tplc="6652AD42" w:tentative="1">
      <w:start w:val="1"/>
      <w:numFmt w:val="lowerLetter"/>
      <w:lvlText w:val="%5."/>
      <w:lvlJc w:val="left"/>
      <w:pPr>
        <w:ind w:left="3600" w:hanging="360"/>
      </w:pPr>
    </w:lvl>
    <w:lvl w:ilvl="5" w:tplc="65D03BC0" w:tentative="1">
      <w:start w:val="1"/>
      <w:numFmt w:val="lowerRoman"/>
      <w:lvlText w:val="%6."/>
      <w:lvlJc w:val="right"/>
      <w:pPr>
        <w:ind w:left="4320" w:hanging="180"/>
      </w:pPr>
    </w:lvl>
    <w:lvl w:ilvl="6" w:tplc="C88A0894" w:tentative="1">
      <w:start w:val="1"/>
      <w:numFmt w:val="decimal"/>
      <w:lvlText w:val="%7."/>
      <w:lvlJc w:val="left"/>
      <w:pPr>
        <w:ind w:left="5040" w:hanging="360"/>
      </w:pPr>
    </w:lvl>
    <w:lvl w:ilvl="7" w:tplc="93326384" w:tentative="1">
      <w:start w:val="1"/>
      <w:numFmt w:val="lowerLetter"/>
      <w:lvlText w:val="%8."/>
      <w:lvlJc w:val="left"/>
      <w:pPr>
        <w:ind w:left="5760" w:hanging="360"/>
      </w:pPr>
    </w:lvl>
    <w:lvl w:ilvl="8" w:tplc="26F05084"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16"/>
  </w:num>
  <w:num w:numId="5">
    <w:abstractNumId w:val="2"/>
  </w:num>
  <w:num w:numId="6">
    <w:abstractNumId w:val="8"/>
  </w:num>
  <w:num w:numId="7">
    <w:abstractNumId w:val="17"/>
  </w:num>
  <w:num w:numId="8">
    <w:abstractNumId w:val="13"/>
  </w:num>
  <w:num w:numId="9">
    <w:abstractNumId w:val="4"/>
  </w:num>
  <w:num w:numId="10">
    <w:abstractNumId w:val="9"/>
  </w:num>
  <w:num w:numId="11">
    <w:abstractNumId w:val="12"/>
  </w:num>
  <w:num w:numId="12">
    <w:abstractNumId w:val="11"/>
  </w:num>
  <w:num w:numId="13">
    <w:abstractNumId w:val="3"/>
  </w:num>
  <w:num w:numId="14">
    <w:abstractNumId w:val="7"/>
  </w:num>
  <w:num w:numId="15">
    <w:abstractNumId w:val="1"/>
  </w:num>
  <w:num w:numId="16">
    <w:abstractNumId w:val="6"/>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D3B"/>
    <w:rsid w:val="00000657"/>
    <w:rsid w:val="00000CB4"/>
    <w:rsid w:val="00001E10"/>
    <w:rsid w:val="0000335C"/>
    <w:rsid w:val="000038F5"/>
    <w:rsid w:val="00004560"/>
    <w:rsid w:val="000046DD"/>
    <w:rsid w:val="00004907"/>
    <w:rsid w:val="0000531E"/>
    <w:rsid w:val="0000544C"/>
    <w:rsid w:val="00006850"/>
    <w:rsid w:val="00006DBA"/>
    <w:rsid w:val="00007793"/>
    <w:rsid w:val="000116E6"/>
    <w:rsid w:val="00013136"/>
    <w:rsid w:val="00013144"/>
    <w:rsid w:val="00014064"/>
    <w:rsid w:val="00014670"/>
    <w:rsid w:val="00016565"/>
    <w:rsid w:val="00016AEA"/>
    <w:rsid w:val="000171DA"/>
    <w:rsid w:val="00017CE8"/>
    <w:rsid w:val="00020694"/>
    <w:rsid w:val="00020B65"/>
    <w:rsid w:val="00021986"/>
    <w:rsid w:val="00021B9F"/>
    <w:rsid w:val="0002282E"/>
    <w:rsid w:val="00023CB7"/>
    <w:rsid w:val="00025932"/>
    <w:rsid w:val="00025986"/>
    <w:rsid w:val="0002668B"/>
    <w:rsid w:val="000277C3"/>
    <w:rsid w:val="00027A69"/>
    <w:rsid w:val="000305EA"/>
    <w:rsid w:val="00030C1A"/>
    <w:rsid w:val="00030E3E"/>
    <w:rsid w:val="0003205B"/>
    <w:rsid w:val="00032C0B"/>
    <w:rsid w:val="000333C1"/>
    <w:rsid w:val="000339E3"/>
    <w:rsid w:val="00036503"/>
    <w:rsid w:val="00036CAE"/>
    <w:rsid w:val="00037AE6"/>
    <w:rsid w:val="00037FE4"/>
    <w:rsid w:val="000401B9"/>
    <w:rsid w:val="00041D98"/>
    <w:rsid w:val="00041E6D"/>
    <w:rsid w:val="000435C4"/>
    <w:rsid w:val="000457E3"/>
    <w:rsid w:val="00045B99"/>
    <w:rsid w:val="00046ABD"/>
    <w:rsid w:val="00046AE9"/>
    <w:rsid w:val="000471E8"/>
    <w:rsid w:val="00047671"/>
    <w:rsid w:val="00050D3C"/>
    <w:rsid w:val="000514C4"/>
    <w:rsid w:val="00051756"/>
    <w:rsid w:val="00052051"/>
    <w:rsid w:val="000556AC"/>
    <w:rsid w:val="0005650D"/>
    <w:rsid w:val="00056D70"/>
    <w:rsid w:val="000601F2"/>
    <w:rsid w:val="000610FD"/>
    <w:rsid w:val="00061D52"/>
    <w:rsid w:val="00062238"/>
    <w:rsid w:val="00063108"/>
    <w:rsid w:val="000634DE"/>
    <w:rsid w:val="000641B9"/>
    <w:rsid w:val="00064CB8"/>
    <w:rsid w:val="00065114"/>
    <w:rsid w:val="00065294"/>
    <w:rsid w:val="000656DE"/>
    <w:rsid w:val="00067C28"/>
    <w:rsid w:val="00070832"/>
    <w:rsid w:val="00070D3B"/>
    <w:rsid w:val="00072ED9"/>
    <w:rsid w:val="00073164"/>
    <w:rsid w:val="00073A7F"/>
    <w:rsid w:val="00073C54"/>
    <w:rsid w:val="000743CA"/>
    <w:rsid w:val="00074A66"/>
    <w:rsid w:val="00074EF4"/>
    <w:rsid w:val="00075061"/>
    <w:rsid w:val="0007516C"/>
    <w:rsid w:val="000751B3"/>
    <w:rsid w:val="00075FC6"/>
    <w:rsid w:val="00076A2D"/>
    <w:rsid w:val="000774C4"/>
    <w:rsid w:val="000800CD"/>
    <w:rsid w:val="0008085D"/>
    <w:rsid w:val="000808DF"/>
    <w:rsid w:val="000815BB"/>
    <w:rsid w:val="0008259D"/>
    <w:rsid w:val="000874E6"/>
    <w:rsid w:val="00091662"/>
    <w:rsid w:val="00091A00"/>
    <w:rsid w:val="00092265"/>
    <w:rsid w:val="00094627"/>
    <w:rsid w:val="00094CB3"/>
    <w:rsid w:val="00094E0C"/>
    <w:rsid w:val="000954A8"/>
    <w:rsid w:val="0009583C"/>
    <w:rsid w:val="00097E42"/>
    <w:rsid w:val="000A0818"/>
    <w:rsid w:val="000A0904"/>
    <w:rsid w:val="000A1051"/>
    <w:rsid w:val="000A105E"/>
    <w:rsid w:val="000A13F0"/>
    <w:rsid w:val="000A41C8"/>
    <w:rsid w:val="000A5687"/>
    <w:rsid w:val="000A5864"/>
    <w:rsid w:val="000A5C94"/>
    <w:rsid w:val="000A60B2"/>
    <w:rsid w:val="000A6381"/>
    <w:rsid w:val="000A79DD"/>
    <w:rsid w:val="000A7BAF"/>
    <w:rsid w:val="000B10B1"/>
    <w:rsid w:val="000B1341"/>
    <w:rsid w:val="000B1897"/>
    <w:rsid w:val="000B50B7"/>
    <w:rsid w:val="000B65C5"/>
    <w:rsid w:val="000B6AF6"/>
    <w:rsid w:val="000B72BE"/>
    <w:rsid w:val="000C1324"/>
    <w:rsid w:val="000C1F60"/>
    <w:rsid w:val="000C3402"/>
    <w:rsid w:val="000C3A2C"/>
    <w:rsid w:val="000C523F"/>
    <w:rsid w:val="000C58FD"/>
    <w:rsid w:val="000C5E4B"/>
    <w:rsid w:val="000C666E"/>
    <w:rsid w:val="000C6A83"/>
    <w:rsid w:val="000D015B"/>
    <w:rsid w:val="000D05FB"/>
    <w:rsid w:val="000D1729"/>
    <w:rsid w:val="000D1989"/>
    <w:rsid w:val="000D1A3B"/>
    <w:rsid w:val="000D5B9A"/>
    <w:rsid w:val="000D64C7"/>
    <w:rsid w:val="000D7053"/>
    <w:rsid w:val="000D7A83"/>
    <w:rsid w:val="000D7CBE"/>
    <w:rsid w:val="000D7E64"/>
    <w:rsid w:val="000E0498"/>
    <w:rsid w:val="000E0D5D"/>
    <w:rsid w:val="000E1320"/>
    <w:rsid w:val="000E1887"/>
    <w:rsid w:val="000E21D6"/>
    <w:rsid w:val="000E2544"/>
    <w:rsid w:val="000E26E9"/>
    <w:rsid w:val="000E367A"/>
    <w:rsid w:val="000E4865"/>
    <w:rsid w:val="000E5C27"/>
    <w:rsid w:val="000E68B3"/>
    <w:rsid w:val="000E7E54"/>
    <w:rsid w:val="000F169E"/>
    <w:rsid w:val="000F1C4B"/>
    <w:rsid w:val="000F267E"/>
    <w:rsid w:val="000F2A62"/>
    <w:rsid w:val="000F3A17"/>
    <w:rsid w:val="000F53DF"/>
    <w:rsid w:val="000F6B30"/>
    <w:rsid w:val="000F6E6F"/>
    <w:rsid w:val="001003B5"/>
    <w:rsid w:val="001006B9"/>
    <w:rsid w:val="00100ACC"/>
    <w:rsid w:val="00101BE7"/>
    <w:rsid w:val="001060C7"/>
    <w:rsid w:val="00106D03"/>
    <w:rsid w:val="00111CF9"/>
    <w:rsid w:val="001122AF"/>
    <w:rsid w:val="0011255D"/>
    <w:rsid w:val="00112B00"/>
    <w:rsid w:val="0011325B"/>
    <w:rsid w:val="001136A6"/>
    <w:rsid w:val="00113EF3"/>
    <w:rsid w:val="0011470C"/>
    <w:rsid w:val="00114CC3"/>
    <w:rsid w:val="00114F88"/>
    <w:rsid w:val="00116918"/>
    <w:rsid w:val="00116ECA"/>
    <w:rsid w:val="00117366"/>
    <w:rsid w:val="001202DE"/>
    <w:rsid w:val="00120A86"/>
    <w:rsid w:val="00121E5F"/>
    <w:rsid w:val="00121E6C"/>
    <w:rsid w:val="00122275"/>
    <w:rsid w:val="00122EEA"/>
    <w:rsid w:val="001236C7"/>
    <w:rsid w:val="00124367"/>
    <w:rsid w:val="001251F5"/>
    <w:rsid w:val="00125816"/>
    <w:rsid w:val="00125C5F"/>
    <w:rsid w:val="00125C61"/>
    <w:rsid w:val="00126EC3"/>
    <w:rsid w:val="00126EE9"/>
    <w:rsid w:val="00127D7E"/>
    <w:rsid w:val="00130657"/>
    <w:rsid w:val="001310FE"/>
    <w:rsid w:val="001311B6"/>
    <w:rsid w:val="0013188F"/>
    <w:rsid w:val="00132A74"/>
    <w:rsid w:val="0013336B"/>
    <w:rsid w:val="00134234"/>
    <w:rsid w:val="001346BD"/>
    <w:rsid w:val="00135766"/>
    <w:rsid w:val="001412AD"/>
    <w:rsid w:val="00141542"/>
    <w:rsid w:val="001429AB"/>
    <w:rsid w:val="00142D76"/>
    <w:rsid w:val="00143D39"/>
    <w:rsid w:val="001452EE"/>
    <w:rsid w:val="001452F5"/>
    <w:rsid w:val="00146547"/>
    <w:rsid w:val="00147D7D"/>
    <w:rsid w:val="001506C1"/>
    <w:rsid w:val="00150BF0"/>
    <w:rsid w:val="00151159"/>
    <w:rsid w:val="0015138C"/>
    <w:rsid w:val="001527BE"/>
    <w:rsid w:val="001532DE"/>
    <w:rsid w:val="00153441"/>
    <w:rsid w:val="001534F1"/>
    <w:rsid w:val="00155966"/>
    <w:rsid w:val="00155D2C"/>
    <w:rsid w:val="00155E64"/>
    <w:rsid w:val="00156B35"/>
    <w:rsid w:val="0015759C"/>
    <w:rsid w:val="00160D8A"/>
    <w:rsid w:val="00161F92"/>
    <w:rsid w:val="001621CF"/>
    <w:rsid w:val="001639E7"/>
    <w:rsid w:val="00163D8E"/>
    <w:rsid w:val="00163E5A"/>
    <w:rsid w:val="0016599E"/>
    <w:rsid w:val="00166238"/>
    <w:rsid w:val="001674C9"/>
    <w:rsid w:val="00167A50"/>
    <w:rsid w:val="0017209D"/>
    <w:rsid w:val="001725D0"/>
    <w:rsid w:val="00172A0B"/>
    <w:rsid w:val="0017420C"/>
    <w:rsid w:val="00175803"/>
    <w:rsid w:val="00175FEA"/>
    <w:rsid w:val="001767F3"/>
    <w:rsid w:val="00176A34"/>
    <w:rsid w:val="00176A68"/>
    <w:rsid w:val="0017742B"/>
    <w:rsid w:val="001804B2"/>
    <w:rsid w:val="00181B95"/>
    <w:rsid w:val="00182702"/>
    <w:rsid w:val="001835CA"/>
    <w:rsid w:val="0018476E"/>
    <w:rsid w:val="00184B63"/>
    <w:rsid w:val="00185006"/>
    <w:rsid w:val="0018666D"/>
    <w:rsid w:val="001868FB"/>
    <w:rsid w:val="0019259B"/>
    <w:rsid w:val="00193239"/>
    <w:rsid w:val="00193D7B"/>
    <w:rsid w:val="00194868"/>
    <w:rsid w:val="00196C3B"/>
    <w:rsid w:val="00197E8B"/>
    <w:rsid w:val="00197FD3"/>
    <w:rsid w:val="001A1028"/>
    <w:rsid w:val="001A146C"/>
    <w:rsid w:val="001A26F1"/>
    <w:rsid w:val="001A2E3E"/>
    <w:rsid w:val="001A2ED7"/>
    <w:rsid w:val="001A3439"/>
    <w:rsid w:val="001A4C5D"/>
    <w:rsid w:val="001A4CF7"/>
    <w:rsid w:val="001A5028"/>
    <w:rsid w:val="001A5393"/>
    <w:rsid w:val="001A5853"/>
    <w:rsid w:val="001A5A33"/>
    <w:rsid w:val="001A6CE8"/>
    <w:rsid w:val="001A6F84"/>
    <w:rsid w:val="001A7815"/>
    <w:rsid w:val="001A7EA4"/>
    <w:rsid w:val="001B0583"/>
    <w:rsid w:val="001B070E"/>
    <w:rsid w:val="001B08C8"/>
    <w:rsid w:val="001B0D2D"/>
    <w:rsid w:val="001B23CA"/>
    <w:rsid w:val="001B2BE3"/>
    <w:rsid w:val="001B3EF1"/>
    <w:rsid w:val="001B4A3F"/>
    <w:rsid w:val="001B585D"/>
    <w:rsid w:val="001B58EF"/>
    <w:rsid w:val="001B6A1E"/>
    <w:rsid w:val="001B6CDA"/>
    <w:rsid w:val="001B71E7"/>
    <w:rsid w:val="001B7C6E"/>
    <w:rsid w:val="001C004D"/>
    <w:rsid w:val="001C061C"/>
    <w:rsid w:val="001C0653"/>
    <w:rsid w:val="001C09EB"/>
    <w:rsid w:val="001C09ED"/>
    <w:rsid w:val="001C09F6"/>
    <w:rsid w:val="001C17E2"/>
    <w:rsid w:val="001C1F7B"/>
    <w:rsid w:val="001C3D81"/>
    <w:rsid w:val="001C4415"/>
    <w:rsid w:val="001C463A"/>
    <w:rsid w:val="001C65C3"/>
    <w:rsid w:val="001C7A0D"/>
    <w:rsid w:val="001C7C8F"/>
    <w:rsid w:val="001D037B"/>
    <w:rsid w:val="001D0877"/>
    <w:rsid w:val="001D1EB6"/>
    <w:rsid w:val="001D27CE"/>
    <w:rsid w:val="001D4271"/>
    <w:rsid w:val="001D5772"/>
    <w:rsid w:val="001D5794"/>
    <w:rsid w:val="001D598C"/>
    <w:rsid w:val="001E095E"/>
    <w:rsid w:val="001E1374"/>
    <w:rsid w:val="001E1ED8"/>
    <w:rsid w:val="001E255E"/>
    <w:rsid w:val="001E28D3"/>
    <w:rsid w:val="001E2B7D"/>
    <w:rsid w:val="001E334E"/>
    <w:rsid w:val="001E3708"/>
    <w:rsid w:val="001E4532"/>
    <w:rsid w:val="001E52A5"/>
    <w:rsid w:val="001E62D8"/>
    <w:rsid w:val="001E6881"/>
    <w:rsid w:val="001E747B"/>
    <w:rsid w:val="001E7EA5"/>
    <w:rsid w:val="001F0D58"/>
    <w:rsid w:val="001F19F4"/>
    <w:rsid w:val="001F1C23"/>
    <w:rsid w:val="001F2319"/>
    <w:rsid w:val="001F2BCF"/>
    <w:rsid w:val="001F502A"/>
    <w:rsid w:val="001F6503"/>
    <w:rsid w:val="001F677E"/>
    <w:rsid w:val="001F6D5A"/>
    <w:rsid w:val="001F7121"/>
    <w:rsid w:val="001F79BC"/>
    <w:rsid w:val="00200CBA"/>
    <w:rsid w:val="00201217"/>
    <w:rsid w:val="00201E85"/>
    <w:rsid w:val="00202D96"/>
    <w:rsid w:val="00203392"/>
    <w:rsid w:val="00203841"/>
    <w:rsid w:val="00205C1F"/>
    <w:rsid w:val="002063F6"/>
    <w:rsid w:val="0020655F"/>
    <w:rsid w:val="002066B7"/>
    <w:rsid w:val="00210927"/>
    <w:rsid w:val="00211E66"/>
    <w:rsid w:val="0021285C"/>
    <w:rsid w:val="00212B18"/>
    <w:rsid w:val="00212F41"/>
    <w:rsid w:val="002143B3"/>
    <w:rsid w:val="00214F96"/>
    <w:rsid w:val="00215B60"/>
    <w:rsid w:val="00216314"/>
    <w:rsid w:val="002166C7"/>
    <w:rsid w:val="00217725"/>
    <w:rsid w:val="0021790C"/>
    <w:rsid w:val="00217AD0"/>
    <w:rsid w:val="00217B73"/>
    <w:rsid w:val="00220031"/>
    <w:rsid w:val="0022023F"/>
    <w:rsid w:val="0022063E"/>
    <w:rsid w:val="00221DBA"/>
    <w:rsid w:val="002225EE"/>
    <w:rsid w:val="0022314D"/>
    <w:rsid w:val="00224CA4"/>
    <w:rsid w:val="0022520E"/>
    <w:rsid w:val="002257FD"/>
    <w:rsid w:val="00225A22"/>
    <w:rsid w:val="00225AD1"/>
    <w:rsid w:val="00226BA3"/>
    <w:rsid w:val="00227B60"/>
    <w:rsid w:val="00227BFB"/>
    <w:rsid w:val="00231819"/>
    <w:rsid w:val="002320D0"/>
    <w:rsid w:val="002329C3"/>
    <w:rsid w:val="00233E7A"/>
    <w:rsid w:val="0023448E"/>
    <w:rsid w:val="0023567A"/>
    <w:rsid w:val="00235C17"/>
    <w:rsid w:val="00236485"/>
    <w:rsid w:val="0023687C"/>
    <w:rsid w:val="00236E2D"/>
    <w:rsid w:val="00237B4F"/>
    <w:rsid w:val="00237D11"/>
    <w:rsid w:val="00240D0F"/>
    <w:rsid w:val="00241036"/>
    <w:rsid w:val="00241127"/>
    <w:rsid w:val="00242526"/>
    <w:rsid w:val="00242AE8"/>
    <w:rsid w:val="0024599E"/>
    <w:rsid w:val="00245D48"/>
    <w:rsid w:val="002508C3"/>
    <w:rsid w:val="002515C2"/>
    <w:rsid w:val="00252F09"/>
    <w:rsid w:val="0025322B"/>
    <w:rsid w:val="00253281"/>
    <w:rsid w:val="00253740"/>
    <w:rsid w:val="00254145"/>
    <w:rsid w:val="00254D27"/>
    <w:rsid w:val="0025671A"/>
    <w:rsid w:val="00260BE8"/>
    <w:rsid w:val="0026188F"/>
    <w:rsid w:val="00263400"/>
    <w:rsid w:val="0026438F"/>
    <w:rsid w:val="00264C72"/>
    <w:rsid w:val="002652BB"/>
    <w:rsid w:val="00265CCE"/>
    <w:rsid w:val="0026660A"/>
    <w:rsid w:val="002668F4"/>
    <w:rsid w:val="00266CC8"/>
    <w:rsid w:val="00266D67"/>
    <w:rsid w:val="002705FA"/>
    <w:rsid w:val="002714A7"/>
    <w:rsid w:val="00271AD6"/>
    <w:rsid w:val="002722B8"/>
    <w:rsid w:val="00272588"/>
    <w:rsid w:val="002727A0"/>
    <w:rsid w:val="00272A35"/>
    <w:rsid w:val="002730EB"/>
    <w:rsid w:val="00273B03"/>
    <w:rsid w:val="00273D79"/>
    <w:rsid w:val="0027509C"/>
    <w:rsid w:val="002754C5"/>
    <w:rsid w:val="002760FF"/>
    <w:rsid w:val="002762B6"/>
    <w:rsid w:val="0027753E"/>
    <w:rsid w:val="00277FDE"/>
    <w:rsid w:val="002821BB"/>
    <w:rsid w:val="002836FE"/>
    <w:rsid w:val="00283B55"/>
    <w:rsid w:val="00284070"/>
    <w:rsid w:val="00284F4E"/>
    <w:rsid w:val="002858A6"/>
    <w:rsid w:val="00286575"/>
    <w:rsid w:val="00291807"/>
    <w:rsid w:val="00292CE1"/>
    <w:rsid w:val="00293BFA"/>
    <w:rsid w:val="00296A64"/>
    <w:rsid w:val="00297D32"/>
    <w:rsid w:val="002A0B6D"/>
    <w:rsid w:val="002A0ED9"/>
    <w:rsid w:val="002A0F99"/>
    <w:rsid w:val="002A2B1C"/>
    <w:rsid w:val="002A43FA"/>
    <w:rsid w:val="002A488C"/>
    <w:rsid w:val="002A4C17"/>
    <w:rsid w:val="002A5F4E"/>
    <w:rsid w:val="002A6163"/>
    <w:rsid w:val="002A712A"/>
    <w:rsid w:val="002B25F4"/>
    <w:rsid w:val="002B3F74"/>
    <w:rsid w:val="002B4486"/>
    <w:rsid w:val="002B49C9"/>
    <w:rsid w:val="002B5857"/>
    <w:rsid w:val="002B6E90"/>
    <w:rsid w:val="002C1A1C"/>
    <w:rsid w:val="002C2C2D"/>
    <w:rsid w:val="002C34FF"/>
    <w:rsid w:val="002C3D9A"/>
    <w:rsid w:val="002C40AF"/>
    <w:rsid w:val="002C4D16"/>
    <w:rsid w:val="002C4E89"/>
    <w:rsid w:val="002C571E"/>
    <w:rsid w:val="002C693A"/>
    <w:rsid w:val="002C7B82"/>
    <w:rsid w:val="002C7EEB"/>
    <w:rsid w:val="002D05F2"/>
    <w:rsid w:val="002D1E11"/>
    <w:rsid w:val="002D36B5"/>
    <w:rsid w:val="002D445B"/>
    <w:rsid w:val="002D449D"/>
    <w:rsid w:val="002D5E27"/>
    <w:rsid w:val="002D646E"/>
    <w:rsid w:val="002E02ED"/>
    <w:rsid w:val="002E1205"/>
    <w:rsid w:val="002E17EF"/>
    <w:rsid w:val="002E1A67"/>
    <w:rsid w:val="002E29FC"/>
    <w:rsid w:val="002E2A2B"/>
    <w:rsid w:val="002E2F32"/>
    <w:rsid w:val="002E4290"/>
    <w:rsid w:val="002E44D4"/>
    <w:rsid w:val="002E517E"/>
    <w:rsid w:val="002E62AC"/>
    <w:rsid w:val="002E69DC"/>
    <w:rsid w:val="002E7055"/>
    <w:rsid w:val="002E79FC"/>
    <w:rsid w:val="002E7B40"/>
    <w:rsid w:val="002E7D15"/>
    <w:rsid w:val="002F02EA"/>
    <w:rsid w:val="002F0693"/>
    <w:rsid w:val="002F0873"/>
    <w:rsid w:val="002F217F"/>
    <w:rsid w:val="002F2C7F"/>
    <w:rsid w:val="002F3561"/>
    <w:rsid w:val="002F3C7A"/>
    <w:rsid w:val="002F504B"/>
    <w:rsid w:val="002F5C44"/>
    <w:rsid w:val="002F67C7"/>
    <w:rsid w:val="002F6C04"/>
    <w:rsid w:val="002F6F85"/>
    <w:rsid w:val="002F729C"/>
    <w:rsid w:val="002F7B58"/>
    <w:rsid w:val="002F7CDB"/>
    <w:rsid w:val="002F7E30"/>
    <w:rsid w:val="00300EAF"/>
    <w:rsid w:val="00301483"/>
    <w:rsid w:val="003015A2"/>
    <w:rsid w:val="00302190"/>
    <w:rsid w:val="00302C7E"/>
    <w:rsid w:val="00303014"/>
    <w:rsid w:val="00304471"/>
    <w:rsid w:val="00304C8E"/>
    <w:rsid w:val="0030577C"/>
    <w:rsid w:val="00307302"/>
    <w:rsid w:val="00310F21"/>
    <w:rsid w:val="0031133D"/>
    <w:rsid w:val="00312093"/>
    <w:rsid w:val="00312357"/>
    <w:rsid w:val="003132BF"/>
    <w:rsid w:val="00313D98"/>
    <w:rsid w:val="003159D0"/>
    <w:rsid w:val="00315A85"/>
    <w:rsid w:val="00315E13"/>
    <w:rsid w:val="00315F1D"/>
    <w:rsid w:val="0031664B"/>
    <w:rsid w:val="0031700A"/>
    <w:rsid w:val="003171E8"/>
    <w:rsid w:val="00317EA3"/>
    <w:rsid w:val="003201F5"/>
    <w:rsid w:val="003219F6"/>
    <w:rsid w:val="0032405C"/>
    <w:rsid w:val="0032468A"/>
    <w:rsid w:val="00324875"/>
    <w:rsid w:val="0032508C"/>
    <w:rsid w:val="00326388"/>
    <w:rsid w:val="003267A6"/>
    <w:rsid w:val="003269B3"/>
    <w:rsid w:val="0033054E"/>
    <w:rsid w:val="003306E4"/>
    <w:rsid w:val="0033118F"/>
    <w:rsid w:val="00332076"/>
    <w:rsid w:val="00332215"/>
    <w:rsid w:val="003325C0"/>
    <w:rsid w:val="0033455A"/>
    <w:rsid w:val="00334CEA"/>
    <w:rsid w:val="00334D2D"/>
    <w:rsid w:val="00334D41"/>
    <w:rsid w:val="00336BBF"/>
    <w:rsid w:val="003374B3"/>
    <w:rsid w:val="00340C14"/>
    <w:rsid w:val="00340E4A"/>
    <w:rsid w:val="00342AE4"/>
    <w:rsid w:val="003432D3"/>
    <w:rsid w:val="00343834"/>
    <w:rsid w:val="003438C0"/>
    <w:rsid w:val="0034413A"/>
    <w:rsid w:val="00344B1E"/>
    <w:rsid w:val="00345407"/>
    <w:rsid w:val="0034567A"/>
    <w:rsid w:val="00345C35"/>
    <w:rsid w:val="00346F79"/>
    <w:rsid w:val="003471BC"/>
    <w:rsid w:val="00347485"/>
    <w:rsid w:val="003511A4"/>
    <w:rsid w:val="00351389"/>
    <w:rsid w:val="003514A0"/>
    <w:rsid w:val="003524CC"/>
    <w:rsid w:val="00354B8D"/>
    <w:rsid w:val="003551A8"/>
    <w:rsid w:val="00355C02"/>
    <w:rsid w:val="00355D49"/>
    <w:rsid w:val="0035772A"/>
    <w:rsid w:val="003579A3"/>
    <w:rsid w:val="00360578"/>
    <w:rsid w:val="003619A3"/>
    <w:rsid w:val="00361DA8"/>
    <w:rsid w:val="0036429F"/>
    <w:rsid w:val="00370184"/>
    <w:rsid w:val="00370C05"/>
    <w:rsid w:val="00371A82"/>
    <w:rsid w:val="00371BB8"/>
    <w:rsid w:val="00371D5C"/>
    <w:rsid w:val="00373F3F"/>
    <w:rsid w:val="00373F63"/>
    <w:rsid w:val="00373FF9"/>
    <w:rsid w:val="00374D3D"/>
    <w:rsid w:val="003755BD"/>
    <w:rsid w:val="00375F11"/>
    <w:rsid w:val="00376451"/>
    <w:rsid w:val="00376C77"/>
    <w:rsid w:val="00377A45"/>
    <w:rsid w:val="00377D3D"/>
    <w:rsid w:val="003800B6"/>
    <w:rsid w:val="00381BC1"/>
    <w:rsid w:val="00381EE6"/>
    <w:rsid w:val="00381FDA"/>
    <w:rsid w:val="00382D75"/>
    <w:rsid w:val="003832B9"/>
    <w:rsid w:val="0038369C"/>
    <w:rsid w:val="00384755"/>
    <w:rsid w:val="0038487C"/>
    <w:rsid w:val="003850CA"/>
    <w:rsid w:val="003853D4"/>
    <w:rsid w:val="00386C0D"/>
    <w:rsid w:val="00387BAA"/>
    <w:rsid w:val="00390394"/>
    <w:rsid w:val="0039181D"/>
    <w:rsid w:val="00391EA5"/>
    <w:rsid w:val="003922E1"/>
    <w:rsid w:val="003932F4"/>
    <w:rsid w:val="00393300"/>
    <w:rsid w:val="003933C0"/>
    <w:rsid w:val="00393D42"/>
    <w:rsid w:val="00393D45"/>
    <w:rsid w:val="003946FF"/>
    <w:rsid w:val="00394A7D"/>
    <w:rsid w:val="00395A2B"/>
    <w:rsid w:val="003964AD"/>
    <w:rsid w:val="0039763C"/>
    <w:rsid w:val="003A0EA3"/>
    <w:rsid w:val="003A1E0D"/>
    <w:rsid w:val="003A256E"/>
    <w:rsid w:val="003A2E5E"/>
    <w:rsid w:val="003A5FEF"/>
    <w:rsid w:val="003A68B5"/>
    <w:rsid w:val="003A6DCC"/>
    <w:rsid w:val="003A740A"/>
    <w:rsid w:val="003A7754"/>
    <w:rsid w:val="003A7C50"/>
    <w:rsid w:val="003A7E6C"/>
    <w:rsid w:val="003B04D2"/>
    <w:rsid w:val="003B1DBA"/>
    <w:rsid w:val="003B41EA"/>
    <w:rsid w:val="003B4C8E"/>
    <w:rsid w:val="003B4DFA"/>
    <w:rsid w:val="003B5FCA"/>
    <w:rsid w:val="003B7277"/>
    <w:rsid w:val="003B7A2B"/>
    <w:rsid w:val="003C0619"/>
    <w:rsid w:val="003C1329"/>
    <w:rsid w:val="003C180C"/>
    <w:rsid w:val="003C1AC7"/>
    <w:rsid w:val="003C1B21"/>
    <w:rsid w:val="003C1FAE"/>
    <w:rsid w:val="003C26DC"/>
    <w:rsid w:val="003C279D"/>
    <w:rsid w:val="003C3026"/>
    <w:rsid w:val="003C3246"/>
    <w:rsid w:val="003C383B"/>
    <w:rsid w:val="003C4776"/>
    <w:rsid w:val="003C47A9"/>
    <w:rsid w:val="003C59C2"/>
    <w:rsid w:val="003C669F"/>
    <w:rsid w:val="003C6DF1"/>
    <w:rsid w:val="003C7305"/>
    <w:rsid w:val="003D0B4C"/>
    <w:rsid w:val="003D1064"/>
    <w:rsid w:val="003D1FFE"/>
    <w:rsid w:val="003D2F42"/>
    <w:rsid w:val="003D4286"/>
    <w:rsid w:val="003D4994"/>
    <w:rsid w:val="003E0701"/>
    <w:rsid w:val="003E15A9"/>
    <w:rsid w:val="003E1B90"/>
    <w:rsid w:val="003E217A"/>
    <w:rsid w:val="003E2595"/>
    <w:rsid w:val="003E27CF"/>
    <w:rsid w:val="003E38B1"/>
    <w:rsid w:val="003E4E9B"/>
    <w:rsid w:val="003E511C"/>
    <w:rsid w:val="003E6E98"/>
    <w:rsid w:val="003E7C9A"/>
    <w:rsid w:val="003E7EE8"/>
    <w:rsid w:val="003F011B"/>
    <w:rsid w:val="003F0282"/>
    <w:rsid w:val="003F04B0"/>
    <w:rsid w:val="003F0F22"/>
    <w:rsid w:val="003F1767"/>
    <w:rsid w:val="003F4161"/>
    <w:rsid w:val="003F4526"/>
    <w:rsid w:val="003F467E"/>
    <w:rsid w:val="003F4947"/>
    <w:rsid w:val="003F5B97"/>
    <w:rsid w:val="003F63E0"/>
    <w:rsid w:val="003F640A"/>
    <w:rsid w:val="003F74EA"/>
    <w:rsid w:val="00400493"/>
    <w:rsid w:val="004007BD"/>
    <w:rsid w:val="0040135C"/>
    <w:rsid w:val="00404152"/>
    <w:rsid w:val="004043DD"/>
    <w:rsid w:val="0040522B"/>
    <w:rsid w:val="00405A3B"/>
    <w:rsid w:val="004061F8"/>
    <w:rsid w:val="00411BF5"/>
    <w:rsid w:val="00412709"/>
    <w:rsid w:val="00412C96"/>
    <w:rsid w:val="004137B2"/>
    <w:rsid w:val="004141D7"/>
    <w:rsid w:val="004146D4"/>
    <w:rsid w:val="004149AD"/>
    <w:rsid w:val="0041554D"/>
    <w:rsid w:val="00415834"/>
    <w:rsid w:val="00420578"/>
    <w:rsid w:val="0042091A"/>
    <w:rsid w:val="004217CB"/>
    <w:rsid w:val="00421EC9"/>
    <w:rsid w:val="00423023"/>
    <w:rsid w:val="00423101"/>
    <w:rsid w:val="00423DB1"/>
    <w:rsid w:val="00423FC8"/>
    <w:rsid w:val="004254E3"/>
    <w:rsid w:val="00425D7D"/>
    <w:rsid w:val="0043148C"/>
    <w:rsid w:val="004315C9"/>
    <w:rsid w:val="004323CB"/>
    <w:rsid w:val="00432DF8"/>
    <w:rsid w:val="00433C95"/>
    <w:rsid w:val="00434B7A"/>
    <w:rsid w:val="00434BD6"/>
    <w:rsid w:val="004359E9"/>
    <w:rsid w:val="00435BD0"/>
    <w:rsid w:val="00436F2F"/>
    <w:rsid w:val="00436F8A"/>
    <w:rsid w:val="00442467"/>
    <w:rsid w:val="004437C2"/>
    <w:rsid w:val="004441C2"/>
    <w:rsid w:val="00444AF8"/>
    <w:rsid w:val="00445496"/>
    <w:rsid w:val="00445AB6"/>
    <w:rsid w:val="0044660C"/>
    <w:rsid w:val="00446B06"/>
    <w:rsid w:val="00446D7C"/>
    <w:rsid w:val="004470AF"/>
    <w:rsid w:val="00447609"/>
    <w:rsid w:val="00451CAF"/>
    <w:rsid w:val="004523E3"/>
    <w:rsid w:val="00452BF1"/>
    <w:rsid w:val="0045310F"/>
    <w:rsid w:val="00453283"/>
    <w:rsid w:val="0045435D"/>
    <w:rsid w:val="00454D17"/>
    <w:rsid w:val="00454EC1"/>
    <w:rsid w:val="00455554"/>
    <w:rsid w:val="00455AE3"/>
    <w:rsid w:val="00455C88"/>
    <w:rsid w:val="0045607D"/>
    <w:rsid w:val="004565C3"/>
    <w:rsid w:val="00457537"/>
    <w:rsid w:val="00461272"/>
    <w:rsid w:val="004613C9"/>
    <w:rsid w:val="004615E6"/>
    <w:rsid w:val="00462B39"/>
    <w:rsid w:val="00462D7D"/>
    <w:rsid w:val="00464400"/>
    <w:rsid w:val="004649A8"/>
    <w:rsid w:val="004649F8"/>
    <w:rsid w:val="00464D8B"/>
    <w:rsid w:val="00464DF4"/>
    <w:rsid w:val="00465AE1"/>
    <w:rsid w:val="00466EA3"/>
    <w:rsid w:val="00467300"/>
    <w:rsid w:val="00467927"/>
    <w:rsid w:val="00467B07"/>
    <w:rsid w:val="004702B1"/>
    <w:rsid w:val="004709D3"/>
    <w:rsid w:val="00470F4B"/>
    <w:rsid w:val="00471044"/>
    <w:rsid w:val="00471734"/>
    <w:rsid w:val="00472C65"/>
    <w:rsid w:val="00473247"/>
    <w:rsid w:val="004732F1"/>
    <w:rsid w:val="0047345D"/>
    <w:rsid w:val="00473F2D"/>
    <w:rsid w:val="0047418E"/>
    <w:rsid w:val="004743DF"/>
    <w:rsid w:val="0047564C"/>
    <w:rsid w:val="0047661A"/>
    <w:rsid w:val="00476922"/>
    <w:rsid w:val="00477520"/>
    <w:rsid w:val="0048068A"/>
    <w:rsid w:val="004806CF"/>
    <w:rsid w:val="004829E0"/>
    <w:rsid w:val="00484080"/>
    <w:rsid w:val="00484179"/>
    <w:rsid w:val="00485562"/>
    <w:rsid w:val="00485644"/>
    <w:rsid w:val="00485F9C"/>
    <w:rsid w:val="00485FBE"/>
    <w:rsid w:val="00486424"/>
    <w:rsid w:val="00486625"/>
    <w:rsid w:val="0048681D"/>
    <w:rsid w:val="00486A57"/>
    <w:rsid w:val="00487346"/>
    <w:rsid w:val="004905A8"/>
    <w:rsid w:val="00490C2A"/>
    <w:rsid w:val="00490EA4"/>
    <w:rsid w:val="00491ECE"/>
    <w:rsid w:val="00492659"/>
    <w:rsid w:val="004930DF"/>
    <w:rsid w:val="00495F47"/>
    <w:rsid w:val="00496BC3"/>
    <w:rsid w:val="00497778"/>
    <w:rsid w:val="004A0E2F"/>
    <w:rsid w:val="004A0E7A"/>
    <w:rsid w:val="004A1305"/>
    <w:rsid w:val="004A1C1A"/>
    <w:rsid w:val="004A1D3B"/>
    <w:rsid w:val="004A2E59"/>
    <w:rsid w:val="004A43E8"/>
    <w:rsid w:val="004A49AE"/>
    <w:rsid w:val="004A5957"/>
    <w:rsid w:val="004A62B2"/>
    <w:rsid w:val="004A77E5"/>
    <w:rsid w:val="004A780A"/>
    <w:rsid w:val="004B053B"/>
    <w:rsid w:val="004B13BC"/>
    <w:rsid w:val="004B13FD"/>
    <w:rsid w:val="004B1850"/>
    <w:rsid w:val="004B1EE4"/>
    <w:rsid w:val="004B205F"/>
    <w:rsid w:val="004B4F97"/>
    <w:rsid w:val="004B6469"/>
    <w:rsid w:val="004B6B23"/>
    <w:rsid w:val="004B6EA4"/>
    <w:rsid w:val="004C00C4"/>
    <w:rsid w:val="004C129C"/>
    <w:rsid w:val="004C2238"/>
    <w:rsid w:val="004C3890"/>
    <w:rsid w:val="004C4552"/>
    <w:rsid w:val="004C465A"/>
    <w:rsid w:val="004C4BBE"/>
    <w:rsid w:val="004C4D6C"/>
    <w:rsid w:val="004C593A"/>
    <w:rsid w:val="004C6AD7"/>
    <w:rsid w:val="004C71AF"/>
    <w:rsid w:val="004D1057"/>
    <w:rsid w:val="004D1BC0"/>
    <w:rsid w:val="004D41A6"/>
    <w:rsid w:val="004D52E5"/>
    <w:rsid w:val="004D5442"/>
    <w:rsid w:val="004D672C"/>
    <w:rsid w:val="004E0D50"/>
    <w:rsid w:val="004E1DC8"/>
    <w:rsid w:val="004E2DDA"/>
    <w:rsid w:val="004E43F8"/>
    <w:rsid w:val="004E45F5"/>
    <w:rsid w:val="004E5329"/>
    <w:rsid w:val="004E5AD4"/>
    <w:rsid w:val="004E5B49"/>
    <w:rsid w:val="004E69BC"/>
    <w:rsid w:val="004E721D"/>
    <w:rsid w:val="004E750F"/>
    <w:rsid w:val="004E75A5"/>
    <w:rsid w:val="004F0378"/>
    <w:rsid w:val="004F1053"/>
    <w:rsid w:val="004F12D9"/>
    <w:rsid w:val="004F12FA"/>
    <w:rsid w:val="004F3ED7"/>
    <w:rsid w:val="004F4A1F"/>
    <w:rsid w:val="004F5614"/>
    <w:rsid w:val="004F61D1"/>
    <w:rsid w:val="004F7908"/>
    <w:rsid w:val="004F7DAA"/>
    <w:rsid w:val="004F7F38"/>
    <w:rsid w:val="00500ED7"/>
    <w:rsid w:val="00504E52"/>
    <w:rsid w:val="00506A51"/>
    <w:rsid w:val="00511024"/>
    <w:rsid w:val="005129F4"/>
    <w:rsid w:val="00512C24"/>
    <w:rsid w:val="00513791"/>
    <w:rsid w:val="0051489E"/>
    <w:rsid w:val="005157D6"/>
    <w:rsid w:val="00516B69"/>
    <w:rsid w:val="00517FFA"/>
    <w:rsid w:val="005211D8"/>
    <w:rsid w:val="00521B1A"/>
    <w:rsid w:val="005220D1"/>
    <w:rsid w:val="005224C4"/>
    <w:rsid w:val="0052260C"/>
    <w:rsid w:val="005227E3"/>
    <w:rsid w:val="00522E52"/>
    <w:rsid w:val="005253AD"/>
    <w:rsid w:val="00525BB7"/>
    <w:rsid w:val="00526101"/>
    <w:rsid w:val="00526B78"/>
    <w:rsid w:val="005278AC"/>
    <w:rsid w:val="00531C86"/>
    <w:rsid w:val="00531D59"/>
    <w:rsid w:val="00531FF3"/>
    <w:rsid w:val="0053329C"/>
    <w:rsid w:val="00533530"/>
    <w:rsid w:val="00533B08"/>
    <w:rsid w:val="005341B7"/>
    <w:rsid w:val="00535252"/>
    <w:rsid w:val="0053743D"/>
    <w:rsid w:val="00540034"/>
    <w:rsid w:val="005413D3"/>
    <w:rsid w:val="00541A24"/>
    <w:rsid w:val="0054277D"/>
    <w:rsid w:val="005436B4"/>
    <w:rsid w:val="00544829"/>
    <w:rsid w:val="00545C04"/>
    <w:rsid w:val="00547BAD"/>
    <w:rsid w:val="00550DBB"/>
    <w:rsid w:val="005514F6"/>
    <w:rsid w:val="00551981"/>
    <w:rsid w:val="00551C5A"/>
    <w:rsid w:val="00552343"/>
    <w:rsid w:val="00552363"/>
    <w:rsid w:val="005527C1"/>
    <w:rsid w:val="00553659"/>
    <w:rsid w:val="00553897"/>
    <w:rsid w:val="00553956"/>
    <w:rsid w:val="00554319"/>
    <w:rsid w:val="00554A84"/>
    <w:rsid w:val="00554ED5"/>
    <w:rsid w:val="005557A4"/>
    <w:rsid w:val="00556039"/>
    <w:rsid w:val="00556F60"/>
    <w:rsid w:val="005579B3"/>
    <w:rsid w:val="0056061A"/>
    <w:rsid w:val="00560768"/>
    <w:rsid w:val="0056156C"/>
    <w:rsid w:val="00561AC5"/>
    <w:rsid w:val="00562AE0"/>
    <w:rsid w:val="005636FF"/>
    <w:rsid w:val="00563C6A"/>
    <w:rsid w:val="00565F23"/>
    <w:rsid w:val="0056770F"/>
    <w:rsid w:val="00567781"/>
    <w:rsid w:val="005679AC"/>
    <w:rsid w:val="005707A7"/>
    <w:rsid w:val="0057108A"/>
    <w:rsid w:val="00573CD7"/>
    <w:rsid w:val="0057440C"/>
    <w:rsid w:val="00574C2A"/>
    <w:rsid w:val="00574D29"/>
    <w:rsid w:val="00574E8B"/>
    <w:rsid w:val="00575310"/>
    <w:rsid w:val="005759FE"/>
    <w:rsid w:val="00577136"/>
    <w:rsid w:val="00577431"/>
    <w:rsid w:val="00577639"/>
    <w:rsid w:val="005800DC"/>
    <w:rsid w:val="0058228F"/>
    <w:rsid w:val="0058384B"/>
    <w:rsid w:val="00584390"/>
    <w:rsid w:val="00584DCF"/>
    <w:rsid w:val="005854BA"/>
    <w:rsid w:val="00585501"/>
    <w:rsid w:val="00585BC1"/>
    <w:rsid w:val="00586FD7"/>
    <w:rsid w:val="00587165"/>
    <w:rsid w:val="005903E2"/>
    <w:rsid w:val="00590991"/>
    <w:rsid w:val="00590B5A"/>
    <w:rsid w:val="005918A6"/>
    <w:rsid w:val="00591EFD"/>
    <w:rsid w:val="0059253A"/>
    <w:rsid w:val="00593383"/>
    <w:rsid w:val="00593FAD"/>
    <w:rsid w:val="00595035"/>
    <w:rsid w:val="00595464"/>
    <w:rsid w:val="005967E9"/>
    <w:rsid w:val="00597079"/>
    <w:rsid w:val="005972C9"/>
    <w:rsid w:val="005973AB"/>
    <w:rsid w:val="00597F2B"/>
    <w:rsid w:val="005A05C6"/>
    <w:rsid w:val="005A3730"/>
    <w:rsid w:val="005A388F"/>
    <w:rsid w:val="005A4A1B"/>
    <w:rsid w:val="005A5CEF"/>
    <w:rsid w:val="005A680A"/>
    <w:rsid w:val="005A6E2A"/>
    <w:rsid w:val="005B05A7"/>
    <w:rsid w:val="005B08F8"/>
    <w:rsid w:val="005B12A4"/>
    <w:rsid w:val="005B291D"/>
    <w:rsid w:val="005B556A"/>
    <w:rsid w:val="005B7BD4"/>
    <w:rsid w:val="005C23CA"/>
    <w:rsid w:val="005C288C"/>
    <w:rsid w:val="005C319B"/>
    <w:rsid w:val="005C6070"/>
    <w:rsid w:val="005C75BF"/>
    <w:rsid w:val="005C7819"/>
    <w:rsid w:val="005C7DC4"/>
    <w:rsid w:val="005D481A"/>
    <w:rsid w:val="005D51BE"/>
    <w:rsid w:val="005D5A74"/>
    <w:rsid w:val="005D68AB"/>
    <w:rsid w:val="005D7D29"/>
    <w:rsid w:val="005D7DF0"/>
    <w:rsid w:val="005E086F"/>
    <w:rsid w:val="005E1140"/>
    <w:rsid w:val="005E24F9"/>
    <w:rsid w:val="005E37B9"/>
    <w:rsid w:val="005E3E8F"/>
    <w:rsid w:val="005E3FA6"/>
    <w:rsid w:val="005E4722"/>
    <w:rsid w:val="005E47D8"/>
    <w:rsid w:val="005E5AB8"/>
    <w:rsid w:val="005E6E6A"/>
    <w:rsid w:val="005F067C"/>
    <w:rsid w:val="005F1784"/>
    <w:rsid w:val="005F1C5D"/>
    <w:rsid w:val="005F3E5A"/>
    <w:rsid w:val="005F48C9"/>
    <w:rsid w:val="005F4FB9"/>
    <w:rsid w:val="005F59DD"/>
    <w:rsid w:val="005F63C5"/>
    <w:rsid w:val="005F69FC"/>
    <w:rsid w:val="005F6A9A"/>
    <w:rsid w:val="005F75F8"/>
    <w:rsid w:val="00600363"/>
    <w:rsid w:val="00601885"/>
    <w:rsid w:val="0060304D"/>
    <w:rsid w:val="00603A97"/>
    <w:rsid w:val="0060445F"/>
    <w:rsid w:val="00604470"/>
    <w:rsid w:val="006049EC"/>
    <w:rsid w:val="00604F26"/>
    <w:rsid w:val="006060F3"/>
    <w:rsid w:val="006070FC"/>
    <w:rsid w:val="006114FF"/>
    <w:rsid w:val="0061254D"/>
    <w:rsid w:val="00613408"/>
    <w:rsid w:val="00614411"/>
    <w:rsid w:val="0061545C"/>
    <w:rsid w:val="0061623D"/>
    <w:rsid w:val="006171D1"/>
    <w:rsid w:val="0062066D"/>
    <w:rsid w:val="00623263"/>
    <w:rsid w:val="006232B3"/>
    <w:rsid w:val="00624964"/>
    <w:rsid w:val="00624F1C"/>
    <w:rsid w:val="006273A5"/>
    <w:rsid w:val="0063126D"/>
    <w:rsid w:val="006323AB"/>
    <w:rsid w:val="006328F5"/>
    <w:rsid w:val="00634F84"/>
    <w:rsid w:val="00637FCB"/>
    <w:rsid w:val="00640436"/>
    <w:rsid w:val="00640746"/>
    <w:rsid w:val="00640DAB"/>
    <w:rsid w:val="00640F87"/>
    <w:rsid w:val="0064227F"/>
    <w:rsid w:val="00643A1B"/>
    <w:rsid w:val="0064439B"/>
    <w:rsid w:val="00645288"/>
    <w:rsid w:val="00645AFE"/>
    <w:rsid w:val="00645F28"/>
    <w:rsid w:val="006466FA"/>
    <w:rsid w:val="00646758"/>
    <w:rsid w:val="0064685E"/>
    <w:rsid w:val="00646E6F"/>
    <w:rsid w:val="00647042"/>
    <w:rsid w:val="006505AF"/>
    <w:rsid w:val="00650E59"/>
    <w:rsid w:val="00650FAA"/>
    <w:rsid w:val="00650FD4"/>
    <w:rsid w:val="00651503"/>
    <w:rsid w:val="006517D1"/>
    <w:rsid w:val="0065305E"/>
    <w:rsid w:val="00653166"/>
    <w:rsid w:val="00653810"/>
    <w:rsid w:val="0065511B"/>
    <w:rsid w:val="00655667"/>
    <w:rsid w:val="006559F6"/>
    <w:rsid w:val="00655F7B"/>
    <w:rsid w:val="00656500"/>
    <w:rsid w:val="006569E2"/>
    <w:rsid w:val="00660E15"/>
    <w:rsid w:val="006616AE"/>
    <w:rsid w:val="006645E4"/>
    <w:rsid w:val="00664C32"/>
    <w:rsid w:val="00665B8D"/>
    <w:rsid w:val="00666CE4"/>
    <w:rsid w:val="00671106"/>
    <w:rsid w:val="0067174D"/>
    <w:rsid w:val="00671CBA"/>
    <w:rsid w:val="006720F8"/>
    <w:rsid w:val="006724A3"/>
    <w:rsid w:val="00672EE0"/>
    <w:rsid w:val="006737EC"/>
    <w:rsid w:val="00673BCB"/>
    <w:rsid w:val="00673CDB"/>
    <w:rsid w:val="00673F0D"/>
    <w:rsid w:val="006748B3"/>
    <w:rsid w:val="00674B42"/>
    <w:rsid w:val="006772DE"/>
    <w:rsid w:val="006812FF"/>
    <w:rsid w:val="00681B11"/>
    <w:rsid w:val="00682285"/>
    <w:rsid w:val="00682758"/>
    <w:rsid w:val="00683391"/>
    <w:rsid w:val="006835F3"/>
    <w:rsid w:val="0068464C"/>
    <w:rsid w:val="00685B32"/>
    <w:rsid w:val="00685F3D"/>
    <w:rsid w:val="00687186"/>
    <w:rsid w:val="006877D4"/>
    <w:rsid w:val="00687927"/>
    <w:rsid w:val="00690AA2"/>
    <w:rsid w:val="00694459"/>
    <w:rsid w:val="00694E46"/>
    <w:rsid w:val="0069505B"/>
    <w:rsid w:val="006955F3"/>
    <w:rsid w:val="00695716"/>
    <w:rsid w:val="0069579D"/>
    <w:rsid w:val="00696D2B"/>
    <w:rsid w:val="00697C39"/>
    <w:rsid w:val="00697E28"/>
    <w:rsid w:val="006A04E7"/>
    <w:rsid w:val="006A10BD"/>
    <w:rsid w:val="006A13D0"/>
    <w:rsid w:val="006A152C"/>
    <w:rsid w:val="006A1E54"/>
    <w:rsid w:val="006A3330"/>
    <w:rsid w:val="006A3AD6"/>
    <w:rsid w:val="006A5646"/>
    <w:rsid w:val="006A5AD9"/>
    <w:rsid w:val="006A6777"/>
    <w:rsid w:val="006A77D2"/>
    <w:rsid w:val="006B0571"/>
    <w:rsid w:val="006B2E30"/>
    <w:rsid w:val="006B3F7E"/>
    <w:rsid w:val="006B47BF"/>
    <w:rsid w:val="006B6CB2"/>
    <w:rsid w:val="006B74FF"/>
    <w:rsid w:val="006B79D6"/>
    <w:rsid w:val="006C0227"/>
    <w:rsid w:val="006C09AD"/>
    <w:rsid w:val="006C4A48"/>
    <w:rsid w:val="006C53D7"/>
    <w:rsid w:val="006C570E"/>
    <w:rsid w:val="006C6424"/>
    <w:rsid w:val="006C6F32"/>
    <w:rsid w:val="006C7C44"/>
    <w:rsid w:val="006D069C"/>
    <w:rsid w:val="006D2FF1"/>
    <w:rsid w:val="006D3F98"/>
    <w:rsid w:val="006D4A22"/>
    <w:rsid w:val="006D4FB6"/>
    <w:rsid w:val="006D5BD3"/>
    <w:rsid w:val="006D720B"/>
    <w:rsid w:val="006E2524"/>
    <w:rsid w:val="006E3A34"/>
    <w:rsid w:val="006E3A4E"/>
    <w:rsid w:val="006E3BC4"/>
    <w:rsid w:val="006E4150"/>
    <w:rsid w:val="006E5444"/>
    <w:rsid w:val="006E572C"/>
    <w:rsid w:val="006E5A5C"/>
    <w:rsid w:val="006E62B0"/>
    <w:rsid w:val="006E6A4E"/>
    <w:rsid w:val="006E716D"/>
    <w:rsid w:val="006E7393"/>
    <w:rsid w:val="006F0C03"/>
    <w:rsid w:val="006F10F1"/>
    <w:rsid w:val="006F2ADB"/>
    <w:rsid w:val="006F321D"/>
    <w:rsid w:val="006F36C8"/>
    <w:rsid w:val="006F3F9C"/>
    <w:rsid w:val="006F4459"/>
    <w:rsid w:val="006F4C6B"/>
    <w:rsid w:val="006F5B93"/>
    <w:rsid w:val="006F5D2D"/>
    <w:rsid w:val="006F5FAF"/>
    <w:rsid w:val="006F6A55"/>
    <w:rsid w:val="006F6B20"/>
    <w:rsid w:val="006F6CCB"/>
    <w:rsid w:val="0070036E"/>
    <w:rsid w:val="007004B7"/>
    <w:rsid w:val="00700A34"/>
    <w:rsid w:val="00700D24"/>
    <w:rsid w:val="0070101E"/>
    <w:rsid w:val="00701306"/>
    <w:rsid w:val="00702186"/>
    <w:rsid w:val="00703B0C"/>
    <w:rsid w:val="007058D5"/>
    <w:rsid w:val="00706E6B"/>
    <w:rsid w:val="007078A2"/>
    <w:rsid w:val="00707D79"/>
    <w:rsid w:val="007103BB"/>
    <w:rsid w:val="00710E8D"/>
    <w:rsid w:val="0071164F"/>
    <w:rsid w:val="007141E1"/>
    <w:rsid w:val="00715C27"/>
    <w:rsid w:val="00716BEE"/>
    <w:rsid w:val="00717A1A"/>
    <w:rsid w:val="00717A24"/>
    <w:rsid w:val="0072019F"/>
    <w:rsid w:val="007201A8"/>
    <w:rsid w:val="007217BC"/>
    <w:rsid w:val="00721E8B"/>
    <w:rsid w:val="007227B8"/>
    <w:rsid w:val="007231E3"/>
    <w:rsid w:val="007232E1"/>
    <w:rsid w:val="00723B33"/>
    <w:rsid w:val="00724468"/>
    <w:rsid w:val="00724660"/>
    <w:rsid w:val="00725C91"/>
    <w:rsid w:val="0072607C"/>
    <w:rsid w:val="00726347"/>
    <w:rsid w:val="0072708A"/>
    <w:rsid w:val="0072717E"/>
    <w:rsid w:val="00730CB4"/>
    <w:rsid w:val="00731073"/>
    <w:rsid w:val="007319D0"/>
    <w:rsid w:val="0073444C"/>
    <w:rsid w:val="007355BD"/>
    <w:rsid w:val="007370DF"/>
    <w:rsid w:val="0073715B"/>
    <w:rsid w:val="00737691"/>
    <w:rsid w:val="00737D7D"/>
    <w:rsid w:val="0074050C"/>
    <w:rsid w:val="00740A43"/>
    <w:rsid w:val="00740DAD"/>
    <w:rsid w:val="00740ECE"/>
    <w:rsid w:val="00742141"/>
    <w:rsid w:val="00742D53"/>
    <w:rsid w:val="00744490"/>
    <w:rsid w:val="007454A7"/>
    <w:rsid w:val="007460BC"/>
    <w:rsid w:val="00747A4B"/>
    <w:rsid w:val="007510EA"/>
    <w:rsid w:val="00752FDF"/>
    <w:rsid w:val="007530E0"/>
    <w:rsid w:val="00753960"/>
    <w:rsid w:val="00753C5C"/>
    <w:rsid w:val="0075464C"/>
    <w:rsid w:val="007551D5"/>
    <w:rsid w:val="0075559E"/>
    <w:rsid w:val="00755C82"/>
    <w:rsid w:val="00756107"/>
    <w:rsid w:val="0075758E"/>
    <w:rsid w:val="0076017F"/>
    <w:rsid w:val="00760C8E"/>
    <w:rsid w:val="00760CC2"/>
    <w:rsid w:val="00760E1A"/>
    <w:rsid w:val="00761479"/>
    <w:rsid w:val="00763C12"/>
    <w:rsid w:val="00763F24"/>
    <w:rsid w:val="00764B7D"/>
    <w:rsid w:val="00765649"/>
    <w:rsid w:val="007666C0"/>
    <w:rsid w:val="00766CB9"/>
    <w:rsid w:val="007671C8"/>
    <w:rsid w:val="00767583"/>
    <w:rsid w:val="00770072"/>
    <w:rsid w:val="0077026B"/>
    <w:rsid w:val="00771979"/>
    <w:rsid w:val="007719E8"/>
    <w:rsid w:val="007728F9"/>
    <w:rsid w:val="00773822"/>
    <w:rsid w:val="007775D1"/>
    <w:rsid w:val="0078043E"/>
    <w:rsid w:val="0078067D"/>
    <w:rsid w:val="00780687"/>
    <w:rsid w:val="007808F2"/>
    <w:rsid w:val="00780F07"/>
    <w:rsid w:val="00781EBC"/>
    <w:rsid w:val="007828BF"/>
    <w:rsid w:val="00782962"/>
    <w:rsid w:val="00783C06"/>
    <w:rsid w:val="007843C5"/>
    <w:rsid w:val="00785101"/>
    <w:rsid w:val="0078571D"/>
    <w:rsid w:val="00786DD7"/>
    <w:rsid w:val="0079058D"/>
    <w:rsid w:val="0079173F"/>
    <w:rsid w:val="0079211D"/>
    <w:rsid w:val="00792270"/>
    <w:rsid w:val="00793BAB"/>
    <w:rsid w:val="007944CA"/>
    <w:rsid w:val="00794870"/>
    <w:rsid w:val="00794981"/>
    <w:rsid w:val="007950A2"/>
    <w:rsid w:val="00796E4A"/>
    <w:rsid w:val="00797730"/>
    <w:rsid w:val="00797D58"/>
    <w:rsid w:val="007A00D2"/>
    <w:rsid w:val="007A00F8"/>
    <w:rsid w:val="007A0D4F"/>
    <w:rsid w:val="007A11CF"/>
    <w:rsid w:val="007A1A5D"/>
    <w:rsid w:val="007A1E21"/>
    <w:rsid w:val="007A3285"/>
    <w:rsid w:val="007A43DA"/>
    <w:rsid w:val="007A4672"/>
    <w:rsid w:val="007A4CB4"/>
    <w:rsid w:val="007A4D2D"/>
    <w:rsid w:val="007A7456"/>
    <w:rsid w:val="007B00D8"/>
    <w:rsid w:val="007B0F2F"/>
    <w:rsid w:val="007B10FF"/>
    <w:rsid w:val="007B1BDA"/>
    <w:rsid w:val="007B4071"/>
    <w:rsid w:val="007B4BD7"/>
    <w:rsid w:val="007B5B57"/>
    <w:rsid w:val="007B6CA1"/>
    <w:rsid w:val="007B6EFE"/>
    <w:rsid w:val="007C0771"/>
    <w:rsid w:val="007C0E81"/>
    <w:rsid w:val="007C11D0"/>
    <w:rsid w:val="007C2186"/>
    <w:rsid w:val="007C52BD"/>
    <w:rsid w:val="007C61D9"/>
    <w:rsid w:val="007C6A0D"/>
    <w:rsid w:val="007D0FE4"/>
    <w:rsid w:val="007D298C"/>
    <w:rsid w:val="007D2B78"/>
    <w:rsid w:val="007D2F65"/>
    <w:rsid w:val="007D3824"/>
    <w:rsid w:val="007D3D9D"/>
    <w:rsid w:val="007D438D"/>
    <w:rsid w:val="007D47C2"/>
    <w:rsid w:val="007D4881"/>
    <w:rsid w:val="007D4995"/>
    <w:rsid w:val="007D4C12"/>
    <w:rsid w:val="007D52A7"/>
    <w:rsid w:val="007D57AB"/>
    <w:rsid w:val="007D5A2C"/>
    <w:rsid w:val="007D5B64"/>
    <w:rsid w:val="007D5C26"/>
    <w:rsid w:val="007D7CA2"/>
    <w:rsid w:val="007E0E8C"/>
    <w:rsid w:val="007E0EBC"/>
    <w:rsid w:val="007E1466"/>
    <w:rsid w:val="007E1B95"/>
    <w:rsid w:val="007E1D03"/>
    <w:rsid w:val="007E3438"/>
    <w:rsid w:val="007E3527"/>
    <w:rsid w:val="007E3871"/>
    <w:rsid w:val="007E4D12"/>
    <w:rsid w:val="007E4E55"/>
    <w:rsid w:val="007E58A2"/>
    <w:rsid w:val="007E606E"/>
    <w:rsid w:val="007E7DD4"/>
    <w:rsid w:val="007F063F"/>
    <w:rsid w:val="007F0A0F"/>
    <w:rsid w:val="007F0FE1"/>
    <w:rsid w:val="007F123E"/>
    <w:rsid w:val="007F2E7B"/>
    <w:rsid w:val="007F3ADD"/>
    <w:rsid w:val="007F425B"/>
    <w:rsid w:val="007F4CBF"/>
    <w:rsid w:val="007F5558"/>
    <w:rsid w:val="007F5BEE"/>
    <w:rsid w:val="007F6C7F"/>
    <w:rsid w:val="007F6EEB"/>
    <w:rsid w:val="008006C7"/>
    <w:rsid w:val="0080083D"/>
    <w:rsid w:val="008011DE"/>
    <w:rsid w:val="00801D2A"/>
    <w:rsid w:val="008021C6"/>
    <w:rsid w:val="008025F0"/>
    <w:rsid w:val="008030DF"/>
    <w:rsid w:val="008039A9"/>
    <w:rsid w:val="00803BFB"/>
    <w:rsid w:val="00803FA6"/>
    <w:rsid w:val="008049FD"/>
    <w:rsid w:val="00804B0D"/>
    <w:rsid w:val="00805EC9"/>
    <w:rsid w:val="008063C3"/>
    <w:rsid w:val="00806CF1"/>
    <w:rsid w:val="008070B3"/>
    <w:rsid w:val="008074BD"/>
    <w:rsid w:val="0081022D"/>
    <w:rsid w:val="00812CF0"/>
    <w:rsid w:val="00812DD6"/>
    <w:rsid w:val="00814741"/>
    <w:rsid w:val="00816E61"/>
    <w:rsid w:val="00816FA6"/>
    <w:rsid w:val="008213B4"/>
    <w:rsid w:val="00821563"/>
    <w:rsid w:val="00821825"/>
    <w:rsid w:val="00821FE9"/>
    <w:rsid w:val="0082233A"/>
    <w:rsid w:val="0082287E"/>
    <w:rsid w:val="00822B61"/>
    <w:rsid w:val="00826B8F"/>
    <w:rsid w:val="008270BB"/>
    <w:rsid w:val="0082714D"/>
    <w:rsid w:val="008276CF"/>
    <w:rsid w:val="008277EA"/>
    <w:rsid w:val="00827F04"/>
    <w:rsid w:val="0083058D"/>
    <w:rsid w:val="00830BE9"/>
    <w:rsid w:val="008313D5"/>
    <w:rsid w:val="008327AB"/>
    <w:rsid w:val="00834083"/>
    <w:rsid w:val="008346B0"/>
    <w:rsid w:val="00834C81"/>
    <w:rsid w:val="00835266"/>
    <w:rsid w:val="00835D6B"/>
    <w:rsid w:val="00836807"/>
    <w:rsid w:val="00836A12"/>
    <w:rsid w:val="00840564"/>
    <w:rsid w:val="008405CF"/>
    <w:rsid w:val="008414E0"/>
    <w:rsid w:val="00841EEA"/>
    <w:rsid w:val="00843B5B"/>
    <w:rsid w:val="00844869"/>
    <w:rsid w:val="0084575D"/>
    <w:rsid w:val="0084724B"/>
    <w:rsid w:val="008501E8"/>
    <w:rsid w:val="00850BA0"/>
    <w:rsid w:val="008540D8"/>
    <w:rsid w:val="00855300"/>
    <w:rsid w:val="00856B8C"/>
    <w:rsid w:val="00856CAE"/>
    <w:rsid w:val="00857032"/>
    <w:rsid w:val="00860D4C"/>
    <w:rsid w:val="00860FFC"/>
    <w:rsid w:val="00861047"/>
    <w:rsid w:val="00862035"/>
    <w:rsid w:val="00862475"/>
    <w:rsid w:val="008626BC"/>
    <w:rsid w:val="0086371D"/>
    <w:rsid w:val="00863ACB"/>
    <w:rsid w:val="00864870"/>
    <w:rsid w:val="0086535A"/>
    <w:rsid w:val="0086582B"/>
    <w:rsid w:val="008662E5"/>
    <w:rsid w:val="00870F72"/>
    <w:rsid w:val="00871CEF"/>
    <w:rsid w:val="0087261C"/>
    <w:rsid w:val="0087307B"/>
    <w:rsid w:val="00876785"/>
    <w:rsid w:val="00877789"/>
    <w:rsid w:val="00881137"/>
    <w:rsid w:val="008835E0"/>
    <w:rsid w:val="0088393B"/>
    <w:rsid w:val="00883CF3"/>
    <w:rsid w:val="00884518"/>
    <w:rsid w:val="008855A8"/>
    <w:rsid w:val="00885AD8"/>
    <w:rsid w:val="0088600A"/>
    <w:rsid w:val="008870F1"/>
    <w:rsid w:val="008871B8"/>
    <w:rsid w:val="008877F3"/>
    <w:rsid w:val="00887D41"/>
    <w:rsid w:val="00887EE8"/>
    <w:rsid w:val="00890452"/>
    <w:rsid w:val="00892759"/>
    <w:rsid w:val="008927C5"/>
    <w:rsid w:val="00893092"/>
    <w:rsid w:val="00894AF5"/>
    <w:rsid w:val="00895168"/>
    <w:rsid w:val="00895FFA"/>
    <w:rsid w:val="008976B3"/>
    <w:rsid w:val="008A15B0"/>
    <w:rsid w:val="008A2D80"/>
    <w:rsid w:val="008A300C"/>
    <w:rsid w:val="008A37A3"/>
    <w:rsid w:val="008A508D"/>
    <w:rsid w:val="008A566F"/>
    <w:rsid w:val="008A6E8C"/>
    <w:rsid w:val="008A78D9"/>
    <w:rsid w:val="008A7B8E"/>
    <w:rsid w:val="008B0A4E"/>
    <w:rsid w:val="008B0A93"/>
    <w:rsid w:val="008B0EC4"/>
    <w:rsid w:val="008B25B0"/>
    <w:rsid w:val="008B2C7D"/>
    <w:rsid w:val="008B32BD"/>
    <w:rsid w:val="008B3D13"/>
    <w:rsid w:val="008B51AA"/>
    <w:rsid w:val="008B5A51"/>
    <w:rsid w:val="008B6B39"/>
    <w:rsid w:val="008B6FFD"/>
    <w:rsid w:val="008C039D"/>
    <w:rsid w:val="008C06A5"/>
    <w:rsid w:val="008C06CE"/>
    <w:rsid w:val="008C2D10"/>
    <w:rsid w:val="008C2DDD"/>
    <w:rsid w:val="008C32B2"/>
    <w:rsid w:val="008C36E5"/>
    <w:rsid w:val="008C46CB"/>
    <w:rsid w:val="008C4A6F"/>
    <w:rsid w:val="008C4D35"/>
    <w:rsid w:val="008C6873"/>
    <w:rsid w:val="008C6B1F"/>
    <w:rsid w:val="008C78C3"/>
    <w:rsid w:val="008C7C22"/>
    <w:rsid w:val="008C7F80"/>
    <w:rsid w:val="008D0F46"/>
    <w:rsid w:val="008D2C1A"/>
    <w:rsid w:val="008D3A8C"/>
    <w:rsid w:val="008D568E"/>
    <w:rsid w:val="008D703B"/>
    <w:rsid w:val="008D713D"/>
    <w:rsid w:val="008D75E7"/>
    <w:rsid w:val="008E0A93"/>
    <w:rsid w:val="008E102A"/>
    <w:rsid w:val="008E1F3B"/>
    <w:rsid w:val="008E3DCF"/>
    <w:rsid w:val="008E427D"/>
    <w:rsid w:val="008E57A1"/>
    <w:rsid w:val="008E5B64"/>
    <w:rsid w:val="008E5B96"/>
    <w:rsid w:val="008E6D07"/>
    <w:rsid w:val="008E7B98"/>
    <w:rsid w:val="008E7EA4"/>
    <w:rsid w:val="008F0805"/>
    <w:rsid w:val="008F0A4D"/>
    <w:rsid w:val="008F129F"/>
    <w:rsid w:val="008F185B"/>
    <w:rsid w:val="008F3501"/>
    <w:rsid w:val="008F3C7E"/>
    <w:rsid w:val="008F3F83"/>
    <w:rsid w:val="008F4E4D"/>
    <w:rsid w:val="008F5933"/>
    <w:rsid w:val="008F6C8E"/>
    <w:rsid w:val="008F7DC3"/>
    <w:rsid w:val="009001E5"/>
    <w:rsid w:val="00900E42"/>
    <w:rsid w:val="009014DF"/>
    <w:rsid w:val="00901B0F"/>
    <w:rsid w:val="00902450"/>
    <w:rsid w:val="00902D33"/>
    <w:rsid w:val="00903F4B"/>
    <w:rsid w:val="00904D1E"/>
    <w:rsid w:val="00905B3B"/>
    <w:rsid w:val="00906A4F"/>
    <w:rsid w:val="009076A3"/>
    <w:rsid w:val="009078C3"/>
    <w:rsid w:val="00910216"/>
    <w:rsid w:val="009103BE"/>
    <w:rsid w:val="009115B8"/>
    <w:rsid w:val="009119ED"/>
    <w:rsid w:val="00911F9A"/>
    <w:rsid w:val="00912CF3"/>
    <w:rsid w:val="009141C5"/>
    <w:rsid w:val="009144BA"/>
    <w:rsid w:val="00915E44"/>
    <w:rsid w:val="00916370"/>
    <w:rsid w:val="00917ECD"/>
    <w:rsid w:val="00922630"/>
    <w:rsid w:val="00923604"/>
    <w:rsid w:val="00923616"/>
    <w:rsid w:val="00923887"/>
    <w:rsid w:val="00924266"/>
    <w:rsid w:val="00924E39"/>
    <w:rsid w:val="0092504B"/>
    <w:rsid w:val="0092516A"/>
    <w:rsid w:val="009251ED"/>
    <w:rsid w:val="00926239"/>
    <w:rsid w:val="00926656"/>
    <w:rsid w:val="00926F15"/>
    <w:rsid w:val="009277FF"/>
    <w:rsid w:val="00930D5C"/>
    <w:rsid w:val="00931D00"/>
    <w:rsid w:val="009321F2"/>
    <w:rsid w:val="00933DDC"/>
    <w:rsid w:val="0093533F"/>
    <w:rsid w:val="00935AD4"/>
    <w:rsid w:val="00940C30"/>
    <w:rsid w:val="00941689"/>
    <w:rsid w:val="00942042"/>
    <w:rsid w:val="00942F05"/>
    <w:rsid w:val="0094426D"/>
    <w:rsid w:val="009445E7"/>
    <w:rsid w:val="00945101"/>
    <w:rsid w:val="0094564D"/>
    <w:rsid w:val="0094570A"/>
    <w:rsid w:val="00946885"/>
    <w:rsid w:val="009472AE"/>
    <w:rsid w:val="00947CBB"/>
    <w:rsid w:val="00950B49"/>
    <w:rsid w:val="009516B7"/>
    <w:rsid w:val="00951734"/>
    <w:rsid w:val="00952C7E"/>
    <w:rsid w:val="009530FE"/>
    <w:rsid w:val="0095446B"/>
    <w:rsid w:val="0095503E"/>
    <w:rsid w:val="009550F9"/>
    <w:rsid w:val="00955C2B"/>
    <w:rsid w:val="00955E87"/>
    <w:rsid w:val="00955EBF"/>
    <w:rsid w:val="0095665B"/>
    <w:rsid w:val="009567D2"/>
    <w:rsid w:val="00957D3D"/>
    <w:rsid w:val="009604BD"/>
    <w:rsid w:val="00960F98"/>
    <w:rsid w:val="0096351C"/>
    <w:rsid w:val="00963D6B"/>
    <w:rsid w:val="00964E5F"/>
    <w:rsid w:val="009650D0"/>
    <w:rsid w:val="00967956"/>
    <w:rsid w:val="00967FCF"/>
    <w:rsid w:val="009701B9"/>
    <w:rsid w:val="009702BE"/>
    <w:rsid w:val="00971000"/>
    <w:rsid w:val="009713D8"/>
    <w:rsid w:val="0097163D"/>
    <w:rsid w:val="00971673"/>
    <w:rsid w:val="00971938"/>
    <w:rsid w:val="00974CEB"/>
    <w:rsid w:val="009750DC"/>
    <w:rsid w:val="00975F4F"/>
    <w:rsid w:val="00976A01"/>
    <w:rsid w:val="00980773"/>
    <w:rsid w:val="009814F7"/>
    <w:rsid w:val="009815AB"/>
    <w:rsid w:val="009819A4"/>
    <w:rsid w:val="0098248F"/>
    <w:rsid w:val="00982753"/>
    <w:rsid w:val="00982DCD"/>
    <w:rsid w:val="009835B0"/>
    <w:rsid w:val="009842EB"/>
    <w:rsid w:val="00984518"/>
    <w:rsid w:val="00984E0A"/>
    <w:rsid w:val="00986078"/>
    <w:rsid w:val="00986BFF"/>
    <w:rsid w:val="009876A1"/>
    <w:rsid w:val="009900F7"/>
    <w:rsid w:val="009905B2"/>
    <w:rsid w:val="009925A5"/>
    <w:rsid w:val="00993045"/>
    <w:rsid w:val="00993122"/>
    <w:rsid w:val="0099355F"/>
    <w:rsid w:val="00994B8D"/>
    <w:rsid w:val="00995003"/>
    <w:rsid w:val="00995C6B"/>
    <w:rsid w:val="009963D7"/>
    <w:rsid w:val="009A0B4E"/>
    <w:rsid w:val="009A1040"/>
    <w:rsid w:val="009A1AAC"/>
    <w:rsid w:val="009A1C5C"/>
    <w:rsid w:val="009A2A14"/>
    <w:rsid w:val="009A2A6E"/>
    <w:rsid w:val="009A4877"/>
    <w:rsid w:val="009A4BB9"/>
    <w:rsid w:val="009A5A1C"/>
    <w:rsid w:val="009A6161"/>
    <w:rsid w:val="009A6D39"/>
    <w:rsid w:val="009B0200"/>
    <w:rsid w:val="009B0F6B"/>
    <w:rsid w:val="009B111C"/>
    <w:rsid w:val="009B1353"/>
    <w:rsid w:val="009B2B58"/>
    <w:rsid w:val="009B328B"/>
    <w:rsid w:val="009B41D7"/>
    <w:rsid w:val="009B4B3B"/>
    <w:rsid w:val="009B7BD0"/>
    <w:rsid w:val="009B7E52"/>
    <w:rsid w:val="009C2394"/>
    <w:rsid w:val="009C28A2"/>
    <w:rsid w:val="009C2A8F"/>
    <w:rsid w:val="009C2CC2"/>
    <w:rsid w:val="009C2E51"/>
    <w:rsid w:val="009C34B1"/>
    <w:rsid w:val="009C3BD0"/>
    <w:rsid w:val="009C43A7"/>
    <w:rsid w:val="009C4855"/>
    <w:rsid w:val="009C4CF4"/>
    <w:rsid w:val="009C5289"/>
    <w:rsid w:val="009C6BA5"/>
    <w:rsid w:val="009C79B1"/>
    <w:rsid w:val="009D0E6E"/>
    <w:rsid w:val="009D107B"/>
    <w:rsid w:val="009D1A2B"/>
    <w:rsid w:val="009D320D"/>
    <w:rsid w:val="009D59F1"/>
    <w:rsid w:val="009D5DB6"/>
    <w:rsid w:val="009D65C4"/>
    <w:rsid w:val="009D661A"/>
    <w:rsid w:val="009D6FDE"/>
    <w:rsid w:val="009D7371"/>
    <w:rsid w:val="009E06D1"/>
    <w:rsid w:val="009E0719"/>
    <w:rsid w:val="009E0965"/>
    <w:rsid w:val="009E1C6E"/>
    <w:rsid w:val="009E44CB"/>
    <w:rsid w:val="009E48F6"/>
    <w:rsid w:val="009E50BE"/>
    <w:rsid w:val="009E56C3"/>
    <w:rsid w:val="009E6156"/>
    <w:rsid w:val="009E73BA"/>
    <w:rsid w:val="009E7A1C"/>
    <w:rsid w:val="009E7C3A"/>
    <w:rsid w:val="009F0861"/>
    <w:rsid w:val="009F0A6E"/>
    <w:rsid w:val="009F29C6"/>
    <w:rsid w:val="009F2BDB"/>
    <w:rsid w:val="009F32C4"/>
    <w:rsid w:val="009F35D5"/>
    <w:rsid w:val="009F522E"/>
    <w:rsid w:val="009F5D02"/>
    <w:rsid w:val="009F6878"/>
    <w:rsid w:val="009F6EC3"/>
    <w:rsid w:val="009F71F6"/>
    <w:rsid w:val="00A00BBA"/>
    <w:rsid w:val="00A01178"/>
    <w:rsid w:val="00A01D31"/>
    <w:rsid w:val="00A01D34"/>
    <w:rsid w:val="00A0203D"/>
    <w:rsid w:val="00A025F0"/>
    <w:rsid w:val="00A02828"/>
    <w:rsid w:val="00A02D9F"/>
    <w:rsid w:val="00A02F4D"/>
    <w:rsid w:val="00A02FA3"/>
    <w:rsid w:val="00A03911"/>
    <w:rsid w:val="00A04242"/>
    <w:rsid w:val="00A047E3"/>
    <w:rsid w:val="00A0552D"/>
    <w:rsid w:val="00A05AFE"/>
    <w:rsid w:val="00A0635C"/>
    <w:rsid w:val="00A07DCC"/>
    <w:rsid w:val="00A110AF"/>
    <w:rsid w:val="00A114CD"/>
    <w:rsid w:val="00A1212A"/>
    <w:rsid w:val="00A12170"/>
    <w:rsid w:val="00A131BC"/>
    <w:rsid w:val="00A15923"/>
    <w:rsid w:val="00A1680D"/>
    <w:rsid w:val="00A16951"/>
    <w:rsid w:val="00A169AA"/>
    <w:rsid w:val="00A16BCB"/>
    <w:rsid w:val="00A17281"/>
    <w:rsid w:val="00A17B29"/>
    <w:rsid w:val="00A23135"/>
    <w:rsid w:val="00A23845"/>
    <w:rsid w:val="00A23C49"/>
    <w:rsid w:val="00A24824"/>
    <w:rsid w:val="00A24A37"/>
    <w:rsid w:val="00A24B44"/>
    <w:rsid w:val="00A24F01"/>
    <w:rsid w:val="00A25410"/>
    <w:rsid w:val="00A25FC9"/>
    <w:rsid w:val="00A274B7"/>
    <w:rsid w:val="00A307D1"/>
    <w:rsid w:val="00A31C21"/>
    <w:rsid w:val="00A340C1"/>
    <w:rsid w:val="00A34236"/>
    <w:rsid w:val="00A34735"/>
    <w:rsid w:val="00A36785"/>
    <w:rsid w:val="00A36CA3"/>
    <w:rsid w:val="00A373D0"/>
    <w:rsid w:val="00A407D2"/>
    <w:rsid w:val="00A40DAE"/>
    <w:rsid w:val="00A40FD6"/>
    <w:rsid w:val="00A4102D"/>
    <w:rsid w:val="00A41FA5"/>
    <w:rsid w:val="00A42538"/>
    <w:rsid w:val="00A43489"/>
    <w:rsid w:val="00A461B7"/>
    <w:rsid w:val="00A4703E"/>
    <w:rsid w:val="00A478D1"/>
    <w:rsid w:val="00A50BC2"/>
    <w:rsid w:val="00A5163D"/>
    <w:rsid w:val="00A51CBA"/>
    <w:rsid w:val="00A51D09"/>
    <w:rsid w:val="00A51E95"/>
    <w:rsid w:val="00A522ED"/>
    <w:rsid w:val="00A53415"/>
    <w:rsid w:val="00A55949"/>
    <w:rsid w:val="00A55E5F"/>
    <w:rsid w:val="00A562E3"/>
    <w:rsid w:val="00A56A74"/>
    <w:rsid w:val="00A609D4"/>
    <w:rsid w:val="00A60C29"/>
    <w:rsid w:val="00A61442"/>
    <w:rsid w:val="00A6333C"/>
    <w:rsid w:val="00A64938"/>
    <w:rsid w:val="00A64AB0"/>
    <w:rsid w:val="00A64F71"/>
    <w:rsid w:val="00A65898"/>
    <w:rsid w:val="00A65A7B"/>
    <w:rsid w:val="00A65EDE"/>
    <w:rsid w:val="00A66075"/>
    <w:rsid w:val="00A66DA6"/>
    <w:rsid w:val="00A67B7B"/>
    <w:rsid w:val="00A70E44"/>
    <w:rsid w:val="00A70E90"/>
    <w:rsid w:val="00A71C15"/>
    <w:rsid w:val="00A7283C"/>
    <w:rsid w:val="00A72A13"/>
    <w:rsid w:val="00A74F02"/>
    <w:rsid w:val="00A753F9"/>
    <w:rsid w:val="00A75917"/>
    <w:rsid w:val="00A760D0"/>
    <w:rsid w:val="00A76146"/>
    <w:rsid w:val="00A771F4"/>
    <w:rsid w:val="00A773C5"/>
    <w:rsid w:val="00A77612"/>
    <w:rsid w:val="00A8052C"/>
    <w:rsid w:val="00A81A1C"/>
    <w:rsid w:val="00A82DA6"/>
    <w:rsid w:val="00A836AE"/>
    <w:rsid w:val="00A866F2"/>
    <w:rsid w:val="00A87B24"/>
    <w:rsid w:val="00A9036A"/>
    <w:rsid w:val="00A916B6"/>
    <w:rsid w:val="00A924F5"/>
    <w:rsid w:val="00A928D1"/>
    <w:rsid w:val="00A9293B"/>
    <w:rsid w:val="00A95AF8"/>
    <w:rsid w:val="00A95AFD"/>
    <w:rsid w:val="00A95D42"/>
    <w:rsid w:val="00A96B21"/>
    <w:rsid w:val="00A97775"/>
    <w:rsid w:val="00A97B5B"/>
    <w:rsid w:val="00AA0274"/>
    <w:rsid w:val="00AA05D2"/>
    <w:rsid w:val="00AA17CE"/>
    <w:rsid w:val="00AA44E1"/>
    <w:rsid w:val="00AA4F49"/>
    <w:rsid w:val="00AA603C"/>
    <w:rsid w:val="00AA6850"/>
    <w:rsid w:val="00AA7428"/>
    <w:rsid w:val="00AA75F9"/>
    <w:rsid w:val="00AA7B05"/>
    <w:rsid w:val="00AB01E7"/>
    <w:rsid w:val="00AB130A"/>
    <w:rsid w:val="00AB1872"/>
    <w:rsid w:val="00AB2F76"/>
    <w:rsid w:val="00AB3798"/>
    <w:rsid w:val="00AB48DF"/>
    <w:rsid w:val="00AB4B91"/>
    <w:rsid w:val="00AB4C3B"/>
    <w:rsid w:val="00AB6A73"/>
    <w:rsid w:val="00AB724B"/>
    <w:rsid w:val="00AB7797"/>
    <w:rsid w:val="00AC062F"/>
    <w:rsid w:val="00AC169A"/>
    <w:rsid w:val="00AC1BFF"/>
    <w:rsid w:val="00AC2ADC"/>
    <w:rsid w:val="00AC3801"/>
    <w:rsid w:val="00AC3AEB"/>
    <w:rsid w:val="00AC4085"/>
    <w:rsid w:val="00AC44A8"/>
    <w:rsid w:val="00AC4A6D"/>
    <w:rsid w:val="00AC4ED0"/>
    <w:rsid w:val="00AC5C0C"/>
    <w:rsid w:val="00AC694A"/>
    <w:rsid w:val="00AC69FF"/>
    <w:rsid w:val="00AC7C06"/>
    <w:rsid w:val="00AD0258"/>
    <w:rsid w:val="00AD0357"/>
    <w:rsid w:val="00AD09F1"/>
    <w:rsid w:val="00AD0B08"/>
    <w:rsid w:val="00AD1443"/>
    <w:rsid w:val="00AD14B9"/>
    <w:rsid w:val="00AD19AC"/>
    <w:rsid w:val="00AD429B"/>
    <w:rsid w:val="00AD4533"/>
    <w:rsid w:val="00AD60FB"/>
    <w:rsid w:val="00AD635B"/>
    <w:rsid w:val="00AD6A0D"/>
    <w:rsid w:val="00AD7874"/>
    <w:rsid w:val="00AD7AB7"/>
    <w:rsid w:val="00AD7EDC"/>
    <w:rsid w:val="00AE0100"/>
    <w:rsid w:val="00AE0C14"/>
    <w:rsid w:val="00AE0C70"/>
    <w:rsid w:val="00AE34FD"/>
    <w:rsid w:val="00AE3DF0"/>
    <w:rsid w:val="00AE4450"/>
    <w:rsid w:val="00AE5AA7"/>
    <w:rsid w:val="00AF00A4"/>
    <w:rsid w:val="00AF0644"/>
    <w:rsid w:val="00AF0BF7"/>
    <w:rsid w:val="00AF242E"/>
    <w:rsid w:val="00AF2AE0"/>
    <w:rsid w:val="00AF44A6"/>
    <w:rsid w:val="00AF4610"/>
    <w:rsid w:val="00AF4785"/>
    <w:rsid w:val="00AF5B28"/>
    <w:rsid w:val="00AF5C7B"/>
    <w:rsid w:val="00AF6451"/>
    <w:rsid w:val="00AF64B1"/>
    <w:rsid w:val="00B00F00"/>
    <w:rsid w:val="00B010B2"/>
    <w:rsid w:val="00B01A73"/>
    <w:rsid w:val="00B02D84"/>
    <w:rsid w:val="00B03873"/>
    <w:rsid w:val="00B03C9A"/>
    <w:rsid w:val="00B059B7"/>
    <w:rsid w:val="00B05C99"/>
    <w:rsid w:val="00B06383"/>
    <w:rsid w:val="00B067D5"/>
    <w:rsid w:val="00B06C0A"/>
    <w:rsid w:val="00B0750A"/>
    <w:rsid w:val="00B079A1"/>
    <w:rsid w:val="00B1225F"/>
    <w:rsid w:val="00B12720"/>
    <w:rsid w:val="00B12793"/>
    <w:rsid w:val="00B129CC"/>
    <w:rsid w:val="00B12C43"/>
    <w:rsid w:val="00B148CE"/>
    <w:rsid w:val="00B14D37"/>
    <w:rsid w:val="00B150FC"/>
    <w:rsid w:val="00B159F9"/>
    <w:rsid w:val="00B15F21"/>
    <w:rsid w:val="00B175DA"/>
    <w:rsid w:val="00B178CA"/>
    <w:rsid w:val="00B20278"/>
    <w:rsid w:val="00B20990"/>
    <w:rsid w:val="00B227DB"/>
    <w:rsid w:val="00B2294E"/>
    <w:rsid w:val="00B2354B"/>
    <w:rsid w:val="00B235AA"/>
    <w:rsid w:val="00B260F8"/>
    <w:rsid w:val="00B2652D"/>
    <w:rsid w:val="00B2759D"/>
    <w:rsid w:val="00B30F9F"/>
    <w:rsid w:val="00B3143F"/>
    <w:rsid w:val="00B31963"/>
    <w:rsid w:val="00B31E21"/>
    <w:rsid w:val="00B323FA"/>
    <w:rsid w:val="00B325A0"/>
    <w:rsid w:val="00B3316F"/>
    <w:rsid w:val="00B34216"/>
    <w:rsid w:val="00B356DA"/>
    <w:rsid w:val="00B3579B"/>
    <w:rsid w:val="00B37029"/>
    <w:rsid w:val="00B3714F"/>
    <w:rsid w:val="00B3749A"/>
    <w:rsid w:val="00B40720"/>
    <w:rsid w:val="00B40D58"/>
    <w:rsid w:val="00B41FB1"/>
    <w:rsid w:val="00B44278"/>
    <w:rsid w:val="00B4668A"/>
    <w:rsid w:val="00B475EF"/>
    <w:rsid w:val="00B506E9"/>
    <w:rsid w:val="00B50B51"/>
    <w:rsid w:val="00B51433"/>
    <w:rsid w:val="00B51441"/>
    <w:rsid w:val="00B51D14"/>
    <w:rsid w:val="00B51DAA"/>
    <w:rsid w:val="00B52803"/>
    <w:rsid w:val="00B52F0C"/>
    <w:rsid w:val="00B53415"/>
    <w:rsid w:val="00B53C65"/>
    <w:rsid w:val="00B540BC"/>
    <w:rsid w:val="00B55842"/>
    <w:rsid w:val="00B5598A"/>
    <w:rsid w:val="00B55DCB"/>
    <w:rsid w:val="00B5637D"/>
    <w:rsid w:val="00B57C9F"/>
    <w:rsid w:val="00B60786"/>
    <w:rsid w:val="00B60D72"/>
    <w:rsid w:val="00B6104E"/>
    <w:rsid w:val="00B6107C"/>
    <w:rsid w:val="00B622B6"/>
    <w:rsid w:val="00B6315B"/>
    <w:rsid w:val="00B64472"/>
    <w:rsid w:val="00B65374"/>
    <w:rsid w:val="00B66196"/>
    <w:rsid w:val="00B66597"/>
    <w:rsid w:val="00B670BA"/>
    <w:rsid w:val="00B71A57"/>
    <w:rsid w:val="00B728D3"/>
    <w:rsid w:val="00B7450D"/>
    <w:rsid w:val="00B745C9"/>
    <w:rsid w:val="00B74D35"/>
    <w:rsid w:val="00B74F12"/>
    <w:rsid w:val="00B75BCF"/>
    <w:rsid w:val="00B76D9B"/>
    <w:rsid w:val="00B7738D"/>
    <w:rsid w:val="00B77520"/>
    <w:rsid w:val="00B77580"/>
    <w:rsid w:val="00B77646"/>
    <w:rsid w:val="00B802C1"/>
    <w:rsid w:val="00B80319"/>
    <w:rsid w:val="00B80E3A"/>
    <w:rsid w:val="00B81C93"/>
    <w:rsid w:val="00B822E4"/>
    <w:rsid w:val="00B8297B"/>
    <w:rsid w:val="00B82AF7"/>
    <w:rsid w:val="00B8426E"/>
    <w:rsid w:val="00B84E4B"/>
    <w:rsid w:val="00B85626"/>
    <w:rsid w:val="00B85695"/>
    <w:rsid w:val="00B86A48"/>
    <w:rsid w:val="00B91034"/>
    <w:rsid w:val="00B91305"/>
    <w:rsid w:val="00B92AF8"/>
    <w:rsid w:val="00B92BA4"/>
    <w:rsid w:val="00B94744"/>
    <w:rsid w:val="00B95D2B"/>
    <w:rsid w:val="00B9698D"/>
    <w:rsid w:val="00B97152"/>
    <w:rsid w:val="00B97214"/>
    <w:rsid w:val="00BA0ABC"/>
    <w:rsid w:val="00BA0BAA"/>
    <w:rsid w:val="00BA0DB1"/>
    <w:rsid w:val="00BA2320"/>
    <w:rsid w:val="00BA3C8A"/>
    <w:rsid w:val="00BA4154"/>
    <w:rsid w:val="00BA4494"/>
    <w:rsid w:val="00BA5504"/>
    <w:rsid w:val="00BA643E"/>
    <w:rsid w:val="00BA77C3"/>
    <w:rsid w:val="00BA78D4"/>
    <w:rsid w:val="00BA7A54"/>
    <w:rsid w:val="00BB032E"/>
    <w:rsid w:val="00BB03F3"/>
    <w:rsid w:val="00BB058F"/>
    <w:rsid w:val="00BB09E6"/>
    <w:rsid w:val="00BB15D6"/>
    <w:rsid w:val="00BB1E6B"/>
    <w:rsid w:val="00BB1EDA"/>
    <w:rsid w:val="00BB3021"/>
    <w:rsid w:val="00BB33C5"/>
    <w:rsid w:val="00BB40C5"/>
    <w:rsid w:val="00BB54BF"/>
    <w:rsid w:val="00BB6F63"/>
    <w:rsid w:val="00BB7553"/>
    <w:rsid w:val="00BB76E2"/>
    <w:rsid w:val="00BB776E"/>
    <w:rsid w:val="00BC133A"/>
    <w:rsid w:val="00BC15F3"/>
    <w:rsid w:val="00BC1679"/>
    <w:rsid w:val="00BC1731"/>
    <w:rsid w:val="00BC258A"/>
    <w:rsid w:val="00BC2BF5"/>
    <w:rsid w:val="00BC34DA"/>
    <w:rsid w:val="00BC54C9"/>
    <w:rsid w:val="00BC5850"/>
    <w:rsid w:val="00BC6242"/>
    <w:rsid w:val="00BC66A0"/>
    <w:rsid w:val="00BC78A9"/>
    <w:rsid w:val="00BD0202"/>
    <w:rsid w:val="00BD2597"/>
    <w:rsid w:val="00BD323F"/>
    <w:rsid w:val="00BD38C2"/>
    <w:rsid w:val="00BD3B49"/>
    <w:rsid w:val="00BD3F6D"/>
    <w:rsid w:val="00BD5C22"/>
    <w:rsid w:val="00BD5CFD"/>
    <w:rsid w:val="00BD6590"/>
    <w:rsid w:val="00BE18C7"/>
    <w:rsid w:val="00BE2B62"/>
    <w:rsid w:val="00BE2ED7"/>
    <w:rsid w:val="00BE2FDB"/>
    <w:rsid w:val="00BE33F5"/>
    <w:rsid w:val="00BE37D7"/>
    <w:rsid w:val="00BE40EB"/>
    <w:rsid w:val="00BE492D"/>
    <w:rsid w:val="00BE4BD6"/>
    <w:rsid w:val="00BE5037"/>
    <w:rsid w:val="00BE51C3"/>
    <w:rsid w:val="00BE58D6"/>
    <w:rsid w:val="00BE6648"/>
    <w:rsid w:val="00BE6D32"/>
    <w:rsid w:val="00BE7385"/>
    <w:rsid w:val="00BF062E"/>
    <w:rsid w:val="00BF07BA"/>
    <w:rsid w:val="00BF08E8"/>
    <w:rsid w:val="00BF14E3"/>
    <w:rsid w:val="00BF151F"/>
    <w:rsid w:val="00BF1565"/>
    <w:rsid w:val="00BF1BC0"/>
    <w:rsid w:val="00BF25DB"/>
    <w:rsid w:val="00BF2ADF"/>
    <w:rsid w:val="00BF2CF3"/>
    <w:rsid w:val="00BF4177"/>
    <w:rsid w:val="00BF441E"/>
    <w:rsid w:val="00BF4650"/>
    <w:rsid w:val="00BF55EB"/>
    <w:rsid w:val="00BF5D56"/>
    <w:rsid w:val="00BF609A"/>
    <w:rsid w:val="00BF6781"/>
    <w:rsid w:val="00BF6F83"/>
    <w:rsid w:val="00BF7293"/>
    <w:rsid w:val="00C00573"/>
    <w:rsid w:val="00C01D5D"/>
    <w:rsid w:val="00C022C6"/>
    <w:rsid w:val="00C02558"/>
    <w:rsid w:val="00C0291B"/>
    <w:rsid w:val="00C02963"/>
    <w:rsid w:val="00C02C76"/>
    <w:rsid w:val="00C03156"/>
    <w:rsid w:val="00C03170"/>
    <w:rsid w:val="00C03912"/>
    <w:rsid w:val="00C05731"/>
    <w:rsid w:val="00C06F7E"/>
    <w:rsid w:val="00C10ED4"/>
    <w:rsid w:val="00C10F69"/>
    <w:rsid w:val="00C114B8"/>
    <w:rsid w:val="00C12AB4"/>
    <w:rsid w:val="00C14010"/>
    <w:rsid w:val="00C1447B"/>
    <w:rsid w:val="00C148B6"/>
    <w:rsid w:val="00C1549B"/>
    <w:rsid w:val="00C15E61"/>
    <w:rsid w:val="00C174B8"/>
    <w:rsid w:val="00C20C68"/>
    <w:rsid w:val="00C20D23"/>
    <w:rsid w:val="00C21E72"/>
    <w:rsid w:val="00C2281F"/>
    <w:rsid w:val="00C232AC"/>
    <w:rsid w:val="00C24E94"/>
    <w:rsid w:val="00C253C4"/>
    <w:rsid w:val="00C2602A"/>
    <w:rsid w:val="00C260DB"/>
    <w:rsid w:val="00C26A99"/>
    <w:rsid w:val="00C27626"/>
    <w:rsid w:val="00C27CD9"/>
    <w:rsid w:val="00C30393"/>
    <w:rsid w:val="00C30FBD"/>
    <w:rsid w:val="00C32764"/>
    <w:rsid w:val="00C32C59"/>
    <w:rsid w:val="00C32EB8"/>
    <w:rsid w:val="00C34434"/>
    <w:rsid w:val="00C353C8"/>
    <w:rsid w:val="00C358EA"/>
    <w:rsid w:val="00C35C15"/>
    <w:rsid w:val="00C3710C"/>
    <w:rsid w:val="00C376B9"/>
    <w:rsid w:val="00C4093E"/>
    <w:rsid w:val="00C416D9"/>
    <w:rsid w:val="00C425F9"/>
    <w:rsid w:val="00C428C1"/>
    <w:rsid w:val="00C42AE3"/>
    <w:rsid w:val="00C42F81"/>
    <w:rsid w:val="00C43C89"/>
    <w:rsid w:val="00C447F8"/>
    <w:rsid w:val="00C46624"/>
    <w:rsid w:val="00C47A54"/>
    <w:rsid w:val="00C47C32"/>
    <w:rsid w:val="00C500B3"/>
    <w:rsid w:val="00C500E9"/>
    <w:rsid w:val="00C502B9"/>
    <w:rsid w:val="00C503C3"/>
    <w:rsid w:val="00C51BA7"/>
    <w:rsid w:val="00C51D90"/>
    <w:rsid w:val="00C52037"/>
    <w:rsid w:val="00C52D63"/>
    <w:rsid w:val="00C53A5F"/>
    <w:rsid w:val="00C548A7"/>
    <w:rsid w:val="00C566F1"/>
    <w:rsid w:val="00C5730C"/>
    <w:rsid w:val="00C61BC2"/>
    <w:rsid w:val="00C61FAF"/>
    <w:rsid w:val="00C623F9"/>
    <w:rsid w:val="00C6297F"/>
    <w:rsid w:val="00C62D3F"/>
    <w:rsid w:val="00C6341E"/>
    <w:rsid w:val="00C63B23"/>
    <w:rsid w:val="00C63C06"/>
    <w:rsid w:val="00C64ABE"/>
    <w:rsid w:val="00C659EC"/>
    <w:rsid w:val="00C665B4"/>
    <w:rsid w:val="00C666C3"/>
    <w:rsid w:val="00C667A2"/>
    <w:rsid w:val="00C66EB5"/>
    <w:rsid w:val="00C677CB"/>
    <w:rsid w:val="00C71215"/>
    <w:rsid w:val="00C727E0"/>
    <w:rsid w:val="00C73810"/>
    <w:rsid w:val="00C74D9C"/>
    <w:rsid w:val="00C75092"/>
    <w:rsid w:val="00C76683"/>
    <w:rsid w:val="00C773CE"/>
    <w:rsid w:val="00C81119"/>
    <w:rsid w:val="00C817B1"/>
    <w:rsid w:val="00C81F59"/>
    <w:rsid w:val="00C835A3"/>
    <w:rsid w:val="00C838E4"/>
    <w:rsid w:val="00C840B0"/>
    <w:rsid w:val="00C843E0"/>
    <w:rsid w:val="00C86485"/>
    <w:rsid w:val="00C86A2D"/>
    <w:rsid w:val="00C8774F"/>
    <w:rsid w:val="00C92D7A"/>
    <w:rsid w:val="00C92DD9"/>
    <w:rsid w:val="00C9306C"/>
    <w:rsid w:val="00C9398F"/>
    <w:rsid w:val="00C946E5"/>
    <w:rsid w:val="00C950AB"/>
    <w:rsid w:val="00C951F4"/>
    <w:rsid w:val="00C95C94"/>
    <w:rsid w:val="00C95F30"/>
    <w:rsid w:val="00C96D79"/>
    <w:rsid w:val="00CA1034"/>
    <w:rsid w:val="00CA2493"/>
    <w:rsid w:val="00CA3108"/>
    <w:rsid w:val="00CA365B"/>
    <w:rsid w:val="00CA373F"/>
    <w:rsid w:val="00CA39FD"/>
    <w:rsid w:val="00CA3F1A"/>
    <w:rsid w:val="00CA5696"/>
    <w:rsid w:val="00CA5762"/>
    <w:rsid w:val="00CA59C0"/>
    <w:rsid w:val="00CA5E00"/>
    <w:rsid w:val="00CA67F8"/>
    <w:rsid w:val="00CA75EA"/>
    <w:rsid w:val="00CA7CCF"/>
    <w:rsid w:val="00CB0223"/>
    <w:rsid w:val="00CB0F1C"/>
    <w:rsid w:val="00CB0FB2"/>
    <w:rsid w:val="00CB157D"/>
    <w:rsid w:val="00CB18EB"/>
    <w:rsid w:val="00CB3542"/>
    <w:rsid w:val="00CB40EE"/>
    <w:rsid w:val="00CB4984"/>
    <w:rsid w:val="00CB5DF5"/>
    <w:rsid w:val="00CB6313"/>
    <w:rsid w:val="00CB6F67"/>
    <w:rsid w:val="00CB73D5"/>
    <w:rsid w:val="00CC0127"/>
    <w:rsid w:val="00CC20E6"/>
    <w:rsid w:val="00CC2189"/>
    <w:rsid w:val="00CC2D13"/>
    <w:rsid w:val="00CC2E39"/>
    <w:rsid w:val="00CC3F84"/>
    <w:rsid w:val="00CC427A"/>
    <w:rsid w:val="00CC5D48"/>
    <w:rsid w:val="00CC5D83"/>
    <w:rsid w:val="00CC5EC9"/>
    <w:rsid w:val="00CC684E"/>
    <w:rsid w:val="00CC6CFD"/>
    <w:rsid w:val="00CC6DDC"/>
    <w:rsid w:val="00CC7AFE"/>
    <w:rsid w:val="00CD06E1"/>
    <w:rsid w:val="00CD0DC3"/>
    <w:rsid w:val="00CD17BB"/>
    <w:rsid w:val="00CD183B"/>
    <w:rsid w:val="00CD1B03"/>
    <w:rsid w:val="00CD2C6F"/>
    <w:rsid w:val="00CD3442"/>
    <w:rsid w:val="00CD3670"/>
    <w:rsid w:val="00CD4AA6"/>
    <w:rsid w:val="00CD4CA9"/>
    <w:rsid w:val="00CD63A3"/>
    <w:rsid w:val="00CD6FA9"/>
    <w:rsid w:val="00CD7B9E"/>
    <w:rsid w:val="00CD7D58"/>
    <w:rsid w:val="00CE2616"/>
    <w:rsid w:val="00CE2A57"/>
    <w:rsid w:val="00CE2BA5"/>
    <w:rsid w:val="00CE2CF8"/>
    <w:rsid w:val="00CE3A1D"/>
    <w:rsid w:val="00CE3A2C"/>
    <w:rsid w:val="00CE3BEE"/>
    <w:rsid w:val="00CE3C01"/>
    <w:rsid w:val="00CE5B6D"/>
    <w:rsid w:val="00CE5DB8"/>
    <w:rsid w:val="00CE5E02"/>
    <w:rsid w:val="00CE6D4B"/>
    <w:rsid w:val="00CE75C9"/>
    <w:rsid w:val="00CF04A2"/>
    <w:rsid w:val="00CF117E"/>
    <w:rsid w:val="00CF2985"/>
    <w:rsid w:val="00CF2E98"/>
    <w:rsid w:val="00CF2F11"/>
    <w:rsid w:val="00CF59D1"/>
    <w:rsid w:val="00CF7924"/>
    <w:rsid w:val="00D003D9"/>
    <w:rsid w:val="00D004D8"/>
    <w:rsid w:val="00D0098C"/>
    <w:rsid w:val="00D01288"/>
    <w:rsid w:val="00D01911"/>
    <w:rsid w:val="00D029F6"/>
    <w:rsid w:val="00D0330B"/>
    <w:rsid w:val="00D03A76"/>
    <w:rsid w:val="00D043D2"/>
    <w:rsid w:val="00D04724"/>
    <w:rsid w:val="00D05740"/>
    <w:rsid w:val="00D06A02"/>
    <w:rsid w:val="00D107AC"/>
    <w:rsid w:val="00D10F1D"/>
    <w:rsid w:val="00D11A25"/>
    <w:rsid w:val="00D135DA"/>
    <w:rsid w:val="00D13711"/>
    <w:rsid w:val="00D14767"/>
    <w:rsid w:val="00D14AF3"/>
    <w:rsid w:val="00D206C0"/>
    <w:rsid w:val="00D21080"/>
    <w:rsid w:val="00D2211E"/>
    <w:rsid w:val="00D24976"/>
    <w:rsid w:val="00D26EAB"/>
    <w:rsid w:val="00D300C0"/>
    <w:rsid w:val="00D312E6"/>
    <w:rsid w:val="00D31C6D"/>
    <w:rsid w:val="00D320A0"/>
    <w:rsid w:val="00D336E4"/>
    <w:rsid w:val="00D33777"/>
    <w:rsid w:val="00D33B88"/>
    <w:rsid w:val="00D346E3"/>
    <w:rsid w:val="00D3498C"/>
    <w:rsid w:val="00D361AA"/>
    <w:rsid w:val="00D362C0"/>
    <w:rsid w:val="00D415DC"/>
    <w:rsid w:val="00D4304C"/>
    <w:rsid w:val="00D43B2C"/>
    <w:rsid w:val="00D44663"/>
    <w:rsid w:val="00D45021"/>
    <w:rsid w:val="00D451BD"/>
    <w:rsid w:val="00D45390"/>
    <w:rsid w:val="00D478CC"/>
    <w:rsid w:val="00D47EF1"/>
    <w:rsid w:val="00D50824"/>
    <w:rsid w:val="00D50A04"/>
    <w:rsid w:val="00D518B6"/>
    <w:rsid w:val="00D519AA"/>
    <w:rsid w:val="00D52656"/>
    <w:rsid w:val="00D52C4B"/>
    <w:rsid w:val="00D5322E"/>
    <w:rsid w:val="00D53C25"/>
    <w:rsid w:val="00D53D63"/>
    <w:rsid w:val="00D54CB7"/>
    <w:rsid w:val="00D55F28"/>
    <w:rsid w:val="00D569F6"/>
    <w:rsid w:val="00D56DAA"/>
    <w:rsid w:val="00D57D8D"/>
    <w:rsid w:val="00D600D0"/>
    <w:rsid w:val="00D60334"/>
    <w:rsid w:val="00D60DA2"/>
    <w:rsid w:val="00D60E7C"/>
    <w:rsid w:val="00D60FB9"/>
    <w:rsid w:val="00D617E7"/>
    <w:rsid w:val="00D61F7B"/>
    <w:rsid w:val="00D627D6"/>
    <w:rsid w:val="00D62CBE"/>
    <w:rsid w:val="00D634DC"/>
    <w:rsid w:val="00D63A39"/>
    <w:rsid w:val="00D64651"/>
    <w:rsid w:val="00D64794"/>
    <w:rsid w:val="00D6524E"/>
    <w:rsid w:val="00D664A6"/>
    <w:rsid w:val="00D715D7"/>
    <w:rsid w:val="00D72C19"/>
    <w:rsid w:val="00D7454C"/>
    <w:rsid w:val="00D7477D"/>
    <w:rsid w:val="00D748A6"/>
    <w:rsid w:val="00D7514E"/>
    <w:rsid w:val="00D7658D"/>
    <w:rsid w:val="00D775AD"/>
    <w:rsid w:val="00D777A0"/>
    <w:rsid w:val="00D80A24"/>
    <w:rsid w:val="00D80C7F"/>
    <w:rsid w:val="00D8139D"/>
    <w:rsid w:val="00D814EA"/>
    <w:rsid w:val="00D83863"/>
    <w:rsid w:val="00D8406C"/>
    <w:rsid w:val="00D847E1"/>
    <w:rsid w:val="00D85EAC"/>
    <w:rsid w:val="00D86921"/>
    <w:rsid w:val="00D87398"/>
    <w:rsid w:val="00D87861"/>
    <w:rsid w:val="00D93120"/>
    <w:rsid w:val="00D9398E"/>
    <w:rsid w:val="00D93D16"/>
    <w:rsid w:val="00D949CB"/>
    <w:rsid w:val="00D97E6C"/>
    <w:rsid w:val="00DA07AB"/>
    <w:rsid w:val="00DA07EF"/>
    <w:rsid w:val="00DA0BAC"/>
    <w:rsid w:val="00DA1BC4"/>
    <w:rsid w:val="00DA1E96"/>
    <w:rsid w:val="00DA3118"/>
    <w:rsid w:val="00DA3450"/>
    <w:rsid w:val="00DA3EF4"/>
    <w:rsid w:val="00DA4BED"/>
    <w:rsid w:val="00DA5334"/>
    <w:rsid w:val="00DA5675"/>
    <w:rsid w:val="00DA60C2"/>
    <w:rsid w:val="00DA701C"/>
    <w:rsid w:val="00DA7CC3"/>
    <w:rsid w:val="00DB13D0"/>
    <w:rsid w:val="00DB1B3B"/>
    <w:rsid w:val="00DB22F2"/>
    <w:rsid w:val="00DB291F"/>
    <w:rsid w:val="00DB5534"/>
    <w:rsid w:val="00DB60CB"/>
    <w:rsid w:val="00DB6C25"/>
    <w:rsid w:val="00DB6D2F"/>
    <w:rsid w:val="00DC17C0"/>
    <w:rsid w:val="00DC1E21"/>
    <w:rsid w:val="00DC26EE"/>
    <w:rsid w:val="00DC2C20"/>
    <w:rsid w:val="00DC3777"/>
    <w:rsid w:val="00DC3D9C"/>
    <w:rsid w:val="00DC5480"/>
    <w:rsid w:val="00DC5CB4"/>
    <w:rsid w:val="00DD0328"/>
    <w:rsid w:val="00DD0AF7"/>
    <w:rsid w:val="00DD2728"/>
    <w:rsid w:val="00DD36D9"/>
    <w:rsid w:val="00DD380D"/>
    <w:rsid w:val="00DD4607"/>
    <w:rsid w:val="00DD4C13"/>
    <w:rsid w:val="00DD55CD"/>
    <w:rsid w:val="00DD55EA"/>
    <w:rsid w:val="00DD566C"/>
    <w:rsid w:val="00DD7C17"/>
    <w:rsid w:val="00DE0084"/>
    <w:rsid w:val="00DE0E5A"/>
    <w:rsid w:val="00DE23D3"/>
    <w:rsid w:val="00DE2859"/>
    <w:rsid w:val="00DE35AB"/>
    <w:rsid w:val="00DE69F0"/>
    <w:rsid w:val="00DE6A5A"/>
    <w:rsid w:val="00DE7011"/>
    <w:rsid w:val="00DE7432"/>
    <w:rsid w:val="00DE74DD"/>
    <w:rsid w:val="00DF0947"/>
    <w:rsid w:val="00DF1A90"/>
    <w:rsid w:val="00DF2C04"/>
    <w:rsid w:val="00DF4385"/>
    <w:rsid w:val="00DF4F99"/>
    <w:rsid w:val="00DF50A0"/>
    <w:rsid w:val="00DF50F3"/>
    <w:rsid w:val="00DF5C03"/>
    <w:rsid w:val="00DF5E18"/>
    <w:rsid w:val="00DF6275"/>
    <w:rsid w:val="00DF685B"/>
    <w:rsid w:val="00DF6AFD"/>
    <w:rsid w:val="00DF7F2C"/>
    <w:rsid w:val="00E01079"/>
    <w:rsid w:val="00E0108B"/>
    <w:rsid w:val="00E01A58"/>
    <w:rsid w:val="00E02BDE"/>
    <w:rsid w:val="00E04F51"/>
    <w:rsid w:val="00E057F1"/>
    <w:rsid w:val="00E05B35"/>
    <w:rsid w:val="00E05CEF"/>
    <w:rsid w:val="00E07351"/>
    <w:rsid w:val="00E07455"/>
    <w:rsid w:val="00E1082C"/>
    <w:rsid w:val="00E13E45"/>
    <w:rsid w:val="00E16365"/>
    <w:rsid w:val="00E16466"/>
    <w:rsid w:val="00E16601"/>
    <w:rsid w:val="00E16DAA"/>
    <w:rsid w:val="00E2028B"/>
    <w:rsid w:val="00E20996"/>
    <w:rsid w:val="00E22A6D"/>
    <w:rsid w:val="00E22C28"/>
    <w:rsid w:val="00E22CFB"/>
    <w:rsid w:val="00E26388"/>
    <w:rsid w:val="00E265E1"/>
    <w:rsid w:val="00E32AB0"/>
    <w:rsid w:val="00E32D52"/>
    <w:rsid w:val="00E336F0"/>
    <w:rsid w:val="00E34132"/>
    <w:rsid w:val="00E34470"/>
    <w:rsid w:val="00E348E6"/>
    <w:rsid w:val="00E34D5A"/>
    <w:rsid w:val="00E376CA"/>
    <w:rsid w:val="00E41019"/>
    <w:rsid w:val="00E41402"/>
    <w:rsid w:val="00E421C2"/>
    <w:rsid w:val="00E436C7"/>
    <w:rsid w:val="00E43938"/>
    <w:rsid w:val="00E43A84"/>
    <w:rsid w:val="00E43C02"/>
    <w:rsid w:val="00E43F8B"/>
    <w:rsid w:val="00E4438F"/>
    <w:rsid w:val="00E443FE"/>
    <w:rsid w:val="00E44B06"/>
    <w:rsid w:val="00E45524"/>
    <w:rsid w:val="00E45A72"/>
    <w:rsid w:val="00E45EE3"/>
    <w:rsid w:val="00E45FC6"/>
    <w:rsid w:val="00E46132"/>
    <w:rsid w:val="00E46389"/>
    <w:rsid w:val="00E474B9"/>
    <w:rsid w:val="00E509C4"/>
    <w:rsid w:val="00E522E0"/>
    <w:rsid w:val="00E52D4B"/>
    <w:rsid w:val="00E53246"/>
    <w:rsid w:val="00E54148"/>
    <w:rsid w:val="00E54619"/>
    <w:rsid w:val="00E54D3F"/>
    <w:rsid w:val="00E567E1"/>
    <w:rsid w:val="00E609C5"/>
    <w:rsid w:val="00E6608A"/>
    <w:rsid w:val="00E66279"/>
    <w:rsid w:val="00E6653D"/>
    <w:rsid w:val="00E66960"/>
    <w:rsid w:val="00E66FAB"/>
    <w:rsid w:val="00E67453"/>
    <w:rsid w:val="00E67FE1"/>
    <w:rsid w:val="00E701A8"/>
    <w:rsid w:val="00E70B69"/>
    <w:rsid w:val="00E70B91"/>
    <w:rsid w:val="00E72072"/>
    <w:rsid w:val="00E72B14"/>
    <w:rsid w:val="00E73413"/>
    <w:rsid w:val="00E74024"/>
    <w:rsid w:val="00E747B3"/>
    <w:rsid w:val="00E763A6"/>
    <w:rsid w:val="00E76788"/>
    <w:rsid w:val="00E775C9"/>
    <w:rsid w:val="00E77DB9"/>
    <w:rsid w:val="00E80423"/>
    <w:rsid w:val="00E80891"/>
    <w:rsid w:val="00E8098D"/>
    <w:rsid w:val="00E80E03"/>
    <w:rsid w:val="00E81CEA"/>
    <w:rsid w:val="00E81FE4"/>
    <w:rsid w:val="00E82389"/>
    <w:rsid w:val="00E842B1"/>
    <w:rsid w:val="00E84AAB"/>
    <w:rsid w:val="00E84AE6"/>
    <w:rsid w:val="00E84D99"/>
    <w:rsid w:val="00E84F7E"/>
    <w:rsid w:val="00E85BFE"/>
    <w:rsid w:val="00E86681"/>
    <w:rsid w:val="00E86E55"/>
    <w:rsid w:val="00E87649"/>
    <w:rsid w:val="00E901D3"/>
    <w:rsid w:val="00E9029E"/>
    <w:rsid w:val="00E91083"/>
    <w:rsid w:val="00E91C6F"/>
    <w:rsid w:val="00E92325"/>
    <w:rsid w:val="00E92C01"/>
    <w:rsid w:val="00E94ADB"/>
    <w:rsid w:val="00E94ED0"/>
    <w:rsid w:val="00E962C6"/>
    <w:rsid w:val="00EA17A7"/>
    <w:rsid w:val="00EA45E2"/>
    <w:rsid w:val="00EA49F6"/>
    <w:rsid w:val="00EA4AFC"/>
    <w:rsid w:val="00EA55CE"/>
    <w:rsid w:val="00EA5924"/>
    <w:rsid w:val="00EA64CC"/>
    <w:rsid w:val="00EA7251"/>
    <w:rsid w:val="00EA7917"/>
    <w:rsid w:val="00EA7C05"/>
    <w:rsid w:val="00EA7EB6"/>
    <w:rsid w:val="00EB0110"/>
    <w:rsid w:val="00EB063B"/>
    <w:rsid w:val="00EB14BF"/>
    <w:rsid w:val="00EB151B"/>
    <w:rsid w:val="00EB1975"/>
    <w:rsid w:val="00EB1D87"/>
    <w:rsid w:val="00EB2638"/>
    <w:rsid w:val="00EB3787"/>
    <w:rsid w:val="00EB3D19"/>
    <w:rsid w:val="00EB5A54"/>
    <w:rsid w:val="00EB702C"/>
    <w:rsid w:val="00EB7315"/>
    <w:rsid w:val="00EB748D"/>
    <w:rsid w:val="00EC0C34"/>
    <w:rsid w:val="00EC0C6D"/>
    <w:rsid w:val="00EC0E7D"/>
    <w:rsid w:val="00EC2586"/>
    <w:rsid w:val="00EC3352"/>
    <w:rsid w:val="00EC4A64"/>
    <w:rsid w:val="00EC4DE7"/>
    <w:rsid w:val="00EC5064"/>
    <w:rsid w:val="00EC5738"/>
    <w:rsid w:val="00EC7CF9"/>
    <w:rsid w:val="00EC7D7E"/>
    <w:rsid w:val="00ED0B0B"/>
    <w:rsid w:val="00ED0FBD"/>
    <w:rsid w:val="00ED121F"/>
    <w:rsid w:val="00ED167F"/>
    <w:rsid w:val="00ED1739"/>
    <w:rsid w:val="00ED24E7"/>
    <w:rsid w:val="00ED41B8"/>
    <w:rsid w:val="00ED6378"/>
    <w:rsid w:val="00ED6B8B"/>
    <w:rsid w:val="00EE1860"/>
    <w:rsid w:val="00EE1EE9"/>
    <w:rsid w:val="00EE2785"/>
    <w:rsid w:val="00EE3140"/>
    <w:rsid w:val="00EE6C14"/>
    <w:rsid w:val="00EE74B0"/>
    <w:rsid w:val="00EE77D2"/>
    <w:rsid w:val="00EF02FE"/>
    <w:rsid w:val="00EF03D6"/>
    <w:rsid w:val="00EF07FF"/>
    <w:rsid w:val="00EF1097"/>
    <w:rsid w:val="00EF27F6"/>
    <w:rsid w:val="00EF2B58"/>
    <w:rsid w:val="00EF361F"/>
    <w:rsid w:val="00EF48DC"/>
    <w:rsid w:val="00EF4DD0"/>
    <w:rsid w:val="00EF5F88"/>
    <w:rsid w:val="00EF6160"/>
    <w:rsid w:val="00EF670D"/>
    <w:rsid w:val="00EF7758"/>
    <w:rsid w:val="00EF7D4E"/>
    <w:rsid w:val="00F0180D"/>
    <w:rsid w:val="00F04BFF"/>
    <w:rsid w:val="00F054EC"/>
    <w:rsid w:val="00F06315"/>
    <w:rsid w:val="00F06AAD"/>
    <w:rsid w:val="00F06ECB"/>
    <w:rsid w:val="00F075FD"/>
    <w:rsid w:val="00F10464"/>
    <w:rsid w:val="00F115FB"/>
    <w:rsid w:val="00F11952"/>
    <w:rsid w:val="00F1296A"/>
    <w:rsid w:val="00F13256"/>
    <w:rsid w:val="00F17B22"/>
    <w:rsid w:val="00F17BCE"/>
    <w:rsid w:val="00F20506"/>
    <w:rsid w:val="00F2188A"/>
    <w:rsid w:val="00F22495"/>
    <w:rsid w:val="00F2258B"/>
    <w:rsid w:val="00F22A01"/>
    <w:rsid w:val="00F244F1"/>
    <w:rsid w:val="00F2529E"/>
    <w:rsid w:val="00F26A86"/>
    <w:rsid w:val="00F26AA2"/>
    <w:rsid w:val="00F26DC0"/>
    <w:rsid w:val="00F300D1"/>
    <w:rsid w:val="00F303AA"/>
    <w:rsid w:val="00F3055A"/>
    <w:rsid w:val="00F31318"/>
    <w:rsid w:val="00F31377"/>
    <w:rsid w:val="00F31A2D"/>
    <w:rsid w:val="00F3522B"/>
    <w:rsid w:val="00F35F35"/>
    <w:rsid w:val="00F36A50"/>
    <w:rsid w:val="00F36DAA"/>
    <w:rsid w:val="00F36DC5"/>
    <w:rsid w:val="00F4244F"/>
    <w:rsid w:val="00F43098"/>
    <w:rsid w:val="00F432E5"/>
    <w:rsid w:val="00F43EBB"/>
    <w:rsid w:val="00F46750"/>
    <w:rsid w:val="00F50B05"/>
    <w:rsid w:val="00F50BD8"/>
    <w:rsid w:val="00F5172C"/>
    <w:rsid w:val="00F52047"/>
    <w:rsid w:val="00F52313"/>
    <w:rsid w:val="00F52DE7"/>
    <w:rsid w:val="00F532A7"/>
    <w:rsid w:val="00F53778"/>
    <w:rsid w:val="00F538DB"/>
    <w:rsid w:val="00F54A83"/>
    <w:rsid w:val="00F55A5F"/>
    <w:rsid w:val="00F56419"/>
    <w:rsid w:val="00F5647C"/>
    <w:rsid w:val="00F56760"/>
    <w:rsid w:val="00F56DB3"/>
    <w:rsid w:val="00F57379"/>
    <w:rsid w:val="00F6037E"/>
    <w:rsid w:val="00F62AFA"/>
    <w:rsid w:val="00F62F84"/>
    <w:rsid w:val="00F63011"/>
    <w:rsid w:val="00F64B5A"/>
    <w:rsid w:val="00F73464"/>
    <w:rsid w:val="00F73724"/>
    <w:rsid w:val="00F73845"/>
    <w:rsid w:val="00F73ECC"/>
    <w:rsid w:val="00F74CFB"/>
    <w:rsid w:val="00F750C4"/>
    <w:rsid w:val="00F75E9F"/>
    <w:rsid w:val="00F77575"/>
    <w:rsid w:val="00F775EB"/>
    <w:rsid w:val="00F80FA0"/>
    <w:rsid w:val="00F81660"/>
    <w:rsid w:val="00F82BF7"/>
    <w:rsid w:val="00F830C3"/>
    <w:rsid w:val="00F842E8"/>
    <w:rsid w:val="00F84A32"/>
    <w:rsid w:val="00F84B50"/>
    <w:rsid w:val="00F85BD7"/>
    <w:rsid w:val="00F85CAC"/>
    <w:rsid w:val="00F86AFC"/>
    <w:rsid w:val="00F8754F"/>
    <w:rsid w:val="00F8798F"/>
    <w:rsid w:val="00F90E06"/>
    <w:rsid w:val="00F91C57"/>
    <w:rsid w:val="00F9213E"/>
    <w:rsid w:val="00F92F0F"/>
    <w:rsid w:val="00F947BC"/>
    <w:rsid w:val="00F94C7D"/>
    <w:rsid w:val="00F9519B"/>
    <w:rsid w:val="00F958D8"/>
    <w:rsid w:val="00F97FB3"/>
    <w:rsid w:val="00FA0730"/>
    <w:rsid w:val="00FA0AF7"/>
    <w:rsid w:val="00FA0D0D"/>
    <w:rsid w:val="00FA10AE"/>
    <w:rsid w:val="00FA1AE4"/>
    <w:rsid w:val="00FA1CED"/>
    <w:rsid w:val="00FA2C3B"/>
    <w:rsid w:val="00FA3118"/>
    <w:rsid w:val="00FA3842"/>
    <w:rsid w:val="00FA589A"/>
    <w:rsid w:val="00FA5957"/>
    <w:rsid w:val="00FA5D68"/>
    <w:rsid w:val="00FA67C2"/>
    <w:rsid w:val="00FA6AF7"/>
    <w:rsid w:val="00FA6E37"/>
    <w:rsid w:val="00FB098E"/>
    <w:rsid w:val="00FB3260"/>
    <w:rsid w:val="00FB54C6"/>
    <w:rsid w:val="00FB6056"/>
    <w:rsid w:val="00FB6478"/>
    <w:rsid w:val="00FB6630"/>
    <w:rsid w:val="00FB7715"/>
    <w:rsid w:val="00FB7ABE"/>
    <w:rsid w:val="00FC02CA"/>
    <w:rsid w:val="00FC1954"/>
    <w:rsid w:val="00FC384D"/>
    <w:rsid w:val="00FC454A"/>
    <w:rsid w:val="00FC4E3C"/>
    <w:rsid w:val="00FC6559"/>
    <w:rsid w:val="00FC70C0"/>
    <w:rsid w:val="00FD1589"/>
    <w:rsid w:val="00FD2319"/>
    <w:rsid w:val="00FD24C7"/>
    <w:rsid w:val="00FD4465"/>
    <w:rsid w:val="00FD45C5"/>
    <w:rsid w:val="00FD5FE8"/>
    <w:rsid w:val="00FD6125"/>
    <w:rsid w:val="00FD6600"/>
    <w:rsid w:val="00FD6842"/>
    <w:rsid w:val="00FD6CA7"/>
    <w:rsid w:val="00FD74B8"/>
    <w:rsid w:val="00FD7763"/>
    <w:rsid w:val="00FD7BE3"/>
    <w:rsid w:val="00FD7F9D"/>
    <w:rsid w:val="00FE0C47"/>
    <w:rsid w:val="00FE39DB"/>
    <w:rsid w:val="00FE3B18"/>
    <w:rsid w:val="00FE4E17"/>
    <w:rsid w:val="00FE52AE"/>
    <w:rsid w:val="00FE5B02"/>
    <w:rsid w:val="00FE6430"/>
    <w:rsid w:val="00FE672A"/>
    <w:rsid w:val="00FE78E6"/>
    <w:rsid w:val="00FF031E"/>
    <w:rsid w:val="00FF063D"/>
    <w:rsid w:val="00FF0AFD"/>
    <w:rsid w:val="00FF23B3"/>
    <w:rsid w:val="00FF2D16"/>
    <w:rsid w:val="00FF3A44"/>
    <w:rsid w:val="00FF5A2A"/>
    <w:rsid w:val="00FF5C5A"/>
    <w:rsid w:val="00FF657E"/>
    <w:rsid w:val="00FF6DD7"/>
    <w:rsid w:val="00FF7D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38486"/>
  <w15:chartTrackingRefBased/>
  <w15:docId w15:val="{C1102F9A-4CDD-4261-BB16-ED30B608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95A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0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0B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05B"/>
    <w:pPr>
      <w:ind w:left="720"/>
      <w:contextualSpacing/>
    </w:pPr>
  </w:style>
  <w:style w:type="paragraph" w:styleId="FootnoteText">
    <w:name w:val="footnote text"/>
    <w:aliases w:val="טקסט הערות שוליים תו2,טקסט הערות שוליים תו1 תו,טקסט הערות שוליים תו תו תו,טקסט הערות שוליים תו תו1,תו תו תו1,Footnote Text תו,תו תו תו תו, תו תו תו תו, תו תו תו1,fn,fn Char,single space,Footnote Text Char Char Char Char Char Char,תו, תו"/>
    <w:basedOn w:val="Normal"/>
    <w:link w:val="FootnoteTextChar"/>
    <w:uiPriority w:val="99"/>
    <w:qFormat/>
    <w:rsid w:val="005A05C6"/>
    <w:pPr>
      <w:spacing w:after="0" w:line="240" w:lineRule="exact"/>
    </w:pPr>
    <w:rPr>
      <w:rFonts w:ascii="Times New Roman" w:eastAsia="Times New Roman" w:hAnsi="Times New Roman" w:cs="David"/>
      <w:sz w:val="20"/>
      <w:szCs w:val="20"/>
    </w:rPr>
  </w:style>
  <w:style w:type="character" w:customStyle="1" w:styleId="a">
    <w:name w:val="טקסט הערת שוליים תו"/>
    <w:aliases w:val="טקסט הערות שוליים תו2 תו,טקסט הערות שוליים תו1 תו תו,טקסט הערות שוליים תו תו תו תו,טקסט הערות שוליים תו תו1 תו,תו תו תו1 תו,Footnote Text תו תו,תו תו תו תו תו, תו תו תו תו תו, תו תו תו1 תו,fn תו,fn Char תו,single space תו,תו תו"/>
    <w:basedOn w:val="DefaultParagraphFont"/>
    <w:uiPriority w:val="99"/>
    <w:rsid w:val="005A05C6"/>
    <w:rPr>
      <w:sz w:val="20"/>
      <w:szCs w:val="20"/>
    </w:rPr>
  </w:style>
  <w:style w:type="character" w:styleId="FootnoteReference">
    <w:name w:val="footnote reference"/>
    <w:aliases w:val="טקסט הערת שוליים חדש,Footnote Reference Number,Footnote Reference_LVL6,Footnote Reference_LVL61,Footnote Reference_LVL62,Footnote Reference_LVL63,Footnote Reference_LVL64,fr,SUPERS,EN Footnote Reference,number,Footnote symbol"/>
    <w:uiPriority w:val="99"/>
    <w:rsid w:val="005A05C6"/>
    <w:rPr>
      <w:rFonts w:cs="Times New Roman"/>
      <w:vertAlign w:val="superscript"/>
    </w:rPr>
  </w:style>
  <w:style w:type="character" w:customStyle="1" w:styleId="FootnoteTextChar">
    <w:name w:val="Footnote Text Char"/>
    <w:aliases w:val="טקסט הערות שוליים תו2 Char,טקסט הערות שוליים תו1 תו Char,טקסט הערות שוליים תו תו תו Char,טקסט הערות שוליים תו תו1 Char,תו תו תו1 Char,Footnote Text תו Char,תו תו תו תו Char, תו תו תו תו Char, תו תו תו1 Char,fn Char1,fn Char Char"/>
    <w:link w:val="FootnoteText"/>
    <w:uiPriority w:val="99"/>
    <w:rsid w:val="005A05C6"/>
    <w:rPr>
      <w:rFonts w:ascii="Times New Roman" w:eastAsia="Times New Roman" w:hAnsi="Times New Roman" w:cs="David"/>
      <w:sz w:val="20"/>
      <w:szCs w:val="20"/>
    </w:rPr>
  </w:style>
  <w:style w:type="character" w:styleId="Hyperlink">
    <w:name w:val="Hyperlink"/>
    <w:basedOn w:val="DefaultParagraphFont"/>
    <w:uiPriority w:val="99"/>
    <w:unhideWhenUsed/>
    <w:rsid w:val="005A05C6"/>
    <w:rPr>
      <w:color w:val="0563C1"/>
      <w:u w:val="single"/>
    </w:rPr>
  </w:style>
  <w:style w:type="paragraph" w:styleId="BalloonText">
    <w:name w:val="Balloon Text"/>
    <w:basedOn w:val="Normal"/>
    <w:link w:val="BalloonTextChar"/>
    <w:uiPriority w:val="99"/>
    <w:semiHidden/>
    <w:unhideWhenUsed/>
    <w:rsid w:val="006232B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232B3"/>
    <w:rPr>
      <w:rFonts w:ascii="Tahoma" w:hAnsi="Tahoma" w:cs="Tahoma"/>
      <w:sz w:val="18"/>
      <w:szCs w:val="18"/>
    </w:rPr>
  </w:style>
  <w:style w:type="table" w:styleId="TableGrid">
    <w:name w:val="Table Grid"/>
    <w:basedOn w:val="TableNormal"/>
    <w:uiPriority w:val="39"/>
    <w:rsid w:val="00FF2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5A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50B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50BF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C64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424"/>
  </w:style>
  <w:style w:type="paragraph" w:styleId="Footer">
    <w:name w:val="footer"/>
    <w:basedOn w:val="Normal"/>
    <w:link w:val="FooterChar"/>
    <w:uiPriority w:val="99"/>
    <w:unhideWhenUsed/>
    <w:rsid w:val="006C64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424"/>
  </w:style>
  <w:style w:type="character" w:styleId="CommentReference">
    <w:name w:val="annotation reference"/>
    <w:basedOn w:val="DefaultParagraphFont"/>
    <w:uiPriority w:val="99"/>
    <w:semiHidden/>
    <w:unhideWhenUsed/>
    <w:rsid w:val="00CB157D"/>
    <w:rPr>
      <w:sz w:val="16"/>
      <w:szCs w:val="16"/>
    </w:rPr>
  </w:style>
  <w:style w:type="paragraph" w:styleId="CommentText">
    <w:name w:val="annotation text"/>
    <w:basedOn w:val="Normal"/>
    <w:link w:val="CommentTextChar"/>
    <w:uiPriority w:val="99"/>
    <w:unhideWhenUsed/>
    <w:rsid w:val="00CB157D"/>
    <w:pPr>
      <w:spacing w:line="240" w:lineRule="auto"/>
    </w:pPr>
    <w:rPr>
      <w:sz w:val="20"/>
      <w:szCs w:val="20"/>
    </w:rPr>
  </w:style>
  <w:style w:type="character" w:customStyle="1" w:styleId="CommentTextChar">
    <w:name w:val="Comment Text Char"/>
    <w:basedOn w:val="DefaultParagraphFont"/>
    <w:link w:val="CommentText"/>
    <w:uiPriority w:val="99"/>
    <w:rsid w:val="00CB157D"/>
    <w:rPr>
      <w:sz w:val="20"/>
      <w:szCs w:val="20"/>
    </w:rPr>
  </w:style>
  <w:style w:type="character" w:styleId="Strong">
    <w:name w:val="Strong"/>
    <w:basedOn w:val="DefaultParagraphFont"/>
    <w:uiPriority w:val="22"/>
    <w:qFormat/>
    <w:rsid w:val="002714A7"/>
    <w:rPr>
      <w:b/>
      <w:bCs/>
    </w:rPr>
  </w:style>
  <w:style w:type="character" w:customStyle="1" w:styleId="t286pc">
    <w:name w:val="t286pc"/>
    <w:basedOn w:val="DefaultParagraphFont"/>
    <w:rsid w:val="002714A7"/>
  </w:style>
  <w:style w:type="character" w:styleId="Emphasis">
    <w:name w:val="Emphasis"/>
    <w:basedOn w:val="DefaultParagraphFont"/>
    <w:uiPriority w:val="20"/>
    <w:qFormat/>
    <w:rsid w:val="00AD635B"/>
    <w:rPr>
      <w:i/>
      <w:iCs/>
    </w:rPr>
  </w:style>
  <w:style w:type="paragraph" w:styleId="CommentSubject">
    <w:name w:val="annotation subject"/>
    <w:basedOn w:val="CommentText"/>
    <w:next w:val="CommentText"/>
    <w:link w:val="CommentSubjectChar"/>
    <w:uiPriority w:val="99"/>
    <w:semiHidden/>
    <w:unhideWhenUsed/>
    <w:rsid w:val="00C46624"/>
    <w:rPr>
      <w:b/>
      <w:bCs/>
    </w:rPr>
  </w:style>
  <w:style w:type="character" w:customStyle="1" w:styleId="CommentSubjectChar">
    <w:name w:val="Comment Subject Char"/>
    <w:basedOn w:val="CommentTextChar"/>
    <w:link w:val="CommentSubject"/>
    <w:uiPriority w:val="99"/>
    <w:semiHidden/>
    <w:rsid w:val="00C46624"/>
    <w:rPr>
      <w:b/>
      <w:bCs/>
      <w:sz w:val="20"/>
      <w:szCs w:val="20"/>
    </w:rPr>
  </w:style>
  <w:style w:type="paragraph" w:styleId="Revision">
    <w:name w:val="Revision"/>
    <w:hidden/>
    <w:uiPriority w:val="99"/>
    <w:semiHidden/>
    <w:rsid w:val="009D66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787/56adb10f-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787/88bbe914-en"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8" Type="http://schemas.openxmlformats.org/officeDocument/2006/relationships/hyperlink" Target="https://www.youtube.com/user/thebankofisrael" TargetMode="External"/><Relationship Id="rId3" Type="http://schemas.openxmlformats.org/officeDocument/2006/relationships/image" Target="media/image10.png"/><Relationship Id="rId7" Type="http://schemas.openxmlformats.org/officeDocument/2006/relationships/hyperlink" Target="https://www.youtube.com/user/thebankofisrael" TargetMode="External"/><Relationship Id="rId12" Type="http://schemas.openxmlformats.org/officeDocument/2006/relationships/hyperlink" Target="https://www.boi.org.il/"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13.png"/><Relationship Id="rId11" Type="http://schemas.openxmlformats.org/officeDocument/2006/relationships/hyperlink" Target="https://www.boi.org.il/" TargetMode="External"/><Relationship Id="rId5" Type="http://schemas.openxmlformats.org/officeDocument/2006/relationships/image" Target="media/image12.png"/><Relationship Id="rId10" Type="http://schemas.openxmlformats.org/officeDocument/2006/relationships/hyperlink" Target="https://www.facebook.com/bankisraelvc" TargetMode="External"/><Relationship Id="rId4" Type="http://schemas.openxmlformats.org/officeDocument/2006/relationships/image" Target="media/image11.png"/><Relationship Id="rId9" Type="http://schemas.openxmlformats.org/officeDocument/2006/relationships/hyperlink" Target="https://www.facebook.com/bankisraelv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il/BlobFolder/policy/psychologists-collectiveagreement-01042025/he/psychologists-collectiveagreement-01042025.pdf" TargetMode="External"/><Relationship Id="rId2" Type="http://schemas.openxmlformats.org/officeDocument/2006/relationships/hyperlink" Target="https://www.gov.il/BlobFolder/reports/health-professions-manpower/he/files_publications_units_info_manpower2023.pdf" TargetMode="External"/><Relationship Id="rId1" Type="http://schemas.openxmlformats.org/officeDocument/2006/relationships/hyperlink" Target="https://doi.org/10.21338/ess11-2023" TargetMode="External"/><Relationship Id="rId4" Type="http://schemas.openxmlformats.org/officeDocument/2006/relationships/hyperlink" Target="https://www.gov.il/BlobFolder/reports/national-mental-health-program-publication-2082024/he/units_mental-health_mental_health_prog_22082024.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2508A-1077-445A-9B5E-5FB038D5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4352</Words>
  <Characters>21761</Characters>
  <Application>Microsoft Office Word</Application>
  <DocSecurity>4</DocSecurity>
  <Lines>181</Lines>
  <Paragraphs>52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BOI</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נעם זונטג</dc:creator>
  <cp:lastModifiedBy>רוסול דכוור</cp:lastModifiedBy>
  <cp:revision>2</cp:revision>
  <cp:lastPrinted>2026-03-16T11:20:00Z</cp:lastPrinted>
  <dcterms:created xsi:type="dcterms:W3CDTF">2026-03-16T11:31:00Z</dcterms:created>
  <dcterms:modified xsi:type="dcterms:W3CDTF">2026-03-16T11:31:00Z</dcterms:modified>
</cp:coreProperties>
</file>