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F959E8">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661ADC">
              <w:rPr>
                <w:rFonts w:cs="David" w:hint="cs"/>
                <w:sz w:val="24"/>
                <w:szCs w:val="24"/>
                <w:rtl/>
              </w:rPr>
              <w:t>כ"</w:t>
            </w:r>
            <w:r w:rsidR="00F959E8">
              <w:rPr>
                <w:rFonts w:cs="David" w:hint="cs"/>
                <w:sz w:val="24"/>
                <w:szCs w:val="24"/>
                <w:rtl/>
              </w:rPr>
              <w:t>ט</w:t>
            </w:r>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D15A8B">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F959E8">
            <w:pPr>
              <w:bidi/>
              <w:spacing w:line="480" w:lineRule="auto"/>
              <w:jc w:val="right"/>
              <w:rPr>
                <w:rFonts w:cs="David"/>
                <w:sz w:val="24"/>
                <w:szCs w:val="24"/>
              </w:rPr>
            </w:pPr>
            <w:r>
              <w:rPr>
                <w:rFonts w:cs="David" w:hint="eastAsia"/>
                <w:sz w:val="24"/>
                <w:szCs w:val="24"/>
                <w:rtl/>
              </w:rPr>
              <w:t>‏‏</w:t>
            </w:r>
            <w:r w:rsidR="00F959E8">
              <w:rPr>
                <w:rFonts w:cs="David" w:hint="cs"/>
                <w:sz w:val="24"/>
                <w:szCs w:val="24"/>
                <w:rtl/>
              </w:rPr>
              <w:t>31</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F959E8" w:rsidRPr="00F959E8" w:rsidRDefault="00F959E8" w:rsidP="00F959E8">
      <w:pPr>
        <w:bidi/>
        <w:jc w:val="center"/>
        <w:rPr>
          <w:rFonts w:cs="David"/>
          <w:b/>
          <w:bCs/>
          <w:sz w:val="24"/>
          <w:szCs w:val="24"/>
          <w:u w:val="single"/>
          <w:rtl/>
        </w:rPr>
      </w:pPr>
      <w:r w:rsidRPr="00F959E8">
        <w:rPr>
          <w:rFonts w:cs="David" w:hint="cs"/>
          <w:b/>
          <w:bCs/>
          <w:sz w:val="24"/>
          <w:szCs w:val="24"/>
          <w:u w:val="single"/>
          <w:rtl/>
        </w:rPr>
        <w:t>דברי הנגידה במסיבת העיתונאים לרגל פרסום דוח בנק ישראל לשנת 2013</w:t>
      </w:r>
    </w:p>
    <w:p w:rsidR="00F959E8" w:rsidRDefault="00F959E8" w:rsidP="00F959E8">
      <w:pPr>
        <w:bidi/>
        <w:jc w:val="both"/>
        <w:rPr>
          <w:rFonts w:cs="David" w:hint="cs"/>
          <w:i/>
          <w:iCs/>
          <w:sz w:val="24"/>
          <w:szCs w:val="24"/>
          <w:rtl/>
        </w:rPr>
      </w:pPr>
    </w:p>
    <w:p w:rsidR="00F959E8" w:rsidRPr="00D72A7A" w:rsidRDefault="00F959E8" w:rsidP="00F959E8">
      <w:pPr>
        <w:bidi/>
        <w:spacing w:line="360" w:lineRule="auto"/>
        <w:jc w:val="both"/>
        <w:rPr>
          <w:rFonts w:cs="David"/>
          <w:i/>
          <w:iCs/>
          <w:sz w:val="24"/>
          <w:szCs w:val="24"/>
          <w:rtl/>
        </w:rPr>
      </w:pPr>
      <w:r w:rsidRPr="00D72A7A">
        <w:rPr>
          <w:rFonts w:cs="David" w:hint="cs"/>
          <w:i/>
          <w:iCs/>
          <w:sz w:val="24"/>
          <w:szCs w:val="24"/>
          <w:rtl/>
        </w:rPr>
        <w:t xml:space="preserve">להלן עיקרי דברי הנגידה במסיבת העיתונאים שנערכה היום בבנק ישראל. המצגת בה השתמשה מצורפת. </w:t>
      </w:r>
    </w:p>
    <w:p w:rsidR="00F959E8" w:rsidRPr="00D72A7A" w:rsidRDefault="00F959E8" w:rsidP="00F959E8">
      <w:pPr>
        <w:bidi/>
        <w:spacing w:line="360" w:lineRule="auto"/>
        <w:jc w:val="both"/>
        <w:rPr>
          <w:rFonts w:cs="David"/>
          <w:i/>
          <w:iCs/>
          <w:sz w:val="24"/>
          <w:szCs w:val="24"/>
          <w:rtl/>
        </w:rPr>
      </w:pPr>
    </w:p>
    <w:p w:rsidR="00F959E8" w:rsidRPr="00D72A7A" w:rsidRDefault="00F959E8" w:rsidP="00F959E8">
      <w:pPr>
        <w:bidi/>
        <w:spacing w:line="360" w:lineRule="auto"/>
        <w:jc w:val="both"/>
        <w:rPr>
          <w:rFonts w:cs="David"/>
          <w:sz w:val="24"/>
          <w:szCs w:val="24"/>
          <w:rtl/>
        </w:rPr>
      </w:pPr>
      <w:r w:rsidRPr="00D72A7A">
        <w:rPr>
          <w:rFonts w:cs="David" w:hint="cs"/>
          <w:sz w:val="24"/>
          <w:szCs w:val="24"/>
          <w:rtl/>
        </w:rPr>
        <w:t>בוקר טוב לכולכם, אני מודה שבאתם ואני שמחה להציג את ע</w:t>
      </w:r>
      <w:r>
        <w:rPr>
          <w:rFonts w:cs="David" w:hint="cs"/>
          <w:sz w:val="24"/>
          <w:szCs w:val="24"/>
          <w:rtl/>
        </w:rPr>
        <w:t>י</w:t>
      </w:r>
      <w:r w:rsidRPr="00D72A7A">
        <w:rPr>
          <w:rFonts w:cs="David" w:hint="cs"/>
          <w:sz w:val="24"/>
          <w:szCs w:val="24"/>
          <w:rtl/>
        </w:rPr>
        <w:t xml:space="preserve">קרי הדוח לשנת 2013. </w:t>
      </w:r>
    </w:p>
    <w:p w:rsidR="00F959E8" w:rsidRPr="00D72A7A" w:rsidRDefault="00F959E8" w:rsidP="00F959E8">
      <w:pPr>
        <w:bidi/>
        <w:spacing w:line="360" w:lineRule="auto"/>
        <w:jc w:val="both"/>
        <w:rPr>
          <w:rFonts w:cs="David"/>
          <w:sz w:val="24"/>
          <w:szCs w:val="24"/>
          <w:rtl/>
        </w:rPr>
      </w:pPr>
      <w:r w:rsidRPr="00D72A7A">
        <w:rPr>
          <w:rFonts w:cs="David" w:hint="cs"/>
          <w:sz w:val="24"/>
          <w:szCs w:val="24"/>
          <w:rtl/>
        </w:rPr>
        <w:t>המצב</w:t>
      </w:r>
      <w:r w:rsidRPr="00D72A7A">
        <w:rPr>
          <w:rFonts w:cs="David"/>
          <w:sz w:val="24"/>
          <w:szCs w:val="24"/>
          <w:rtl/>
        </w:rPr>
        <w:t xml:space="preserve"> </w:t>
      </w:r>
      <w:r w:rsidRPr="00D72A7A">
        <w:rPr>
          <w:rFonts w:cs="David" w:hint="cs"/>
          <w:sz w:val="24"/>
          <w:szCs w:val="24"/>
          <w:rtl/>
        </w:rPr>
        <w:t>המאקרו</w:t>
      </w:r>
      <w:r w:rsidRPr="00D72A7A">
        <w:rPr>
          <w:rFonts w:cs="David"/>
          <w:sz w:val="24"/>
          <w:szCs w:val="24"/>
          <w:rtl/>
        </w:rPr>
        <w:t xml:space="preserve"> </w:t>
      </w:r>
      <w:r w:rsidRPr="00D72A7A">
        <w:rPr>
          <w:rFonts w:cs="David" w:hint="cs"/>
          <w:sz w:val="24"/>
          <w:szCs w:val="24"/>
          <w:rtl/>
        </w:rPr>
        <w:t>כלכלי</w:t>
      </w:r>
      <w:r w:rsidRPr="00D72A7A">
        <w:rPr>
          <w:rFonts w:cs="David"/>
          <w:sz w:val="24"/>
          <w:szCs w:val="24"/>
          <w:rtl/>
        </w:rPr>
        <w:t xml:space="preserve"> </w:t>
      </w:r>
      <w:r w:rsidRPr="00D72A7A">
        <w:rPr>
          <w:rFonts w:cs="David" w:hint="cs"/>
          <w:sz w:val="24"/>
          <w:szCs w:val="24"/>
          <w:rtl/>
        </w:rPr>
        <w:t>של</w:t>
      </w:r>
      <w:r w:rsidRPr="00D72A7A">
        <w:rPr>
          <w:rFonts w:cs="David"/>
          <w:sz w:val="24"/>
          <w:szCs w:val="24"/>
          <w:rtl/>
        </w:rPr>
        <w:t xml:space="preserve"> </w:t>
      </w:r>
      <w:r w:rsidRPr="00D72A7A">
        <w:rPr>
          <w:rFonts w:cs="David" w:hint="cs"/>
          <w:sz w:val="24"/>
          <w:szCs w:val="24"/>
          <w:rtl/>
        </w:rPr>
        <w:t>המשק</w:t>
      </w:r>
      <w:r w:rsidRPr="00D72A7A">
        <w:rPr>
          <w:rFonts w:cs="David"/>
          <w:sz w:val="24"/>
          <w:szCs w:val="24"/>
          <w:rtl/>
        </w:rPr>
        <w:t xml:space="preserve"> </w:t>
      </w:r>
      <w:r w:rsidRPr="00D72A7A">
        <w:rPr>
          <w:rFonts w:cs="David" w:hint="cs"/>
          <w:sz w:val="24"/>
          <w:szCs w:val="24"/>
          <w:rtl/>
        </w:rPr>
        <w:t>הישראלי</w:t>
      </w:r>
      <w:r w:rsidRPr="00D72A7A">
        <w:rPr>
          <w:rFonts w:cs="David"/>
          <w:sz w:val="24"/>
          <w:szCs w:val="24"/>
          <w:rtl/>
        </w:rPr>
        <w:t xml:space="preserve"> </w:t>
      </w:r>
      <w:r w:rsidRPr="00D72A7A">
        <w:rPr>
          <w:rFonts w:cs="David" w:hint="cs"/>
          <w:sz w:val="24"/>
          <w:szCs w:val="24"/>
          <w:rtl/>
        </w:rPr>
        <w:t>הוא</w:t>
      </w:r>
      <w:r w:rsidRPr="00D72A7A">
        <w:rPr>
          <w:rFonts w:cs="David"/>
          <w:sz w:val="24"/>
          <w:szCs w:val="24"/>
          <w:rtl/>
        </w:rPr>
        <w:t xml:space="preserve"> </w:t>
      </w:r>
      <w:r w:rsidRPr="00D72A7A">
        <w:rPr>
          <w:rFonts w:cs="David" w:hint="cs"/>
          <w:sz w:val="24"/>
          <w:szCs w:val="24"/>
          <w:rtl/>
        </w:rPr>
        <w:t>טוב</w:t>
      </w:r>
      <w:r w:rsidRPr="00D72A7A">
        <w:rPr>
          <w:rFonts w:cs="David"/>
          <w:sz w:val="24"/>
          <w:szCs w:val="24"/>
          <w:rtl/>
        </w:rPr>
        <w:t xml:space="preserve">, </w:t>
      </w:r>
      <w:r w:rsidRPr="00D72A7A">
        <w:rPr>
          <w:rFonts w:cs="David" w:hint="cs"/>
          <w:sz w:val="24"/>
          <w:szCs w:val="24"/>
          <w:rtl/>
        </w:rPr>
        <w:t>בייחוד</w:t>
      </w:r>
      <w:r w:rsidRPr="00D72A7A">
        <w:rPr>
          <w:rFonts w:cs="David"/>
          <w:sz w:val="24"/>
          <w:szCs w:val="24"/>
          <w:rtl/>
        </w:rPr>
        <w:t xml:space="preserve"> </w:t>
      </w:r>
      <w:r w:rsidRPr="00D72A7A">
        <w:rPr>
          <w:rFonts w:cs="David" w:hint="cs"/>
          <w:sz w:val="24"/>
          <w:szCs w:val="24"/>
          <w:rtl/>
        </w:rPr>
        <w:t>ביחס</w:t>
      </w:r>
      <w:r w:rsidRPr="00D72A7A">
        <w:rPr>
          <w:rFonts w:cs="David"/>
          <w:sz w:val="24"/>
          <w:szCs w:val="24"/>
          <w:rtl/>
        </w:rPr>
        <w:t xml:space="preserve"> </w:t>
      </w:r>
      <w:r w:rsidRPr="00D72A7A">
        <w:rPr>
          <w:rFonts w:cs="David" w:hint="cs"/>
          <w:sz w:val="24"/>
          <w:szCs w:val="24"/>
          <w:rtl/>
        </w:rPr>
        <w:t>למציאות</w:t>
      </w:r>
      <w:r w:rsidRPr="00D72A7A">
        <w:rPr>
          <w:rFonts w:cs="David"/>
          <w:sz w:val="24"/>
          <w:szCs w:val="24"/>
          <w:rtl/>
        </w:rPr>
        <w:t xml:space="preserve"> </w:t>
      </w:r>
      <w:r w:rsidRPr="00D72A7A">
        <w:rPr>
          <w:rFonts w:cs="David" w:hint="cs"/>
          <w:sz w:val="24"/>
          <w:szCs w:val="24"/>
          <w:rtl/>
        </w:rPr>
        <w:t>הגלובלית</w:t>
      </w:r>
      <w:r w:rsidRPr="00D72A7A">
        <w:rPr>
          <w:rFonts w:cs="David"/>
          <w:sz w:val="24"/>
          <w:szCs w:val="24"/>
          <w:rtl/>
        </w:rPr>
        <w:t xml:space="preserve"> </w:t>
      </w:r>
      <w:r w:rsidRPr="00D72A7A">
        <w:rPr>
          <w:rFonts w:cs="David" w:hint="cs"/>
          <w:sz w:val="24"/>
          <w:szCs w:val="24"/>
          <w:rtl/>
        </w:rPr>
        <w:t xml:space="preserve">המאתגרת (שקף 3). הצמיחה גבוהה מממוצע המדינות המפותחות, אך נמוכה מממוצע המדינות המתפתחות. שוק העבודה הישראלי </w:t>
      </w:r>
      <w:r>
        <w:rPr>
          <w:rFonts w:cs="David" w:hint="cs"/>
          <w:sz w:val="24"/>
          <w:szCs w:val="24"/>
          <w:rtl/>
        </w:rPr>
        <w:t>מתאפיין ב</w:t>
      </w:r>
      <w:r w:rsidRPr="00D72A7A">
        <w:rPr>
          <w:rFonts w:cs="David" w:hint="cs"/>
          <w:sz w:val="24"/>
          <w:szCs w:val="24"/>
          <w:rtl/>
        </w:rPr>
        <w:t>אבטלה נמוכה מגוש האירו ומממוצע המדינות המפותחות. כשיורדים</w:t>
      </w:r>
      <w:r w:rsidRPr="00D72A7A">
        <w:rPr>
          <w:rFonts w:cs="David"/>
          <w:sz w:val="24"/>
          <w:szCs w:val="24"/>
          <w:rtl/>
        </w:rPr>
        <w:t xml:space="preserve"> </w:t>
      </w:r>
      <w:r>
        <w:rPr>
          <w:rFonts w:cs="David" w:hint="cs"/>
          <w:sz w:val="24"/>
          <w:szCs w:val="24"/>
          <w:rtl/>
        </w:rPr>
        <w:t>ממבט מ</w:t>
      </w:r>
      <w:r w:rsidRPr="00D72A7A">
        <w:rPr>
          <w:rFonts w:cs="David" w:hint="cs"/>
          <w:sz w:val="24"/>
          <w:szCs w:val="24"/>
          <w:rtl/>
        </w:rPr>
        <w:t>גובה</w:t>
      </w:r>
      <w:r w:rsidRPr="00D72A7A">
        <w:rPr>
          <w:rFonts w:cs="David"/>
          <w:sz w:val="24"/>
          <w:szCs w:val="24"/>
          <w:rtl/>
        </w:rPr>
        <w:t xml:space="preserve"> </w:t>
      </w:r>
      <w:r>
        <w:rPr>
          <w:rFonts w:cs="David" w:hint="cs"/>
          <w:sz w:val="24"/>
          <w:szCs w:val="24"/>
          <w:rtl/>
        </w:rPr>
        <w:t xml:space="preserve">של שלושים אלף רגל </w:t>
      </w:r>
      <w:r w:rsidRPr="00D72A7A">
        <w:rPr>
          <w:rFonts w:cs="David" w:hint="cs"/>
          <w:sz w:val="24"/>
          <w:szCs w:val="24"/>
          <w:rtl/>
        </w:rPr>
        <w:t>ובוחנים</w:t>
      </w:r>
      <w:r w:rsidRPr="00D72A7A">
        <w:rPr>
          <w:rFonts w:cs="David"/>
          <w:sz w:val="24"/>
          <w:szCs w:val="24"/>
          <w:rtl/>
        </w:rPr>
        <w:t xml:space="preserve"> </w:t>
      </w:r>
      <w:r w:rsidRPr="00D72A7A">
        <w:rPr>
          <w:rFonts w:cs="David" w:hint="cs"/>
          <w:sz w:val="24"/>
          <w:szCs w:val="24"/>
          <w:rtl/>
        </w:rPr>
        <w:t>את</w:t>
      </w:r>
      <w:r w:rsidRPr="00D72A7A">
        <w:rPr>
          <w:rFonts w:cs="David"/>
          <w:sz w:val="24"/>
          <w:szCs w:val="24"/>
          <w:rtl/>
        </w:rPr>
        <w:t xml:space="preserve"> </w:t>
      </w:r>
      <w:r w:rsidRPr="00D72A7A">
        <w:rPr>
          <w:rFonts w:cs="David" w:hint="cs"/>
          <w:sz w:val="24"/>
          <w:szCs w:val="24"/>
          <w:rtl/>
        </w:rPr>
        <w:t>המרכיבים</w:t>
      </w:r>
      <w:r w:rsidRPr="00D72A7A">
        <w:rPr>
          <w:rFonts w:cs="David"/>
          <w:sz w:val="24"/>
          <w:szCs w:val="24"/>
          <w:rtl/>
        </w:rPr>
        <w:t xml:space="preserve"> </w:t>
      </w:r>
      <w:r w:rsidRPr="00D72A7A">
        <w:rPr>
          <w:rFonts w:cs="David" w:hint="cs"/>
          <w:sz w:val="24"/>
          <w:szCs w:val="24"/>
          <w:rtl/>
        </w:rPr>
        <w:t>מקרוב</w:t>
      </w:r>
      <w:r w:rsidRPr="00D72A7A">
        <w:rPr>
          <w:rFonts w:cs="David"/>
          <w:sz w:val="24"/>
          <w:szCs w:val="24"/>
          <w:rtl/>
        </w:rPr>
        <w:t xml:space="preserve">, </w:t>
      </w:r>
      <w:r w:rsidRPr="00D72A7A">
        <w:rPr>
          <w:rFonts w:cs="David" w:hint="cs"/>
          <w:sz w:val="24"/>
          <w:szCs w:val="24"/>
          <w:rtl/>
        </w:rPr>
        <w:t>מגלים</w:t>
      </w:r>
      <w:r w:rsidRPr="00D72A7A">
        <w:rPr>
          <w:rFonts w:cs="David"/>
          <w:sz w:val="24"/>
          <w:szCs w:val="24"/>
          <w:rtl/>
        </w:rPr>
        <w:t xml:space="preserve"> </w:t>
      </w:r>
      <w:r w:rsidRPr="00D72A7A">
        <w:rPr>
          <w:rFonts w:cs="David" w:hint="cs"/>
          <w:sz w:val="24"/>
          <w:szCs w:val="24"/>
          <w:rtl/>
        </w:rPr>
        <w:t>אתגרים</w:t>
      </w:r>
      <w:r w:rsidRPr="00D72A7A">
        <w:rPr>
          <w:rFonts w:cs="David"/>
          <w:sz w:val="24"/>
          <w:szCs w:val="24"/>
          <w:rtl/>
        </w:rPr>
        <w:t xml:space="preserve"> </w:t>
      </w:r>
      <w:r w:rsidRPr="00D72A7A">
        <w:rPr>
          <w:rFonts w:cs="David" w:hint="cs"/>
          <w:sz w:val="24"/>
          <w:szCs w:val="24"/>
          <w:rtl/>
        </w:rPr>
        <w:t>שונים</w:t>
      </w:r>
      <w:r w:rsidRPr="00D72A7A">
        <w:rPr>
          <w:rFonts w:cs="David"/>
          <w:sz w:val="24"/>
          <w:szCs w:val="24"/>
          <w:rtl/>
        </w:rPr>
        <w:t xml:space="preserve">, </w:t>
      </w:r>
      <w:r w:rsidRPr="00D72A7A">
        <w:rPr>
          <w:rFonts w:cs="David" w:hint="cs"/>
          <w:sz w:val="24"/>
          <w:szCs w:val="24"/>
          <w:rtl/>
        </w:rPr>
        <w:t>שאנסה</w:t>
      </w:r>
      <w:r w:rsidRPr="00D72A7A">
        <w:rPr>
          <w:rFonts w:cs="David"/>
          <w:sz w:val="24"/>
          <w:szCs w:val="24"/>
          <w:rtl/>
        </w:rPr>
        <w:t xml:space="preserve"> </w:t>
      </w:r>
      <w:r w:rsidRPr="00D72A7A">
        <w:rPr>
          <w:rFonts w:cs="David" w:hint="cs"/>
          <w:sz w:val="24"/>
          <w:szCs w:val="24"/>
          <w:rtl/>
        </w:rPr>
        <w:t>להאיר</w:t>
      </w:r>
      <w:r w:rsidRPr="00D72A7A">
        <w:rPr>
          <w:rFonts w:cs="David"/>
          <w:sz w:val="24"/>
          <w:szCs w:val="24"/>
          <w:rtl/>
        </w:rPr>
        <w:t xml:space="preserve"> </w:t>
      </w:r>
      <w:r w:rsidRPr="00D72A7A">
        <w:rPr>
          <w:rFonts w:cs="David" w:hint="cs"/>
          <w:sz w:val="24"/>
          <w:szCs w:val="24"/>
          <w:rtl/>
        </w:rPr>
        <w:t>חלק</w:t>
      </w:r>
      <w:r w:rsidRPr="00D72A7A">
        <w:rPr>
          <w:rFonts w:cs="David"/>
          <w:sz w:val="24"/>
          <w:szCs w:val="24"/>
          <w:rtl/>
        </w:rPr>
        <w:t xml:space="preserve"> </w:t>
      </w:r>
      <w:r w:rsidRPr="00D72A7A">
        <w:rPr>
          <w:rFonts w:cs="David" w:hint="cs"/>
          <w:sz w:val="24"/>
          <w:szCs w:val="24"/>
          <w:rtl/>
        </w:rPr>
        <w:t>מהם</w:t>
      </w:r>
      <w:r w:rsidRPr="00D72A7A">
        <w:rPr>
          <w:rFonts w:cs="David"/>
          <w:sz w:val="24"/>
          <w:szCs w:val="24"/>
          <w:rtl/>
        </w:rPr>
        <w:t xml:space="preserve"> </w:t>
      </w:r>
      <w:r w:rsidRPr="00D72A7A">
        <w:rPr>
          <w:rFonts w:cs="David" w:hint="cs"/>
          <w:sz w:val="24"/>
          <w:szCs w:val="24"/>
          <w:rtl/>
        </w:rPr>
        <w:t>כאן</w:t>
      </w:r>
      <w:r w:rsidRPr="00D72A7A">
        <w:rPr>
          <w:rFonts w:cs="David"/>
          <w:sz w:val="24"/>
          <w:szCs w:val="24"/>
          <w:rtl/>
        </w:rPr>
        <w:t xml:space="preserve">, </w:t>
      </w:r>
      <w:r w:rsidRPr="00D72A7A">
        <w:rPr>
          <w:rFonts w:cs="David" w:hint="cs"/>
          <w:sz w:val="24"/>
          <w:szCs w:val="24"/>
          <w:rtl/>
        </w:rPr>
        <w:t xml:space="preserve">ולחלקם גם יתייחס מנהל חטיבת המחקר במצגת שיציג אחריי. </w:t>
      </w:r>
    </w:p>
    <w:p w:rsidR="00F959E8" w:rsidRPr="00D72A7A" w:rsidRDefault="00F959E8" w:rsidP="00F959E8">
      <w:pPr>
        <w:bidi/>
        <w:spacing w:line="360" w:lineRule="auto"/>
        <w:jc w:val="both"/>
        <w:rPr>
          <w:rFonts w:cs="David"/>
          <w:sz w:val="24"/>
          <w:szCs w:val="24"/>
          <w:rtl/>
        </w:rPr>
      </w:pPr>
      <w:r w:rsidRPr="00D72A7A">
        <w:rPr>
          <w:rFonts w:cs="David" w:hint="cs"/>
          <w:sz w:val="24"/>
          <w:szCs w:val="24"/>
          <w:rtl/>
        </w:rPr>
        <w:t xml:space="preserve">המדינות </w:t>
      </w:r>
      <w:r>
        <w:rPr>
          <w:rFonts w:cs="David" w:hint="cs"/>
          <w:sz w:val="24"/>
          <w:szCs w:val="24"/>
          <w:rtl/>
        </w:rPr>
        <w:t xml:space="preserve">המוניטרית של בנק ישראל </w:t>
      </w:r>
      <w:r w:rsidRPr="00D72A7A">
        <w:rPr>
          <w:rFonts w:cs="David" w:hint="cs"/>
          <w:sz w:val="24"/>
          <w:szCs w:val="24"/>
          <w:rtl/>
        </w:rPr>
        <w:t xml:space="preserve">נועדה להשיג יציבות מחירים לאורך זמן ולתמוך במדיניות הממשלה וביציבות הפיננסית. תנאי הרקע בהם פעלה השנה המדיניות המוניטרית: </w:t>
      </w:r>
    </w:p>
    <w:p w:rsidR="00F959E8" w:rsidRPr="00D72A7A" w:rsidRDefault="00F959E8" w:rsidP="00F959E8">
      <w:pPr>
        <w:pStyle w:val="a9"/>
        <w:numPr>
          <w:ilvl w:val="0"/>
          <w:numId w:val="1"/>
        </w:numPr>
        <w:spacing w:line="360" w:lineRule="auto"/>
        <w:jc w:val="both"/>
        <w:rPr>
          <w:rFonts w:cs="David"/>
          <w:sz w:val="24"/>
          <w:szCs w:val="24"/>
          <w:rtl/>
        </w:rPr>
      </w:pPr>
      <w:r w:rsidRPr="00D72A7A">
        <w:rPr>
          <w:rFonts w:cs="David" w:hint="cs"/>
          <w:sz w:val="24"/>
          <w:szCs w:val="24"/>
          <w:rtl/>
        </w:rPr>
        <w:t xml:space="preserve">האינפלציה נמוכה, </w:t>
      </w:r>
      <w:r>
        <w:rPr>
          <w:rFonts w:cs="David" w:hint="cs"/>
          <w:sz w:val="24"/>
          <w:szCs w:val="24"/>
          <w:rtl/>
        </w:rPr>
        <w:t>אך</w:t>
      </w:r>
      <w:r w:rsidRPr="00D72A7A">
        <w:rPr>
          <w:rFonts w:cs="David" w:hint="cs"/>
          <w:sz w:val="24"/>
          <w:szCs w:val="24"/>
          <w:rtl/>
        </w:rPr>
        <w:t xml:space="preserve"> הציפיות מעוגנות היטב בתוך תחום היעד (שקף 5); גם בהסתכלות קדימה הציפיות מעוגנות בתחום היעד- דבר המצביע על אמינות המדיניות המוניטרית.</w:t>
      </w:r>
    </w:p>
    <w:p w:rsidR="00F959E8" w:rsidRPr="00D72A7A" w:rsidRDefault="00F959E8" w:rsidP="00F959E8">
      <w:pPr>
        <w:pStyle w:val="a9"/>
        <w:numPr>
          <w:ilvl w:val="0"/>
          <w:numId w:val="1"/>
        </w:numPr>
        <w:spacing w:line="360" w:lineRule="auto"/>
        <w:jc w:val="both"/>
        <w:rPr>
          <w:rFonts w:cs="David"/>
          <w:sz w:val="24"/>
          <w:szCs w:val="24"/>
          <w:rtl/>
        </w:rPr>
      </w:pPr>
      <w:r w:rsidRPr="00D72A7A">
        <w:rPr>
          <w:rFonts w:cs="David" w:hint="cs"/>
          <w:sz w:val="24"/>
          <w:szCs w:val="24"/>
          <w:rtl/>
        </w:rPr>
        <w:t xml:space="preserve">בשער החליפין, שמשפיע בעיקר על המגזר הסחיר,  יש  מגמת ייסוף מתמשך, אם כי בעוצמה פחותה  מאז חודש מאי. הייסוף מתרחש על רקע עודף בחשבון השוטף,  הפקת הגז הטבעי, השקעות ישירות בהיקף גדול, ותהליך בו המשקיעים המוסדיים מגדרים את השקעותיהם בחו"ל כנגד התחזקות השקל (שקף 6). </w:t>
      </w:r>
    </w:p>
    <w:p w:rsidR="00F959E8" w:rsidRDefault="00F959E8" w:rsidP="00B100A9">
      <w:pPr>
        <w:pStyle w:val="a9"/>
        <w:numPr>
          <w:ilvl w:val="0"/>
          <w:numId w:val="1"/>
        </w:numPr>
        <w:spacing w:line="360" w:lineRule="auto"/>
        <w:jc w:val="both"/>
        <w:rPr>
          <w:rFonts w:cs="David"/>
          <w:sz w:val="24"/>
          <w:szCs w:val="24"/>
        </w:rPr>
      </w:pPr>
      <w:r w:rsidRPr="00B34D39">
        <w:rPr>
          <w:rFonts w:cs="David" w:hint="cs"/>
          <w:sz w:val="24"/>
          <w:szCs w:val="24"/>
          <w:rtl/>
        </w:rPr>
        <w:t xml:space="preserve">סביבת המשק העולמי מתונה, והדבר בא לידי ביטוי בסחר העולמי. סביבה זאת גורמת לצמיחה ממותנת אצלנו - בפרט חולשה בענפי היצוא ופער תוצר חיובי, שמשמעותו היא שהתוצר נמוך </w:t>
      </w:r>
      <w:r w:rsidR="00B100A9" w:rsidRPr="00B34D39">
        <w:rPr>
          <w:rFonts w:cs="David" w:hint="cs"/>
          <w:sz w:val="24"/>
          <w:szCs w:val="24"/>
          <w:rtl/>
        </w:rPr>
        <w:t>מהפוטנציאלי</w:t>
      </w:r>
      <w:r w:rsidRPr="00B34D39">
        <w:rPr>
          <w:rFonts w:cs="David" w:hint="cs"/>
          <w:sz w:val="24"/>
          <w:szCs w:val="24"/>
          <w:rtl/>
        </w:rPr>
        <w:t xml:space="preserve">,  בהינתן הגידול במלאי ההון ובאוכלוסייה בגיל העבודה (שקף 7). הצמיחה הנמוכה באה לידי ביטוי בירידה בשעות למועסק, בעלייה מתונה בפריון (כתוצאה מנצולת נמוכה של ההון) ובקיפאון במספר משרות </w:t>
      </w:r>
      <w:r w:rsidR="00B100A9">
        <w:rPr>
          <w:rFonts w:cs="David" w:hint="cs"/>
          <w:sz w:val="24"/>
          <w:szCs w:val="24"/>
          <w:rtl/>
        </w:rPr>
        <w:t>השכיר במגזר הע</w:t>
      </w:r>
      <w:bookmarkStart w:id="0" w:name="_GoBack"/>
      <w:bookmarkEnd w:id="0"/>
      <w:r w:rsidRPr="00B34D39">
        <w:rPr>
          <w:rFonts w:cs="David" w:hint="cs"/>
          <w:sz w:val="24"/>
          <w:szCs w:val="24"/>
          <w:rtl/>
        </w:rPr>
        <w:t>סקי. לירידה באבטלה יש מרכיב מבני וחיכוכי</w:t>
      </w:r>
      <w:r w:rsidRPr="00B34D39">
        <w:rPr>
          <w:rFonts w:cs="David"/>
          <w:sz w:val="24"/>
          <w:szCs w:val="24"/>
          <w:rtl/>
        </w:rPr>
        <w:t>–</w:t>
      </w:r>
      <w:r w:rsidRPr="00B34D39">
        <w:rPr>
          <w:rFonts w:cs="David" w:hint="cs"/>
          <w:sz w:val="24"/>
          <w:szCs w:val="24"/>
          <w:rtl/>
        </w:rPr>
        <w:t xml:space="preserve"> היעילות של חיפוש העבודה השתפרה מאוד בשנים האחרונות, ולכן, למרות שיעור האבטלה הנמוך יחסית, איננו מאפיי</w:t>
      </w:r>
      <w:r>
        <w:rPr>
          <w:rFonts w:cs="David" w:hint="cs"/>
          <w:sz w:val="24"/>
          <w:szCs w:val="24"/>
          <w:rtl/>
        </w:rPr>
        <w:t xml:space="preserve">נים את המשק כמצוי בתעסוקה מלאה, והדבר בא לידי ביטוי בפער התוצר. </w:t>
      </w:r>
    </w:p>
    <w:p w:rsidR="00F959E8" w:rsidRPr="00B34D39" w:rsidRDefault="00F959E8" w:rsidP="00F959E8">
      <w:pPr>
        <w:pStyle w:val="a9"/>
        <w:numPr>
          <w:ilvl w:val="0"/>
          <w:numId w:val="1"/>
        </w:numPr>
        <w:spacing w:line="360" w:lineRule="auto"/>
        <w:jc w:val="both"/>
        <w:rPr>
          <w:rFonts w:cs="David"/>
          <w:sz w:val="24"/>
          <w:szCs w:val="24"/>
        </w:rPr>
      </w:pPr>
      <w:r w:rsidRPr="00B34D39">
        <w:rPr>
          <w:rFonts w:cs="David" w:hint="cs"/>
          <w:sz w:val="24"/>
          <w:szCs w:val="24"/>
          <w:rtl/>
        </w:rPr>
        <w:t xml:space="preserve">על רקע זה, ועל רקע המשך המדיניות המוניטרית המרחיבה בחו"ל, הבאה לידי ביטוי בריבית אפסית ובתכניות הרחבה כמותית של הבנקים המרכזיים העיקריים (ובהקשר זה אני מפנה לפרק ז' של הדוח, הממחיש את השפעת המדיניות המוניטרית בחו"ל על המדיניות בישראל), הפחית בנק ישראל את הריבית והתחדשה ההתערבות בשוק המט"ח החל ממאי (שקף 8). את הביצועים הטובים יחסית של המשק הישראלי בסביבה גלובלית ממותנת ניתן לזקוף גם לתמיכה שלה זכתה הפעילות מההרחבה המוניטרית. על פי אומדן </w:t>
      </w:r>
      <w:r w:rsidRPr="00B34D39">
        <w:rPr>
          <w:rFonts w:cs="David" w:hint="cs"/>
          <w:sz w:val="24"/>
          <w:szCs w:val="24"/>
          <w:rtl/>
        </w:rPr>
        <w:lastRenderedPageBreak/>
        <w:t>שנערך באמצעות מודל ה-</w:t>
      </w:r>
      <w:r w:rsidRPr="00B34D39">
        <w:rPr>
          <w:rFonts w:cs="David"/>
          <w:sz w:val="24"/>
          <w:szCs w:val="24"/>
        </w:rPr>
        <w:t xml:space="preserve">DSGE </w:t>
      </w:r>
      <w:r w:rsidRPr="00B34D39">
        <w:rPr>
          <w:rFonts w:cs="David" w:hint="cs"/>
          <w:sz w:val="24"/>
          <w:szCs w:val="24"/>
          <w:rtl/>
        </w:rPr>
        <w:t xml:space="preserve"> של חטיבת המחקר, הורדת אחוז אחת תורמת 0.4 נקודות אחוז לצמיחה. רכישות המט"ח נועדו לקזז את השפעות היתר של הפקת הגז על החשבון השוטף, ובנוסף אנו פועלים כדי למתן את </w:t>
      </w:r>
      <w:proofErr w:type="spellStart"/>
      <w:r w:rsidRPr="00B34D39">
        <w:rPr>
          <w:rFonts w:cs="David" w:hint="cs"/>
          <w:sz w:val="24"/>
          <w:szCs w:val="24"/>
          <w:rtl/>
        </w:rPr>
        <w:t>תננודתיות</w:t>
      </w:r>
      <w:proofErr w:type="spellEnd"/>
      <w:r w:rsidRPr="00B34D39">
        <w:rPr>
          <w:rFonts w:cs="David" w:hint="cs"/>
          <w:sz w:val="24"/>
          <w:szCs w:val="24"/>
          <w:rtl/>
        </w:rPr>
        <w:t xml:space="preserve"> היתר בשער החליפין שלא נובעת מהכוחות הכלכליים. </w:t>
      </w:r>
    </w:p>
    <w:p w:rsidR="00F959E8" w:rsidRDefault="00F959E8" w:rsidP="00F959E8">
      <w:pPr>
        <w:bidi/>
        <w:spacing w:line="360" w:lineRule="auto"/>
        <w:jc w:val="both"/>
        <w:rPr>
          <w:rFonts w:cs="David"/>
          <w:sz w:val="24"/>
          <w:szCs w:val="24"/>
          <w:u w:val="single"/>
          <w:rtl/>
        </w:rPr>
      </w:pPr>
    </w:p>
    <w:p w:rsidR="00F959E8" w:rsidRPr="00D72A7A" w:rsidRDefault="00F959E8" w:rsidP="00F959E8">
      <w:pPr>
        <w:bidi/>
        <w:spacing w:line="360" w:lineRule="auto"/>
        <w:jc w:val="both"/>
        <w:rPr>
          <w:rFonts w:cs="David"/>
          <w:sz w:val="24"/>
          <w:szCs w:val="24"/>
          <w:u w:val="single"/>
          <w:rtl/>
        </w:rPr>
      </w:pPr>
      <w:r w:rsidRPr="00D72A7A">
        <w:rPr>
          <w:rFonts w:cs="David" w:hint="cs"/>
          <w:sz w:val="24"/>
          <w:szCs w:val="24"/>
          <w:u w:val="single"/>
          <w:rtl/>
        </w:rPr>
        <w:t>שוק הדיור:</w:t>
      </w:r>
    </w:p>
    <w:p w:rsidR="00F959E8" w:rsidRPr="00D72A7A" w:rsidRDefault="00F959E8" w:rsidP="00B100A9">
      <w:pPr>
        <w:pStyle w:val="a9"/>
        <w:numPr>
          <w:ilvl w:val="0"/>
          <w:numId w:val="2"/>
        </w:numPr>
        <w:spacing w:line="360" w:lineRule="auto"/>
        <w:jc w:val="both"/>
        <w:rPr>
          <w:rFonts w:cs="David"/>
          <w:sz w:val="24"/>
          <w:szCs w:val="24"/>
          <w:rtl/>
        </w:rPr>
      </w:pPr>
      <w:r w:rsidRPr="00D72A7A">
        <w:rPr>
          <w:rFonts w:cs="David" w:hint="cs"/>
          <w:sz w:val="24"/>
          <w:szCs w:val="24"/>
          <w:rtl/>
        </w:rPr>
        <w:t xml:space="preserve">מחירי הדירות המשיכו לעלות השנה תוך התמתנות מסוימת בסוף השנה, לצד התייצבות בשכר הדירה. התפתחות זו מרמזת על כך שלחצי הביקוש בשוק לשירותי דיור התמתנו (שקף 10). </w:t>
      </w:r>
      <w:r w:rsidRPr="00D72A7A">
        <w:rPr>
          <w:rFonts w:cs="David" w:hint="cs"/>
          <w:i/>
          <w:iCs/>
          <w:sz w:val="24"/>
          <w:szCs w:val="24"/>
          <w:rtl/>
        </w:rPr>
        <w:t>שיעור העל</w:t>
      </w:r>
      <w:r w:rsidR="00B100A9">
        <w:rPr>
          <w:rFonts w:cs="David" w:hint="cs"/>
          <w:i/>
          <w:iCs/>
          <w:sz w:val="24"/>
          <w:szCs w:val="24"/>
          <w:rtl/>
        </w:rPr>
        <w:t>י</w:t>
      </w:r>
      <w:r w:rsidRPr="00D72A7A">
        <w:rPr>
          <w:rFonts w:cs="David" w:hint="cs"/>
          <w:i/>
          <w:iCs/>
          <w:sz w:val="24"/>
          <w:szCs w:val="24"/>
          <w:rtl/>
        </w:rPr>
        <w:t>יה של מחירי השכירות היה דומה לשיעור העל</w:t>
      </w:r>
      <w:r w:rsidR="00B100A9">
        <w:rPr>
          <w:rFonts w:cs="David" w:hint="cs"/>
          <w:i/>
          <w:iCs/>
          <w:sz w:val="24"/>
          <w:szCs w:val="24"/>
          <w:rtl/>
        </w:rPr>
        <w:t>י</w:t>
      </w:r>
      <w:r w:rsidRPr="00D72A7A">
        <w:rPr>
          <w:rFonts w:cs="David" w:hint="cs"/>
          <w:i/>
          <w:iCs/>
          <w:sz w:val="24"/>
          <w:szCs w:val="24"/>
          <w:rtl/>
        </w:rPr>
        <w:t>יה בחלק הבלת</w:t>
      </w:r>
      <w:r>
        <w:rPr>
          <w:rFonts w:cs="David" w:hint="cs"/>
          <w:i/>
          <w:iCs/>
          <w:sz w:val="24"/>
          <w:szCs w:val="24"/>
          <w:rtl/>
        </w:rPr>
        <w:t>י</w:t>
      </w:r>
      <w:r w:rsidRPr="00D72A7A">
        <w:rPr>
          <w:rFonts w:cs="David" w:hint="cs"/>
          <w:i/>
          <w:iCs/>
          <w:sz w:val="24"/>
          <w:szCs w:val="24"/>
          <w:rtl/>
        </w:rPr>
        <w:t xml:space="preserve"> סחיר של </w:t>
      </w:r>
      <w:r>
        <w:rPr>
          <w:rFonts w:cs="David" w:hint="cs"/>
          <w:i/>
          <w:iCs/>
          <w:sz w:val="24"/>
          <w:szCs w:val="24"/>
          <w:rtl/>
        </w:rPr>
        <w:t>מדד המחירים לצרכן</w:t>
      </w:r>
      <w:r w:rsidRPr="00D72A7A">
        <w:rPr>
          <w:rFonts w:cs="David" w:hint="cs"/>
          <w:i/>
          <w:iCs/>
          <w:sz w:val="24"/>
          <w:szCs w:val="24"/>
          <w:rtl/>
        </w:rPr>
        <w:t xml:space="preserve">. </w:t>
      </w:r>
      <w:r>
        <w:rPr>
          <w:rFonts w:cs="David" w:hint="cs"/>
          <w:i/>
          <w:iCs/>
          <w:sz w:val="24"/>
          <w:szCs w:val="24"/>
          <w:rtl/>
        </w:rPr>
        <w:t xml:space="preserve">דבר זה מבטא </w:t>
      </w:r>
      <w:r w:rsidRPr="00D72A7A">
        <w:rPr>
          <w:rFonts w:cs="David" w:hint="cs"/>
          <w:i/>
          <w:iCs/>
          <w:sz w:val="24"/>
          <w:szCs w:val="24"/>
          <w:rtl/>
        </w:rPr>
        <w:t xml:space="preserve">פחות לחץ לביקוש </w:t>
      </w:r>
      <w:r>
        <w:rPr>
          <w:rFonts w:cs="David" w:hint="cs"/>
          <w:i/>
          <w:iCs/>
          <w:sz w:val="24"/>
          <w:szCs w:val="24"/>
          <w:rtl/>
        </w:rPr>
        <w:t>ל</w:t>
      </w:r>
      <w:r w:rsidRPr="00D72A7A">
        <w:rPr>
          <w:rFonts w:cs="David" w:hint="cs"/>
          <w:i/>
          <w:iCs/>
          <w:sz w:val="24"/>
          <w:szCs w:val="24"/>
          <w:rtl/>
        </w:rPr>
        <w:t xml:space="preserve">שירותי </w:t>
      </w:r>
      <w:r>
        <w:rPr>
          <w:rFonts w:cs="David" w:hint="cs"/>
          <w:i/>
          <w:iCs/>
          <w:sz w:val="24"/>
          <w:szCs w:val="24"/>
          <w:rtl/>
        </w:rPr>
        <w:t>דיור</w:t>
      </w:r>
      <w:r w:rsidRPr="00D72A7A">
        <w:rPr>
          <w:rFonts w:cs="David" w:hint="cs"/>
          <w:i/>
          <w:iCs/>
          <w:sz w:val="24"/>
          <w:szCs w:val="24"/>
          <w:rtl/>
        </w:rPr>
        <w:t xml:space="preserve">. </w:t>
      </w:r>
    </w:p>
    <w:p w:rsidR="00F959E8" w:rsidRPr="00D72A7A" w:rsidRDefault="00F959E8" w:rsidP="00F959E8">
      <w:pPr>
        <w:pStyle w:val="a9"/>
        <w:numPr>
          <w:ilvl w:val="0"/>
          <w:numId w:val="2"/>
        </w:numPr>
        <w:spacing w:line="360" w:lineRule="auto"/>
        <w:jc w:val="both"/>
        <w:rPr>
          <w:rFonts w:cs="David"/>
          <w:sz w:val="24"/>
          <w:szCs w:val="24"/>
          <w:rtl/>
        </w:rPr>
      </w:pPr>
      <w:r w:rsidRPr="00D72A7A">
        <w:rPr>
          <w:rFonts w:cs="David" w:hint="cs"/>
          <w:sz w:val="24"/>
          <w:szCs w:val="24"/>
          <w:rtl/>
        </w:rPr>
        <w:t>נמשכה התרחבות מהירה במשכנתא</w:t>
      </w:r>
      <w:r w:rsidR="00B100A9">
        <w:rPr>
          <w:rFonts w:cs="David" w:hint="cs"/>
          <w:sz w:val="24"/>
          <w:szCs w:val="24"/>
          <w:rtl/>
        </w:rPr>
        <w:t>ות תוך ירידה במאפייני הסיכון בע</w:t>
      </w:r>
      <w:r w:rsidRPr="00D72A7A">
        <w:rPr>
          <w:rFonts w:cs="David" w:hint="cs"/>
          <w:sz w:val="24"/>
          <w:szCs w:val="24"/>
          <w:rtl/>
        </w:rPr>
        <w:t xml:space="preserve">קבות הוראות והגבלות הפיקוח על הבנקים (שקף 11). </w:t>
      </w:r>
    </w:p>
    <w:p w:rsidR="00F959E8" w:rsidRPr="00D72A7A" w:rsidRDefault="00F959E8" w:rsidP="00F959E8">
      <w:pPr>
        <w:pStyle w:val="a9"/>
        <w:numPr>
          <w:ilvl w:val="0"/>
          <w:numId w:val="2"/>
        </w:numPr>
        <w:spacing w:line="360" w:lineRule="auto"/>
        <w:jc w:val="both"/>
        <w:rPr>
          <w:rFonts w:cs="David"/>
          <w:sz w:val="24"/>
          <w:szCs w:val="24"/>
        </w:rPr>
      </w:pPr>
      <w:r w:rsidRPr="00D72A7A">
        <w:rPr>
          <w:rFonts w:cs="David" w:hint="cs"/>
          <w:sz w:val="24"/>
          <w:szCs w:val="24"/>
          <w:rtl/>
        </w:rPr>
        <w:t>חלה עלייה משמעותית בהיקף הסיום של בניית דירות חדשות ונימשך היקף התחלות בהיקף גבוה, שניהם הגיעו לרמות העולות על הזרם השנתי של משקי בית חדשים הנגזר מהדמוגרפיה. אם היקף זה של התחלות בנייה יתמיד</w:t>
      </w:r>
      <w:r>
        <w:rPr>
          <w:rFonts w:cs="David" w:hint="cs"/>
          <w:sz w:val="24"/>
          <w:szCs w:val="24"/>
          <w:rtl/>
        </w:rPr>
        <w:t xml:space="preserve"> לאורך זמן, </w:t>
      </w:r>
      <w:r w:rsidRPr="00D72A7A">
        <w:rPr>
          <w:rFonts w:cs="David" w:hint="cs"/>
          <w:sz w:val="24"/>
          <w:szCs w:val="24"/>
          <w:rtl/>
        </w:rPr>
        <w:t>ויכלול גם את אזורי הביקוש,  הדבר צפוי להביא להפחתת הלחץ על המחירים וייתכן שגם לתפנית (שקף 12).</w:t>
      </w:r>
    </w:p>
    <w:p w:rsidR="00F959E8" w:rsidRPr="00D72A7A" w:rsidRDefault="00F959E8" w:rsidP="00F959E8">
      <w:pPr>
        <w:bidi/>
        <w:spacing w:line="360" w:lineRule="auto"/>
        <w:jc w:val="both"/>
        <w:rPr>
          <w:rFonts w:cs="David"/>
          <w:sz w:val="24"/>
          <w:szCs w:val="24"/>
          <w:u w:val="single"/>
          <w:rtl/>
        </w:rPr>
      </w:pPr>
      <w:r w:rsidRPr="00D72A7A">
        <w:rPr>
          <w:rFonts w:cs="David" w:hint="cs"/>
          <w:sz w:val="24"/>
          <w:szCs w:val="24"/>
          <w:u w:val="single"/>
          <w:rtl/>
        </w:rPr>
        <w:t>יציבות פיננסית</w:t>
      </w:r>
    </w:p>
    <w:p w:rsidR="00F959E8" w:rsidRPr="00D72A7A" w:rsidRDefault="00F959E8" w:rsidP="00F959E8">
      <w:pPr>
        <w:bidi/>
        <w:spacing w:line="360" w:lineRule="auto"/>
        <w:jc w:val="both"/>
        <w:rPr>
          <w:rFonts w:cs="David"/>
          <w:sz w:val="24"/>
          <w:szCs w:val="24"/>
          <w:rtl/>
        </w:rPr>
      </w:pPr>
      <w:r w:rsidRPr="00D72A7A">
        <w:rPr>
          <w:rFonts w:cs="David" w:hint="cs"/>
          <w:sz w:val="24"/>
          <w:szCs w:val="24"/>
          <w:rtl/>
        </w:rPr>
        <w:t>זה המקום להזכיר את העובדה שכחלק מהתפקיד שלנו לתמוך ביציבות הפיננסית, הקמנו בבנק ישראל בחטיבת המחקר אגף חדש</w:t>
      </w:r>
      <w:r w:rsidRPr="00D72A7A">
        <w:rPr>
          <w:rFonts w:cs="David"/>
          <w:sz w:val="24"/>
          <w:szCs w:val="24"/>
          <w:rtl/>
        </w:rPr>
        <w:t>—</w:t>
      </w:r>
      <w:r w:rsidRPr="00D72A7A">
        <w:rPr>
          <w:rFonts w:cs="David" w:hint="cs"/>
          <w:sz w:val="24"/>
          <w:szCs w:val="24"/>
          <w:rtl/>
        </w:rPr>
        <w:t xml:space="preserve">האגף הפיננסי --שעוקב ומנתח את מצב היציבות הפיננסית המערכתית. </w:t>
      </w:r>
      <w:r>
        <w:rPr>
          <w:rFonts w:cs="David" w:hint="cs"/>
          <w:sz w:val="24"/>
          <w:szCs w:val="24"/>
          <w:rtl/>
        </w:rPr>
        <w:t xml:space="preserve">אגף זה יפרסם בקרוב דוח אודות היציבות הפיננסית. </w:t>
      </w:r>
    </w:p>
    <w:p w:rsidR="00F959E8" w:rsidRPr="00D72A7A" w:rsidRDefault="00F959E8" w:rsidP="00F959E8">
      <w:pPr>
        <w:bidi/>
        <w:spacing w:before="240" w:line="360" w:lineRule="auto"/>
        <w:jc w:val="both"/>
        <w:rPr>
          <w:rFonts w:cs="David"/>
          <w:sz w:val="24"/>
          <w:szCs w:val="24"/>
          <w:rtl/>
        </w:rPr>
      </w:pPr>
      <w:r w:rsidRPr="00D72A7A">
        <w:rPr>
          <w:rFonts w:cs="David" w:hint="cs"/>
          <w:sz w:val="24"/>
          <w:szCs w:val="24"/>
          <w:rtl/>
        </w:rPr>
        <w:t>את תמונת היציבות של המשק ניתן לייצג בצורה רב ממדית באמצעות דיאגרמת הרדאר (שקף 14) הכוללת נתונים ריאליים, נתונים חשבונאיים ונתוני סקרים, וכן נתונים המייצגים את תפיסת הסיכון של המשקיעים מהארץ ומהעולם. נכון לסוף ינואר 2014 הדיאגרמה מצביעה על כך שהמערכת הפיננסית והמשק נמצאים במצב  יציב. הדיאגרמה האדומה</w:t>
      </w:r>
      <w:r>
        <w:rPr>
          <w:rFonts w:cs="David" w:hint="cs"/>
          <w:sz w:val="24"/>
          <w:szCs w:val="24"/>
          <w:rtl/>
        </w:rPr>
        <w:t xml:space="preserve"> </w:t>
      </w:r>
      <w:r w:rsidRPr="00D72A7A">
        <w:rPr>
          <w:rFonts w:cs="David" w:hint="cs"/>
          <w:sz w:val="24"/>
          <w:szCs w:val="24"/>
          <w:rtl/>
        </w:rPr>
        <w:t xml:space="preserve">משקפת את תמונת המצב בסוף 2008 </w:t>
      </w:r>
      <w:r>
        <w:rPr>
          <w:rFonts w:cs="David" w:hint="cs"/>
          <w:sz w:val="24"/>
          <w:szCs w:val="24"/>
          <w:rtl/>
        </w:rPr>
        <w:t>שבה</w:t>
      </w:r>
      <w:r w:rsidRPr="00D72A7A">
        <w:rPr>
          <w:rFonts w:cs="David" w:hint="cs"/>
          <w:sz w:val="24"/>
          <w:szCs w:val="24"/>
          <w:rtl/>
        </w:rPr>
        <w:t xml:space="preserve"> כמעט כל מדדי הסיכון, הן הגלובליים והן המקומיים, היו ברמות שיא בשיאו של המשבר הפיננסי העולמי. הדיאגרמה הכחולה, מצביעה על רמות נמוכות יחסית של המדדים</w:t>
      </w:r>
      <w:r>
        <w:rPr>
          <w:rFonts w:cs="David" w:hint="cs"/>
          <w:sz w:val="24"/>
          <w:szCs w:val="24"/>
          <w:rtl/>
        </w:rPr>
        <w:t xml:space="preserve"> הנוכחיים</w:t>
      </w:r>
      <w:r w:rsidRPr="00D72A7A">
        <w:rPr>
          <w:rFonts w:cs="David" w:hint="cs"/>
          <w:sz w:val="24"/>
          <w:szCs w:val="24"/>
          <w:rtl/>
        </w:rPr>
        <w:t>, כאשר עיקר הסיכונים הנמדדים משקפים את המצב המקרו כללי הגלובלי</w:t>
      </w:r>
      <w:r w:rsidRPr="00D72A7A">
        <w:rPr>
          <w:rFonts w:cs="David"/>
          <w:sz w:val="24"/>
          <w:szCs w:val="24"/>
          <w:rtl/>
        </w:rPr>
        <w:t>—</w:t>
      </w:r>
      <w:r w:rsidRPr="00D72A7A">
        <w:rPr>
          <w:rFonts w:cs="David" w:hint="cs"/>
          <w:sz w:val="24"/>
          <w:szCs w:val="24"/>
          <w:rtl/>
        </w:rPr>
        <w:t xml:space="preserve">צמיחה מתונה, אבטלה גבוהה ומדדים המשקפים אמון  צרכנים, ובטחון עסקים ירודים. אלה משליכים כמובן גם על סיכון המקרו המקומי המשקף צמיחה מתונה. לעומת זאת מדדי סיכון השוק, הן בארץ והן בעולם נמצאים ברמה נמוכה יחסית, וכך </w:t>
      </w:r>
      <w:proofErr w:type="spellStart"/>
      <w:r w:rsidRPr="00D72A7A">
        <w:rPr>
          <w:rFonts w:cs="David" w:hint="cs"/>
          <w:sz w:val="24"/>
          <w:szCs w:val="24"/>
          <w:rtl/>
        </w:rPr>
        <w:t>ניפער</w:t>
      </w:r>
      <w:proofErr w:type="spellEnd"/>
      <w:r w:rsidRPr="00D72A7A">
        <w:rPr>
          <w:rFonts w:cs="David" w:hint="cs"/>
          <w:sz w:val="24"/>
          <w:szCs w:val="24"/>
          <w:rtl/>
        </w:rPr>
        <w:t xml:space="preserve"> פער - גם בעולם וגם בישראל - בין המצב הריאלי לבין תפיסת הסיכון של המשקיעים; פער זה מושפע כנראה מחיפוש אחר תשואה בסביבה של ריביות נמוכות, אך יתכן שגם מציפיות לעלייה בריווחי החברות שתלווה את ההתאוששות של הכלכלה העולמית.</w:t>
      </w:r>
    </w:p>
    <w:p w:rsidR="00F959E8" w:rsidRPr="00D72A7A" w:rsidRDefault="00F959E8" w:rsidP="00F959E8">
      <w:pPr>
        <w:bidi/>
        <w:spacing w:before="240" w:line="360" w:lineRule="auto"/>
        <w:jc w:val="both"/>
        <w:rPr>
          <w:rFonts w:cs="David"/>
          <w:sz w:val="24"/>
          <w:szCs w:val="24"/>
          <w:rtl/>
        </w:rPr>
      </w:pPr>
      <w:r w:rsidRPr="00D72A7A">
        <w:rPr>
          <w:rFonts w:cs="David" w:hint="cs"/>
          <w:sz w:val="24"/>
          <w:szCs w:val="24"/>
          <w:rtl/>
        </w:rPr>
        <w:t>כחלק מהלקחים מהמשבר, ממליצים כל הגופים הבינלאומיים להדק ולמסד את שיתוף הפעולה בין הגורמים השונים המסדירים ומפקחים על חלקים שונים של המער</w:t>
      </w:r>
      <w:r>
        <w:rPr>
          <w:rFonts w:cs="David" w:hint="cs"/>
          <w:sz w:val="24"/>
          <w:szCs w:val="24"/>
          <w:rtl/>
        </w:rPr>
        <w:t xml:space="preserve">כת הפיננסית. עיקר </w:t>
      </w:r>
      <w:r>
        <w:rPr>
          <w:rFonts w:cs="David" w:hint="cs"/>
          <w:sz w:val="24"/>
          <w:szCs w:val="24"/>
          <w:rtl/>
        </w:rPr>
        <w:lastRenderedPageBreak/>
        <w:t>החולשות שנתגל</w:t>
      </w:r>
      <w:r w:rsidRPr="00D72A7A">
        <w:rPr>
          <w:rFonts w:cs="David" w:hint="cs"/>
          <w:sz w:val="24"/>
          <w:szCs w:val="24"/>
          <w:rtl/>
        </w:rPr>
        <w:t xml:space="preserve">ו במשבר היו בחלקים הלא מפוקחים של המערכת ובממשקים שהעבירו סיכונים מחלק אחד של המערכת לחלקים אחרים במהירות רבה. לצורך כך המליצה קרן המטבע על הקמת וועדה ליציבות פיננסית שתפקידיה, שאמורה למסד ולתאם שיתוף פעולה בין כלל רשויות הפיקוח הפיננסיות (המפקח על הבנקים, הממונה על שוק ההון ביטוח וחיסכון, הממונה על מערכות תשלומים וסליקה והרשות לני"ע) והמייצבים (בנק ישראל ומשרד האוצר) במטרה לזהות, למנוע ולהפחית סיכונים מערכתיים (שקף 15). </w:t>
      </w:r>
    </w:p>
    <w:p w:rsidR="00F959E8" w:rsidRPr="00D72A7A" w:rsidRDefault="00F959E8" w:rsidP="00F959E8">
      <w:pPr>
        <w:bidi/>
        <w:spacing w:before="240" w:line="360" w:lineRule="auto"/>
        <w:jc w:val="both"/>
        <w:rPr>
          <w:rFonts w:cs="David"/>
          <w:sz w:val="24"/>
          <w:szCs w:val="24"/>
          <w:rtl/>
        </w:rPr>
      </w:pPr>
      <w:r w:rsidRPr="00D72A7A">
        <w:rPr>
          <w:rFonts w:cs="David" w:hint="cs"/>
          <w:sz w:val="24"/>
          <w:szCs w:val="24"/>
          <w:rtl/>
        </w:rPr>
        <w:t>תפקידי הוועדה הם הגדרה, ניתוח, הערכה וניטור של סיכונים מערכתיים; בדיקת סיכונים וחשיפות במערכת הפיננסית לשם זיהוי סיכונים מערכתיים והערכתם;</w:t>
      </w:r>
      <w:r>
        <w:rPr>
          <w:rFonts w:cs="David" w:hint="cs"/>
          <w:sz w:val="24"/>
          <w:szCs w:val="24"/>
          <w:rtl/>
        </w:rPr>
        <w:t xml:space="preserve"> </w:t>
      </w:r>
      <w:r w:rsidRPr="00D72A7A">
        <w:rPr>
          <w:rFonts w:cs="David" w:hint="cs"/>
          <w:sz w:val="24"/>
          <w:szCs w:val="24"/>
          <w:rtl/>
        </w:rPr>
        <w:t>קידום חילופי מידע בין רשויות הפיקוח הפיננסיות ובינן לבין המייצבים; שיפור התיאום ושיתוף הפעולה בין רשויות הפיקוח הפיננסיות והמייצבים בניתוח, הערכה, פיתוח והפעלה של כלים ושיטות למניעה של סיכונים מערכתיים והפחתתם; התראה כאשר סיכון מערכתי עשוי להוות סיכון מהותי; המלצה על צעדים למניעה או להפחתה של סיכונים מערכתיים מזוהים; מעקב אחר הפעולות שננקטו בעקבות ההתראות ואחר יישום ההמלצות ("אמץ או גלה")</w:t>
      </w:r>
      <w:r>
        <w:rPr>
          <w:rFonts w:cs="David" w:hint="cs"/>
          <w:sz w:val="24"/>
          <w:szCs w:val="24"/>
          <w:rtl/>
        </w:rPr>
        <w:t>.</w:t>
      </w:r>
    </w:p>
    <w:p w:rsidR="00F959E8" w:rsidRPr="00D72A7A" w:rsidRDefault="00F959E8" w:rsidP="00F959E8">
      <w:pPr>
        <w:bidi/>
        <w:spacing w:line="360" w:lineRule="auto"/>
        <w:jc w:val="both"/>
        <w:rPr>
          <w:rFonts w:cs="David"/>
          <w:sz w:val="24"/>
          <w:szCs w:val="24"/>
          <w:u w:val="single"/>
          <w:rtl/>
        </w:rPr>
      </w:pPr>
      <w:r w:rsidRPr="00D72A7A">
        <w:rPr>
          <w:rFonts w:cs="David" w:hint="cs"/>
          <w:sz w:val="24"/>
          <w:szCs w:val="24"/>
          <w:u w:val="single"/>
          <w:rtl/>
        </w:rPr>
        <w:t>המצב הפיסקלי</w:t>
      </w:r>
    </w:p>
    <w:p w:rsidR="00F959E8" w:rsidRPr="00D72A7A" w:rsidRDefault="00F959E8" w:rsidP="00F959E8">
      <w:pPr>
        <w:bidi/>
        <w:spacing w:line="360" w:lineRule="auto"/>
        <w:jc w:val="both"/>
        <w:rPr>
          <w:rFonts w:cs="David"/>
          <w:sz w:val="24"/>
          <w:szCs w:val="24"/>
          <w:rtl/>
        </w:rPr>
      </w:pPr>
      <w:r w:rsidRPr="00D72A7A">
        <w:rPr>
          <w:rFonts w:cs="David" w:hint="cs"/>
          <w:sz w:val="24"/>
          <w:szCs w:val="24"/>
          <w:rtl/>
        </w:rPr>
        <w:t>נכון לעכשיו, החזירה הממשלה את השליטה התקציבית, ולאחר שעלתה לכמעט 4% מהתוצר בשנת 2012, הגירעון  חזר לסביבת ה-3% מהתוצר בשנה שעברה, וצפוי להיות בסביבה זו בשנה הזו. (שקף 17). הממשלה אימצה כלל הוצאה פחות מרחיב משהיה הכלל הקודם, ומחויבת למתווה גירעון שיביא את יחס החוב/תוצר למעט מעל 60% בסוף העשור, מול כ-67% כיום. על פי מתווה הגירעון, הוא אמור לעמוד על 2.5% מהתוצר ב-2015 ו2% ב- 2016 (שקף 18).</w:t>
      </w:r>
    </w:p>
    <w:p w:rsidR="00F959E8" w:rsidRPr="00D72A7A" w:rsidRDefault="00F959E8" w:rsidP="00B100A9">
      <w:pPr>
        <w:bidi/>
        <w:spacing w:line="360" w:lineRule="auto"/>
        <w:jc w:val="both"/>
        <w:rPr>
          <w:rFonts w:cs="David"/>
          <w:sz w:val="24"/>
          <w:szCs w:val="24"/>
          <w:rtl/>
        </w:rPr>
      </w:pPr>
      <w:r w:rsidRPr="00D72A7A">
        <w:rPr>
          <w:rFonts w:cs="David" w:hint="cs"/>
          <w:sz w:val="24"/>
          <w:szCs w:val="24"/>
          <w:rtl/>
        </w:rPr>
        <w:t>התמונה התקציבית לשנים הבאות תחייב התאמה משמעותית</w:t>
      </w:r>
      <w:r w:rsidR="00B100A9">
        <w:rPr>
          <w:rFonts w:cs="David" w:hint="cs"/>
          <w:sz w:val="24"/>
          <w:szCs w:val="24"/>
          <w:rtl/>
        </w:rPr>
        <w:t xml:space="preserve"> כדי לעמוד ביעדים שנ</w:t>
      </w:r>
      <w:r w:rsidRPr="00D72A7A">
        <w:rPr>
          <w:rFonts w:cs="David" w:hint="cs"/>
          <w:sz w:val="24"/>
          <w:szCs w:val="24"/>
          <w:rtl/>
        </w:rPr>
        <w:t>קבעו</w:t>
      </w:r>
      <w:r>
        <w:rPr>
          <w:rFonts w:cs="David" w:hint="cs"/>
          <w:sz w:val="24"/>
          <w:szCs w:val="24"/>
          <w:rtl/>
        </w:rPr>
        <w:t xml:space="preserve"> (שקפים</w:t>
      </w:r>
      <w:r w:rsidRPr="00D72A7A">
        <w:rPr>
          <w:rFonts w:cs="David" w:hint="cs"/>
          <w:sz w:val="24"/>
          <w:szCs w:val="24"/>
          <w:rtl/>
        </w:rPr>
        <w:t xml:space="preserve"> 19, 20). הדינמיקה של ההוצאות הנגזרת מהדמוגרפיה והדינמיקה של השכר, יחד עם התכניות להשקעה בתחבורה, המשך הפעלת תכניות בתחום החינוך, הסכמי השכר בבריאות והתוספת המתוכננת בביטחון ל</w:t>
      </w:r>
      <w:r w:rsidRPr="00D72A7A">
        <w:rPr>
          <w:rFonts w:cs="David"/>
          <w:sz w:val="24"/>
          <w:szCs w:val="24"/>
        </w:rPr>
        <w:t>2016-</w:t>
      </w:r>
      <w:r w:rsidRPr="00D72A7A">
        <w:rPr>
          <w:rFonts w:cs="David" w:hint="cs"/>
          <w:sz w:val="24"/>
          <w:szCs w:val="24"/>
          <w:rtl/>
        </w:rPr>
        <w:t xml:space="preserve">, יחייבו הפחתה משמעותית מההוצאות המתוכננות כדי לעמוד בכלל ההוצאות שאומץ. בנוסף לכך, שעורי המס הנוכחיים, יחד עם הירידה הצפויה בתקבולי המס כתוצאה ממע"מ אפס על דיור, יחייבו גם עלייה משמעותית בתקבולי המיסים כדי לעמוד במתווה הגירעון אליו מחויבת הממשלה.  ככל שניתן יהיה להגדיל את התקבולים באמצעות ביטול פטורים וצמצום העלמות מס כך ניתן יהיה להסתפק בעלייה מתונה יותר בשיעורי המס, אולם לא סביר להניח שניתן יהיה למלא את כל החסר במיסים ב-2015 ובשנים שלאחר מכן ללא העלאה מסוימת גם שעורי המס. </w:t>
      </w:r>
    </w:p>
    <w:p w:rsidR="00F959E8" w:rsidRPr="00D72A7A" w:rsidRDefault="00F959E8" w:rsidP="00F959E8">
      <w:pPr>
        <w:bidi/>
        <w:spacing w:line="360" w:lineRule="auto"/>
        <w:jc w:val="both"/>
        <w:rPr>
          <w:rFonts w:cs="David"/>
          <w:sz w:val="24"/>
          <w:szCs w:val="24"/>
          <w:rtl/>
        </w:rPr>
      </w:pPr>
      <w:r w:rsidRPr="00D72A7A">
        <w:rPr>
          <w:rFonts w:cs="David" w:hint="cs"/>
          <w:sz w:val="24"/>
          <w:szCs w:val="24"/>
          <w:rtl/>
        </w:rPr>
        <w:t>על רקע יציבות המחירים שהושגה בעשור האחרון, והאמינות של שמירתה כפי שהיא משתקפת בציפיות האינפלציה לטווחים ארוכים, אין יתרון למנגנוני ההצמדה במשק והם אף עלולים ליצור עיוותים. לכן מומלץ לממשלה להמשיך ולצמצם את מנגנוני ההצמדה בישראל:</w:t>
      </w:r>
    </w:p>
    <w:p w:rsidR="00F959E8" w:rsidRPr="00D72A7A" w:rsidRDefault="00F959E8" w:rsidP="00F959E8">
      <w:pPr>
        <w:bidi/>
        <w:spacing w:line="360" w:lineRule="auto"/>
        <w:jc w:val="both"/>
        <w:rPr>
          <w:rFonts w:cs="David"/>
          <w:sz w:val="24"/>
          <w:szCs w:val="24"/>
          <w:rtl/>
        </w:rPr>
      </w:pPr>
      <w:r w:rsidRPr="00D72A7A">
        <w:rPr>
          <w:rFonts w:cs="David" w:hint="cs"/>
          <w:sz w:val="24"/>
          <w:szCs w:val="24"/>
          <w:rtl/>
        </w:rPr>
        <w:t xml:space="preserve">(1) מומלץ לעבור לכלל פיסקלי הנקבע במונחים נומינליים ולא תלוי בתנודות האינפלציה משנה לשנה כמקובל בעולם. </w:t>
      </w:r>
    </w:p>
    <w:p w:rsidR="00F959E8" w:rsidRPr="00D72A7A" w:rsidRDefault="00F959E8" w:rsidP="00F959E8">
      <w:pPr>
        <w:bidi/>
        <w:spacing w:line="360" w:lineRule="auto"/>
        <w:jc w:val="both"/>
        <w:rPr>
          <w:rFonts w:cs="David"/>
          <w:sz w:val="24"/>
          <w:szCs w:val="24"/>
        </w:rPr>
      </w:pPr>
      <w:r w:rsidRPr="00D72A7A">
        <w:rPr>
          <w:rFonts w:cs="David" w:hint="cs"/>
          <w:sz w:val="24"/>
          <w:szCs w:val="24"/>
          <w:rtl/>
        </w:rPr>
        <w:t>(2) ביטול שיטת שני מסלולי המיסוי (הנומינלי והריאלי) על רווחי ההון בישראל ומעבר למיסוי נומינלי אחיד יתרום לפיזור יעיל של תיק הנכסים, ליציבות הפיננסית ויגביר את השקיפות בגביית המס.</w:t>
      </w:r>
    </w:p>
    <w:p w:rsidR="00F959E8" w:rsidRPr="00D72A7A" w:rsidRDefault="00F959E8" w:rsidP="00F959E8">
      <w:pPr>
        <w:bidi/>
        <w:spacing w:line="360" w:lineRule="auto"/>
        <w:ind w:left="-1800"/>
        <w:jc w:val="both"/>
        <w:rPr>
          <w:rFonts w:cs="David"/>
          <w:sz w:val="24"/>
          <w:szCs w:val="24"/>
          <w:rtl/>
        </w:rPr>
      </w:pPr>
    </w:p>
    <w:p w:rsidR="00F959E8" w:rsidRPr="008E66E8" w:rsidRDefault="00F959E8" w:rsidP="00F959E8">
      <w:pPr>
        <w:bidi/>
        <w:spacing w:line="360" w:lineRule="auto"/>
        <w:jc w:val="both"/>
        <w:rPr>
          <w:rFonts w:cs="David"/>
          <w:sz w:val="24"/>
          <w:szCs w:val="24"/>
          <w:u w:val="single"/>
          <w:rtl/>
        </w:rPr>
      </w:pPr>
      <w:r w:rsidRPr="008E66E8">
        <w:rPr>
          <w:rFonts w:cs="David" w:hint="cs"/>
          <w:sz w:val="24"/>
          <w:szCs w:val="24"/>
          <w:u w:val="single"/>
          <w:rtl/>
        </w:rPr>
        <w:lastRenderedPageBreak/>
        <w:t xml:space="preserve"> בתשובה לשאלות עיתונאים</w:t>
      </w:r>
      <w:r w:rsidRPr="00B100A9">
        <w:rPr>
          <w:rFonts w:cs="David" w:hint="cs"/>
          <w:sz w:val="24"/>
          <w:szCs w:val="24"/>
          <w:rtl/>
        </w:rPr>
        <w:t>:</w:t>
      </w:r>
    </w:p>
    <w:p w:rsidR="00F959E8" w:rsidRPr="008E66E8" w:rsidRDefault="00F959E8" w:rsidP="00F959E8">
      <w:pPr>
        <w:pStyle w:val="a9"/>
        <w:numPr>
          <w:ilvl w:val="0"/>
          <w:numId w:val="3"/>
        </w:numPr>
        <w:spacing w:line="360" w:lineRule="auto"/>
        <w:jc w:val="both"/>
        <w:rPr>
          <w:rFonts w:cs="David"/>
          <w:b/>
          <w:bCs/>
          <w:sz w:val="24"/>
          <w:szCs w:val="24"/>
          <w:rtl/>
        </w:rPr>
      </w:pPr>
      <w:r w:rsidRPr="008E66E8">
        <w:rPr>
          <w:rFonts w:cs="David" w:hint="cs"/>
          <w:b/>
          <w:bCs/>
          <w:sz w:val="24"/>
          <w:szCs w:val="24"/>
          <w:rtl/>
        </w:rPr>
        <w:t>מה עשויות להיות השלכות הכלכליות של פיצוץ המו"מ המדיני?</w:t>
      </w:r>
    </w:p>
    <w:p w:rsidR="00F959E8" w:rsidRDefault="00F959E8" w:rsidP="00F959E8">
      <w:pPr>
        <w:bidi/>
        <w:spacing w:line="360" w:lineRule="auto"/>
        <w:jc w:val="both"/>
        <w:rPr>
          <w:rFonts w:cs="David"/>
          <w:sz w:val="24"/>
          <w:szCs w:val="24"/>
          <w:rtl/>
        </w:rPr>
      </w:pPr>
      <w:r>
        <w:rPr>
          <w:rFonts w:cs="David" w:hint="cs"/>
          <w:sz w:val="24"/>
          <w:szCs w:val="24"/>
          <w:rtl/>
        </w:rPr>
        <w:t xml:space="preserve">ניתן לשרטט כל מיני </w:t>
      </w:r>
      <w:r w:rsidRPr="004545FD">
        <w:rPr>
          <w:rFonts w:cs="David" w:hint="cs"/>
          <w:sz w:val="24"/>
          <w:szCs w:val="24"/>
          <w:rtl/>
        </w:rPr>
        <w:t>תרחישים אפשריים</w:t>
      </w:r>
      <w:r>
        <w:rPr>
          <w:rFonts w:cs="David" w:hint="cs"/>
          <w:sz w:val="24"/>
          <w:szCs w:val="24"/>
          <w:rtl/>
        </w:rPr>
        <w:t xml:space="preserve"> שיתרחשו במידה והמשא ומתן המדיני לא יצליח. ככלל, השקט הב</w:t>
      </w:r>
      <w:r w:rsidR="00B100A9">
        <w:rPr>
          <w:rFonts w:cs="David" w:hint="cs"/>
          <w:sz w:val="24"/>
          <w:szCs w:val="24"/>
          <w:rtl/>
        </w:rPr>
        <w:t>י</w:t>
      </w:r>
      <w:r>
        <w:rPr>
          <w:rFonts w:cs="David" w:hint="cs"/>
          <w:sz w:val="24"/>
          <w:szCs w:val="24"/>
          <w:rtl/>
        </w:rPr>
        <w:t xml:space="preserve">טחוני והפוטנציאל לשינוי חיובי במצב הפוליטי הם בוודאי אחד השיקולים שמנחים את מקבלי ההחלטות בתחום זה. </w:t>
      </w:r>
      <w:r w:rsidRPr="004545FD">
        <w:rPr>
          <w:rFonts w:cs="David" w:hint="cs"/>
          <w:sz w:val="24"/>
          <w:szCs w:val="24"/>
          <w:rtl/>
        </w:rPr>
        <w:t xml:space="preserve"> </w:t>
      </w:r>
    </w:p>
    <w:p w:rsidR="00F959E8" w:rsidRPr="008E66E8" w:rsidRDefault="00F959E8" w:rsidP="00F959E8">
      <w:pPr>
        <w:pStyle w:val="a9"/>
        <w:numPr>
          <w:ilvl w:val="0"/>
          <w:numId w:val="3"/>
        </w:numPr>
        <w:spacing w:line="360" w:lineRule="auto"/>
        <w:jc w:val="both"/>
        <w:rPr>
          <w:rFonts w:cs="David"/>
          <w:b/>
          <w:bCs/>
          <w:sz w:val="24"/>
          <w:szCs w:val="24"/>
          <w:rtl/>
        </w:rPr>
      </w:pPr>
      <w:r w:rsidRPr="008E66E8">
        <w:rPr>
          <w:rFonts w:cs="David" w:hint="cs"/>
          <w:b/>
          <w:bCs/>
          <w:sz w:val="24"/>
          <w:szCs w:val="24"/>
          <w:rtl/>
        </w:rPr>
        <w:t>עמדת בנק ישראל בנושא המע"מ על דירות ובנושא הכלל התקציבי לא התקבלה. האם הממשלה לוקחת אותך ברצינות?</w:t>
      </w:r>
    </w:p>
    <w:p w:rsidR="00F959E8" w:rsidRPr="00D72A7A" w:rsidRDefault="00F959E8" w:rsidP="00F959E8">
      <w:pPr>
        <w:bidi/>
        <w:spacing w:line="360" w:lineRule="auto"/>
        <w:jc w:val="both"/>
        <w:rPr>
          <w:rFonts w:cs="David"/>
          <w:sz w:val="24"/>
          <w:szCs w:val="24"/>
          <w:rtl/>
        </w:rPr>
      </w:pPr>
      <w:r>
        <w:rPr>
          <w:rFonts w:cs="David" w:hint="cs"/>
          <w:sz w:val="24"/>
          <w:szCs w:val="24"/>
          <w:rtl/>
        </w:rPr>
        <w:t xml:space="preserve">תפקידו של היועץ הכלכלי לממשלה הוא </w:t>
      </w:r>
      <w:r w:rsidRPr="00D72A7A">
        <w:rPr>
          <w:rFonts w:cs="David" w:hint="cs"/>
          <w:sz w:val="24"/>
          <w:szCs w:val="24"/>
          <w:rtl/>
        </w:rPr>
        <w:t xml:space="preserve"> להשמיע את דעתו המנומקת</w:t>
      </w:r>
      <w:r>
        <w:rPr>
          <w:rFonts w:cs="David" w:hint="cs"/>
          <w:sz w:val="24"/>
          <w:szCs w:val="24"/>
          <w:rtl/>
        </w:rPr>
        <w:t xml:space="preserve">, והיא בהחלט נשמעה.  בסופו של דבר הממשלה צריכה לקבל את ההחלטות ויש לה שיקולים  רבים. הדוגמה של הכלל התקציבי היא דוגמה למקרה בו התקיים דיון פורה ובסופו של דבר התקבלה החלטה שהייתה שונה מעמדתם הראשונית של קובעי המדיניות. </w:t>
      </w:r>
    </w:p>
    <w:p w:rsidR="00F959E8" w:rsidRPr="008E66E8" w:rsidRDefault="00F959E8" w:rsidP="00F959E8">
      <w:pPr>
        <w:pStyle w:val="a9"/>
        <w:numPr>
          <w:ilvl w:val="0"/>
          <w:numId w:val="3"/>
        </w:numPr>
        <w:spacing w:line="360" w:lineRule="auto"/>
        <w:jc w:val="both"/>
        <w:rPr>
          <w:rFonts w:cs="David"/>
          <w:b/>
          <w:bCs/>
          <w:sz w:val="24"/>
          <w:szCs w:val="24"/>
          <w:rtl/>
        </w:rPr>
      </w:pPr>
      <w:r w:rsidRPr="008E66E8">
        <w:rPr>
          <w:rFonts w:cs="David" w:hint="cs"/>
          <w:b/>
          <w:bCs/>
          <w:sz w:val="24"/>
          <w:szCs w:val="24"/>
          <w:rtl/>
        </w:rPr>
        <w:t>אולי כדאי שבנק ישראל יוותר על דרישתו לעמוד בראש הועדה ליציבות פיננסית, ובכך יוסר המכשול העיקרי המונע את הקמתה?</w:t>
      </w:r>
    </w:p>
    <w:p w:rsidR="00F959E8" w:rsidRDefault="00F959E8" w:rsidP="00F959E8">
      <w:pPr>
        <w:bidi/>
        <w:spacing w:line="360" w:lineRule="auto"/>
        <w:jc w:val="both"/>
        <w:rPr>
          <w:rFonts w:cs="David"/>
          <w:sz w:val="24"/>
          <w:szCs w:val="24"/>
          <w:rtl/>
        </w:rPr>
      </w:pPr>
      <w:r>
        <w:rPr>
          <w:rFonts w:cs="David" w:hint="cs"/>
          <w:sz w:val="24"/>
          <w:szCs w:val="24"/>
          <w:rtl/>
        </w:rPr>
        <w:t xml:space="preserve">ישנם נושאים רבים שאנו דנים בהם עם הגופים הרלוונטיים לגבי הקמת הועדה. יש לבנק ישראל תפקיד מוגדר בחוק, לתמוך ביציבות הפיננסית. התפקיד של בנק ישראל בניטור ומעקב אחר היציבות הפיננסית הוא מאוד חשוב, ולכן, כפי שגם המליצה קרן המטבע, חשוב שלבנק יהיה תפקיד מרכזי בוועדה זו. </w:t>
      </w:r>
    </w:p>
    <w:p w:rsidR="00F959E8" w:rsidRPr="008E66E8" w:rsidRDefault="00F959E8" w:rsidP="00F959E8">
      <w:pPr>
        <w:pStyle w:val="a9"/>
        <w:numPr>
          <w:ilvl w:val="0"/>
          <w:numId w:val="3"/>
        </w:numPr>
        <w:spacing w:line="360" w:lineRule="auto"/>
        <w:jc w:val="both"/>
        <w:rPr>
          <w:rFonts w:cs="David"/>
          <w:b/>
          <w:bCs/>
          <w:sz w:val="24"/>
          <w:szCs w:val="24"/>
          <w:rtl/>
        </w:rPr>
      </w:pPr>
      <w:r w:rsidRPr="008E66E8">
        <w:rPr>
          <w:rFonts w:cs="David" w:hint="cs"/>
          <w:b/>
          <w:bCs/>
          <w:sz w:val="24"/>
          <w:szCs w:val="24"/>
          <w:rtl/>
        </w:rPr>
        <w:t>האם יחסים אישיים שלך עם מקבלי ההחלטות משפיעים על המדיניות הכלכלית?</w:t>
      </w:r>
    </w:p>
    <w:p w:rsidR="00F959E8" w:rsidRPr="00D72A7A" w:rsidRDefault="00F959E8" w:rsidP="00F959E8">
      <w:pPr>
        <w:bidi/>
        <w:spacing w:line="360" w:lineRule="auto"/>
        <w:jc w:val="both"/>
        <w:rPr>
          <w:rFonts w:cs="David"/>
          <w:sz w:val="24"/>
          <w:szCs w:val="24"/>
          <w:rtl/>
        </w:rPr>
      </w:pPr>
      <w:r>
        <w:rPr>
          <w:rFonts w:cs="David" w:hint="cs"/>
          <w:sz w:val="24"/>
          <w:szCs w:val="24"/>
          <w:rtl/>
        </w:rPr>
        <w:t xml:space="preserve">התשובה פשוטה </w:t>
      </w:r>
      <w:r>
        <w:rPr>
          <w:rFonts w:cs="David"/>
          <w:sz w:val="24"/>
          <w:szCs w:val="24"/>
          <w:rtl/>
        </w:rPr>
        <w:t>–</w:t>
      </w:r>
      <w:r>
        <w:rPr>
          <w:rFonts w:cs="David" w:hint="cs"/>
          <w:sz w:val="24"/>
          <w:szCs w:val="24"/>
          <w:rtl/>
        </w:rPr>
        <w:t xml:space="preserve"> לא.</w:t>
      </w:r>
    </w:p>
    <w:p w:rsidR="00C04A6B" w:rsidRPr="007E18EE" w:rsidRDefault="00C04A6B" w:rsidP="00F959E8">
      <w:pPr>
        <w:bidi/>
        <w:spacing w:line="360" w:lineRule="auto"/>
        <w:ind w:right="-101"/>
        <w:rPr>
          <w:rFonts w:cs="David"/>
          <w:sz w:val="24"/>
          <w:szCs w:val="24"/>
        </w:rPr>
      </w:pPr>
    </w:p>
    <w:sectPr w:rsidR="00C04A6B" w:rsidRPr="007E18EE" w:rsidSect="00B100A9">
      <w:footerReference w:type="default" r:id="rId10"/>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001085329"/>
      <w:docPartObj>
        <w:docPartGallery w:val="Page Numbers (Bottom of Page)"/>
        <w:docPartUnique/>
      </w:docPartObj>
    </w:sdtPr>
    <w:sdtEndPr>
      <w:rPr>
        <w:sz w:val="20"/>
        <w:szCs w:val="20"/>
        <w:cs/>
      </w:rPr>
    </w:sdtEndPr>
    <w:sdtContent>
      <w:sdt>
        <w:sdtPr>
          <w:rPr>
            <w:rFonts w:cs="David"/>
            <w:sz w:val="18"/>
            <w:szCs w:val="18"/>
            <w:rtl/>
          </w:rPr>
          <w:id w:val="98381352"/>
          <w:docPartObj>
            <w:docPartGallery w:val="Page Numbers (Top of Page)"/>
            <w:docPartUnique/>
          </w:docPartObj>
        </w:sdtPr>
        <w:sdtEndPr>
          <w:rPr>
            <w:sz w:val="20"/>
            <w:szCs w:val="20"/>
          </w:rPr>
        </w:sdtEndPr>
        <w:sdtContent>
          <w:p w:rsidR="002438E2" w:rsidRPr="002438E2" w:rsidRDefault="008B5665" w:rsidP="00B100A9">
            <w:pPr>
              <w:bidi/>
              <w:jc w:val="both"/>
              <w:rPr>
                <w:rFonts w:cs="David"/>
                <w:rtl/>
                <w:cs/>
              </w:rPr>
            </w:pPr>
            <w:r w:rsidRPr="00B100A9">
              <w:rPr>
                <w:rFonts w:cs="David" w:hint="cs"/>
                <w:sz w:val="18"/>
                <w:szCs w:val="18"/>
                <w:rtl/>
              </w:rPr>
              <w:t xml:space="preserve">בנק ישראל - </w:t>
            </w:r>
            <w:r w:rsidR="00B100A9" w:rsidRPr="00B100A9">
              <w:rPr>
                <w:rFonts w:cs="David" w:hint="cs"/>
                <w:sz w:val="18"/>
                <w:szCs w:val="18"/>
                <w:rtl/>
              </w:rPr>
              <w:t>דברי הנגידה במסיבת העיתונאים לרגל פרסום דוח בנק ישראל לשנת 2013</w:t>
            </w:r>
            <w:r w:rsidR="00B100A9">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B100A9">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B100A9">
              <w:rPr>
                <w:rFonts w:cs="David"/>
                <w:b/>
                <w:bCs/>
                <w:noProof/>
                <w:rtl/>
              </w:rPr>
              <w:t>4</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667C"/>
    <w:multiLevelType w:val="hybridMultilevel"/>
    <w:tmpl w:val="770A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56836"/>
    <w:multiLevelType w:val="hybridMultilevel"/>
    <w:tmpl w:val="7B2A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FF4D42"/>
    <w:multiLevelType w:val="hybridMultilevel"/>
    <w:tmpl w:val="3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CE9"/>
    <w:rsid w:val="00016D86"/>
    <w:rsid w:val="00115A82"/>
    <w:rsid w:val="00177686"/>
    <w:rsid w:val="00180E8A"/>
    <w:rsid w:val="001B5E0C"/>
    <w:rsid w:val="001D7646"/>
    <w:rsid w:val="001E5A00"/>
    <w:rsid w:val="002438E2"/>
    <w:rsid w:val="002630B7"/>
    <w:rsid w:val="002B3FB0"/>
    <w:rsid w:val="002D510A"/>
    <w:rsid w:val="0031161D"/>
    <w:rsid w:val="003537B9"/>
    <w:rsid w:val="003810D6"/>
    <w:rsid w:val="003901E0"/>
    <w:rsid w:val="003A4EDC"/>
    <w:rsid w:val="00420F93"/>
    <w:rsid w:val="0044713E"/>
    <w:rsid w:val="004625EB"/>
    <w:rsid w:val="004A5826"/>
    <w:rsid w:val="004B11CB"/>
    <w:rsid w:val="004B5D8D"/>
    <w:rsid w:val="004E23AC"/>
    <w:rsid w:val="004F06E0"/>
    <w:rsid w:val="00502068"/>
    <w:rsid w:val="00614095"/>
    <w:rsid w:val="006471BD"/>
    <w:rsid w:val="00651CB7"/>
    <w:rsid w:val="00661ADC"/>
    <w:rsid w:val="006C01FB"/>
    <w:rsid w:val="006C2B75"/>
    <w:rsid w:val="00762D5A"/>
    <w:rsid w:val="007E18EE"/>
    <w:rsid w:val="007F013B"/>
    <w:rsid w:val="00826810"/>
    <w:rsid w:val="00837763"/>
    <w:rsid w:val="00852D44"/>
    <w:rsid w:val="0086330B"/>
    <w:rsid w:val="00881EF7"/>
    <w:rsid w:val="008B55E9"/>
    <w:rsid w:val="008B5665"/>
    <w:rsid w:val="00923E37"/>
    <w:rsid w:val="00961EFC"/>
    <w:rsid w:val="00972F89"/>
    <w:rsid w:val="009818C2"/>
    <w:rsid w:val="009B71E4"/>
    <w:rsid w:val="009C16BD"/>
    <w:rsid w:val="00A13688"/>
    <w:rsid w:val="00A57161"/>
    <w:rsid w:val="00AA51B0"/>
    <w:rsid w:val="00AA7ED7"/>
    <w:rsid w:val="00AB409F"/>
    <w:rsid w:val="00AD759C"/>
    <w:rsid w:val="00AE591E"/>
    <w:rsid w:val="00B058F3"/>
    <w:rsid w:val="00B100A9"/>
    <w:rsid w:val="00B2503D"/>
    <w:rsid w:val="00B77C1D"/>
    <w:rsid w:val="00B84BD7"/>
    <w:rsid w:val="00BC41DB"/>
    <w:rsid w:val="00BD5207"/>
    <w:rsid w:val="00BE235C"/>
    <w:rsid w:val="00BE49A2"/>
    <w:rsid w:val="00C04A6B"/>
    <w:rsid w:val="00C22C24"/>
    <w:rsid w:val="00C25C1C"/>
    <w:rsid w:val="00C45C9C"/>
    <w:rsid w:val="00C656C3"/>
    <w:rsid w:val="00C84B20"/>
    <w:rsid w:val="00CB1B2B"/>
    <w:rsid w:val="00D15A8B"/>
    <w:rsid w:val="00D3721C"/>
    <w:rsid w:val="00D81EC3"/>
    <w:rsid w:val="00D87DC1"/>
    <w:rsid w:val="00D969AD"/>
    <w:rsid w:val="00DD5923"/>
    <w:rsid w:val="00E72A42"/>
    <w:rsid w:val="00E85E11"/>
    <w:rsid w:val="00EA052D"/>
    <w:rsid w:val="00ED153D"/>
    <w:rsid w:val="00ED5B1D"/>
    <w:rsid w:val="00F75061"/>
    <w:rsid w:val="00F959E8"/>
    <w:rsid w:val="00F96916"/>
    <w:rsid w:val="00FD4DC2"/>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F959E8"/>
    <w:pPr>
      <w:bidi/>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F959E8"/>
    <w:pPr>
      <w:bidi/>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D6413-10FD-4F6D-8C2A-E34E8B242BEA}"/>
</file>

<file path=customXml/itemProps2.xml><?xml version="1.0" encoding="utf-8"?>
<ds:datastoreItem xmlns:ds="http://schemas.openxmlformats.org/officeDocument/2006/customXml" ds:itemID="{4DFA7959-56F8-44E7-AF70-8F12C0BC0AEA}"/>
</file>

<file path=customXml/itemProps3.xml><?xml version="1.0" encoding="utf-8"?>
<ds:datastoreItem xmlns:ds="http://schemas.openxmlformats.org/officeDocument/2006/customXml" ds:itemID="{919555BD-CEA6-4D3E-B7E7-B70370F460A8}"/>
</file>

<file path=customXml/itemProps4.xml><?xml version="1.0" encoding="utf-8"?>
<ds:datastoreItem xmlns:ds="http://schemas.openxmlformats.org/officeDocument/2006/customXml" ds:itemID="{3121D6C1-6193-4CDC-99FD-097FB4756BD1}"/>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6976</Characters>
  <Application>Microsoft Office Word</Application>
  <DocSecurity>0</DocSecurity>
  <Lines>58</Lines>
  <Paragraphs>16</Paragraphs>
  <ScaleCrop>false</ScaleCrop>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2014-03-31T10:49:00Z</dcterms:created>
  <dcterms:modified xsi:type="dcterms:W3CDTF">2014-03-31T10:51:00Z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