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E2B" w:rsidRPr="00C84E2B" w:rsidRDefault="00C84E2B" w:rsidP="00C84E2B">
      <w:pPr>
        <w:spacing w:after="200" w:line="276" w:lineRule="auto"/>
        <w:jc w:val="left"/>
        <w:rPr>
          <w:rFonts w:ascii="David" w:eastAsiaTheme="minorHAnsi" w:hAnsi="David"/>
          <w:sz w:val="22"/>
          <w:szCs w:val="22"/>
          <w:rtl/>
        </w:rPr>
      </w:pPr>
      <w:bookmarkStart w:id="0" w:name="_Toc45014518"/>
      <w:bookmarkStart w:id="1" w:name="_Toc45016702"/>
      <w:bookmarkStart w:id="2" w:name="_Ref43820087"/>
    </w:p>
    <w:tbl>
      <w:tblPr>
        <w:tblpPr w:leftFromText="180" w:rightFromText="180" w:vertAnchor="page" w:horzAnchor="margin" w:tblpXSpec="center" w:tblpY="1021"/>
        <w:bidiVisual/>
        <w:tblW w:w="0" w:type="auto"/>
        <w:tblLayout w:type="fixed"/>
        <w:tblLook w:val="0000" w:firstRow="0" w:lastRow="0" w:firstColumn="0" w:lastColumn="0" w:noHBand="0" w:noVBand="0"/>
        <w:tblCaption w:val="בנק ישראל"/>
        <w:tblDescription w:val="דוברות והסברה כללית"/>
      </w:tblPr>
      <w:tblGrid>
        <w:gridCol w:w="3392"/>
        <w:gridCol w:w="2596"/>
        <w:gridCol w:w="3084"/>
      </w:tblGrid>
      <w:tr w:rsidR="00C84E2B" w:rsidRPr="00C84E2B" w:rsidTr="00D57DDC">
        <w:trPr>
          <w:cantSplit/>
        </w:trPr>
        <w:tc>
          <w:tcPr>
            <w:tcW w:w="3392" w:type="dxa"/>
            <w:tcBorders>
              <w:top w:val="nil"/>
              <w:left w:val="nil"/>
              <w:bottom w:val="nil"/>
              <w:right w:val="nil"/>
            </w:tcBorders>
            <w:vAlign w:val="center"/>
          </w:tcPr>
          <w:p w:rsidR="00C84E2B" w:rsidRPr="00C84E2B" w:rsidRDefault="00C84E2B" w:rsidP="00C84E2B">
            <w:pPr>
              <w:spacing w:after="200"/>
              <w:jc w:val="center"/>
              <w:rPr>
                <w:rFonts w:ascii="David" w:eastAsiaTheme="minorHAnsi" w:hAnsi="David"/>
                <w:b/>
                <w:bCs/>
              </w:rPr>
            </w:pPr>
            <w:r w:rsidRPr="00C84E2B">
              <w:rPr>
                <w:rFonts w:ascii="David" w:eastAsiaTheme="minorHAnsi" w:hAnsi="David"/>
                <w:b/>
                <w:bCs/>
                <w:rtl/>
              </w:rPr>
              <w:t>בנק ישראל</w:t>
            </w:r>
          </w:p>
          <w:p w:rsidR="00C84E2B" w:rsidRPr="00C84E2B" w:rsidRDefault="00C84E2B" w:rsidP="00C84E2B">
            <w:pPr>
              <w:spacing w:after="200"/>
              <w:ind w:right="-101"/>
              <w:jc w:val="center"/>
              <w:rPr>
                <w:rFonts w:ascii="David" w:eastAsiaTheme="minorHAnsi" w:hAnsi="David"/>
              </w:rPr>
            </w:pPr>
            <w:r w:rsidRPr="00C84E2B">
              <w:rPr>
                <w:rFonts w:ascii="David" w:eastAsiaTheme="minorHAnsi" w:hAnsi="David"/>
                <w:rtl/>
              </w:rPr>
              <w:t>דוברות והסברה כלכלית</w:t>
            </w:r>
          </w:p>
        </w:tc>
        <w:tc>
          <w:tcPr>
            <w:tcW w:w="2596" w:type="dxa"/>
            <w:tcBorders>
              <w:top w:val="nil"/>
              <w:left w:val="nil"/>
              <w:bottom w:val="nil"/>
              <w:right w:val="nil"/>
            </w:tcBorders>
          </w:tcPr>
          <w:p w:rsidR="00C84E2B" w:rsidRPr="00C84E2B" w:rsidRDefault="00C84E2B" w:rsidP="00C84E2B">
            <w:pPr>
              <w:spacing w:after="200" w:line="276" w:lineRule="auto"/>
              <w:jc w:val="center"/>
              <w:rPr>
                <w:rFonts w:ascii="David" w:eastAsiaTheme="minorHAnsi" w:hAnsi="David"/>
              </w:rPr>
            </w:pPr>
            <w:r w:rsidRPr="00C84E2B">
              <w:rPr>
                <w:rFonts w:ascii="David" w:eastAsiaTheme="minorHAnsi" w:hAnsi="David"/>
                <w:noProof/>
              </w:rPr>
              <w:drawing>
                <wp:inline distT="0" distB="0" distL="0" distR="0" wp14:anchorId="77E4BB15" wp14:editId="1CE9F9EF">
                  <wp:extent cx="769501" cy="771525"/>
                  <wp:effectExtent l="0" t="0" r="0" b="9525"/>
                  <wp:docPr id="3" name="תמונה 2" descr="בנק ישראל" title="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985" cy="77152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C84E2B" w:rsidRPr="00C84E2B" w:rsidRDefault="00C84E2B" w:rsidP="00C84E2B">
            <w:pPr>
              <w:spacing w:after="200" w:line="480" w:lineRule="auto"/>
              <w:jc w:val="right"/>
              <w:rPr>
                <w:rFonts w:ascii="David" w:eastAsiaTheme="minorHAnsi" w:hAnsi="David"/>
                <w:rtl/>
              </w:rPr>
            </w:pPr>
            <w:r w:rsidRPr="00C84E2B">
              <w:rPr>
                <w:rFonts w:ascii="David" w:eastAsiaTheme="minorHAnsi" w:hAnsi="David"/>
                <w:rtl/>
              </w:rPr>
              <w:t>‏ירושלים, ‏‏</w:t>
            </w:r>
            <w:r w:rsidRPr="00C84E2B">
              <w:rPr>
                <w:rFonts w:ascii="David" w:eastAsiaTheme="minorHAnsi" w:hAnsi="David"/>
                <w:rtl/>
              </w:rPr>
              <w:fldChar w:fldCharType="begin"/>
            </w:r>
            <w:r w:rsidRPr="00C84E2B">
              <w:rPr>
                <w:rFonts w:ascii="David" w:eastAsiaTheme="minorHAnsi" w:hAnsi="David"/>
                <w:rtl/>
              </w:rPr>
              <w:instrText xml:space="preserve"> </w:instrText>
            </w:r>
            <w:r w:rsidRPr="00C84E2B">
              <w:rPr>
                <w:rFonts w:ascii="David" w:eastAsiaTheme="minorHAnsi" w:hAnsi="David"/>
              </w:rPr>
              <w:instrText>DATE</w:instrText>
            </w:r>
            <w:r w:rsidRPr="00C84E2B">
              <w:rPr>
                <w:rFonts w:ascii="David" w:eastAsiaTheme="minorHAnsi" w:hAnsi="David"/>
                <w:rtl/>
              </w:rPr>
              <w:instrText xml:space="preserve"> \@ "</w:instrText>
            </w:r>
            <w:r w:rsidRPr="00C84E2B">
              <w:rPr>
                <w:rFonts w:ascii="David" w:eastAsiaTheme="minorHAnsi" w:hAnsi="David"/>
              </w:rPr>
              <w:instrText>d MMMM, yyyy" \h</w:instrText>
            </w:r>
            <w:r w:rsidRPr="00C84E2B">
              <w:rPr>
                <w:rFonts w:ascii="David" w:eastAsiaTheme="minorHAnsi" w:hAnsi="David"/>
                <w:rtl/>
              </w:rPr>
              <w:instrText xml:space="preserve"> </w:instrText>
            </w:r>
            <w:r w:rsidRPr="00C84E2B">
              <w:rPr>
                <w:rFonts w:ascii="David" w:eastAsiaTheme="minorHAnsi" w:hAnsi="David"/>
                <w:rtl/>
              </w:rPr>
              <w:fldChar w:fldCharType="separate"/>
            </w:r>
            <w:r w:rsidRPr="00C84E2B">
              <w:rPr>
                <w:rFonts w:ascii="David" w:eastAsiaTheme="minorHAnsi" w:hAnsi="David"/>
                <w:noProof/>
                <w:rtl/>
              </w:rPr>
              <w:t>‏ט"ו אב, תש"ף</w:t>
            </w:r>
            <w:r w:rsidRPr="00C84E2B">
              <w:rPr>
                <w:rFonts w:ascii="David" w:eastAsiaTheme="minorHAnsi" w:hAnsi="David"/>
                <w:rtl/>
              </w:rPr>
              <w:fldChar w:fldCharType="end"/>
            </w:r>
          </w:p>
          <w:p w:rsidR="00C84E2B" w:rsidRPr="00C84E2B" w:rsidRDefault="00C84E2B" w:rsidP="00C84E2B">
            <w:pPr>
              <w:spacing w:after="200" w:line="480" w:lineRule="auto"/>
              <w:jc w:val="right"/>
              <w:rPr>
                <w:rFonts w:ascii="David" w:eastAsiaTheme="minorHAnsi" w:hAnsi="David"/>
              </w:rPr>
            </w:pPr>
            <w:r w:rsidRPr="00C84E2B">
              <w:rPr>
                <w:rFonts w:ascii="David" w:eastAsiaTheme="minorHAnsi" w:hAnsi="David"/>
                <w:rtl/>
              </w:rPr>
              <w:t>‏‏‏‏</w:t>
            </w:r>
            <w:r w:rsidRPr="00C84E2B">
              <w:rPr>
                <w:rFonts w:ascii="David" w:eastAsiaTheme="minorHAnsi" w:hAnsi="David"/>
                <w:rtl/>
              </w:rPr>
              <w:fldChar w:fldCharType="begin"/>
            </w:r>
            <w:r w:rsidRPr="00C84E2B">
              <w:rPr>
                <w:rFonts w:ascii="David" w:eastAsiaTheme="minorHAnsi" w:hAnsi="David"/>
                <w:rtl/>
              </w:rPr>
              <w:instrText xml:space="preserve"> </w:instrText>
            </w:r>
            <w:r w:rsidRPr="00C84E2B">
              <w:rPr>
                <w:rFonts w:ascii="David" w:eastAsiaTheme="minorHAnsi" w:hAnsi="David"/>
              </w:rPr>
              <w:instrText>DATE</w:instrText>
            </w:r>
            <w:r w:rsidRPr="00C84E2B">
              <w:rPr>
                <w:rFonts w:ascii="David" w:eastAsiaTheme="minorHAnsi" w:hAnsi="David"/>
                <w:rtl/>
              </w:rPr>
              <w:instrText xml:space="preserve"> \@ "</w:instrText>
            </w:r>
            <w:r w:rsidRPr="00C84E2B">
              <w:rPr>
                <w:rFonts w:ascii="David" w:eastAsiaTheme="minorHAnsi" w:hAnsi="David"/>
              </w:rPr>
              <w:instrText>d MMMM, yyyy</w:instrText>
            </w:r>
            <w:r w:rsidRPr="00C84E2B">
              <w:rPr>
                <w:rFonts w:ascii="David" w:eastAsiaTheme="minorHAnsi" w:hAnsi="David"/>
                <w:rtl/>
              </w:rPr>
              <w:instrText xml:space="preserve">" </w:instrText>
            </w:r>
            <w:r w:rsidRPr="00C84E2B">
              <w:rPr>
                <w:rFonts w:ascii="David" w:eastAsiaTheme="minorHAnsi" w:hAnsi="David"/>
                <w:rtl/>
              </w:rPr>
              <w:fldChar w:fldCharType="separate"/>
            </w:r>
            <w:r w:rsidRPr="00C84E2B">
              <w:rPr>
                <w:rFonts w:ascii="David" w:eastAsiaTheme="minorHAnsi" w:hAnsi="David"/>
                <w:noProof/>
                <w:rtl/>
              </w:rPr>
              <w:t>‏5 אוגוסט, 2020</w:t>
            </w:r>
            <w:r w:rsidRPr="00C84E2B">
              <w:rPr>
                <w:rFonts w:ascii="David" w:eastAsiaTheme="minorHAnsi" w:hAnsi="David"/>
                <w:rtl/>
              </w:rPr>
              <w:fldChar w:fldCharType="end"/>
            </w:r>
          </w:p>
        </w:tc>
      </w:tr>
    </w:tbl>
    <w:p w:rsidR="00C84E2B" w:rsidRPr="00C84E2B" w:rsidRDefault="00C84E2B" w:rsidP="00C84E2B">
      <w:pPr>
        <w:spacing w:after="200"/>
        <w:jc w:val="left"/>
        <w:rPr>
          <w:rFonts w:ascii="David" w:eastAsiaTheme="minorHAnsi" w:hAnsi="David"/>
          <w:rtl/>
        </w:rPr>
      </w:pPr>
    </w:p>
    <w:p w:rsidR="00C84E2B" w:rsidRPr="00C84E2B" w:rsidRDefault="00C84E2B" w:rsidP="00C84E2B">
      <w:pPr>
        <w:spacing w:after="200"/>
        <w:jc w:val="left"/>
        <w:rPr>
          <w:rFonts w:ascii="David" w:eastAsiaTheme="minorHAnsi" w:hAnsi="David"/>
          <w:rtl/>
        </w:rPr>
      </w:pPr>
      <w:r w:rsidRPr="00C84E2B">
        <w:rPr>
          <w:rFonts w:ascii="David" w:eastAsiaTheme="minorHAnsi" w:hAnsi="David"/>
          <w:rtl/>
        </w:rPr>
        <w:t>הודעה לעיתונות:</w:t>
      </w:r>
    </w:p>
    <w:p w:rsidR="0038587A" w:rsidRPr="00C84E2B" w:rsidRDefault="00C84E2B" w:rsidP="001F5BE1">
      <w:pPr>
        <w:pStyle w:val="1"/>
        <w:numPr>
          <w:ilvl w:val="0"/>
          <w:numId w:val="0"/>
        </w:numPr>
        <w:ind w:left="432" w:hanging="432"/>
        <w:jc w:val="center"/>
        <w:rPr>
          <w:rFonts w:ascii="David" w:hAnsi="David"/>
          <w:color w:val="auto"/>
          <w:szCs w:val="28"/>
          <w:rtl/>
        </w:rPr>
      </w:pPr>
      <w:r w:rsidRPr="00C84E2B">
        <w:rPr>
          <w:rFonts w:ascii="David" w:hAnsi="David"/>
          <w:color w:val="auto"/>
          <w:szCs w:val="28"/>
          <w:rtl/>
        </w:rPr>
        <w:t>ת</w:t>
      </w:r>
      <w:r w:rsidR="001F5BE1" w:rsidRPr="00C84E2B">
        <w:rPr>
          <w:rFonts w:ascii="David" w:hAnsi="David"/>
          <w:color w:val="auto"/>
          <w:szCs w:val="28"/>
          <w:rtl/>
        </w:rPr>
        <w:t xml:space="preserve">יבה מתוך דו"ח היציבות הפיננסית למחצית הראשונה של 2020: </w:t>
      </w:r>
      <w:r w:rsidR="0038587A" w:rsidRPr="00C84E2B">
        <w:rPr>
          <w:rFonts w:ascii="David" w:hAnsi="David"/>
          <w:color w:val="auto"/>
          <w:szCs w:val="28"/>
          <w:rtl/>
        </w:rPr>
        <w:t>מבחני רגישות לבנקים בישראל</w:t>
      </w:r>
      <w:bookmarkEnd w:id="0"/>
      <w:bookmarkEnd w:id="1"/>
    </w:p>
    <w:p w:rsidR="00C84E2B" w:rsidRPr="00C84E2B" w:rsidRDefault="00C84E2B" w:rsidP="00C84E2B">
      <w:pPr>
        <w:rPr>
          <w:rtl/>
        </w:rPr>
      </w:pPr>
    </w:p>
    <w:p w:rsidR="0038587A" w:rsidRDefault="0038587A" w:rsidP="005F05AB">
      <w:pPr>
        <w:pStyle w:val="a8"/>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Pr>
      </w:pPr>
      <w:r w:rsidRPr="00633270">
        <w:rPr>
          <w:rFonts w:ascii="David" w:eastAsia="Times New Roman" w:hAnsi="David" w:hint="eastAsia"/>
          <w:color w:val="222222"/>
          <w:rtl/>
        </w:rPr>
        <w:t>רמת</w:t>
      </w:r>
      <w:r w:rsidRPr="00633270">
        <w:rPr>
          <w:rFonts w:ascii="David" w:eastAsia="Times New Roman" w:hAnsi="David"/>
          <w:color w:val="222222"/>
          <w:rtl/>
        </w:rPr>
        <w:t xml:space="preserve"> העמידות </w:t>
      </w:r>
      <w:r w:rsidR="004C6973">
        <w:rPr>
          <w:rFonts w:ascii="David" w:eastAsia="Times New Roman" w:hAnsi="David" w:hint="cs"/>
          <w:color w:val="222222"/>
          <w:rtl/>
        </w:rPr>
        <w:t>ב</w:t>
      </w:r>
      <w:r w:rsidRPr="00633270">
        <w:rPr>
          <w:rFonts w:ascii="David" w:eastAsia="Times New Roman" w:hAnsi="David"/>
          <w:color w:val="222222"/>
          <w:rtl/>
        </w:rPr>
        <w:t xml:space="preserve">של המערכת הבנקאית בישראל ערב המשבר גבוהה הרבה </w:t>
      </w:r>
      <w:r w:rsidRPr="00633270">
        <w:rPr>
          <w:rFonts w:ascii="David" w:eastAsia="Times New Roman" w:hAnsi="David" w:hint="eastAsia"/>
          <w:color w:val="222222"/>
          <w:rtl/>
        </w:rPr>
        <w:t>יותר</w:t>
      </w:r>
      <w:r w:rsidRPr="00633270">
        <w:rPr>
          <w:rFonts w:ascii="David" w:eastAsia="Times New Roman" w:hAnsi="David"/>
          <w:color w:val="222222"/>
          <w:rtl/>
        </w:rPr>
        <w:t xml:space="preserve"> </w:t>
      </w:r>
      <w:r w:rsidRPr="00633270">
        <w:rPr>
          <w:rFonts w:ascii="David" w:eastAsia="Times New Roman" w:hAnsi="David" w:hint="eastAsia"/>
          <w:color w:val="222222"/>
          <w:rtl/>
        </w:rPr>
        <w:t>מזו</w:t>
      </w:r>
      <w:r w:rsidRPr="00633270">
        <w:rPr>
          <w:rFonts w:ascii="David" w:eastAsia="Times New Roman" w:hAnsi="David"/>
          <w:color w:val="222222"/>
          <w:rtl/>
        </w:rPr>
        <w:t xml:space="preserve"> </w:t>
      </w:r>
      <w:r w:rsidRPr="00633270">
        <w:rPr>
          <w:rFonts w:ascii="David" w:eastAsia="Times New Roman" w:hAnsi="David" w:hint="eastAsia"/>
          <w:color w:val="222222"/>
          <w:rtl/>
        </w:rPr>
        <w:t>שנצפתה</w:t>
      </w:r>
      <w:r w:rsidRPr="00633270">
        <w:rPr>
          <w:rFonts w:ascii="David" w:eastAsia="Times New Roman" w:hAnsi="David"/>
          <w:color w:val="222222"/>
          <w:rtl/>
        </w:rPr>
        <w:t xml:space="preserve"> </w:t>
      </w:r>
      <w:r w:rsidRPr="00633270">
        <w:rPr>
          <w:rFonts w:ascii="David" w:eastAsia="Times New Roman" w:hAnsi="David" w:hint="eastAsia"/>
          <w:color w:val="222222"/>
          <w:rtl/>
        </w:rPr>
        <w:t>בעבר</w:t>
      </w:r>
      <w:r w:rsidRPr="00633270">
        <w:rPr>
          <w:rFonts w:ascii="David" w:eastAsia="Times New Roman" w:hAnsi="David"/>
          <w:color w:val="222222"/>
          <w:rtl/>
        </w:rPr>
        <w:t xml:space="preserve"> (ובפרט </w:t>
      </w:r>
      <w:r w:rsidRPr="00633270">
        <w:rPr>
          <w:rFonts w:ascii="David" w:eastAsia="Times New Roman" w:hAnsi="David" w:hint="eastAsia"/>
          <w:color w:val="222222"/>
          <w:rtl/>
        </w:rPr>
        <w:t>בהשוואה</w:t>
      </w:r>
      <w:r w:rsidRPr="00633270">
        <w:rPr>
          <w:rFonts w:ascii="David" w:eastAsia="Times New Roman" w:hAnsi="David"/>
          <w:color w:val="222222"/>
          <w:rtl/>
        </w:rPr>
        <w:t xml:space="preserve"> </w:t>
      </w:r>
      <w:r w:rsidRPr="00633270">
        <w:rPr>
          <w:rFonts w:ascii="David" w:eastAsia="Times New Roman" w:hAnsi="David" w:hint="eastAsia"/>
          <w:color w:val="222222"/>
          <w:rtl/>
        </w:rPr>
        <w:t>לעמידותה</w:t>
      </w:r>
      <w:r w:rsidRPr="00633270">
        <w:rPr>
          <w:rFonts w:ascii="David" w:eastAsia="Times New Roman" w:hAnsi="David"/>
          <w:color w:val="222222"/>
          <w:rtl/>
        </w:rPr>
        <w:t xml:space="preserve"> </w:t>
      </w:r>
      <w:r w:rsidRPr="00633270">
        <w:rPr>
          <w:rFonts w:ascii="David" w:eastAsia="Times New Roman" w:hAnsi="David" w:hint="eastAsia"/>
          <w:color w:val="222222"/>
          <w:rtl/>
        </w:rPr>
        <w:t>ערב</w:t>
      </w:r>
      <w:r w:rsidRPr="00633270">
        <w:rPr>
          <w:rFonts w:ascii="David" w:eastAsia="Times New Roman" w:hAnsi="David"/>
          <w:color w:val="222222"/>
          <w:rtl/>
        </w:rPr>
        <w:t xml:space="preserve"> </w:t>
      </w:r>
      <w:r w:rsidRPr="00633270">
        <w:rPr>
          <w:rFonts w:ascii="David" w:eastAsia="Times New Roman" w:hAnsi="David" w:hint="eastAsia"/>
          <w:color w:val="222222"/>
          <w:rtl/>
        </w:rPr>
        <w:t>ה</w:t>
      </w:r>
      <w:r w:rsidR="00683596">
        <w:rPr>
          <w:rFonts w:ascii="David" w:eastAsia="Times New Roman" w:hAnsi="David" w:hint="cs"/>
          <w:color w:val="222222"/>
          <w:rtl/>
        </w:rPr>
        <w:t xml:space="preserve">משבר הפיננסי העולמי של 2008 </w:t>
      </w:r>
      <w:r w:rsidRPr="00633270">
        <w:rPr>
          <w:rFonts w:ascii="David" w:eastAsia="Times New Roman" w:hAnsi="David"/>
          <w:color w:val="222222"/>
          <w:rtl/>
        </w:rPr>
        <w:t>-</w:t>
      </w:r>
      <w:r w:rsidRPr="00633270">
        <w:rPr>
          <w:rFonts w:ascii="David" w:eastAsia="Times New Roman" w:hAnsi="David"/>
          <w:color w:val="222222"/>
        </w:rPr>
        <w:t>GFC</w:t>
      </w:r>
      <w:r w:rsidRPr="00633270">
        <w:rPr>
          <w:rFonts w:ascii="David" w:eastAsia="Times New Roman" w:hAnsi="David"/>
          <w:color w:val="222222"/>
          <w:rtl/>
        </w:rPr>
        <w:t xml:space="preserve">). </w:t>
      </w:r>
      <w:r w:rsidRPr="00633270">
        <w:rPr>
          <w:rFonts w:ascii="David" w:eastAsia="Times New Roman" w:hAnsi="David" w:hint="eastAsia"/>
          <w:color w:val="222222"/>
          <w:rtl/>
        </w:rPr>
        <w:t>נוסף</w:t>
      </w:r>
      <w:r w:rsidRPr="00633270">
        <w:rPr>
          <w:rFonts w:ascii="David" w:eastAsia="Times New Roman" w:hAnsi="David"/>
          <w:color w:val="222222"/>
          <w:rtl/>
        </w:rPr>
        <w:t xml:space="preserve"> על כך נקטו הממשלה ובנק ישראל, כמו ממשלות ובנקים </w:t>
      </w:r>
      <w:r w:rsidRPr="00633270">
        <w:rPr>
          <w:rFonts w:ascii="David" w:eastAsia="Times New Roman" w:hAnsi="David" w:hint="eastAsia"/>
          <w:color w:val="222222"/>
          <w:rtl/>
        </w:rPr>
        <w:t>מרכזיים</w:t>
      </w:r>
      <w:r w:rsidRPr="00633270">
        <w:rPr>
          <w:rFonts w:ascii="David" w:eastAsia="Times New Roman" w:hAnsi="David"/>
          <w:color w:val="222222"/>
          <w:rtl/>
        </w:rPr>
        <w:t xml:space="preserve"> </w:t>
      </w:r>
      <w:r w:rsidRPr="00633270">
        <w:rPr>
          <w:rFonts w:ascii="David" w:eastAsia="Times New Roman" w:hAnsi="David" w:hint="eastAsia"/>
          <w:color w:val="222222"/>
          <w:rtl/>
        </w:rPr>
        <w:t>בעולם</w:t>
      </w:r>
      <w:r w:rsidRPr="00633270">
        <w:rPr>
          <w:rFonts w:ascii="David" w:eastAsia="Times New Roman" w:hAnsi="David"/>
          <w:color w:val="222222"/>
          <w:rtl/>
        </w:rPr>
        <w:t xml:space="preserve">, צעדים יוצאי דופן </w:t>
      </w:r>
      <w:r w:rsidR="005F05AB" w:rsidRPr="00633270">
        <w:rPr>
          <w:rFonts w:ascii="David" w:eastAsia="Times New Roman" w:hAnsi="David"/>
          <w:color w:val="222222"/>
          <w:rtl/>
        </w:rPr>
        <w:t xml:space="preserve">כדי </w:t>
      </w:r>
      <w:r w:rsidR="005F05AB" w:rsidRPr="00380633">
        <w:rPr>
          <w:rFonts w:ascii="David" w:eastAsia="Times New Roman" w:hAnsi="David" w:hint="eastAsia"/>
          <w:color w:val="222222"/>
          <w:rtl/>
        </w:rPr>
        <w:t>לעזור</w:t>
      </w:r>
      <w:r w:rsidR="005F05AB" w:rsidRPr="00380633">
        <w:rPr>
          <w:rFonts w:ascii="David" w:eastAsia="Times New Roman" w:hAnsi="David"/>
          <w:color w:val="222222"/>
          <w:rtl/>
        </w:rPr>
        <w:t xml:space="preserve"> ולתמוך ב</w:t>
      </w:r>
      <w:r w:rsidR="005F05AB" w:rsidRPr="00954BD9">
        <w:rPr>
          <w:rFonts w:ascii="David" w:eastAsia="Times New Roman" w:hAnsi="David" w:hint="eastAsia"/>
          <w:color w:val="222222"/>
          <w:rtl/>
        </w:rPr>
        <w:t>מערכות</w:t>
      </w:r>
      <w:r w:rsidR="005F05AB" w:rsidRPr="00975BFF">
        <w:rPr>
          <w:rFonts w:ascii="David" w:eastAsia="Times New Roman" w:hAnsi="David"/>
          <w:color w:val="222222"/>
          <w:rtl/>
        </w:rPr>
        <w:t xml:space="preserve"> הפיננסית</w:t>
      </w:r>
      <w:r w:rsidR="005F05AB" w:rsidRPr="00633270">
        <w:rPr>
          <w:rFonts w:ascii="David" w:eastAsia="Times New Roman" w:hAnsi="David"/>
          <w:color w:val="222222"/>
          <w:rtl/>
        </w:rPr>
        <w:t xml:space="preserve"> והריאלית בהתמודדות עם </w:t>
      </w:r>
      <w:r w:rsidR="005F05AB">
        <w:rPr>
          <w:rFonts w:ascii="David" w:eastAsia="Times New Roman" w:hAnsi="David" w:hint="cs"/>
          <w:color w:val="222222"/>
          <w:rtl/>
        </w:rPr>
        <w:t>ה</w:t>
      </w:r>
      <w:r w:rsidR="005F05AB" w:rsidRPr="00633270">
        <w:rPr>
          <w:rFonts w:ascii="David" w:eastAsia="Times New Roman" w:hAnsi="David"/>
          <w:color w:val="222222"/>
          <w:rtl/>
        </w:rPr>
        <w:t>השפע</w:t>
      </w:r>
      <w:r w:rsidR="005F05AB">
        <w:rPr>
          <w:rFonts w:ascii="David" w:eastAsia="Times New Roman" w:hAnsi="David" w:hint="cs"/>
          <w:color w:val="222222"/>
          <w:rtl/>
        </w:rPr>
        <w:t>ו</w:t>
      </w:r>
      <w:r w:rsidR="005F05AB" w:rsidRPr="00633270">
        <w:rPr>
          <w:rFonts w:ascii="David" w:eastAsia="Times New Roman" w:hAnsi="David" w:hint="eastAsia"/>
          <w:color w:val="222222"/>
          <w:rtl/>
        </w:rPr>
        <w:t>ת</w:t>
      </w:r>
      <w:r w:rsidR="005F05AB" w:rsidRPr="00633270">
        <w:rPr>
          <w:rFonts w:ascii="David" w:eastAsia="Times New Roman" w:hAnsi="David"/>
          <w:color w:val="222222"/>
          <w:rtl/>
        </w:rPr>
        <w:t xml:space="preserve"> </w:t>
      </w:r>
      <w:r w:rsidR="005F05AB" w:rsidRPr="00633270">
        <w:rPr>
          <w:rFonts w:ascii="David" w:eastAsia="Times New Roman" w:hAnsi="David" w:hint="eastAsia"/>
          <w:color w:val="222222"/>
          <w:rtl/>
        </w:rPr>
        <w:t>של</w:t>
      </w:r>
      <w:r w:rsidR="005F05AB" w:rsidRPr="00633270">
        <w:rPr>
          <w:rFonts w:ascii="David" w:eastAsia="Times New Roman" w:hAnsi="David"/>
          <w:color w:val="222222"/>
          <w:rtl/>
        </w:rPr>
        <w:t xml:space="preserve"> </w:t>
      </w:r>
      <w:r w:rsidR="005F05AB" w:rsidRPr="00633270">
        <w:rPr>
          <w:rFonts w:ascii="David" w:eastAsia="Times New Roman" w:hAnsi="David" w:hint="eastAsia"/>
          <w:color w:val="222222"/>
          <w:rtl/>
        </w:rPr>
        <w:t>המגיפה</w:t>
      </w:r>
      <w:r w:rsidR="005F05AB" w:rsidRPr="00633270">
        <w:rPr>
          <w:rFonts w:ascii="David" w:eastAsia="Times New Roman" w:hAnsi="David"/>
          <w:color w:val="222222"/>
          <w:rtl/>
        </w:rPr>
        <w:t xml:space="preserve"> </w:t>
      </w:r>
      <w:r w:rsidR="005F05AB" w:rsidRPr="00633270">
        <w:rPr>
          <w:rFonts w:ascii="David" w:eastAsia="Times New Roman" w:hAnsi="David" w:hint="eastAsia"/>
          <w:color w:val="222222"/>
          <w:rtl/>
        </w:rPr>
        <w:t>ולהגביר</w:t>
      </w:r>
      <w:r w:rsidR="005F05AB" w:rsidRPr="00633270">
        <w:rPr>
          <w:rFonts w:ascii="David" w:eastAsia="Times New Roman" w:hAnsi="David"/>
          <w:color w:val="222222"/>
          <w:rtl/>
        </w:rPr>
        <w:t xml:space="preserve"> </w:t>
      </w:r>
      <w:r w:rsidR="005F05AB" w:rsidRPr="00633270">
        <w:rPr>
          <w:rFonts w:ascii="David" w:eastAsia="Times New Roman" w:hAnsi="David" w:hint="eastAsia"/>
          <w:color w:val="222222"/>
          <w:rtl/>
        </w:rPr>
        <w:t>את</w:t>
      </w:r>
      <w:r w:rsidR="005F05AB" w:rsidRPr="00633270">
        <w:rPr>
          <w:rFonts w:ascii="David" w:eastAsia="Times New Roman" w:hAnsi="David"/>
          <w:color w:val="222222"/>
          <w:rtl/>
        </w:rPr>
        <w:t xml:space="preserve"> </w:t>
      </w:r>
      <w:r w:rsidR="005F05AB" w:rsidRPr="00633270">
        <w:rPr>
          <w:rFonts w:ascii="David" w:eastAsia="Times New Roman" w:hAnsi="David" w:hint="eastAsia"/>
          <w:color w:val="222222"/>
          <w:rtl/>
        </w:rPr>
        <w:t>חוסנן</w:t>
      </w:r>
      <w:r w:rsidRPr="00633270">
        <w:rPr>
          <w:rFonts w:ascii="David" w:eastAsia="Times New Roman" w:hAnsi="David"/>
          <w:color w:val="222222"/>
          <w:rtl/>
        </w:rPr>
        <w:t>.</w:t>
      </w:r>
    </w:p>
    <w:p w:rsidR="00C84E2B" w:rsidRPr="00633270" w:rsidRDefault="00C84E2B" w:rsidP="00C84E2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Pr>
      </w:pPr>
    </w:p>
    <w:p w:rsidR="004A39F2" w:rsidRDefault="004A39F2" w:rsidP="004A39F2">
      <w:pPr>
        <w:pStyle w:val="a8"/>
        <w:numPr>
          <w:ilvl w:val="0"/>
          <w:numId w:val="20"/>
        </w:numPr>
        <w:spacing w:after="0"/>
        <w:rPr>
          <w:rFonts w:ascii="David" w:eastAsia="Times New Roman" w:hAnsi="David"/>
          <w:color w:val="222222"/>
        </w:rPr>
      </w:pPr>
      <w:r>
        <w:rPr>
          <w:rFonts w:ascii="David" w:hAnsi="David"/>
          <w:color w:val="222222"/>
          <w:rtl/>
        </w:rPr>
        <w:t>מבחני הרגישות שערכנו על סמך תרחישים שונים של חומרת הפסדי האשראי, מספקים אמת מידה ליציבות המערכת הבנקאית בטווחים הקצר והבינוני, ומאפשרים לזהות מוקדי רגישות של כל בנק ושל המערכת הבנקאית כולה. התוצאות מראות כי בכל תרחיש קיצון, גם זה שעוצמתו היא החמורה ביותר, המערכת הבנקאית תישאר יציבה.</w:t>
      </w:r>
    </w:p>
    <w:p w:rsidR="001A726D" w:rsidRDefault="001A726D" w:rsidP="00C84E2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Pr>
      </w:pPr>
    </w:p>
    <w:p w:rsidR="0038587A" w:rsidRPr="00633270" w:rsidRDefault="001A726D" w:rsidP="004A39F2">
      <w:pPr>
        <w:pStyle w:val="a8"/>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Pr>
      </w:pPr>
      <w:r>
        <w:rPr>
          <w:rFonts w:ascii="David" w:hAnsi="David" w:hint="cs"/>
          <w:rtl/>
        </w:rPr>
        <w:t xml:space="preserve">בנוסף, </w:t>
      </w:r>
      <w:r w:rsidRPr="009D268F">
        <w:rPr>
          <w:rFonts w:ascii="David" w:hAnsi="David"/>
          <w:rtl/>
        </w:rPr>
        <w:t>בקבוצת התרחישים שבחנו עולה חשיבותם של מגזרי משקי הבית והעסקים הקטנים והבינוניים ליציבות הבנקים</w:t>
      </w:r>
      <w:r>
        <w:rPr>
          <w:rFonts w:ascii="David" w:hAnsi="David" w:hint="cs"/>
          <w:rtl/>
        </w:rPr>
        <w:t xml:space="preserve"> </w:t>
      </w:r>
      <w:r>
        <w:rPr>
          <w:rFonts w:ascii="David" w:hAnsi="David"/>
          <w:rtl/>
        </w:rPr>
        <w:t>–</w:t>
      </w:r>
      <w:r>
        <w:rPr>
          <w:rFonts w:ascii="David" w:hAnsi="David" w:hint="cs"/>
          <w:rtl/>
        </w:rPr>
        <w:t xml:space="preserve"> זעזוע למגזרים אלה עלול להוביל לפגיעה המוערכת שנעה בין 0.3 ל-1.5 נקודות אחוז בהלימות ההון. </w:t>
      </w:r>
      <w:r w:rsidRPr="009D268F">
        <w:rPr>
          <w:rFonts w:ascii="David" w:hAnsi="David"/>
          <w:rtl/>
        </w:rPr>
        <w:t>בהינתן אופיו של המשבר הנוכחי מגזרים אלה חשופים במיוחד לקשיים כלכליים ופיננסיים, ועל כן בנק ישראל ממקד תשומת לב רבה בנעשה בהם.</w:t>
      </w: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p>
    <w:p w:rsidR="00B61B30" w:rsidRDefault="0038587A" w:rsidP="001853CE">
      <w:pPr>
        <w:pStyle w:val="2"/>
        <w:rPr>
          <w:rFonts w:eastAsia="Times New Roman"/>
          <w:rtl/>
        </w:rPr>
      </w:pPr>
      <w:bookmarkStart w:id="3" w:name="_Toc42773276"/>
      <w:bookmarkStart w:id="4" w:name="_Toc45014519"/>
      <w:bookmarkStart w:id="5" w:name="_Toc45016703"/>
      <w:r w:rsidRPr="00C107FA">
        <w:rPr>
          <w:rFonts w:eastAsia="Times New Roman" w:hint="cs"/>
          <w:rtl/>
        </w:rPr>
        <w:t>רקע</w:t>
      </w:r>
    </w:p>
    <w:p w:rsidR="00B61B30" w:rsidRPr="00590E29" w:rsidRDefault="00B61B30" w:rsidP="0018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Pr>
          <w:rFonts w:ascii="David" w:eastAsia="Times New Roman" w:hAnsi="David" w:hint="cs"/>
          <w:color w:val="222222"/>
          <w:rtl/>
        </w:rPr>
        <w:t xml:space="preserve">בתום חמשת החודשים מאז תחילתו של המשבר </w:t>
      </w:r>
      <w:r w:rsidRPr="00E74587">
        <w:rPr>
          <w:rFonts w:ascii="David" w:eastAsia="Times New Roman" w:hAnsi="David"/>
          <w:color w:val="222222"/>
          <w:rtl/>
        </w:rPr>
        <w:t xml:space="preserve">ברור </w:t>
      </w:r>
      <w:r>
        <w:rPr>
          <w:rFonts w:ascii="David" w:eastAsia="Times New Roman" w:hAnsi="David" w:hint="cs"/>
          <w:color w:val="222222"/>
          <w:rtl/>
        </w:rPr>
        <w:t xml:space="preserve">היום </w:t>
      </w:r>
      <w:r w:rsidRPr="00E74587">
        <w:rPr>
          <w:rFonts w:ascii="David" w:eastAsia="Times New Roman" w:hAnsi="David"/>
          <w:color w:val="222222"/>
          <w:rtl/>
        </w:rPr>
        <w:t>כי התפרצות</w:t>
      </w:r>
      <w:r>
        <w:rPr>
          <w:rFonts w:ascii="David" w:eastAsia="Times New Roman" w:hAnsi="David" w:hint="cs"/>
          <w:color w:val="222222"/>
          <w:rtl/>
        </w:rPr>
        <w:t xml:space="preserve"> נגיף הקורונה</w:t>
      </w:r>
      <w:r w:rsidRPr="00E74587">
        <w:rPr>
          <w:rFonts w:ascii="David" w:eastAsia="Times New Roman" w:hAnsi="David"/>
          <w:color w:val="222222"/>
          <w:rtl/>
        </w:rPr>
        <w:t xml:space="preserve"> ע</w:t>
      </w:r>
      <w:r>
        <w:rPr>
          <w:rFonts w:ascii="David" w:eastAsia="Times New Roman" w:hAnsi="David" w:hint="cs"/>
          <w:color w:val="222222"/>
          <w:rtl/>
        </w:rPr>
        <w:t>לולה</w:t>
      </w:r>
      <w:r w:rsidRPr="00E74587">
        <w:rPr>
          <w:rFonts w:ascii="David" w:eastAsia="Times New Roman" w:hAnsi="David"/>
          <w:color w:val="222222"/>
          <w:rtl/>
        </w:rPr>
        <w:t xml:space="preserve"> להביא לירידה משמעותית ומהירה של </w:t>
      </w:r>
      <w:r>
        <w:rPr>
          <w:rFonts w:ascii="David" w:eastAsia="Times New Roman" w:hAnsi="David" w:hint="cs"/>
          <w:color w:val="222222"/>
          <w:rtl/>
        </w:rPr>
        <w:t xml:space="preserve">הפעילות </w:t>
      </w:r>
      <w:r w:rsidRPr="00E74587">
        <w:rPr>
          <w:rFonts w:ascii="David" w:eastAsia="Times New Roman" w:hAnsi="David"/>
          <w:color w:val="222222"/>
          <w:rtl/>
        </w:rPr>
        <w:t>הכלכל</w:t>
      </w:r>
      <w:r>
        <w:rPr>
          <w:rFonts w:ascii="David" w:eastAsia="Times New Roman" w:hAnsi="David" w:hint="cs"/>
          <w:color w:val="222222"/>
          <w:rtl/>
        </w:rPr>
        <w:t xml:space="preserve">ית </w:t>
      </w:r>
      <w:r w:rsidRPr="00E74587">
        <w:rPr>
          <w:rFonts w:ascii="David" w:eastAsia="Times New Roman" w:hAnsi="David"/>
          <w:color w:val="222222"/>
          <w:rtl/>
        </w:rPr>
        <w:t xml:space="preserve">ברחבי </w:t>
      </w:r>
      <w:r>
        <w:rPr>
          <w:rFonts w:ascii="David" w:eastAsia="Times New Roman" w:hAnsi="David" w:hint="cs"/>
          <w:color w:val="222222"/>
          <w:rtl/>
        </w:rPr>
        <w:t>ה</w:t>
      </w:r>
      <w:r w:rsidRPr="00E74587">
        <w:rPr>
          <w:rFonts w:ascii="David" w:eastAsia="Times New Roman" w:hAnsi="David"/>
          <w:color w:val="222222"/>
          <w:rtl/>
        </w:rPr>
        <w:t>עולם</w:t>
      </w:r>
      <w:r>
        <w:rPr>
          <w:rFonts w:ascii="David" w:eastAsia="Times New Roman" w:hAnsi="David" w:hint="cs"/>
          <w:color w:val="222222"/>
          <w:rtl/>
        </w:rPr>
        <w:t>, לפחות בטווחים הקצר והבינוני</w:t>
      </w:r>
      <w:r w:rsidRPr="00E74587">
        <w:rPr>
          <w:rFonts w:ascii="David" w:eastAsia="Times New Roman" w:hAnsi="David"/>
          <w:color w:val="222222"/>
          <w:rtl/>
        </w:rPr>
        <w:t xml:space="preserve">. </w:t>
      </w:r>
      <w:r>
        <w:rPr>
          <w:rFonts w:ascii="David" w:eastAsia="Times New Roman" w:hAnsi="David" w:hint="cs"/>
          <w:color w:val="222222"/>
          <w:rtl/>
        </w:rPr>
        <w:t xml:space="preserve">עם פרוץ האירוע הגיבו </w:t>
      </w:r>
      <w:r w:rsidRPr="00E74587">
        <w:rPr>
          <w:rFonts w:ascii="David" w:eastAsia="Times New Roman" w:hAnsi="David"/>
          <w:color w:val="222222"/>
          <w:rtl/>
        </w:rPr>
        <w:t>השווקים הפיננסיים ל</w:t>
      </w:r>
      <w:r>
        <w:rPr>
          <w:rFonts w:ascii="David" w:eastAsia="Times New Roman" w:hAnsi="David" w:hint="cs"/>
          <w:color w:val="222222"/>
          <w:rtl/>
        </w:rPr>
        <w:t>זעזוע בעלייה ניכרת של רמת ה</w:t>
      </w:r>
      <w:r w:rsidRPr="00E74587">
        <w:rPr>
          <w:rFonts w:ascii="David" w:eastAsia="Times New Roman" w:hAnsi="David"/>
          <w:color w:val="222222"/>
          <w:rtl/>
        </w:rPr>
        <w:t>תנודתיות</w:t>
      </w:r>
      <w:r>
        <w:rPr>
          <w:rFonts w:ascii="David" w:eastAsia="Times New Roman" w:hAnsi="David" w:hint="cs"/>
          <w:color w:val="222222"/>
          <w:rtl/>
        </w:rPr>
        <w:t>,</w:t>
      </w:r>
      <w:r w:rsidRPr="00E74587">
        <w:rPr>
          <w:rFonts w:ascii="David" w:eastAsia="Times New Roman" w:hAnsi="David"/>
          <w:color w:val="222222"/>
          <w:rtl/>
        </w:rPr>
        <w:t xml:space="preserve"> </w:t>
      </w:r>
      <w:r>
        <w:rPr>
          <w:rFonts w:ascii="David" w:eastAsia="Times New Roman" w:hAnsi="David" w:hint="cs"/>
          <w:color w:val="222222"/>
          <w:rtl/>
        </w:rPr>
        <w:t>וה</w:t>
      </w:r>
      <w:r w:rsidRPr="00E74587">
        <w:rPr>
          <w:rFonts w:ascii="David" w:eastAsia="Times New Roman" w:hAnsi="David"/>
          <w:color w:val="222222"/>
          <w:rtl/>
        </w:rPr>
        <w:t>רשויות</w:t>
      </w:r>
      <w:r>
        <w:rPr>
          <w:rFonts w:ascii="David" w:eastAsia="Times New Roman" w:hAnsi="David" w:hint="cs"/>
          <w:color w:val="222222"/>
          <w:rtl/>
        </w:rPr>
        <w:t xml:space="preserve"> הרגולטוריות</w:t>
      </w:r>
      <w:r w:rsidRPr="00E74587">
        <w:rPr>
          <w:rFonts w:ascii="David" w:eastAsia="Times New Roman" w:hAnsi="David"/>
          <w:color w:val="222222"/>
          <w:rtl/>
        </w:rPr>
        <w:t xml:space="preserve"> ו</w:t>
      </w:r>
      <w:r>
        <w:rPr>
          <w:rFonts w:ascii="David" w:eastAsia="Times New Roman" w:hAnsi="David" w:hint="cs"/>
          <w:color w:val="222222"/>
          <w:rtl/>
        </w:rPr>
        <w:t>ה</w:t>
      </w:r>
      <w:r w:rsidRPr="00E74587">
        <w:rPr>
          <w:rFonts w:ascii="David" w:eastAsia="Times New Roman" w:hAnsi="David"/>
          <w:color w:val="222222"/>
          <w:rtl/>
        </w:rPr>
        <w:t xml:space="preserve">אנליסטים </w:t>
      </w:r>
      <w:r>
        <w:rPr>
          <w:rFonts w:ascii="David" w:eastAsia="Times New Roman" w:hAnsi="David" w:hint="cs"/>
          <w:color w:val="222222"/>
          <w:rtl/>
        </w:rPr>
        <w:t>עדכנו כלפי מטה את</w:t>
      </w:r>
      <w:r w:rsidRPr="00E74587">
        <w:rPr>
          <w:rFonts w:ascii="David" w:eastAsia="Times New Roman" w:hAnsi="David"/>
          <w:color w:val="222222"/>
          <w:rtl/>
        </w:rPr>
        <w:t xml:space="preserve"> </w:t>
      </w:r>
      <w:r>
        <w:rPr>
          <w:rFonts w:ascii="David" w:eastAsia="Times New Roman" w:hAnsi="David" w:hint="cs"/>
          <w:color w:val="222222"/>
          <w:rtl/>
        </w:rPr>
        <w:t>ה</w:t>
      </w:r>
      <w:r w:rsidRPr="00E74587">
        <w:rPr>
          <w:rFonts w:ascii="David" w:eastAsia="Times New Roman" w:hAnsi="David"/>
          <w:color w:val="222222"/>
          <w:rtl/>
        </w:rPr>
        <w:t xml:space="preserve">תחזיות </w:t>
      </w:r>
      <w:r>
        <w:rPr>
          <w:rFonts w:ascii="David" w:eastAsia="Times New Roman" w:hAnsi="David" w:hint="cs"/>
          <w:color w:val="222222"/>
          <w:rtl/>
        </w:rPr>
        <w:t>ה</w:t>
      </w:r>
      <w:r w:rsidRPr="00E74587">
        <w:rPr>
          <w:rFonts w:ascii="David" w:eastAsia="Times New Roman" w:hAnsi="David"/>
          <w:color w:val="222222"/>
          <w:rtl/>
        </w:rPr>
        <w:t>מקרו</w:t>
      </w:r>
      <w:r>
        <w:rPr>
          <w:rFonts w:ascii="David" w:eastAsia="Times New Roman" w:hAnsi="David" w:hint="cs"/>
          <w:color w:val="222222"/>
          <w:rtl/>
        </w:rPr>
        <w:t>-</w:t>
      </w:r>
      <w:r w:rsidRPr="00E74587">
        <w:rPr>
          <w:rFonts w:ascii="David" w:eastAsia="Times New Roman" w:hAnsi="David"/>
          <w:color w:val="222222"/>
          <w:rtl/>
        </w:rPr>
        <w:t xml:space="preserve">כלכליות כדי לשקף את </w:t>
      </w:r>
      <w:r w:rsidRPr="00590E29">
        <w:rPr>
          <w:rFonts w:ascii="David" w:eastAsia="Times New Roman" w:hAnsi="David"/>
          <w:color w:val="222222"/>
          <w:rtl/>
        </w:rPr>
        <w:t>חומר</w:t>
      </w:r>
      <w:r w:rsidRPr="00590E29">
        <w:rPr>
          <w:rFonts w:ascii="David" w:eastAsia="Times New Roman" w:hAnsi="David" w:hint="cs"/>
          <w:color w:val="222222"/>
          <w:rtl/>
        </w:rPr>
        <w:t>תן</w:t>
      </w:r>
      <w:r w:rsidRPr="00590E29">
        <w:rPr>
          <w:rFonts w:ascii="David" w:eastAsia="Times New Roman" w:hAnsi="David"/>
          <w:color w:val="222222"/>
          <w:rtl/>
        </w:rPr>
        <w:t xml:space="preserve"> ההולכת וגוברת של </w:t>
      </w:r>
      <w:r w:rsidRPr="00590E29">
        <w:rPr>
          <w:rFonts w:ascii="David" w:eastAsia="Times New Roman" w:hAnsi="David" w:hint="cs"/>
          <w:color w:val="222222"/>
          <w:rtl/>
        </w:rPr>
        <w:t xml:space="preserve">השלכות </w:t>
      </w:r>
      <w:r w:rsidRPr="00590E29">
        <w:rPr>
          <w:rFonts w:ascii="David" w:eastAsia="Times New Roman" w:hAnsi="David"/>
          <w:color w:val="222222"/>
          <w:rtl/>
        </w:rPr>
        <w:t>המגבלות החברתיות</w:t>
      </w:r>
      <w:r w:rsidRPr="00590E29">
        <w:rPr>
          <w:rFonts w:ascii="David" w:eastAsia="Times New Roman" w:hAnsi="David" w:hint="cs"/>
          <w:color w:val="222222"/>
          <w:rtl/>
        </w:rPr>
        <w:t xml:space="preserve"> </w:t>
      </w:r>
      <w:r w:rsidRPr="00590E29">
        <w:rPr>
          <w:rFonts w:ascii="David" w:eastAsia="Times New Roman" w:hAnsi="David"/>
          <w:color w:val="222222"/>
          <w:rtl/>
        </w:rPr>
        <w:t xml:space="preserve">המוטלות </w:t>
      </w:r>
      <w:r w:rsidRPr="00590E29">
        <w:rPr>
          <w:rFonts w:ascii="David" w:eastAsia="Times New Roman" w:hAnsi="David" w:hint="cs"/>
          <w:color w:val="222222"/>
          <w:rtl/>
        </w:rPr>
        <w:t>על הציבור הרחב לשם הכלת</w:t>
      </w:r>
      <w:r w:rsidRPr="00590E29">
        <w:rPr>
          <w:rFonts w:ascii="David" w:eastAsia="Times New Roman" w:hAnsi="David"/>
          <w:color w:val="222222"/>
          <w:rtl/>
        </w:rPr>
        <w:t xml:space="preserve"> המגיפה. </w:t>
      </w:r>
      <w:r w:rsidRPr="00590E29">
        <w:rPr>
          <w:rFonts w:ascii="David" w:eastAsia="Times New Roman" w:hAnsi="David" w:hint="cs"/>
          <w:color w:val="222222"/>
          <w:rtl/>
        </w:rPr>
        <w:t xml:space="preserve"> </w:t>
      </w:r>
      <w:r w:rsidRPr="00590E29">
        <w:rPr>
          <w:rFonts w:ascii="David" w:eastAsia="Times New Roman" w:hAnsi="David"/>
          <w:color w:val="222222"/>
          <w:rtl/>
        </w:rPr>
        <w:t xml:space="preserve">ממשלות ובנקים מרכזיים </w:t>
      </w:r>
      <w:r w:rsidRPr="00590E29">
        <w:rPr>
          <w:rFonts w:ascii="David" w:eastAsia="Times New Roman" w:hAnsi="David" w:hint="cs"/>
          <w:color w:val="222222"/>
          <w:rtl/>
        </w:rPr>
        <w:t>בעולם</w:t>
      </w:r>
      <w:r w:rsidRPr="00590E29">
        <w:rPr>
          <w:rFonts w:ascii="David" w:eastAsia="Times New Roman" w:hAnsi="David"/>
          <w:color w:val="222222"/>
          <w:rtl/>
        </w:rPr>
        <w:t xml:space="preserve"> </w:t>
      </w:r>
      <w:r w:rsidRPr="00590E29">
        <w:rPr>
          <w:rFonts w:ascii="David" w:eastAsia="Times New Roman" w:hAnsi="David" w:hint="cs"/>
          <w:color w:val="222222"/>
          <w:rtl/>
        </w:rPr>
        <w:t xml:space="preserve">הרחיבו את מגוון הכלים </w:t>
      </w:r>
      <w:r w:rsidRPr="00590E29">
        <w:rPr>
          <w:rFonts w:ascii="David" w:eastAsia="Times New Roman" w:hAnsi="David"/>
          <w:color w:val="222222"/>
          <w:rtl/>
        </w:rPr>
        <w:t xml:space="preserve">לתמיכה בעסקים ובמשקי </w:t>
      </w:r>
      <w:r w:rsidRPr="00590E29">
        <w:rPr>
          <w:rFonts w:ascii="David" w:eastAsia="Times New Roman" w:hAnsi="David" w:hint="cs"/>
          <w:color w:val="222222"/>
          <w:rtl/>
        </w:rPr>
        <w:t>ה</w:t>
      </w:r>
      <w:r w:rsidRPr="00590E29">
        <w:rPr>
          <w:rFonts w:ascii="David" w:eastAsia="Times New Roman" w:hAnsi="David"/>
          <w:color w:val="222222"/>
          <w:rtl/>
        </w:rPr>
        <w:t xml:space="preserve">בית </w:t>
      </w:r>
      <w:r w:rsidRPr="00590E29">
        <w:rPr>
          <w:rFonts w:ascii="David" w:eastAsia="Times New Roman" w:hAnsi="David" w:hint="cs"/>
          <w:color w:val="222222"/>
          <w:rtl/>
        </w:rPr>
        <w:t>שנמצאים בלב הסערה</w:t>
      </w:r>
      <w:r w:rsidRPr="00590E29">
        <w:rPr>
          <w:rFonts w:ascii="David" w:eastAsia="Times New Roman" w:hAnsi="David"/>
          <w:color w:val="222222"/>
          <w:rtl/>
        </w:rPr>
        <w:t xml:space="preserve">. </w:t>
      </w:r>
      <w:r w:rsidRPr="00590E29">
        <w:rPr>
          <w:rFonts w:ascii="David" w:eastAsia="Times New Roman" w:hAnsi="David" w:hint="cs"/>
          <w:color w:val="222222"/>
          <w:rtl/>
        </w:rPr>
        <w:t>מרבית התמיכה התבססה על הנחה בדבר "</w:t>
      </w:r>
      <w:r w:rsidRPr="00590E29">
        <w:rPr>
          <w:rFonts w:ascii="David" w:eastAsia="Times New Roman" w:hAnsi="David"/>
          <w:color w:val="222222"/>
          <w:rtl/>
        </w:rPr>
        <w:t>ריבאונד</w:t>
      </w:r>
      <w:r w:rsidRPr="00590E29">
        <w:rPr>
          <w:rFonts w:ascii="David" w:eastAsia="Times New Roman" w:hAnsi="David" w:hint="cs"/>
          <w:color w:val="222222"/>
          <w:rtl/>
        </w:rPr>
        <w:t>"</w:t>
      </w:r>
      <w:r w:rsidRPr="00590E29">
        <w:rPr>
          <w:rFonts w:ascii="David" w:eastAsia="Times New Roman" w:hAnsi="David"/>
          <w:color w:val="222222"/>
          <w:rtl/>
        </w:rPr>
        <w:t xml:space="preserve"> </w:t>
      </w:r>
      <w:r w:rsidRPr="00590E29">
        <w:rPr>
          <w:rFonts w:ascii="David" w:eastAsia="Times New Roman" w:hAnsi="David" w:hint="cs"/>
          <w:color w:val="222222"/>
          <w:rtl/>
        </w:rPr>
        <w:t>חיובי</w:t>
      </w:r>
      <w:r w:rsidRPr="00590E29">
        <w:rPr>
          <w:rFonts w:ascii="David" w:eastAsia="Times New Roman" w:hAnsi="David"/>
          <w:color w:val="222222"/>
          <w:rtl/>
        </w:rPr>
        <w:t xml:space="preserve"> </w:t>
      </w:r>
      <w:r w:rsidRPr="00590E29">
        <w:rPr>
          <w:rFonts w:ascii="David" w:eastAsia="Times New Roman" w:hAnsi="David" w:hint="cs"/>
          <w:color w:val="222222"/>
          <w:rtl/>
        </w:rPr>
        <w:t xml:space="preserve">ומהיר </w:t>
      </w:r>
      <w:r w:rsidRPr="00590E29">
        <w:rPr>
          <w:rFonts w:ascii="David" w:eastAsia="Times New Roman" w:hAnsi="David"/>
          <w:color w:val="222222"/>
          <w:rtl/>
        </w:rPr>
        <w:t>בפעילות כלכלית לאחר הסרת</w:t>
      </w:r>
      <w:r w:rsidRPr="00590E29">
        <w:rPr>
          <w:rFonts w:ascii="David" w:eastAsia="Times New Roman" w:hAnsi="David" w:hint="cs"/>
          <w:color w:val="222222"/>
          <w:rtl/>
        </w:rPr>
        <w:t>ן של</w:t>
      </w:r>
      <w:r w:rsidRPr="00590E29">
        <w:rPr>
          <w:rFonts w:ascii="David" w:eastAsia="Times New Roman" w:hAnsi="David"/>
          <w:color w:val="222222"/>
          <w:rtl/>
        </w:rPr>
        <w:t xml:space="preserve"> ההגבלות החברתיות</w:t>
      </w:r>
      <w:r w:rsidRPr="00590E29">
        <w:rPr>
          <w:rFonts w:ascii="David" w:eastAsia="Times New Roman" w:hAnsi="David" w:hint="cs"/>
          <w:color w:val="222222"/>
          <w:rtl/>
        </w:rPr>
        <w:t xml:space="preserve">, ותוכננה לצורכי הגברת היכולת של העסקים ומשקי הבית לשרת את החוב ולשפר את יחס הנזילות </w:t>
      </w:r>
      <w:proofErr w:type="spellStart"/>
      <w:r w:rsidRPr="00590E29">
        <w:rPr>
          <w:rFonts w:ascii="David" w:eastAsia="Times New Roman" w:hAnsi="David" w:hint="cs"/>
          <w:color w:val="222222"/>
          <w:rtl/>
        </w:rPr>
        <w:t>המיידי</w:t>
      </w:r>
      <w:proofErr w:type="spellEnd"/>
      <w:r w:rsidRPr="00590E29">
        <w:rPr>
          <w:rFonts w:ascii="David" w:eastAsia="Times New Roman" w:hAnsi="David" w:hint="cs"/>
          <w:color w:val="222222"/>
          <w:rtl/>
        </w:rPr>
        <w:t xml:space="preserve"> של</w:t>
      </w:r>
      <w:r w:rsidRPr="00590E29">
        <w:rPr>
          <w:rFonts w:ascii="David" w:eastAsia="Times New Roman" w:hAnsi="David" w:hint="eastAsia"/>
          <w:color w:val="222222"/>
          <w:rtl/>
        </w:rPr>
        <w:t>הם</w:t>
      </w:r>
      <w:r w:rsidRPr="00590E29">
        <w:rPr>
          <w:rFonts w:ascii="David" w:eastAsia="Times New Roman" w:hAnsi="David" w:hint="cs"/>
          <w:color w:val="222222"/>
          <w:rtl/>
        </w:rPr>
        <w:t>.</w:t>
      </w:r>
    </w:p>
    <w:p w:rsidR="00B61B30" w:rsidRPr="00590E29" w:rsidRDefault="00B61B30" w:rsidP="0018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Pr>
      </w:pPr>
      <w:r w:rsidRPr="00590E29">
        <w:rPr>
          <w:rFonts w:ascii="David" w:eastAsia="Times New Roman" w:hAnsi="David"/>
          <w:color w:val="222222"/>
          <w:rtl/>
        </w:rPr>
        <w:t>המערכת</w:t>
      </w:r>
      <w:r w:rsidRPr="006E3ECD">
        <w:rPr>
          <w:rFonts w:ascii="David" w:eastAsia="Times New Roman" w:hAnsi="David"/>
          <w:color w:val="222222"/>
          <w:rtl/>
        </w:rPr>
        <w:t xml:space="preserve"> הבנקאית בישראל</w:t>
      </w:r>
      <w:r w:rsidRPr="006E3ECD">
        <w:rPr>
          <w:rFonts w:ascii="David" w:eastAsia="Times New Roman" w:hAnsi="David" w:hint="cs"/>
          <w:color w:val="222222"/>
          <w:rtl/>
        </w:rPr>
        <w:t xml:space="preserve"> </w:t>
      </w:r>
      <w:r w:rsidRPr="006E3ECD">
        <w:rPr>
          <w:rFonts w:ascii="David" w:eastAsia="Times New Roman" w:hAnsi="David"/>
          <w:color w:val="222222"/>
          <w:rtl/>
        </w:rPr>
        <w:t>נכנסה למשבר הקורונה במצב איתן: הבנקים נהנ</w:t>
      </w:r>
      <w:r>
        <w:rPr>
          <w:rFonts w:ascii="David" w:eastAsia="Times New Roman" w:hAnsi="David" w:hint="cs"/>
          <w:color w:val="222222"/>
          <w:rtl/>
        </w:rPr>
        <w:t>ו</w:t>
      </w:r>
      <w:r w:rsidRPr="006E3ECD">
        <w:rPr>
          <w:rFonts w:ascii="David" w:eastAsia="Times New Roman" w:hAnsi="David"/>
          <w:color w:val="222222"/>
          <w:rtl/>
        </w:rPr>
        <w:t xml:space="preserve"> מעודפי הון גדולים, </w:t>
      </w:r>
      <w:r>
        <w:rPr>
          <w:rFonts w:ascii="David" w:eastAsia="Times New Roman" w:hAnsi="David" w:hint="cs"/>
          <w:color w:val="222222"/>
          <w:rtl/>
        </w:rPr>
        <w:t>מ</w:t>
      </w:r>
      <w:r w:rsidRPr="006E3ECD">
        <w:rPr>
          <w:rFonts w:ascii="David" w:eastAsia="Times New Roman" w:hAnsi="David"/>
          <w:color w:val="222222"/>
          <w:rtl/>
        </w:rPr>
        <w:t>יחסי נזילות חזקים ו</w:t>
      </w:r>
      <w:r>
        <w:rPr>
          <w:rFonts w:ascii="David" w:eastAsia="Times New Roman" w:hAnsi="David" w:hint="cs"/>
          <w:color w:val="222222"/>
          <w:rtl/>
        </w:rPr>
        <w:t>מ</w:t>
      </w:r>
      <w:r w:rsidRPr="006E3ECD">
        <w:rPr>
          <w:rFonts w:ascii="David" w:eastAsia="Times New Roman" w:hAnsi="David"/>
          <w:color w:val="222222"/>
          <w:rtl/>
        </w:rPr>
        <w:t xml:space="preserve">תיקי אשראי איכותיים. מאז המשבר העולמי ב-2008 פעל הפיקוח על הבנקים </w:t>
      </w:r>
      <w:r>
        <w:rPr>
          <w:rFonts w:ascii="David" w:eastAsia="Times New Roman" w:hAnsi="David" w:hint="cs"/>
          <w:color w:val="222222"/>
          <w:rtl/>
        </w:rPr>
        <w:t>לחיזוק</w:t>
      </w:r>
      <w:r w:rsidRPr="006E3ECD">
        <w:rPr>
          <w:rFonts w:ascii="David" w:eastAsia="Times New Roman" w:hAnsi="David"/>
          <w:color w:val="222222"/>
          <w:rtl/>
        </w:rPr>
        <w:t xml:space="preserve"> הונם </w:t>
      </w:r>
      <w:r w:rsidRPr="006E3ECD">
        <w:rPr>
          <w:rFonts w:ascii="David" w:eastAsia="Times New Roman" w:hAnsi="David"/>
          <w:color w:val="222222"/>
          <w:rtl/>
        </w:rPr>
        <w:lastRenderedPageBreak/>
        <w:t>ויציבותם של התאגידים הבנקאיים על ידי אימוץ של סטנדרטים בי</w:t>
      </w:r>
      <w:r>
        <w:rPr>
          <w:rFonts w:ascii="David" w:eastAsia="Times New Roman" w:hAnsi="David" w:hint="cs"/>
          <w:color w:val="222222"/>
          <w:rtl/>
        </w:rPr>
        <w:t>ן-</w:t>
      </w:r>
      <w:r w:rsidRPr="006E3ECD">
        <w:rPr>
          <w:rFonts w:ascii="David" w:eastAsia="Times New Roman" w:hAnsi="David"/>
          <w:color w:val="222222"/>
          <w:rtl/>
        </w:rPr>
        <w:t>לאומיים מתקדמים, שיפור איכות ההון והגדלת היקפו, ביזור תיק האשראי</w:t>
      </w:r>
      <w:r>
        <w:rPr>
          <w:rFonts w:ascii="David" w:eastAsia="Times New Roman" w:hAnsi="David" w:hint="cs"/>
          <w:color w:val="222222"/>
          <w:rtl/>
        </w:rPr>
        <w:t>,</w:t>
      </w:r>
      <w:r w:rsidRPr="006E3ECD">
        <w:rPr>
          <w:rFonts w:ascii="David" w:eastAsia="Times New Roman" w:hAnsi="David"/>
          <w:color w:val="222222"/>
          <w:rtl/>
        </w:rPr>
        <w:t xml:space="preserve"> צמצום החשיפה ללווים גדולים</w:t>
      </w:r>
      <w:r>
        <w:rPr>
          <w:rFonts w:ascii="David" w:eastAsia="Times New Roman" w:hAnsi="David" w:hint="cs"/>
          <w:color w:val="222222"/>
          <w:rtl/>
        </w:rPr>
        <w:t>,</w:t>
      </w:r>
      <w:r w:rsidRPr="006E3ECD">
        <w:rPr>
          <w:rFonts w:ascii="David" w:eastAsia="Times New Roman" w:hAnsi="David"/>
          <w:color w:val="222222"/>
          <w:rtl/>
        </w:rPr>
        <w:t xml:space="preserve"> ועוד. </w:t>
      </w:r>
      <w:r w:rsidRPr="006E3ECD">
        <w:rPr>
          <w:rFonts w:ascii="David" w:eastAsia="Times New Roman" w:hAnsi="David" w:hint="cs"/>
          <w:color w:val="222222"/>
          <w:rtl/>
        </w:rPr>
        <w:t>אולם האופי המתגלגל</w:t>
      </w:r>
      <w:r>
        <w:rPr>
          <w:rFonts w:ascii="David" w:eastAsia="Times New Roman" w:hAnsi="David" w:hint="cs"/>
          <w:color w:val="222222"/>
          <w:rtl/>
        </w:rPr>
        <w:t>,</w:t>
      </w:r>
      <w:r w:rsidRPr="006E3ECD">
        <w:rPr>
          <w:rFonts w:ascii="David" w:eastAsia="Times New Roman" w:hAnsi="David" w:hint="cs"/>
          <w:color w:val="222222"/>
          <w:rtl/>
        </w:rPr>
        <w:t xml:space="preserve"> המערכתי </w:t>
      </w:r>
      <w:r>
        <w:rPr>
          <w:rFonts w:ascii="David" w:eastAsia="Times New Roman" w:hAnsi="David" w:hint="cs"/>
          <w:color w:val="222222"/>
          <w:rtl/>
        </w:rPr>
        <w:t xml:space="preserve">והבלתי צפוי </w:t>
      </w:r>
      <w:r w:rsidRPr="006E3ECD">
        <w:rPr>
          <w:rFonts w:ascii="David" w:eastAsia="Times New Roman" w:hAnsi="David" w:hint="cs"/>
          <w:color w:val="222222"/>
          <w:rtl/>
        </w:rPr>
        <w:t xml:space="preserve">של משבר הקורונה מקשה על </w:t>
      </w:r>
      <w:r>
        <w:rPr>
          <w:rFonts w:ascii="David" w:eastAsia="Times New Roman" w:hAnsi="David" w:hint="cs"/>
          <w:color w:val="222222"/>
          <w:rtl/>
        </w:rPr>
        <w:t>המערכת הבנקאית והרגולטור ל</w:t>
      </w:r>
      <w:r w:rsidRPr="00590E29">
        <w:rPr>
          <w:rFonts w:ascii="David" w:eastAsia="Times New Roman" w:hAnsi="David" w:hint="cs"/>
          <w:color w:val="222222"/>
          <w:rtl/>
        </w:rPr>
        <w:t>בצע מבחני קיצון בתדירות גבוהה בעת הזאת.</w:t>
      </w:r>
      <w:r w:rsidR="00343A9A">
        <w:rPr>
          <w:rStyle w:val="af"/>
          <w:rFonts w:ascii="David" w:eastAsia="Times New Roman" w:hAnsi="David"/>
          <w:color w:val="222222"/>
          <w:rtl/>
        </w:rPr>
        <w:footnoteReference w:id="2"/>
      </w:r>
      <w:r w:rsidRPr="00590E29">
        <w:rPr>
          <w:rFonts w:ascii="David" w:eastAsia="Times New Roman" w:hAnsi="David" w:hint="cs"/>
          <w:color w:val="222222"/>
          <w:rtl/>
        </w:rPr>
        <w:t xml:space="preserve"> </w:t>
      </w:r>
      <w:r w:rsidRPr="00590E29">
        <w:rPr>
          <w:rFonts w:ascii="David" w:eastAsia="Times New Roman" w:hAnsi="David" w:hint="eastAsia"/>
          <w:color w:val="222222"/>
          <w:rtl/>
        </w:rPr>
        <w:t>הבנקים</w:t>
      </w:r>
      <w:r w:rsidRPr="00590E29">
        <w:rPr>
          <w:rFonts w:ascii="David" w:eastAsia="Times New Roman" w:hAnsi="David" w:hint="cs"/>
          <w:color w:val="222222"/>
          <w:rtl/>
        </w:rPr>
        <w:t xml:space="preserve"> משקיעים את עיקר המאמץ בהבטחת המשכיות בפעילות הליבה לצד תמיכה בלקוחותיהם העיקריים </w:t>
      </w:r>
      <w:r w:rsidRPr="00590E29">
        <w:rPr>
          <w:rFonts w:ascii="David" w:eastAsia="Times New Roman" w:hAnsi="David" w:hint="eastAsia"/>
          <w:color w:val="222222"/>
          <w:rtl/>
        </w:rPr>
        <w:t>–</w:t>
      </w:r>
      <w:r w:rsidRPr="00590E29">
        <w:rPr>
          <w:rFonts w:ascii="David" w:eastAsia="Times New Roman" w:hAnsi="David" w:hint="cs"/>
          <w:color w:val="222222"/>
          <w:rtl/>
        </w:rPr>
        <w:t xml:space="preserve"> משקי הבית והחברות (המגזר העסקי)</w:t>
      </w:r>
      <w:r w:rsidRPr="00590E29">
        <w:rPr>
          <w:rStyle w:val="af"/>
          <w:rFonts w:ascii="David" w:eastAsia="Times New Roman" w:hAnsi="David"/>
          <w:color w:val="222222"/>
          <w:rtl/>
        </w:rPr>
        <w:footnoteReference w:id="3"/>
      </w:r>
      <w:r w:rsidRPr="00590E29">
        <w:rPr>
          <w:rFonts w:ascii="David" w:eastAsia="Times New Roman" w:hAnsi="David" w:hint="cs"/>
          <w:color w:val="222222"/>
          <w:rtl/>
        </w:rPr>
        <w:t>. מבחני הרגישות שנסקרים במסמך זה הם, לדעת רבים, כלי משלים</w:t>
      </w:r>
      <w:r w:rsidRPr="00590E29">
        <w:rPr>
          <w:rStyle w:val="af"/>
          <w:rFonts w:ascii="David" w:eastAsia="Times New Roman" w:hAnsi="David"/>
          <w:color w:val="222222"/>
          <w:rtl/>
        </w:rPr>
        <w:footnoteReference w:id="4"/>
      </w:r>
      <w:r w:rsidRPr="00590E29">
        <w:rPr>
          <w:rFonts w:ascii="David" w:eastAsia="Times New Roman" w:hAnsi="David" w:hint="cs"/>
          <w:color w:val="222222"/>
          <w:rtl/>
        </w:rPr>
        <w:t xml:space="preserve"> חשוב להערכת העמידות של המערכת הבנקאית בפני הזעזוע הנוכחי, ומספקים פלטפורמה להערכת </w:t>
      </w:r>
      <w:r w:rsidRPr="00590E29">
        <w:rPr>
          <w:rFonts w:ascii="David" w:hAnsi="David" w:hint="cs"/>
          <w:rtl/>
        </w:rPr>
        <w:t xml:space="preserve">עלות-תועלת של </w:t>
      </w:r>
      <w:r w:rsidRPr="00590E29">
        <w:rPr>
          <w:rFonts w:ascii="David" w:hAnsi="David" w:hint="eastAsia"/>
          <w:rtl/>
        </w:rPr>
        <w:t>כלי</w:t>
      </w:r>
      <w:r w:rsidRPr="00590E29">
        <w:rPr>
          <w:rFonts w:ascii="David" w:hAnsi="David"/>
          <w:rtl/>
        </w:rPr>
        <w:t xml:space="preserve"> </w:t>
      </w:r>
      <w:r w:rsidRPr="00590E29">
        <w:rPr>
          <w:rFonts w:ascii="David" w:hAnsi="David" w:hint="eastAsia"/>
          <w:rtl/>
        </w:rPr>
        <w:t>ההתערבות</w:t>
      </w:r>
      <w:r w:rsidRPr="00590E29">
        <w:rPr>
          <w:rFonts w:ascii="David" w:hAnsi="David"/>
          <w:rtl/>
        </w:rPr>
        <w:t xml:space="preserve"> </w:t>
      </w:r>
      <w:r w:rsidRPr="00590E29">
        <w:rPr>
          <w:rFonts w:ascii="David" w:hAnsi="David" w:hint="eastAsia"/>
          <w:rtl/>
        </w:rPr>
        <w:t>השונים</w:t>
      </w:r>
      <w:r w:rsidRPr="00590E29">
        <w:rPr>
          <w:rFonts w:ascii="David" w:hAnsi="David" w:hint="cs"/>
          <w:rtl/>
        </w:rPr>
        <w:t xml:space="preserve">, </w:t>
      </w:r>
      <w:r w:rsidRPr="00590E29">
        <w:rPr>
          <w:rFonts w:ascii="David" w:hAnsi="David" w:hint="eastAsia"/>
          <w:rtl/>
        </w:rPr>
        <w:t>וכן</w:t>
      </w:r>
      <w:r w:rsidRPr="00590E29">
        <w:rPr>
          <w:rFonts w:ascii="David" w:hAnsi="David"/>
          <w:rtl/>
        </w:rPr>
        <w:t xml:space="preserve"> </w:t>
      </w:r>
      <w:r w:rsidRPr="00590E29">
        <w:rPr>
          <w:rFonts w:ascii="David" w:hAnsi="David" w:hint="eastAsia"/>
          <w:rtl/>
        </w:rPr>
        <w:t>ל</w:t>
      </w:r>
      <w:r w:rsidRPr="00590E29">
        <w:rPr>
          <w:rFonts w:ascii="David" w:hAnsi="David" w:hint="cs"/>
          <w:rtl/>
        </w:rPr>
        <w:t>זיהוי</w:t>
      </w:r>
      <w:r w:rsidRPr="00590E29">
        <w:rPr>
          <w:rFonts w:ascii="David" w:hAnsi="David"/>
          <w:rtl/>
        </w:rPr>
        <w:t xml:space="preserve"> </w:t>
      </w:r>
      <w:r w:rsidRPr="00590E29">
        <w:rPr>
          <w:rFonts w:ascii="David" w:hAnsi="David" w:hint="cs"/>
          <w:rtl/>
        </w:rPr>
        <w:t>של תמהיל</w:t>
      </w:r>
      <w:r w:rsidRPr="00590E29">
        <w:rPr>
          <w:rFonts w:ascii="David" w:hAnsi="David"/>
          <w:rtl/>
        </w:rPr>
        <w:t xml:space="preserve"> </w:t>
      </w:r>
      <w:r w:rsidRPr="00590E29">
        <w:rPr>
          <w:rFonts w:ascii="David" w:hAnsi="David" w:hint="eastAsia"/>
          <w:rtl/>
        </w:rPr>
        <w:t>הזעזועים</w:t>
      </w:r>
      <w:r w:rsidRPr="00590E29">
        <w:rPr>
          <w:rFonts w:ascii="David" w:hAnsi="David"/>
          <w:rtl/>
        </w:rPr>
        <w:t xml:space="preserve"> </w:t>
      </w:r>
      <w:r w:rsidRPr="00590E29">
        <w:rPr>
          <w:rFonts w:ascii="David" w:hAnsi="David" w:hint="cs"/>
          <w:rtl/>
        </w:rPr>
        <w:t>שעלול להביא בנק אחד או יותר אל מתחת ליחסי הלימות ההון הנדרשים.</w:t>
      </w:r>
    </w:p>
    <w:p w:rsidR="00B61B30" w:rsidRDefault="00B61B30" w:rsidP="00413A1F">
      <w:pPr>
        <w:rPr>
          <w:rtl/>
        </w:rPr>
      </w:pPr>
      <w:r w:rsidRPr="00B61B30">
        <w:rPr>
          <w:rtl/>
        </w:rPr>
        <w:t xml:space="preserve">בניגוד למבחני קיצון, מבחני הרגישות שאנו מבצעים הם גמישים יותר מבחינת ההנחות ומבחינת התוצאות, וגם מבחינה תפעולית. מבחינת ההנחות, בניגוד למבחני הקיצון הבנויים על מודלים מורכבים המניחים קשרים קבועים בין משתנים מקרו-כלכליים ופיננסיים למשתנים חשבונאיים של הבנקים, מבחני רגישות לא נסמכים באופן ישיר על מודלים סטטיסטיים </w:t>
      </w:r>
      <w:proofErr w:type="spellStart"/>
      <w:r w:rsidRPr="00B61B30">
        <w:rPr>
          <w:rtl/>
        </w:rPr>
        <w:t>ואקונומטריים</w:t>
      </w:r>
      <w:proofErr w:type="spellEnd"/>
      <w:r w:rsidRPr="00B61B30">
        <w:rPr>
          <w:rtl/>
        </w:rPr>
        <w:t xml:space="preserve"> אלא על בחינה ישירה של פגיעות, בסדרי גודל שונים, בסעיפי רווח והפסד והשלכותיהן על יציבות הבנקים. כמו כן, בניגוד למבחני קיצון המייצרים תחזית ממוצעת תחת תרחיש קיצון מסוים, בעזרת מבחני רגישות ניתן לייצר התפלגות של תוצאות ולבחון את הסבירות שבה המערכת הבנקאית תיקלע לקשיים. גם מבחינה תפעולית מבחני רגישות פשוטים ומהירים יותר שכן הם אינם תלויים בסט נרחב של משתנים מקרו-כלכליים ופיננסיים כבסיס למבחן אלא בהנחות ישירות על שיעורי הפסד. על כן, בתקופה בה המציאות המקרו-כלכלית אינה יציבה ומשתנה באופן מהיר ושקשרי העבר בינה לבין תוצאות הפעילות העסקית של הבנקים יתכן ואינם רלבנטיים, נדרשת יכולת מהירה וגמישה לבחינה מערכתית של יציבות המערכת הבנקאית ומבחני רגישות נותנים מענה לכך, לצד המשך ביצוע מבחני קיצון מסורתיים.</w:t>
      </w:r>
    </w:p>
    <w:p w:rsidR="00B61B30" w:rsidRPr="00413A1F" w:rsidRDefault="00B61B30" w:rsidP="00413A1F"/>
    <w:p w:rsidR="0038587A" w:rsidRPr="00C107FA" w:rsidRDefault="0038587A" w:rsidP="001853CE">
      <w:pPr>
        <w:pStyle w:val="2"/>
        <w:rPr>
          <w:rFonts w:eastAsia="Times New Roman"/>
          <w:rtl/>
        </w:rPr>
      </w:pPr>
      <w:r>
        <w:rPr>
          <w:rFonts w:eastAsia="Times New Roman" w:hint="cs"/>
          <w:rtl/>
        </w:rPr>
        <w:t xml:space="preserve">סקירה </w:t>
      </w:r>
      <w:bookmarkEnd w:id="3"/>
      <w:r>
        <w:rPr>
          <w:rFonts w:eastAsia="Times New Roman" w:hint="cs"/>
          <w:rtl/>
        </w:rPr>
        <w:t>בין-לאומית</w:t>
      </w:r>
      <w:bookmarkEnd w:id="4"/>
      <w:bookmarkEnd w:id="5"/>
    </w:p>
    <w:p w:rsidR="0038587A" w:rsidRDefault="0038587A" w:rsidP="0018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590E29">
        <w:rPr>
          <w:rFonts w:ascii="David" w:eastAsia="Times New Roman" w:hAnsi="David"/>
          <w:color w:val="222222"/>
          <w:rtl/>
        </w:rPr>
        <w:t xml:space="preserve">מאז תחילת </w:t>
      </w:r>
      <w:r w:rsidRPr="00590E29">
        <w:rPr>
          <w:rFonts w:ascii="David" w:eastAsia="Times New Roman" w:hAnsi="David" w:hint="cs"/>
          <w:color w:val="222222"/>
          <w:rtl/>
        </w:rPr>
        <w:t>ה</w:t>
      </w:r>
      <w:r w:rsidRPr="00590E29">
        <w:rPr>
          <w:rFonts w:ascii="David" w:eastAsia="Times New Roman" w:hAnsi="David"/>
          <w:color w:val="222222"/>
          <w:rtl/>
        </w:rPr>
        <w:t xml:space="preserve">משבר </w:t>
      </w:r>
      <w:r w:rsidRPr="00590E29">
        <w:rPr>
          <w:rFonts w:ascii="David" w:eastAsia="Times New Roman" w:hAnsi="David" w:hint="cs"/>
          <w:color w:val="222222"/>
          <w:rtl/>
        </w:rPr>
        <w:t>ה</w:t>
      </w:r>
      <w:r w:rsidRPr="00590E29">
        <w:rPr>
          <w:rFonts w:ascii="David" w:eastAsia="Times New Roman" w:hAnsi="David"/>
          <w:color w:val="222222"/>
          <w:rtl/>
        </w:rPr>
        <w:t xml:space="preserve">רשויות </w:t>
      </w:r>
      <w:r w:rsidRPr="00590E29">
        <w:rPr>
          <w:rFonts w:ascii="David" w:eastAsia="Times New Roman" w:hAnsi="David" w:hint="cs"/>
          <w:color w:val="222222"/>
          <w:rtl/>
        </w:rPr>
        <w:t>המופקדות על יציבות המערכת הפיננסית (בנק ישראל והפיקוח על הבנקים בתוכו)</w:t>
      </w:r>
      <w:r w:rsidRPr="00590E29">
        <w:rPr>
          <w:rFonts w:ascii="David" w:eastAsia="Times New Roman" w:hAnsi="David"/>
          <w:color w:val="222222"/>
          <w:rtl/>
        </w:rPr>
        <w:t xml:space="preserve"> י</w:t>
      </w:r>
      <w:r w:rsidRPr="00590E29">
        <w:rPr>
          <w:rFonts w:ascii="David" w:eastAsia="Times New Roman" w:hAnsi="David" w:hint="cs"/>
          <w:color w:val="222222"/>
          <w:rtl/>
        </w:rPr>
        <w:t>י</w:t>
      </w:r>
      <w:r w:rsidRPr="00590E29">
        <w:rPr>
          <w:rFonts w:ascii="David" w:eastAsia="Times New Roman" w:hAnsi="David"/>
          <w:color w:val="222222"/>
          <w:rtl/>
        </w:rPr>
        <w:t>שמו שורה של צעדים לתמיכה ב</w:t>
      </w:r>
      <w:r w:rsidRPr="00590E29">
        <w:rPr>
          <w:rFonts w:ascii="David" w:eastAsia="Times New Roman" w:hAnsi="David" w:hint="cs"/>
          <w:color w:val="222222"/>
          <w:rtl/>
        </w:rPr>
        <w:t>ה</w:t>
      </w:r>
      <w:r w:rsidRPr="00590E29">
        <w:rPr>
          <w:rFonts w:ascii="David" w:eastAsia="Times New Roman" w:hAnsi="David"/>
          <w:color w:val="222222"/>
          <w:rtl/>
        </w:rPr>
        <w:t>ספקת אשראי למשק</w:t>
      </w:r>
      <w:r w:rsidRPr="00590E29">
        <w:rPr>
          <w:rFonts w:ascii="David" w:eastAsia="Times New Roman" w:hAnsi="David" w:hint="cs"/>
          <w:color w:val="222222"/>
          <w:rtl/>
        </w:rPr>
        <w:t>.</w:t>
      </w:r>
      <w:r w:rsidRPr="00590E29">
        <w:rPr>
          <w:rFonts w:ascii="David" w:eastAsia="Times New Roman" w:hAnsi="David"/>
          <w:color w:val="222222"/>
          <w:rtl/>
        </w:rPr>
        <w:t xml:space="preserve"> רשויות </w:t>
      </w:r>
      <w:r w:rsidRPr="00590E29">
        <w:rPr>
          <w:rFonts w:ascii="David" w:eastAsia="Times New Roman" w:hAnsi="David" w:hint="cs"/>
          <w:color w:val="222222"/>
          <w:rtl/>
        </w:rPr>
        <w:t>פיקוח אלה</w:t>
      </w:r>
      <w:r w:rsidRPr="00590E29">
        <w:rPr>
          <w:rFonts w:ascii="David" w:eastAsia="Times New Roman" w:hAnsi="David"/>
          <w:color w:val="222222"/>
          <w:rtl/>
        </w:rPr>
        <w:t xml:space="preserve"> נקטו צעדים </w:t>
      </w:r>
      <w:r w:rsidRPr="00590E29">
        <w:rPr>
          <w:rFonts w:ascii="David" w:eastAsia="Times New Roman" w:hAnsi="David" w:hint="cs"/>
          <w:color w:val="222222"/>
          <w:rtl/>
        </w:rPr>
        <w:t>להקלה בדרישות</w:t>
      </w:r>
      <w:r w:rsidRPr="00590E29">
        <w:rPr>
          <w:rFonts w:ascii="David" w:eastAsia="Times New Roman" w:hAnsi="David"/>
          <w:color w:val="222222"/>
          <w:rtl/>
        </w:rPr>
        <w:t xml:space="preserve"> ההון ו</w:t>
      </w:r>
      <w:r w:rsidRPr="00590E29">
        <w:rPr>
          <w:rFonts w:ascii="David" w:eastAsia="Times New Roman" w:hAnsi="David" w:hint="cs"/>
          <w:color w:val="222222"/>
          <w:rtl/>
        </w:rPr>
        <w:t>ב</w:t>
      </w:r>
      <w:r w:rsidRPr="00590E29">
        <w:rPr>
          <w:rFonts w:ascii="David" w:eastAsia="Times New Roman" w:hAnsi="David"/>
          <w:color w:val="222222"/>
          <w:rtl/>
        </w:rPr>
        <w:t xml:space="preserve">דרישות רגולטוריות אחרות ו/או </w:t>
      </w:r>
      <w:r w:rsidRPr="00590E29">
        <w:rPr>
          <w:rFonts w:ascii="David" w:eastAsia="Times New Roman" w:hAnsi="David" w:hint="cs"/>
          <w:color w:val="222222"/>
          <w:rtl/>
        </w:rPr>
        <w:t>כאלה שמתבטאי</w:t>
      </w:r>
      <w:r w:rsidRPr="00590E29">
        <w:rPr>
          <w:rFonts w:ascii="David" w:eastAsia="Times New Roman" w:hAnsi="David" w:hint="eastAsia"/>
          <w:color w:val="222222"/>
          <w:rtl/>
        </w:rPr>
        <w:t>ם</w:t>
      </w:r>
      <w:r w:rsidRPr="00590E29">
        <w:rPr>
          <w:rFonts w:ascii="David" w:eastAsia="Times New Roman" w:hAnsi="David"/>
          <w:color w:val="222222"/>
          <w:rtl/>
        </w:rPr>
        <w:t xml:space="preserve"> </w:t>
      </w:r>
      <w:r w:rsidRPr="00590E29">
        <w:rPr>
          <w:rFonts w:ascii="David" w:eastAsia="Times New Roman" w:hAnsi="David" w:hint="cs"/>
          <w:color w:val="222222"/>
          <w:rtl/>
        </w:rPr>
        <w:t>ב</w:t>
      </w:r>
      <w:r w:rsidRPr="00590E29">
        <w:rPr>
          <w:rFonts w:ascii="David" w:eastAsia="Times New Roman" w:hAnsi="David"/>
          <w:color w:val="222222"/>
          <w:rtl/>
        </w:rPr>
        <w:t xml:space="preserve">פיקוח פחות מחמיר. ההחלטות </w:t>
      </w:r>
      <w:r w:rsidR="00B61B30">
        <w:rPr>
          <w:rFonts w:ascii="David" w:eastAsia="Times New Roman" w:hAnsi="David" w:hint="cs"/>
          <w:color w:val="222222"/>
          <w:rtl/>
        </w:rPr>
        <w:t>באו לידי ביטוי ב</w:t>
      </w:r>
      <w:r w:rsidRPr="00590E29">
        <w:rPr>
          <w:rFonts w:ascii="David" w:eastAsia="Times New Roman" w:hAnsi="David"/>
          <w:color w:val="222222"/>
          <w:rtl/>
        </w:rPr>
        <w:t>כללי חשבונאות גמישים יותר ו</w:t>
      </w:r>
      <w:r w:rsidRPr="00590E29">
        <w:rPr>
          <w:rFonts w:ascii="David" w:eastAsia="Times New Roman" w:hAnsi="David" w:hint="cs"/>
          <w:color w:val="222222"/>
          <w:rtl/>
        </w:rPr>
        <w:t>ל</w:t>
      </w:r>
      <w:r w:rsidRPr="00590E29">
        <w:rPr>
          <w:rFonts w:ascii="David" w:eastAsia="Times New Roman" w:hAnsi="David"/>
          <w:color w:val="222222"/>
          <w:rtl/>
        </w:rPr>
        <w:t xml:space="preserve">קריטריונים זהירים </w:t>
      </w:r>
      <w:r w:rsidRPr="00590E29">
        <w:rPr>
          <w:rFonts w:ascii="David" w:eastAsia="Times New Roman" w:hAnsi="David" w:hint="cs"/>
          <w:color w:val="222222"/>
          <w:rtl/>
        </w:rPr>
        <w:t>ב</w:t>
      </w:r>
      <w:r w:rsidRPr="00590E29">
        <w:rPr>
          <w:rFonts w:ascii="David" w:eastAsia="Times New Roman" w:hAnsi="David"/>
          <w:color w:val="222222"/>
          <w:rtl/>
        </w:rPr>
        <w:t>סיווג ומדידה של חשיפות בנקאיות שנפגעו מהמשבר</w:t>
      </w:r>
      <w:r w:rsidRPr="00590E29">
        <w:rPr>
          <w:rStyle w:val="af"/>
          <w:rFonts w:ascii="David" w:eastAsia="Times New Roman" w:hAnsi="David"/>
          <w:color w:val="222222"/>
          <w:rtl/>
        </w:rPr>
        <w:footnoteReference w:id="5"/>
      </w:r>
      <w:r w:rsidRPr="00590E29">
        <w:rPr>
          <w:rFonts w:ascii="David" w:eastAsia="Times New Roman" w:hAnsi="David"/>
          <w:color w:val="222222"/>
          <w:rtl/>
        </w:rPr>
        <w:t xml:space="preserve">. </w:t>
      </w:r>
      <w:r w:rsidRPr="00590E29">
        <w:rPr>
          <w:rFonts w:ascii="David" w:eastAsia="Times New Roman" w:hAnsi="David" w:hint="cs"/>
          <w:color w:val="222222"/>
          <w:rtl/>
        </w:rPr>
        <w:t>ב</w:t>
      </w:r>
      <w:r w:rsidR="00B61B30">
        <w:rPr>
          <w:rFonts w:ascii="David" w:eastAsia="Times New Roman" w:hAnsi="David" w:hint="cs"/>
          <w:color w:val="222222"/>
          <w:rtl/>
        </w:rPr>
        <w:t>מקביל,</w:t>
      </w:r>
      <w:r w:rsidRPr="00590E29">
        <w:rPr>
          <w:rFonts w:ascii="David" w:eastAsia="Times New Roman" w:hAnsi="David" w:hint="cs"/>
          <w:color w:val="222222"/>
          <w:rtl/>
        </w:rPr>
        <w:t xml:space="preserve"> </w:t>
      </w:r>
      <w:r w:rsidR="00B61B30" w:rsidRPr="00B61B30">
        <w:rPr>
          <w:rFonts w:ascii="David" w:eastAsia="Times New Roman" w:hAnsi="David"/>
          <w:color w:val="222222"/>
          <w:rtl/>
        </w:rPr>
        <w:t xml:space="preserve"> </w:t>
      </w:r>
      <w:r w:rsidR="00B61B30" w:rsidRPr="00590E29">
        <w:rPr>
          <w:rFonts w:ascii="David" w:eastAsia="Times New Roman" w:hAnsi="David"/>
          <w:color w:val="222222"/>
          <w:rtl/>
        </w:rPr>
        <w:t>ארגוני</w:t>
      </w:r>
      <w:r w:rsidR="00B61B30" w:rsidRPr="00590E29">
        <w:rPr>
          <w:rFonts w:ascii="David" w:eastAsia="Times New Roman" w:hAnsi="David" w:hint="cs"/>
          <w:color w:val="222222"/>
          <w:rtl/>
        </w:rPr>
        <w:t xml:space="preserve"> התקן</w:t>
      </w:r>
      <w:r w:rsidR="00B61B30" w:rsidRPr="00590E29">
        <w:rPr>
          <w:rFonts w:ascii="David" w:eastAsia="Times New Roman" w:hAnsi="David"/>
          <w:color w:val="222222"/>
          <w:rtl/>
        </w:rPr>
        <w:t xml:space="preserve"> </w:t>
      </w:r>
      <w:r w:rsidR="00B61B30" w:rsidRPr="00590E29">
        <w:rPr>
          <w:rFonts w:ascii="David" w:eastAsia="Times New Roman" w:hAnsi="David" w:hint="cs"/>
          <w:color w:val="222222"/>
          <w:rtl/>
        </w:rPr>
        <w:t>ה</w:t>
      </w:r>
      <w:r w:rsidR="00B61B30" w:rsidRPr="00590E29">
        <w:rPr>
          <w:rFonts w:ascii="David" w:eastAsia="Times New Roman" w:hAnsi="David"/>
          <w:color w:val="222222"/>
          <w:rtl/>
        </w:rPr>
        <w:t>בי</w:t>
      </w:r>
      <w:r w:rsidR="00B61B30" w:rsidRPr="00590E29">
        <w:rPr>
          <w:rFonts w:ascii="David" w:eastAsia="Times New Roman" w:hAnsi="David" w:hint="cs"/>
          <w:color w:val="222222"/>
          <w:rtl/>
        </w:rPr>
        <w:t>ן-</w:t>
      </w:r>
      <w:r w:rsidR="00B61B30" w:rsidRPr="00590E29">
        <w:rPr>
          <w:rFonts w:ascii="David" w:eastAsia="Times New Roman" w:hAnsi="David"/>
          <w:color w:val="222222"/>
          <w:rtl/>
        </w:rPr>
        <w:t xml:space="preserve">לאומיים </w:t>
      </w:r>
      <w:r w:rsidRPr="00590E29">
        <w:rPr>
          <w:rFonts w:ascii="David" w:eastAsia="Times New Roman" w:hAnsi="David" w:hint="cs"/>
          <w:color w:val="222222"/>
          <w:rtl/>
        </w:rPr>
        <w:t>סיפקו</w:t>
      </w:r>
      <w:r w:rsidRPr="00590E29">
        <w:rPr>
          <w:rFonts w:ascii="David" w:eastAsia="Times New Roman" w:hAnsi="David"/>
          <w:color w:val="222222"/>
          <w:rtl/>
        </w:rPr>
        <w:t xml:space="preserve"> הקלה תפעולית נוספת על ידי דחיית יישום התקנ</w:t>
      </w:r>
      <w:r w:rsidRPr="00590E29">
        <w:rPr>
          <w:rFonts w:ascii="David" w:eastAsia="Times New Roman" w:hAnsi="David" w:hint="cs"/>
          <w:color w:val="222222"/>
          <w:rtl/>
        </w:rPr>
        <w:t>ות</w:t>
      </w:r>
      <w:r w:rsidRPr="00590E29">
        <w:rPr>
          <w:rFonts w:ascii="David" w:eastAsia="Times New Roman" w:hAnsi="David"/>
          <w:color w:val="222222"/>
          <w:rtl/>
        </w:rPr>
        <w:t xml:space="preserve"> החדש</w:t>
      </w:r>
      <w:r w:rsidRPr="00590E29">
        <w:rPr>
          <w:rFonts w:ascii="David" w:eastAsia="Times New Roman" w:hAnsi="David" w:hint="cs"/>
          <w:color w:val="222222"/>
          <w:rtl/>
        </w:rPr>
        <w:t>ות</w:t>
      </w:r>
      <w:r w:rsidRPr="00590E29">
        <w:rPr>
          <w:rFonts w:ascii="David" w:eastAsia="Times New Roman" w:hAnsi="David"/>
          <w:color w:val="222222"/>
          <w:rtl/>
        </w:rPr>
        <w:t xml:space="preserve"> (ועדת באזל לפיקוח על הבנקים </w:t>
      </w:r>
      <w:r w:rsidRPr="00590E29">
        <w:rPr>
          <w:rFonts w:ascii="David" w:eastAsia="Times New Roman" w:hAnsi="David" w:hint="cs"/>
          <w:color w:val="222222"/>
          <w:rtl/>
        </w:rPr>
        <w:t>–</w:t>
      </w:r>
      <w:r w:rsidRPr="00590E29">
        <w:rPr>
          <w:rFonts w:ascii="David" w:eastAsia="Times New Roman" w:hAnsi="David"/>
          <w:color w:val="222222"/>
        </w:rPr>
        <w:t>(BCBS</w:t>
      </w:r>
      <w:r w:rsidRPr="00590E29">
        <w:rPr>
          <w:rFonts w:ascii="David" w:eastAsia="Times New Roman" w:hAnsi="David"/>
          <w:color w:val="222222"/>
          <w:rtl/>
        </w:rPr>
        <w:t xml:space="preserve"> ותמכו בפומבי בצעדים דומים ברמה הלאומית </w:t>
      </w:r>
      <w:r w:rsidRPr="00590E29">
        <w:rPr>
          <w:rFonts w:ascii="David" w:eastAsia="Times New Roman" w:hAnsi="David"/>
          <w:color w:val="222222"/>
          <w:rtl/>
        </w:rPr>
        <w:lastRenderedPageBreak/>
        <w:t xml:space="preserve">(קבוצה </w:t>
      </w:r>
      <w:r w:rsidRPr="00590E29">
        <w:rPr>
          <w:rFonts w:ascii="David" w:eastAsia="Times New Roman" w:hAnsi="David"/>
          <w:color w:val="222222"/>
        </w:rPr>
        <w:t>G20</w:t>
      </w:r>
      <w:r w:rsidRPr="00590E29">
        <w:rPr>
          <w:rFonts w:ascii="David" w:eastAsia="Times New Roman" w:hAnsi="David"/>
          <w:color w:val="222222"/>
          <w:rtl/>
        </w:rPr>
        <w:t>, מועצת היציבות הפיננסית</w:t>
      </w:r>
      <w:r w:rsidRPr="00590E29">
        <w:rPr>
          <w:rFonts w:ascii="David" w:eastAsia="Times New Roman" w:hAnsi="David" w:hint="cs"/>
          <w:color w:val="222222"/>
          <w:rtl/>
        </w:rPr>
        <w:t xml:space="preserve">( </w:t>
      </w:r>
      <w:r w:rsidRPr="00590E29">
        <w:rPr>
          <w:rFonts w:ascii="David" w:eastAsia="Times New Roman" w:hAnsi="David"/>
          <w:color w:val="222222"/>
        </w:rPr>
        <w:t>FSB</w:t>
      </w:r>
      <w:r w:rsidRPr="00590E29">
        <w:rPr>
          <w:rFonts w:ascii="David" w:eastAsia="Times New Roman" w:hAnsi="David" w:hint="cs"/>
          <w:color w:val="222222"/>
          <w:rtl/>
        </w:rPr>
        <w:t>)</w:t>
      </w:r>
      <w:r w:rsidRPr="00590E29">
        <w:rPr>
          <w:rFonts w:ascii="David" w:eastAsia="Times New Roman" w:hAnsi="David"/>
          <w:color w:val="222222"/>
          <w:rtl/>
        </w:rPr>
        <w:t xml:space="preserve"> ו-</w:t>
      </w:r>
      <w:r w:rsidRPr="00590E29">
        <w:rPr>
          <w:rFonts w:ascii="David" w:eastAsia="Times New Roman" w:hAnsi="David"/>
          <w:color w:val="222222"/>
        </w:rPr>
        <w:t>BCBS</w:t>
      </w:r>
      <w:r w:rsidRPr="00590E29">
        <w:rPr>
          <w:rFonts w:ascii="David" w:eastAsia="Times New Roman" w:hAnsi="David"/>
          <w:color w:val="222222"/>
          <w:rtl/>
        </w:rPr>
        <w:t xml:space="preserve">). </w:t>
      </w:r>
      <w:r w:rsidRPr="00590E29">
        <w:rPr>
          <w:rFonts w:ascii="David" w:eastAsia="Times New Roman" w:hAnsi="David" w:hint="cs"/>
          <w:color w:val="222222"/>
          <w:rtl/>
        </w:rPr>
        <w:t>ל</w:t>
      </w:r>
      <w:r w:rsidRPr="00590E29">
        <w:rPr>
          <w:rFonts w:ascii="David" w:eastAsia="Times New Roman" w:hAnsi="David"/>
          <w:color w:val="222222"/>
          <w:rtl/>
        </w:rPr>
        <w:t xml:space="preserve">אמצעים אלה מאפיין </w:t>
      </w:r>
      <w:r w:rsidRPr="00590E29">
        <w:rPr>
          <w:rFonts w:ascii="David" w:eastAsia="Times New Roman" w:hAnsi="David" w:hint="cs"/>
          <w:color w:val="222222"/>
          <w:rtl/>
        </w:rPr>
        <w:t xml:space="preserve">משותף </w:t>
      </w:r>
      <w:r w:rsidRPr="00590E29">
        <w:rPr>
          <w:rFonts w:ascii="David" w:eastAsia="Times New Roman" w:hAnsi="David"/>
          <w:color w:val="222222"/>
          <w:rtl/>
        </w:rPr>
        <w:t xml:space="preserve">אחד: </w:t>
      </w:r>
      <w:r w:rsidRPr="00590E29">
        <w:rPr>
          <w:rFonts w:ascii="David" w:eastAsia="Times New Roman" w:hAnsi="David" w:hint="cs"/>
          <w:color w:val="222222"/>
          <w:rtl/>
        </w:rPr>
        <w:t>כדי</w:t>
      </w:r>
      <w:r w:rsidRPr="00590E29">
        <w:rPr>
          <w:rFonts w:ascii="David" w:eastAsia="Times New Roman" w:hAnsi="David"/>
          <w:color w:val="222222"/>
          <w:rtl/>
        </w:rPr>
        <w:t xml:space="preserve"> לתמוך בפעילות </w:t>
      </w:r>
      <w:r w:rsidRPr="00590E29">
        <w:rPr>
          <w:rFonts w:ascii="David" w:eastAsia="Times New Roman" w:hAnsi="David" w:hint="cs"/>
          <w:color w:val="222222"/>
          <w:rtl/>
        </w:rPr>
        <w:t>ה</w:t>
      </w:r>
      <w:r w:rsidRPr="00590E29">
        <w:rPr>
          <w:rFonts w:ascii="David" w:eastAsia="Times New Roman" w:hAnsi="David"/>
          <w:color w:val="222222"/>
          <w:rtl/>
        </w:rPr>
        <w:t xml:space="preserve">כלכלית הם מגייסים מדיניות </w:t>
      </w:r>
      <w:r w:rsidR="001853CE">
        <w:rPr>
          <w:rFonts w:ascii="David" w:eastAsia="Times New Roman" w:hAnsi="David" w:hint="cs"/>
          <w:color w:val="222222"/>
          <w:rtl/>
        </w:rPr>
        <w:t>מתמקדת</w:t>
      </w:r>
      <w:r w:rsidR="001853CE" w:rsidRPr="00590E29">
        <w:rPr>
          <w:rFonts w:ascii="David" w:eastAsia="Times New Roman" w:hAnsi="David"/>
          <w:color w:val="222222"/>
          <w:rtl/>
        </w:rPr>
        <w:t xml:space="preserve"> </w:t>
      </w:r>
      <w:r w:rsidR="001853CE">
        <w:rPr>
          <w:rFonts w:ascii="David" w:eastAsia="Times New Roman" w:hAnsi="David" w:hint="cs"/>
          <w:color w:val="222222"/>
          <w:rtl/>
        </w:rPr>
        <w:t xml:space="preserve">פחות בפן </w:t>
      </w:r>
      <w:proofErr w:type="spellStart"/>
      <w:r w:rsidR="001853CE">
        <w:rPr>
          <w:rFonts w:ascii="David" w:eastAsia="Times New Roman" w:hAnsi="David" w:hint="cs"/>
          <w:color w:val="222222"/>
          <w:rtl/>
        </w:rPr>
        <w:t>היציבותי</w:t>
      </w:r>
      <w:proofErr w:type="spellEnd"/>
      <w:r w:rsidRPr="00590E29">
        <w:rPr>
          <w:rFonts w:ascii="David" w:eastAsia="Times New Roman" w:hAnsi="David"/>
          <w:color w:val="222222"/>
          <w:rtl/>
        </w:rPr>
        <w:t xml:space="preserve">. </w:t>
      </w:r>
      <w:bookmarkStart w:id="7" w:name="_Hlk38175611"/>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p>
    <w:bookmarkEnd w:id="7"/>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pP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rPr>
          <w:rFonts w:ascii="David" w:eastAsia="Times New Roman" w:hAnsi="David"/>
          <w:color w:val="222222"/>
        </w:rPr>
      </w:pPr>
    </w:p>
    <w:p w:rsidR="0038587A" w:rsidRDefault="0038587A" w:rsidP="004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avid" w:eastAsia="Times New Roman" w:hAnsi="David"/>
          <w:color w:val="222222"/>
          <w:rtl/>
        </w:rPr>
      </w:pPr>
      <w:r w:rsidRPr="00BD7DD7">
        <w:rPr>
          <w:rFonts w:ascii="David" w:eastAsia="Times New Roman" w:hAnsi="David"/>
          <w:color w:val="222222"/>
          <w:rtl/>
        </w:rPr>
        <w:t>הסיבה לגישה כז</w:t>
      </w:r>
      <w:r>
        <w:rPr>
          <w:rFonts w:ascii="David" w:eastAsia="Times New Roman" w:hAnsi="David" w:hint="cs"/>
          <w:color w:val="222222"/>
          <w:rtl/>
        </w:rPr>
        <w:t>את</w:t>
      </w:r>
      <w:r w:rsidRPr="00BD7DD7">
        <w:rPr>
          <w:rFonts w:ascii="David" w:eastAsia="Times New Roman" w:hAnsi="David"/>
          <w:color w:val="222222"/>
          <w:rtl/>
        </w:rPr>
        <w:t xml:space="preserve"> </w:t>
      </w:r>
      <w:r>
        <w:rPr>
          <w:rFonts w:ascii="David" w:eastAsia="Times New Roman" w:hAnsi="David" w:hint="cs"/>
          <w:color w:val="222222"/>
          <w:rtl/>
        </w:rPr>
        <w:t>ברורה:</w:t>
      </w:r>
      <w:r w:rsidRPr="00BD7DD7">
        <w:rPr>
          <w:rFonts w:ascii="David" w:eastAsia="Times New Roman" w:hAnsi="David"/>
          <w:color w:val="222222"/>
          <w:rtl/>
        </w:rPr>
        <w:t xml:space="preserve"> הכלכלה</w:t>
      </w:r>
      <w:r>
        <w:rPr>
          <w:rFonts w:ascii="David" w:eastAsia="Times New Roman" w:hAnsi="David" w:hint="cs"/>
          <w:color w:val="222222"/>
          <w:rtl/>
        </w:rPr>
        <w:t xml:space="preserve"> (העולמית)</w:t>
      </w:r>
      <w:r w:rsidRPr="00BD7DD7">
        <w:rPr>
          <w:rFonts w:ascii="David" w:eastAsia="Times New Roman" w:hAnsi="David"/>
          <w:color w:val="222222"/>
          <w:rtl/>
        </w:rPr>
        <w:t xml:space="preserve"> עומדת בפני זעזוע גדול, שכן קובעי המדיניות מבקשים </w:t>
      </w:r>
      <w:r>
        <w:rPr>
          <w:rFonts w:ascii="David" w:eastAsia="Times New Roman" w:hAnsi="David" w:hint="cs"/>
          <w:color w:val="222222"/>
          <w:rtl/>
        </w:rPr>
        <w:t>"</w:t>
      </w:r>
      <w:r w:rsidRPr="00BD7DD7">
        <w:rPr>
          <w:rFonts w:ascii="David" w:eastAsia="Times New Roman" w:hAnsi="David"/>
          <w:color w:val="222222"/>
          <w:rtl/>
        </w:rPr>
        <w:t>לה</w:t>
      </w:r>
      <w:r>
        <w:rPr>
          <w:rFonts w:ascii="David" w:eastAsia="Times New Roman" w:hAnsi="David" w:hint="cs"/>
          <w:color w:val="222222"/>
          <w:rtl/>
        </w:rPr>
        <w:t xml:space="preserve">רדים" אותה לפרק זמן מסוים כדי </w:t>
      </w:r>
      <w:r w:rsidRPr="00BD7DD7">
        <w:rPr>
          <w:rFonts w:ascii="David" w:eastAsia="Times New Roman" w:hAnsi="David"/>
          <w:color w:val="222222"/>
          <w:rtl/>
        </w:rPr>
        <w:t xml:space="preserve">להתמודד עם מצב חירום </w:t>
      </w:r>
      <w:r>
        <w:rPr>
          <w:rFonts w:ascii="David" w:eastAsia="Times New Roman" w:hAnsi="David" w:hint="cs"/>
          <w:color w:val="222222"/>
          <w:rtl/>
        </w:rPr>
        <w:t>ב</w:t>
      </w:r>
      <w:r w:rsidRPr="00BD7DD7">
        <w:rPr>
          <w:rFonts w:ascii="David" w:eastAsia="Times New Roman" w:hAnsi="David"/>
          <w:color w:val="222222"/>
          <w:rtl/>
        </w:rPr>
        <w:t xml:space="preserve">בריאות הציבור. כוח עליון מכתיב כי המדיניות תיושם </w:t>
      </w:r>
      <w:r>
        <w:rPr>
          <w:rFonts w:ascii="David" w:eastAsia="Times New Roman" w:hAnsi="David" w:hint="cs"/>
          <w:color w:val="222222"/>
          <w:rtl/>
        </w:rPr>
        <w:t>ראשית כול במטרה</w:t>
      </w:r>
      <w:r w:rsidRPr="00BD7DD7">
        <w:rPr>
          <w:rFonts w:ascii="David" w:eastAsia="Times New Roman" w:hAnsi="David"/>
          <w:color w:val="222222"/>
          <w:rtl/>
        </w:rPr>
        <w:t xml:space="preserve"> להחליש את ה</w:t>
      </w:r>
      <w:r>
        <w:rPr>
          <w:rFonts w:ascii="David" w:eastAsia="Times New Roman" w:hAnsi="David" w:hint="cs"/>
          <w:color w:val="222222"/>
          <w:rtl/>
        </w:rPr>
        <w:t>זעזוע</w:t>
      </w:r>
      <w:r w:rsidRPr="00BD7DD7">
        <w:rPr>
          <w:rFonts w:ascii="David" w:eastAsia="Times New Roman" w:hAnsi="David"/>
          <w:color w:val="222222"/>
          <w:rtl/>
        </w:rPr>
        <w:t xml:space="preserve"> ולהימנע מקריסה כלכלית וחברתית.</w:t>
      </w:r>
      <w:r>
        <w:rPr>
          <w:rFonts w:ascii="David" w:eastAsia="Times New Roman" w:hAnsi="David" w:hint="cs"/>
          <w:color w:val="222222"/>
          <w:rtl/>
        </w:rPr>
        <w:t xml:space="preserve"> </w:t>
      </w:r>
      <w:r w:rsidRPr="00BD7DD7">
        <w:rPr>
          <w:rFonts w:ascii="David" w:eastAsia="Times New Roman" w:hAnsi="David"/>
          <w:color w:val="222222"/>
          <w:rtl/>
        </w:rPr>
        <w:t xml:space="preserve">עם זאת, על </w:t>
      </w:r>
      <w:r>
        <w:rPr>
          <w:rFonts w:ascii="David" w:eastAsia="Times New Roman" w:hAnsi="David" w:hint="cs"/>
          <w:color w:val="222222"/>
          <w:rtl/>
        </w:rPr>
        <w:t xml:space="preserve">יעדי </w:t>
      </w:r>
      <w:r w:rsidRPr="00BD7DD7">
        <w:rPr>
          <w:rFonts w:ascii="David" w:eastAsia="Times New Roman" w:hAnsi="David"/>
          <w:color w:val="222222"/>
          <w:rtl/>
        </w:rPr>
        <w:t xml:space="preserve">המדיניות </w:t>
      </w:r>
      <w:r w:rsidR="004F1EF1">
        <w:rPr>
          <w:rFonts w:ascii="David" w:eastAsia="Times New Roman" w:hAnsi="David" w:hint="cs"/>
          <w:color w:val="222222"/>
          <w:rtl/>
        </w:rPr>
        <w:t xml:space="preserve">במגזר </w:t>
      </w:r>
      <w:r w:rsidRPr="00BD7DD7">
        <w:rPr>
          <w:rFonts w:ascii="David" w:eastAsia="Times New Roman" w:hAnsi="David"/>
          <w:color w:val="222222"/>
          <w:rtl/>
        </w:rPr>
        <w:t xml:space="preserve">הפיננסי </w:t>
      </w:r>
      <w:r>
        <w:rPr>
          <w:rFonts w:ascii="David" w:eastAsia="Times New Roman" w:hAnsi="David" w:hint="cs"/>
          <w:color w:val="222222"/>
          <w:rtl/>
        </w:rPr>
        <w:t>להתחשב</w:t>
      </w:r>
      <w:r w:rsidRPr="00BD7DD7">
        <w:rPr>
          <w:rFonts w:ascii="David" w:eastAsia="Times New Roman" w:hAnsi="David"/>
          <w:color w:val="222222"/>
          <w:rtl/>
        </w:rPr>
        <w:t xml:space="preserve"> </w:t>
      </w:r>
      <w:r>
        <w:rPr>
          <w:rFonts w:ascii="David" w:eastAsia="Times New Roman" w:hAnsi="David" w:hint="cs"/>
          <w:color w:val="222222"/>
          <w:rtl/>
        </w:rPr>
        <w:t>ב</w:t>
      </w:r>
      <w:r w:rsidRPr="00BD7DD7">
        <w:rPr>
          <w:rFonts w:ascii="David" w:eastAsia="Times New Roman" w:hAnsi="David"/>
          <w:color w:val="222222"/>
          <w:rtl/>
        </w:rPr>
        <w:t>סוג ההתאמות ו</w:t>
      </w:r>
      <w:r>
        <w:rPr>
          <w:rFonts w:ascii="David" w:eastAsia="Times New Roman" w:hAnsi="David" w:hint="cs"/>
          <w:color w:val="222222"/>
          <w:rtl/>
        </w:rPr>
        <w:t>ב</w:t>
      </w:r>
      <w:r w:rsidRPr="00BD7DD7">
        <w:rPr>
          <w:rFonts w:ascii="David" w:eastAsia="Times New Roman" w:hAnsi="David"/>
          <w:color w:val="222222"/>
          <w:rtl/>
        </w:rPr>
        <w:t xml:space="preserve">היקפן. ראשית, אם </w:t>
      </w:r>
      <w:r>
        <w:rPr>
          <w:rFonts w:ascii="David" w:eastAsia="Times New Roman" w:hAnsi="David" w:hint="cs"/>
          <w:color w:val="222222"/>
          <w:rtl/>
        </w:rPr>
        <w:t xml:space="preserve">ההתאמות יהיו מרחיבות מדי הן עלולות </w:t>
      </w:r>
      <w:r w:rsidRPr="00BD7DD7">
        <w:rPr>
          <w:rFonts w:ascii="David" w:eastAsia="Times New Roman" w:hAnsi="David"/>
          <w:color w:val="222222"/>
          <w:rtl/>
        </w:rPr>
        <w:t>להחמיר</w:t>
      </w:r>
      <w:r>
        <w:rPr>
          <w:rFonts w:ascii="David" w:eastAsia="Times New Roman" w:hAnsi="David" w:hint="cs"/>
          <w:color w:val="222222"/>
          <w:rtl/>
        </w:rPr>
        <w:t xml:space="preserve"> את המצב</w:t>
      </w:r>
      <w:r w:rsidRPr="00BD7DD7">
        <w:rPr>
          <w:rFonts w:ascii="David" w:eastAsia="Times New Roman" w:hAnsi="David"/>
          <w:color w:val="222222"/>
          <w:rtl/>
        </w:rPr>
        <w:t xml:space="preserve">: מגזר בנקאי חלש יותר </w:t>
      </w:r>
      <w:r>
        <w:rPr>
          <w:rFonts w:ascii="David" w:eastAsia="Times New Roman" w:hAnsi="David" w:hint="cs"/>
          <w:color w:val="222222"/>
          <w:rtl/>
        </w:rPr>
        <w:t>מחליש</w:t>
      </w:r>
      <w:r w:rsidRPr="00BD7DD7">
        <w:rPr>
          <w:rFonts w:ascii="David" w:eastAsia="Times New Roman" w:hAnsi="David"/>
          <w:color w:val="222222"/>
          <w:rtl/>
        </w:rPr>
        <w:t xml:space="preserve"> את הכלכלה</w:t>
      </w:r>
      <w:r>
        <w:rPr>
          <w:rFonts w:ascii="David" w:eastAsia="Times New Roman" w:hAnsi="David" w:hint="cs"/>
          <w:color w:val="222222"/>
          <w:rtl/>
        </w:rPr>
        <w:t xml:space="preserve"> בזמן ש</w:t>
      </w:r>
      <w:r w:rsidRPr="00BD7DD7">
        <w:rPr>
          <w:rFonts w:ascii="David" w:eastAsia="Times New Roman" w:hAnsi="David"/>
          <w:color w:val="222222"/>
          <w:rtl/>
        </w:rPr>
        <w:t xml:space="preserve">מערכת פיננסית איתנה ויציבה היא תנאי הכרחי לצמיחה בת-קיימא. </w:t>
      </w:r>
      <w:r>
        <w:rPr>
          <w:rFonts w:ascii="David" w:eastAsia="Times New Roman" w:hAnsi="David" w:hint="cs"/>
          <w:color w:val="222222"/>
          <w:rtl/>
        </w:rPr>
        <w:t>נוסף על כך</w:t>
      </w:r>
      <w:r w:rsidRPr="00BD7DD7">
        <w:rPr>
          <w:rFonts w:ascii="David" w:eastAsia="Times New Roman" w:hAnsi="David"/>
          <w:color w:val="222222"/>
          <w:rtl/>
        </w:rPr>
        <w:t xml:space="preserve"> </w:t>
      </w:r>
      <w:r>
        <w:rPr>
          <w:rFonts w:ascii="David" w:eastAsia="Times New Roman" w:hAnsi="David" w:hint="cs"/>
          <w:color w:val="222222"/>
          <w:rtl/>
        </w:rPr>
        <w:t>ה</w:t>
      </w:r>
      <w:r w:rsidRPr="00BD7DD7">
        <w:rPr>
          <w:rFonts w:ascii="David" w:eastAsia="Times New Roman" w:hAnsi="David"/>
          <w:color w:val="222222"/>
          <w:rtl/>
        </w:rPr>
        <w:t xml:space="preserve">מדיניות עלולה לאבד </w:t>
      </w:r>
      <w:r w:rsidR="004F1EF1">
        <w:rPr>
          <w:rFonts w:ascii="David" w:eastAsia="Times New Roman" w:hAnsi="David" w:hint="cs"/>
          <w:color w:val="222222"/>
          <w:rtl/>
        </w:rPr>
        <w:t>מ</w:t>
      </w:r>
      <w:r w:rsidRPr="00BD7DD7">
        <w:rPr>
          <w:rFonts w:ascii="David" w:eastAsia="Times New Roman" w:hAnsi="David"/>
          <w:color w:val="222222"/>
          <w:rtl/>
        </w:rPr>
        <w:t>אמינות</w:t>
      </w:r>
      <w:r w:rsidR="004F1EF1">
        <w:rPr>
          <w:rFonts w:ascii="David" w:eastAsia="Times New Roman" w:hAnsi="David" w:hint="cs"/>
          <w:color w:val="222222"/>
          <w:rtl/>
        </w:rPr>
        <w:t>ה</w:t>
      </w:r>
      <w:r w:rsidRPr="00BD7DD7">
        <w:rPr>
          <w:rFonts w:ascii="David" w:eastAsia="Times New Roman" w:hAnsi="David"/>
          <w:color w:val="222222"/>
          <w:rtl/>
        </w:rPr>
        <w:t>.</w:t>
      </w:r>
      <w:r>
        <w:rPr>
          <w:rFonts w:ascii="David" w:eastAsia="Times New Roman" w:hAnsi="David" w:hint="cs"/>
          <w:color w:val="222222"/>
          <w:rtl/>
        </w:rPr>
        <w:t xml:space="preserve"> למעשה, </w:t>
      </w:r>
      <w:r w:rsidRPr="00BD7DD7">
        <w:rPr>
          <w:rFonts w:ascii="David" w:eastAsia="Times New Roman" w:hAnsi="David"/>
          <w:color w:val="222222"/>
          <w:rtl/>
        </w:rPr>
        <w:t>מדיניות א-סימטרית שפשוט מקלה על סטנדרטים בזמנים רעים אך לא מהדקת אותם בזמנים טובים עלולה ל</w:t>
      </w:r>
      <w:r>
        <w:rPr>
          <w:rFonts w:ascii="David" w:eastAsia="Times New Roman" w:hAnsi="David" w:hint="cs"/>
          <w:color w:val="222222"/>
          <w:rtl/>
        </w:rPr>
        <w:t>הביא ל</w:t>
      </w:r>
      <w:r w:rsidRPr="00BD7DD7">
        <w:rPr>
          <w:rFonts w:ascii="David" w:eastAsia="Times New Roman" w:hAnsi="David"/>
          <w:color w:val="222222"/>
          <w:rtl/>
        </w:rPr>
        <w:t>נטילת סיכונים מוגזמת בטווח ה</w:t>
      </w:r>
      <w:r>
        <w:rPr>
          <w:rFonts w:ascii="David" w:eastAsia="Times New Roman" w:hAnsi="David" w:hint="cs"/>
          <w:color w:val="222222"/>
          <w:rtl/>
        </w:rPr>
        <w:t>ארוך</w:t>
      </w:r>
      <w:r w:rsidRPr="00BD7DD7">
        <w:rPr>
          <w:rFonts w:ascii="David" w:eastAsia="Times New Roman" w:hAnsi="David"/>
          <w:color w:val="222222"/>
          <w:rtl/>
        </w:rPr>
        <w:t xml:space="preserve"> (</w:t>
      </w:r>
      <w:r>
        <w:rPr>
          <w:rFonts w:ascii="David" w:eastAsia="Times New Roman" w:hAnsi="David" w:hint="cs"/>
          <w:color w:val="222222"/>
          <w:rtl/>
        </w:rPr>
        <w:t xml:space="preserve">"סיכון מוסרי" </w:t>
      </w:r>
      <w:r>
        <w:rPr>
          <w:rFonts w:ascii="David" w:eastAsia="Times New Roman" w:hAnsi="David" w:hint="eastAsia"/>
          <w:color w:val="222222"/>
          <w:rtl/>
        </w:rPr>
        <w:t>–</w:t>
      </w:r>
      <w:r>
        <w:rPr>
          <w:rFonts w:ascii="David" w:eastAsia="Times New Roman" w:hAnsi="David" w:hint="cs"/>
          <w:color w:val="222222"/>
          <w:rtl/>
        </w:rPr>
        <w:t xml:space="preserve"> </w:t>
      </w:r>
      <w:r w:rsidRPr="00BD7DD7">
        <w:rPr>
          <w:rFonts w:ascii="David" w:eastAsia="Times New Roman" w:hAnsi="David"/>
          <w:color w:val="222222"/>
          <w:rtl/>
        </w:rPr>
        <w:t>"</w:t>
      </w:r>
      <w:r>
        <w:rPr>
          <w:rFonts w:ascii="David" w:eastAsia="Times New Roman" w:hAnsi="David"/>
          <w:color w:val="222222"/>
        </w:rPr>
        <w:t>moral hazard</w:t>
      </w:r>
      <w:r w:rsidRPr="00BD7DD7">
        <w:rPr>
          <w:rFonts w:ascii="David" w:eastAsia="Times New Roman" w:hAnsi="David"/>
          <w:color w:val="222222"/>
          <w:rtl/>
        </w:rPr>
        <w:t>").</w:t>
      </w: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avid" w:eastAsia="Times New Roman" w:hAnsi="David"/>
          <w:color w:val="222222"/>
          <w:rtl/>
        </w:rPr>
      </w:pPr>
      <w:r>
        <w:rPr>
          <w:rFonts w:ascii="David" w:eastAsia="Times New Roman" w:hAnsi="David" w:hint="cs"/>
          <w:color w:val="222222"/>
          <w:rtl/>
        </w:rPr>
        <w:t xml:space="preserve">בהקשר זה </w:t>
      </w:r>
      <w:r w:rsidRPr="00BD7DD7">
        <w:rPr>
          <w:rFonts w:ascii="David" w:eastAsia="Times New Roman" w:hAnsi="David"/>
          <w:color w:val="222222"/>
          <w:rtl/>
        </w:rPr>
        <w:t>מ</w:t>
      </w:r>
      <w:r>
        <w:rPr>
          <w:rFonts w:ascii="David" w:eastAsia="Times New Roman" w:hAnsi="David" w:hint="cs"/>
          <w:color w:val="222222"/>
          <w:rtl/>
        </w:rPr>
        <w:t>ו</w:t>
      </w:r>
      <w:r w:rsidRPr="00BD7DD7">
        <w:rPr>
          <w:rFonts w:ascii="David" w:eastAsia="Times New Roman" w:hAnsi="David"/>
          <w:color w:val="222222"/>
          <w:rtl/>
        </w:rPr>
        <w:t>צע</w:t>
      </w:r>
      <w:r>
        <w:rPr>
          <w:rFonts w:ascii="David" w:eastAsia="Times New Roman" w:hAnsi="David" w:hint="cs"/>
          <w:color w:val="222222"/>
          <w:rtl/>
        </w:rPr>
        <w:t>ים</w:t>
      </w:r>
      <w:r w:rsidRPr="00BD7DD7">
        <w:rPr>
          <w:rFonts w:ascii="David" w:eastAsia="Times New Roman" w:hAnsi="David"/>
          <w:color w:val="222222"/>
          <w:rtl/>
        </w:rPr>
        <w:t xml:space="preserve"> </w:t>
      </w:r>
      <w:r>
        <w:rPr>
          <w:rFonts w:ascii="David" w:eastAsia="Times New Roman" w:hAnsi="David" w:hint="cs"/>
          <w:color w:val="222222"/>
          <w:rtl/>
        </w:rPr>
        <w:t xml:space="preserve"> (על ידי  ה-</w:t>
      </w:r>
      <w:r>
        <w:rPr>
          <w:rFonts w:ascii="David" w:eastAsia="Times New Roman" w:hAnsi="David"/>
          <w:color w:val="222222"/>
        </w:rPr>
        <w:t>(</w:t>
      </w:r>
      <w:r>
        <w:rPr>
          <w:rFonts w:ascii="David" w:eastAsia="Times New Roman" w:hAnsi="David" w:hint="cs"/>
          <w:color w:val="222222"/>
        </w:rPr>
        <w:t>BIS</w:t>
      </w:r>
      <w:r>
        <w:rPr>
          <w:rFonts w:ascii="David" w:eastAsia="Times New Roman" w:hAnsi="David" w:hint="cs"/>
          <w:color w:val="222222"/>
          <w:rtl/>
        </w:rPr>
        <w:t xml:space="preserve"> </w:t>
      </w:r>
      <w:r w:rsidRPr="00BD7DD7">
        <w:rPr>
          <w:rFonts w:ascii="David" w:eastAsia="Times New Roman" w:hAnsi="David"/>
          <w:color w:val="222222"/>
          <w:rtl/>
        </w:rPr>
        <w:t xml:space="preserve">שלושה עקרונות </w:t>
      </w:r>
      <w:r>
        <w:rPr>
          <w:rFonts w:ascii="David" w:eastAsia="Times New Roman" w:hAnsi="David" w:hint="cs"/>
          <w:color w:val="222222"/>
          <w:rtl/>
        </w:rPr>
        <w:t>לביצוע</w:t>
      </w:r>
      <w:r w:rsidRPr="00BD7DD7">
        <w:rPr>
          <w:rFonts w:ascii="David" w:eastAsia="Times New Roman" w:hAnsi="David"/>
          <w:color w:val="222222"/>
          <w:rtl/>
        </w:rPr>
        <w:t xml:space="preserve"> ההתאמות</w:t>
      </w:r>
      <w:r>
        <w:rPr>
          <w:rFonts w:ascii="David" w:eastAsia="Times New Roman" w:hAnsi="David" w:hint="cs"/>
          <w:color w:val="222222"/>
          <w:rtl/>
        </w:rPr>
        <w:t>:</w:t>
      </w:r>
    </w:p>
    <w:p w:rsidR="0038587A" w:rsidRPr="00BD7DD7"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BD7DD7">
        <w:rPr>
          <w:rFonts w:ascii="David" w:eastAsia="Times New Roman" w:hAnsi="David"/>
          <w:color w:val="222222"/>
          <w:rtl/>
        </w:rPr>
        <w:t>ע</w:t>
      </w:r>
      <w:r>
        <w:rPr>
          <w:rFonts w:ascii="David" w:eastAsia="Times New Roman" w:hAnsi="David" w:hint="cs"/>
          <w:color w:val="222222"/>
          <w:rtl/>
        </w:rPr>
        <w:t>י</w:t>
      </w:r>
      <w:r w:rsidRPr="00BD7DD7">
        <w:rPr>
          <w:rFonts w:ascii="David" w:eastAsia="Times New Roman" w:hAnsi="David"/>
          <w:color w:val="222222"/>
          <w:rtl/>
        </w:rPr>
        <w:t xml:space="preserve">קרון 1: ההתאמות צריכות להיות יעילות </w:t>
      </w:r>
      <w:r>
        <w:rPr>
          <w:rFonts w:ascii="David" w:eastAsia="Times New Roman" w:hAnsi="David" w:hint="cs"/>
          <w:color w:val="222222"/>
          <w:rtl/>
        </w:rPr>
        <w:t xml:space="preserve">ומיועדות </w:t>
      </w:r>
      <w:r w:rsidRPr="00BD7DD7">
        <w:rPr>
          <w:rFonts w:ascii="David" w:eastAsia="Times New Roman" w:hAnsi="David"/>
          <w:color w:val="222222"/>
          <w:rtl/>
        </w:rPr>
        <w:t xml:space="preserve">לתמיכה בפעילות הכלכלית. זה אמור לחול לפחות על תקופת המשבר, ורצוי אף מעבר לכך, </w:t>
      </w:r>
      <w:r>
        <w:rPr>
          <w:rFonts w:ascii="David" w:eastAsia="Times New Roman" w:hAnsi="David" w:hint="cs"/>
          <w:color w:val="222222"/>
          <w:rtl/>
        </w:rPr>
        <w:t>כדי להתוות דרך</w:t>
      </w:r>
      <w:r w:rsidRPr="00BD7DD7">
        <w:rPr>
          <w:rFonts w:ascii="David" w:eastAsia="Times New Roman" w:hAnsi="David"/>
          <w:color w:val="222222"/>
          <w:rtl/>
        </w:rPr>
        <w:t xml:space="preserve"> להתאוששות מוצקה.</w:t>
      </w:r>
    </w:p>
    <w:p w:rsidR="0038587A" w:rsidRPr="00BD7DD7"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BD7DD7">
        <w:rPr>
          <w:rFonts w:ascii="David" w:eastAsia="Times New Roman" w:hAnsi="David"/>
          <w:color w:val="222222"/>
          <w:rtl/>
        </w:rPr>
        <w:t>ע</w:t>
      </w:r>
      <w:r>
        <w:rPr>
          <w:rFonts w:ascii="David" w:eastAsia="Times New Roman" w:hAnsi="David" w:hint="cs"/>
          <w:color w:val="222222"/>
          <w:rtl/>
        </w:rPr>
        <w:t>י</w:t>
      </w:r>
      <w:r w:rsidRPr="00BD7DD7">
        <w:rPr>
          <w:rFonts w:ascii="David" w:eastAsia="Times New Roman" w:hAnsi="David"/>
          <w:color w:val="222222"/>
          <w:rtl/>
        </w:rPr>
        <w:t xml:space="preserve">קרון 2: ההתאמות צריכות לשמור על </w:t>
      </w:r>
      <w:r>
        <w:rPr>
          <w:rFonts w:ascii="David" w:eastAsia="Times New Roman" w:hAnsi="David" w:hint="cs"/>
          <w:color w:val="222222"/>
          <w:rtl/>
        </w:rPr>
        <w:t>ה</w:t>
      </w:r>
      <w:r w:rsidRPr="00BD7DD7">
        <w:rPr>
          <w:rFonts w:ascii="David" w:eastAsia="Times New Roman" w:hAnsi="David"/>
          <w:color w:val="222222"/>
          <w:rtl/>
        </w:rPr>
        <w:t>בריאות</w:t>
      </w:r>
      <w:r>
        <w:rPr>
          <w:rFonts w:ascii="David" w:eastAsia="Times New Roman" w:hAnsi="David" w:hint="cs"/>
          <w:color w:val="222222"/>
          <w:rtl/>
        </w:rPr>
        <w:t xml:space="preserve"> והאיתנות של</w:t>
      </w:r>
      <w:r w:rsidRPr="00BD7DD7">
        <w:rPr>
          <w:rFonts w:ascii="David" w:eastAsia="Times New Roman" w:hAnsi="David"/>
          <w:color w:val="222222"/>
          <w:rtl/>
        </w:rPr>
        <w:t xml:space="preserve"> המערכת הבנקאית (הפיננסית). על הבנקים להישאר </w:t>
      </w:r>
      <w:r>
        <w:rPr>
          <w:rFonts w:ascii="David" w:eastAsia="Times New Roman" w:hAnsi="David" w:hint="cs"/>
          <w:color w:val="222222"/>
          <w:rtl/>
        </w:rPr>
        <w:t>עם מספיק הון,</w:t>
      </w:r>
      <w:r w:rsidRPr="00BD7DD7">
        <w:rPr>
          <w:rFonts w:ascii="David" w:eastAsia="Times New Roman" w:hAnsi="David"/>
          <w:color w:val="222222"/>
          <w:rtl/>
        </w:rPr>
        <w:t xml:space="preserve"> נזיל</w:t>
      </w:r>
      <w:r>
        <w:rPr>
          <w:rFonts w:ascii="David" w:eastAsia="Times New Roman" w:hAnsi="David" w:hint="cs"/>
          <w:color w:val="222222"/>
          <w:rtl/>
        </w:rPr>
        <w:t>ות</w:t>
      </w:r>
      <w:r w:rsidRPr="00BD7DD7">
        <w:rPr>
          <w:rFonts w:ascii="David" w:eastAsia="Times New Roman" w:hAnsi="David"/>
          <w:color w:val="222222"/>
          <w:rtl/>
        </w:rPr>
        <w:t xml:space="preserve"> ורווחים כדי לבסס צמיחה בת-קיימא</w:t>
      </w:r>
      <w:r>
        <w:rPr>
          <w:rFonts w:ascii="David" w:eastAsia="Times New Roman" w:hAnsi="David" w:hint="cs"/>
          <w:color w:val="222222"/>
          <w:rtl/>
        </w:rPr>
        <w:t xml:space="preserve"> בהמשך.</w:t>
      </w:r>
    </w:p>
    <w:p w:rsidR="0038587A" w:rsidRDefault="0038587A" w:rsidP="00FF5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BD7DD7">
        <w:rPr>
          <w:rFonts w:ascii="David" w:eastAsia="Times New Roman" w:hAnsi="David"/>
          <w:color w:val="222222"/>
          <w:rtl/>
        </w:rPr>
        <w:t>ע</w:t>
      </w:r>
      <w:r>
        <w:rPr>
          <w:rFonts w:ascii="David" w:eastAsia="Times New Roman" w:hAnsi="David" w:hint="cs"/>
          <w:color w:val="222222"/>
          <w:rtl/>
        </w:rPr>
        <w:t>י</w:t>
      </w:r>
      <w:r w:rsidRPr="00BD7DD7">
        <w:rPr>
          <w:rFonts w:ascii="David" w:eastAsia="Times New Roman" w:hAnsi="David"/>
          <w:color w:val="222222"/>
          <w:rtl/>
        </w:rPr>
        <w:t>קרון 3: ההתאמות לא צריכות לערער את אמינות</w:t>
      </w:r>
      <w:r>
        <w:rPr>
          <w:rFonts w:ascii="David" w:eastAsia="Times New Roman" w:hAnsi="David" w:hint="cs"/>
          <w:color w:val="222222"/>
          <w:rtl/>
        </w:rPr>
        <w:t>ה</w:t>
      </w:r>
      <w:r w:rsidRPr="00BD7DD7">
        <w:rPr>
          <w:rFonts w:ascii="David" w:eastAsia="Times New Roman" w:hAnsi="David"/>
          <w:color w:val="222222"/>
          <w:rtl/>
        </w:rPr>
        <w:t xml:space="preserve"> </w:t>
      </w:r>
      <w:r>
        <w:rPr>
          <w:rFonts w:ascii="David" w:eastAsia="Times New Roman" w:hAnsi="David" w:hint="cs"/>
          <w:color w:val="222222"/>
          <w:rtl/>
        </w:rPr>
        <w:t>של המדיניות ב</w:t>
      </w:r>
      <w:r w:rsidRPr="00BD7DD7">
        <w:rPr>
          <w:rFonts w:ascii="David" w:eastAsia="Times New Roman" w:hAnsi="David"/>
          <w:color w:val="222222"/>
          <w:rtl/>
        </w:rPr>
        <w:t>טווח ה</w:t>
      </w:r>
      <w:r>
        <w:rPr>
          <w:rFonts w:ascii="David" w:eastAsia="Times New Roman" w:hAnsi="David" w:hint="cs"/>
          <w:color w:val="222222"/>
          <w:rtl/>
        </w:rPr>
        <w:t>ארוך</w:t>
      </w:r>
      <w:r w:rsidRPr="00BD7DD7">
        <w:rPr>
          <w:rFonts w:ascii="David" w:eastAsia="Times New Roman" w:hAnsi="David"/>
          <w:color w:val="222222"/>
          <w:rtl/>
        </w:rPr>
        <w:t xml:space="preserve">. פשרות </w:t>
      </w:r>
      <w:r>
        <w:rPr>
          <w:rFonts w:ascii="David" w:eastAsia="Times New Roman" w:hAnsi="David" w:hint="cs"/>
          <w:color w:val="222222"/>
          <w:rtl/>
        </w:rPr>
        <w:t xml:space="preserve">מוגזמות </w:t>
      </w:r>
      <w:r w:rsidRPr="00590E29">
        <w:rPr>
          <w:rFonts w:ascii="David" w:eastAsia="Times New Roman" w:hAnsi="David" w:hint="eastAsia"/>
          <w:color w:val="222222"/>
          <w:rtl/>
        </w:rPr>
        <w:t>ב</w:t>
      </w:r>
      <w:r w:rsidRPr="00590E29">
        <w:rPr>
          <w:rFonts w:ascii="David" w:eastAsia="Times New Roman" w:hAnsi="David"/>
          <w:color w:val="222222"/>
          <w:rtl/>
        </w:rPr>
        <w:t>מדיניות בטווח הקצר עלול</w:t>
      </w:r>
      <w:r w:rsidRPr="00590E29">
        <w:rPr>
          <w:rFonts w:ascii="David" w:eastAsia="Times New Roman" w:hAnsi="David" w:hint="cs"/>
          <w:color w:val="222222"/>
          <w:rtl/>
        </w:rPr>
        <w:t>ות</w:t>
      </w:r>
      <w:r w:rsidRPr="00590E29">
        <w:rPr>
          <w:rFonts w:ascii="David" w:eastAsia="Times New Roman" w:hAnsi="David"/>
          <w:color w:val="222222"/>
          <w:rtl/>
        </w:rPr>
        <w:t xml:space="preserve"> לגרום נזק חמור </w:t>
      </w:r>
      <w:r w:rsidRPr="00590E29">
        <w:rPr>
          <w:rFonts w:ascii="David" w:eastAsia="Times New Roman" w:hAnsi="David" w:hint="cs"/>
          <w:color w:val="222222"/>
          <w:rtl/>
        </w:rPr>
        <w:t>ב</w:t>
      </w:r>
      <w:r w:rsidRPr="00590E29">
        <w:rPr>
          <w:rFonts w:ascii="David" w:eastAsia="Times New Roman" w:hAnsi="David"/>
          <w:color w:val="222222"/>
          <w:rtl/>
        </w:rPr>
        <w:t>טווח הארוך. מנקודת מבט זו ההתאמות צריכות להיות</w:t>
      </w:r>
      <w:r w:rsidRPr="00590E29">
        <w:rPr>
          <w:rFonts w:ascii="David" w:eastAsia="Times New Roman" w:hAnsi="David" w:hint="cs"/>
          <w:color w:val="222222"/>
          <w:rtl/>
        </w:rPr>
        <w:t xml:space="preserve"> </w:t>
      </w:r>
      <w:r w:rsidRPr="00590E29">
        <w:rPr>
          <w:rFonts w:ascii="David" w:eastAsia="Times New Roman" w:hAnsi="David"/>
          <w:color w:val="222222"/>
          <w:rtl/>
        </w:rPr>
        <w:t>זמניות</w:t>
      </w:r>
      <w:r w:rsidR="004F1EF1">
        <w:rPr>
          <w:rFonts w:ascii="David" w:eastAsia="Times New Roman" w:hAnsi="David" w:hint="cs"/>
          <w:color w:val="222222"/>
          <w:rtl/>
        </w:rPr>
        <w:t xml:space="preserve"> </w:t>
      </w:r>
      <w:r w:rsidRPr="00590E29">
        <w:rPr>
          <w:rFonts w:ascii="David" w:eastAsia="Times New Roman" w:hAnsi="David"/>
          <w:color w:val="222222"/>
          <w:rtl/>
        </w:rPr>
        <w:t xml:space="preserve">. שקיפות היא המפתח </w:t>
      </w:r>
      <w:r w:rsidRPr="00590E29">
        <w:rPr>
          <w:rFonts w:ascii="David" w:eastAsia="Times New Roman" w:hAnsi="David" w:hint="cs"/>
          <w:color w:val="222222"/>
          <w:rtl/>
        </w:rPr>
        <w:t>ל</w:t>
      </w:r>
      <w:r w:rsidRPr="00590E29">
        <w:rPr>
          <w:rFonts w:ascii="David" w:eastAsia="Times New Roman" w:hAnsi="David"/>
          <w:color w:val="222222"/>
          <w:rtl/>
        </w:rPr>
        <w:t>עמידה בע</w:t>
      </w:r>
      <w:r w:rsidRPr="00590E29">
        <w:rPr>
          <w:rFonts w:ascii="David" w:eastAsia="Times New Roman" w:hAnsi="David" w:hint="cs"/>
          <w:color w:val="222222"/>
          <w:rtl/>
        </w:rPr>
        <w:t>י</w:t>
      </w:r>
      <w:r w:rsidRPr="00590E29">
        <w:rPr>
          <w:rFonts w:ascii="David" w:eastAsia="Times New Roman" w:hAnsi="David"/>
          <w:color w:val="222222"/>
          <w:rtl/>
        </w:rPr>
        <w:t>קרון זה.</w:t>
      </w: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473EF8">
        <w:rPr>
          <w:rFonts w:ascii="David" w:eastAsia="Times New Roman" w:hAnsi="David"/>
          <w:color w:val="222222"/>
          <w:rtl/>
        </w:rPr>
        <w:t xml:space="preserve">ממשלות ובנקים </w:t>
      </w:r>
      <w:r>
        <w:rPr>
          <w:rFonts w:ascii="David" w:eastAsia="Times New Roman" w:hAnsi="David" w:hint="cs"/>
          <w:color w:val="222222"/>
          <w:rtl/>
        </w:rPr>
        <w:t>מ</w:t>
      </w:r>
      <w:r w:rsidRPr="00473EF8">
        <w:rPr>
          <w:rFonts w:ascii="David" w:eastAsia="Times New Roman" w:hAnsi="David"/>
          <w:color w:val="222222"/>
          <w:rtl/>
        </w:rPr>
        <w:t xml:space="preserve">תחומי שיפוט </w:t>
      </w:r>
      <w:r>
        <w:rPr>
          <w:rFonts w:ascii="David" w:eastAsia="Times New Roman" w:hAnsi="David" w:hint="cs"/>
          <w:color w:val="222222"/>
          <w:rtl/>
        </w:rPr>
        <w:t xml:space="preserve">שונים ומגוונים </w:t>
      </w:r>
      <w:r w:rsidRPr="00473EF8">
        <w:rPr>
          <w:rFonts w:ascii="David" w:eastAsia="Times New Roman" w:hAnsi="David"/>
          <w:color w:val="222222"/>
          <w:rtl/>
        </w:rPr>
        <w:t>נקטו</w:t>
      </w:r>
      <w:r>
        <w:rPr>
          <w:rFonts w:ascii="David" w:eastAsia="Times New Roman" w:hAnsi="David" w:hint="cs"/>
          <w:color w:val="222222"/>
          <w:rtl/>
        </w:rPr>
        <w:t>, כאמור,</w:t>
      </w:r>
      <w:r w:rsidRPr="00473EF8">
        <w:rPr>
          <w:rFonts w:ascii="David" w:eastAsia="Times New Roman" w:hAnsi="David"/>
          <w:color w:val="222222"/>
          <w:rtl/>
        </w:rPr>
        <w:t xml:space="preserve"> צעדים יוצאי דופן כדי להקל על </w:t>
      </w:r>
      <w:r>
        <w:rPr>
          <w:rFonts w:ascii="David" w:eastAsia="Times New Roman" w:hAnsi="David" w:hint="cs"/>
          <w:color w:val="222222"/>
          <w:rtl/>
        </w:rPr>
        <w:t xml:space="preserve">המערכת הפיננסית והריאלית </w:t>
      </w:r>
      <w:r w:rsidRPr="00590E29">
        <w:rPr>
          <w:rFonts w:ascii="David" w:eastAsia="Times New Roman" w:hAnsi="David" w:hint="cs"/>
          <w:color w:val="222222"/>
          <w:rtl/>
        </w:rPr>
        <w:t xml:space="preserve">בהתמודדות עם </w:t>
      </w:r>
      <w:r w:rsidRPr="00590E29">
        <w:rPr>
          <w:rFonts w:ascii="David" w:eastAsia="Times New Roman" w:hAnsi="David"/>
          <w:color w:val="222222"/>
          <w:rtl/>
        </w:rPr>
        <w:t>השפע</w:t>
      </w:r>
      <w:r w:rsidRPr="00590E29">
        <w:rPr>
          <w:rFonts w:ascii="David" w:eastAsia="Times New Roman" w:hAnsi="David" w:hint="cs"/>
          <w:color w:val="222222"/>
          <w:rtl/>
        </w:rPr>
        <w:t>ת</w:t>
      </w:r>
      <w:r w:rsidRPr="00590E29">
        <w:rPr>
          <w:rFonts w:ascii="David" w:eastAsia="Times New Roman" w:hAnsi="David"/>
          <w:color w:val="222222"/>
          <w:rtl/>
        </w:rPr>
        <w:t xml:space="preserve"> </w:t>
      </w:r>
      <w:r w:rsidRPr="00590E29">
        <w:rPr>
          <w:rFonts w:ascii="David" w:eastAsia="Times New Roman" w:hAnsi="David" w:hint="cs"/>
          <w:color w:val="222222"/>
          <w:rtl/>
        </w:rPr>
        <w:t>המגיפה</w:t>
      </w:r>
      <w:r w:rsidRPr="00590E29">
        <w:rPr>
          <w:rFonts w:ascii="David" w:eastAsia="Times New Roman" w:hAnsi="David"/>
          <w:color w:val="222222"/>
          <w:rtl/>
        </w:rPr>
        <w:t xml:space="preserve">. אמצעי ההקלה </w:t>
      </w:r>
      <w:r w:rsidRPr="00590E29">
        <w:rPr>
          <w:rFonts w:ascii="David" w:eastAsia="Times New Roman" w:hAnsi="David" w:hint="cs"/>
          <w:color w:val="222222"/>
          <w:rtl/>
        </w:rPr>
        <w:t xml:space="preserve">וההתאמות </w:t>
      </w:r>
      <w:r w:rsidRPr="00590E29">
        <w:rPr>
          <w:rFonts w:ascii="David" w:eastAsia="Times New Roman" w:hAnsi="David"/>
          <w:color w:val="222222"/>
          <w:rtl/>
        </w:rPr>
        <w:t xml:space="preserve">כוללים מגוון </w:t>
      </w:r>
      <w:proofErr w:type="spellStart"/>
      <w:r w:rsidRPr="00590E29">
        <w:rPr>
          <w:rFonts w:ascii="David" w:eastAsia="Times New Roman" w:hAnsi="David" w:hint="cs"/>
          <w:color w:val="222222"/>
          <w:rtl/>
        </w:rPr>
        <w:t>תוכניות</w:t>
      </w:r>
      <w:proofErr w:type="spellEnd"/>
      <w:r w:rsidRPr="00590E29">
        <w:rPr>
          <w:rFonts w:ascii="David" w:eastAsia="Times New Roman" w:hAnsi="David" w:hint="cs"/>
          <w:color w:val="222222"/>
          <w:rtl/>
        </w:rPr>
        <w:t xml:space="preserve"> לדחיית פירעו</w:t>
      </w:r>
      <w:r w:rsidRPr="00590E29">
        <w:rPr>
          <w:rFonts w:ascii="David" w:eastAsia="Times New Roman" w:hAnsi="David" w:hint="eastAsia"/>
          <w:color w:val="222222"/>
          <w:rtl/>
        </w:rPr>
        <w:t>ן</w:t>
      </w:r>
      <w:r w:rsidRPr="00590E29">
        <w:rPr>
          <w:rFonts w:ascii="David" w:eastAsia="Times New Roman" w:hAnsi="David" w:hint="cs"/>
          <w:color w:val="222222"/>
          <w:rtl/>
        </w:rPr>
        <w:t xml:space="preserve"> חובות של משקי הבית והעסקים </w:t>
      </w:r>
      <w:r w:rsidRPr="00590E29">
        <w:rPr>
          <w:rFonts w:ascii="David" w:eastAsia="Times New Roman" w:hAnsi="David"/>
          <w:color w:val="222222"/>
          <w:rtl/>
        </w:rPr>
        <w:t>ו</w:t>
      </w:r>
      <w:r w:rsidRPr="00590E29">
        <w:rPr>
          <w:rFonts w:ascii="David" w:eastAsia="Times New Roman" w:hAnsi="David" w:hint="cs"/>
          <w:color w:val="222222"/>
          <w:rtl/>
        </w:rPr>
        <w:t xml:space="preserve">הספקת </w:t>
      </w:r>
      <w:r w:rsidRPr="00590E29">
        <w:rPr>
          <w:rFonts w:ascii="David" w:eastAsia="Times New Roman" w:hAnsi="David"/>
          <w:color w:val="222222"/>
          <w:rtl/>
        </w:rPr>
        <w:t>ערבו</w:t>
      </w:r>
      <w:r w:rsidRPr="00590E29">
        <w:rPr>
          <w:rFonts w:ascii="David" w:eastAsia="Times New Roman" w:hAnsi="David" w:hint="cs"/>
          <w:color w:val="222222"/>
          <w:rtl/>
        </w:rPr>
        <w:t>יו</w:t>
      </w:r>
      <w:r w:rsidRPr="00590E29">
        <w:rPr>
          <w:rFonts w:ascii="David" w:eastAsia="Times New Roman" w:hAnsi="David"/>
          <w:color w:val="222222"/>
          <w:rtl/>
        </w:rPr>
        <w:t>ת</w:t>
      </w:r>
      <w:r w:rsidRPr="00590E29">
        <w:rPr>
          <w:rFonts w:ascii="David" w:eastAsia="Times New Roman" w:hAnsi="David" w:hint="cs"/>
          <w:color w:val="222222"/>
          <w:rtl/>
        </w:rPr>
        <w:t xml:space="preserve"> מצד</w:t>
      </w:r>
      <w:r w:rsidRPr="00590E29">
        <w:rPr>
          <w:rFonts w:ascii="David" w:eastAsia="Times New Roman" w:hAnsi="David"/>
          <w:color w:val="222222"/>
          <w:rtl/>
        </w:rPr>
        <w:t xml:space="preserve"> </w:t>
      </w:r>
      <w:r w:rsidRPr="00590E29">
        <w:rPr>
          <w:rFonts w:ascii="David" w:eastAsia="Times New Roman" w:hAnsi="David" w:hint="cs"/>
          <w:color w:val="222222"/>
          <w:rtl/>
        </w:rPr>
        <w:t>ה</w:t>
      </w:r>
      <w:r w:rsidRPr="00590E29">
        <w:rPr>
          <w:rFonts w:ascii="David" w:eastAsia="Times New Roman" w:hAnsi="David"/>
          <w:color w:val="222222"/>
          <w:rtl/>
        </w:rPr>
        <w:t>ממשל</w:t>
      </w:r>
      <w:r w:rsidRPr="00590E29">
        <w:rPr>
          <w:rFonts w:ascii="David" w:eastAsia="Times New Roman" w:hAnsi="David" w:hint="cs"/>
          <w:color w:val="222222"/>
          <w:rtl/>
        </w:rPr>
        <w:t>ה</w:t>
      </w:r>
      <w:r w:rsidRPr="00590E29">
        <w:rPr>
          <w:rFonts w:ascii="David" w:eastAsia="Times New Roman" w:hAnsi="David"/>
          <w:color w:val="222222"/>
          <w:rtl/>
        </w:rPr>
        <w:t xml:space="preserve">. </w:t>
      </w:r>
      <w:r w:rsidRPr="00590E29">
        <w:rPr>
          <w:rFonts w:ascii="David" w:eastAsia="Times New Roman" w:hAnsi="David" w:hint="cs"/>
          <w:color w:val="222222"/>
          <w:rtl/>
        </w:rPr>
        <w:t xml:space="preserve">בהקשר זה נדגיש כי </w:t>
      </w:r>
      <w:r w:rsidRPr="00590E29">
        <w:rPr>
          <w:rFonts w:ascii="David" w:eastAsia="Times New Roman" w:hAnsi="David"/>
          <w:color w:val="222222"/>
          <w:rtl/>
        </w:rPr>
        <w:t xml:space="preserve">ועדת באזל לפיקוח על הבנקים </w:t>
      </w:r>
      <w:r w:rsidRPr="00590E29">
        <w:rPr>
          <w:rFonts w:ascii="David" w:eastAsia="Times New Roman" w:hAnsi="David" w:hint="cs"/>
          <w:color w:val="222222"/>
          <w:rtl/>
        </w:rPr>
        <w:t>ציינה</w:t>
      </w:r>
      <w:r w:rsidRPr="00590E29">
        <w:rPr>
          <w:rFonts w:ascii="David" w:eastAsia="Times New Roman" w:hAnsi="David"/>
          <w:color w:val="222222"/>
          <w:rtl/>
        </w:rPr>
        <w:t xml:space="preserve"> כי יש להכיר במלוא </w:t>
      </w:r>
      <w:r w:rsidRPr="00590E29">
        <w:rPr>
          <w:rFonts w:ascii="David" w:eastAsia="Times New Roman" w:hAnsi="David" w:hint="cs"/>
          <w:color w:val="222222"/>
          <w:rtl/>
        </w:rPr>
        <w:t>ה</w:t>
      </w:r>
      <w:r w:rsidRPr="00590E29">
        <w:rPr>
          <w:rFonts w:ascii="David" w:eastAsia="Times New Roman" w:hAnsi="David"/>
          <w:color w:val="222222"/>
          <w:rtl/>
        </w:rPr>
        <w:t>השפע</w:t>
      </w:r>
      <w:r w:rsidRPr="00590E29">
        <w:rPr>
          <w:rFonts w:ascii="David" w:eastAsia="Times New Roman" w:hAnsi="David" w:hint="cs"/>
          <w:color w:val="222222"/>
          <w:rtl/>
        </w:rPr>
        <w:t>ה</w:t>
      </w:r>
      <w:r w:rsidRPr="00590E29">
        <w:rPr>
          <w:rFonts w:ascii="David" w:eastAsia="Times New Roman" w:hAnsi="David"/>
          <w:color w:val="222222"/>
          <w:rtl/>
        </w:rPr>
        <w:t xml:space="preserve"> </w:t>
      </w:r>
      <w:r w:rsidRPr="00590E29">
        <w:rPr>
          <w:rFonts w:ascii="David" w:eastAsia="Times New Roman" w:hAnsi="David" w:hint="cs"/>
          <w:color w:val="222222"/>
          <w:rtl/>
        </w:rPr>
        <w:t xml:space="preserve">של </w:t>
      </w:r>
      <w:r w:rsidRPr="00590E29">
        <w:rPr>
          <w:rFonts w:ascii="David" w:eastAsia="Times New Roman" w:hAnsi="David" w:hint="eastAsia"/>
          <w:color w:val="222222"/>
          <w:rtl/>
        </w:rPr>
        <w:t>הכלים</w:t>
      </w:r>
      <w:r w:rsidRPr="00590E29">
        <w:rPr>
          <w:rFonts w:ascii="David" w:eastAsia="Times New Roman" w:hAnsi="David"/>
          <w:color w:val="222222"/>
          <w:rtl/>
        </w:rPr>
        <w:t xml:space="preserve"> </w:t>
      </w:r>
      <w:r w:rsidRPr="00590E29">
        <w:rPr>
          <w:rFonts w:ascii="David" w:eastAsia="Times New Roman" w:hAnsi="David" w:hint="eastAsia"/>
          <w:color w:val="222222"/>
          <w:rtl/>
        </w:rPr>
        <w:t>וההתאמות</w:t>
      </w:r>
      <w:r w:rsidRPr="00590E29">
        <w:rPr>
          <w:rFonts w:ascii="David" w:eastAsia="Times New Roman" w:hAnsi="David"/>
          <w:color w:val="222222"/>
          <w:rtl/>
        </w:rPr>
        <w:t xml:space="preserve"> </w:t>
      </w:r>
      <w:r w:rsidRPr="00590E29">
        <w:rPr>
          <w:rFonts w:ascii="David" w:eastAsia="Times New Roman" w:hAnsi="David" w:hint="eastAsia"/>
          <w:color w:val="222222"/>
          <w:rtl/>
        </w:rPr>
        <w:t>האלה</w:t>
      </w:r>
      <w:r w:rsidRPr="00590E29">
        <w:rPr>
          <w:rFonts w:ascii="David" w:eastAsia="Times New Roman" w:hAnsi="David" w:hint="cs"/>
          <w:color w:val="222222"/>
          <w:rtl/>
        </w:rPr>
        <w:t xml:space="preserve"> על </w:t>
      </w:r>
      <w:r w:rsidRPr="00590E29">
        <w:rPr>
          <w:rFonts w:ascii="David" w:eastAsia="Times New Roman" w:hAnsi="David"/>
          <w:color w:val="222222"/>
          <w:rtl/>
        </w:rPr>
        <w:t xml:space="preserve">הסיכון </w:t>
      </w:r>
      <w:r w:rsidRPr="00590E29">
        <w:rPr>
          <w:rFonts w:ascii="David" w:eastAsia="Times New Roman" w:hAnsi="David" w:hint="cs"/>
          <w:color w:val="222222"/>
          <w:rtl/>
        </w:rPr>
        <w:t xml:space="preserve">שנשקף למערכת הבנקאית </w:t>
      </w:r>
      <w:r w:rsidRPr="00590E29">
        <w:rPr>
          <w:rFonts w:ascii="David" w:eastAsia="Times New Roman" w:hAnsi="David"/>
          <w:color w:val="222222"/>
          <w:rtl/>
        </w:rPr>
        <w:t>ב</w:t>
      </w:r>
      <w:r w:rsidRPr="00590E29">
        <w:rPr>
          <w:rFonts w:ascii="David" w:eastAsia="Times New Roman" w:hAnsi="David" w:hint="cs"/>
          <w:color w:val="222222"/>
          <w:rtl/>
        </w:rPr>
        <w:t>חישוב</w:t>
      </w:r>
      <w:r>
        <w:rPr>
          <w:rFonts w:ascii="David" w:eastAsia="Times New Roman" w:hAnsi="David" w:hint="cs"/>
          <w:color w:val="222222"/>
          <w:rtl/>
        </w:rPr>
        <w:t xml:space="preserve"> </w:t>
      </w:r>
      <w:r w:rsidRPr="00473EF8">
        <w:rPr>
          <w:rFonts w:ascii="David" w:eastAsia="Times New Roman" w:hAnsi="David"/>
          <w:color w:val="222222"/>
          <w:rtl/>
        </w:rPr>
        <w:t xml:space="preserve">דרישות </w:t>
      </w:r>
      <w:r>
        <w:rPr>
          <w:rFonts w:ascii="David" w:eastAsia="Times New Roman" w:hAnsi="David" w:hint="cs"/>
          <w:color w:val="222222"/>
          <w:rtl/>
        </w:rPr>
        <w:t>ה</w:t>
      </w:r>
      <w:r w:rsidRPr="00473EF8">
        <w:rPr>
          <w:rFonts w:ascii="David" w:eastAsia="Times New Roman" w:hAnsi="David"/>
          <w:color w:val="222222"/>
          <w:rtl/>
        </w:rPr>
        <w:t xml:space="preserve">הון </w:t>
      </w:r>
      <w:r>
        <w:rPr>
          <w:rFonts w:ascii="David" w:eastAsia="Times New Roman" w:hAnsi="David" w:hint="cs"/>
          <w:color w:val="222222"/>
          <w:rtl/>
        </w:rPr>
        <w:t>ה</w:t>
      </w:r>
      <w:r w:rsidRPr="00473EF8">
        <w:rPr>
          <w:rFonts w:ascii="David" w:eastAsia="Times New Roman" w:hAnsi="David"/>
          <w:color w:val="222222"/>
          <w:rtl/>
        </w:rPr>
        <w:t xml:space="preserve">מבוססות </w:t>
      </w:r>
      <w:r>
        <w:rPr>
          <w:rFonts w:ascii="David" w:eastAsia="Times New Roman" w:hAnsi="David" w:hint="cs"/>
          <w:color w:val="222222"/>
          <w:rtl/>
        </w:rPr>
        <w:t>על ה</w:t>
      </w:r>
      <w:r w:rsidRPr="00473EF8">
        <w:rPr>
          <w:rFonts w:ascii="David" w:eastAsia="Times New Roman" w:hAnsi="David"/>
          <w:color w:val="222222"/>
          <w:rtl/>
        </w:rPr>
        <w:t xml:space="preserve">סיכון. הוועדה דנה גם בהשפעת </w:t>
      </w:r>
      <w:r w:rsidRPr="00E74587">
        <w:rPr>
          <w:rFonts w:ascii="David" w:eastAsia="Times New Roman" w:hAnsi="David"/>
          <w:color w:val="222222"/>
        </w:rPr>
        <w:t>COVID-19</w:t>
      </w:r>
      <w:r w:rsidRPr="00473EF8">
        <w:rPr>
          <w:rFonts w:ascii="David" w:eastAsia="Times New Roman" w:hAnsi="David"/>
          <w:color w:val="222222"/>
          <w:rtl/>
        </w:rPr>
        <w:t xml:space="preserve"> על הפסדי האשראי הצפויים (</w:t>
      </w:r>
      <w:r w:rsidRPr="00473EF8">
        <w:rPr>
          <w:rFonts w:ascii="David" w:eastAsia="Times New Roman" w:hAnsi="David"/>
          <w:color w:val="222222"/>
        </w:rPr>
        <w:t>ECL</w:t>
      </w:r>
      <w:r w:rsidRPr="00473EF8">
        <w:rPr>
          <w:rFonts w:ascii="David" w:eastAsia="Times New Roman" w:hAnsi="David"/>
          <w:color w:val="222222"/>
          <w:rtl/>
        </w:rPr>
        <w:t>) של הבנקים</w:t>
      </w:r>
      <w:r>
        <w:rPr>
          <w:rStyle w:val="af"/>
          <w:rFonts w:ascii="David" w:eastAsia="Times New Roman" w:hAnsi="David"/>
          <w:color w:val="222222"/>
          <w:rtl/>
        </w:rPr>
        <w:footnoteReference w:id="6"/>
      </w:r>
      <w:r w:rsidRPr="00473EF8">
        <w:rPr>
          <w:rFonts w:ascii="David" w:eastAsia="Times New Roman" w:hAnsi="David"/>
          <w:color w:val="222222"/>
          <w:rtl/>
        </w:rPr>
        <w:t xml:space="preserve">. הוועדה </w:t>
      </w:r>
      <w:r>
        <w:rPr>
          <w:rFonts w:ascii="David" w:eastAsia="Times New Roman" w:hAnsi="David" w:hint="cs"/>
          <w:color w:val="222222"/>
          <w:rtl/>
        </w:rPr>
        <w:t>ציינה</w:t>
      </w:r>
      <w:r w:rsidRPr="00473EF8">
        <w:rPr>
          <w:rFonts w:ascii="David" w:eastAsia="Times New Roman" w:hAnsi="David"/>
          <w:color w:val="222222"/>
          <w:rtl/>
        </w:rPr>
        <w:t xml:space="preserve"> כי </w:t>
      </w:r>
      <w:r>
        <w:rPr>
          <w:rFonts w:ascii="David" w:eastAsia="Times New Roman" w:hAnsi="David" w:hint="cs"/>
          <w:color w:val="222222"/>
          <w:rtl/>
        </w:rPr>
        <w:t>על ה</w:t>
      </w:r>
      <w:r w:rsidRPr="00473EF8">
        <w:rPr>
          <w:rFonts w:ascii="David" w:eastAsia="Times New Roman" w:hAnsi="David"/>
          <w:color w:val="222222"/>
          <w:rtl/>
        </w:rPr>
        <w:t>בנקים ל</w:t>
      </w:r>
      <w:r>
        <w:rPr>
          <w:rFonts w:ascii="David" w:eastAsia="Times New Roman" w:hAnsi="David" w:hint="cs"/>
          <w:color w:val="222222"/>
          <w:rtl/>
        </w:rPr>
        <w:t>הביא</w:t>
      </w:r>
      <w:r w:rsidRPr="00473EF8">
        <w:rPr>
          <w:rFonts w:ascii="David" w:eastAsia="Times New Roman" w:hAnsi="David"/>
          <w:color w:val="222222"/>
          <w:rtl/>
        </w:rPr>
        <w:t xml:space="preserve"> בחשבון את אמצעי התמיכה החריגים בעת חישוב ה-</w:t>
      </w:r>
      <w:r w:rsidRPr="00473EF8">
        <w:rPr>
          <w:rFonts w:ascii="David" w:eastAsia="Times New Roman" w:hAnsi="David"/>
          <w:color w:val="222222"/>
        </w:rPr>
        <w:t>ECL</w:t>
      </w:r>
      <w:r w:rsidRPr="00473EF8">
        <w:rPr>
          <w:rFonts w:ascii="David" w:eastAsia="Times New Roman" w:hAnsi="David"/>
          <w:color w:val="222222"/>
          <w:rtl/>
        </w:rPr>
        <w:t xml:space="preserve"> שלהם. היא גם סיכמה על </w:t>
      </w:r>
      <w:r>
        <w:rPr>
          <w:rFonts w:ascii="David" w:eastAsia="Times New Roman" w:hAnsi="David" w:hint="cs"/>
          <w:color w:val="222222"/>
          <w:rtl/>
        </w:rPr>
        <w:t>מספר</w:t>
      </w:r>
      <w:r w:rsidRPr="00473EF8">
        <w:rPr>
          <w:rFonts w:ascii="David" w:eastAsia="Times New Roman" w:hAnsi="David"/>
          <w:color w:val="222222"/>
          <w:rtl/>
        </w:rPr>
        <w:t xml:space="preserve"> תיקונים </w:t>
      </w:r>
      <w:r>
        <w:rPr>
          <w:rFonts w:ascii="David" w:eastAsia="Times New Roman" w:hAnsi="David" w:hint="cs"/>
          <w:color w:val="222222"/>
          <w:rtl/>
        </w:rPr>
        <w:t>ב</w:t>
      </w:r>
      <w:r w:rsidRPr="00473EF8">
        <w:rPr>
          <w:rFonts w:ascii="David" w:eastAsia="Times New Roman" w:hAnsi="David"/>
          <w:color w:val="222222"/>
          <w:rtl/>
        </w:rPr>
        <w:t>הסדרי המעבר לטיפול רגולטורי ב-</w:t>
      </w:r>
      <w:r w:rsidRPr="00473EF8">
        <w:rPr>
          <w:rFonts w:ascii="David" w:eastAsia="Times New Roman" w:hAnsi="David"/>
          <w:color w:val="222222"/>
        </w:rPr>
        <w:t>ECL</w:t>
      </w:r>
      <w:r w:rsidRPr="00473EF8">
        <w:rPr>
          <w:rFonts w:ascii="David" w:eastAsia="Times New Roman" w:hAnsi="David"/>
          <w:color w:val="222222"/>
          <w:rtl/>
        </w:rPr>
        <w:t xml:space="preserve">. </w:t>
      </w: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p>
    <w:p w:rsidR="0038587A" w:rsidRDefault="0038587A" w:rsidP="0018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Pr>
          <w:rFonts w:ascii="David" w:eastAsia="Times New Roman" w:hAnsi="David" w:hint="cs"/>
          <w:color w:val="222222"/>
          <w:rtl/>
        </w:rPr>
        <w:t xml:space="preserve">באופן כללי, </w:t>
      </w:r>
      <w:r w:rsidRPr="00370567">
        <w:rPr>
          <w:rFonts w:ascii="David" w:eastAsia="Times New Roman" w:hAnsi="David"/>
          <w:color w:val="222222"/>
          <w:rtl/>
        </w:rPr>
        <w:t xml:space="preserve">תקן </w:t>
      </w:r>
      <w:r w:rsidRPr="00370567">
        <w:rPr>
          <w:rFonts w:ascii="David" w:eastAsia="Times New Roman" w:hAnsi="David"/>
          <w:color w:val="222222"/>
        </w:rPr>
        <w:t>IFRS 9</w:t>
      </w:r>
      <w:r w:rsidRPr="00370567">
        <w:rPr>
          <w:rFonts w:ascii="David" w:eastAsia="Times New Roman" w:hAnsi="David"/>
          <w:color w:val="222222"/>
          <w:rtl/>
        </w:rPr>
        <w:t xml:space="preserve"> מחייב את המוסדות להעריך את ה-</w:t>
      </w:r>
      <w:r w:rsidRPr="00370567">
        <w:rPr>
          <w:rFonts w:ascii="David" w:eastAsia="Times New Roman" w:hAnsi="David"/>
          <w:color w:val="222222"/>
        </w:rPr>
        <w:t>ECL</w:t>
      </w:r>
      <w:r w:rsidRPr="00370567">
        <w:rPr>
          <w:rFonts w:ascii="David" w:eastAsia="Times New Roman" w:hAnsi="David"/>
          <w:color w:val="222222"/>
          <w:rtl/>
        </w:rPr>
        <w:t xml:space="preserve"> על ידי התחשבות</w:t>
      </w:r>
      <w:r>
        <w:rPr>
          <w:rFonts w:ascii="David" w:eastAsia="Times New Roman" w:hAnsi="David" w:hint="cs"/>
          <w:color w:val="222222"/>
          <w:rtl/>
        </w:rPr>
        <w:t xml:space="preserve"> ב: </w:t>
      </w:r>
      <w:r w:rsidRPr="00370567">
        <w:rPr>
          <w:rFonts w:ascii="David" w:eastAsia="Times New Roman" w:hAnsi="David"/>
          <w:color w:val="222222"/>
          <w:rtl/>
        </w:rPr>
        <w:t xml:space="preserve"> </w:t>
      </w:r>
      <w:r w:rsidRPr="000E0F6D">
        <w:rPr>
          <w:rFonts w:asciiTheme="majorBidi" w:hAnsiTheme="majorBidi" w:cstheme="majorBidi"/>
        </w:rPr>
        <w:t xml:space="preserve">“reasonable and supportable information that is available without undue cost or effort at the reporting date about </w:t>
      </w:r>
      <w:r w:rsidRPr="000E0F6D">
        <w:rPr>
          <w:rFonts w:asciiTheme="majorBidi" w:hAnsiTheme="majorBidi" w:cstheme="majorBidi"/>
        </w:rPr>
        <w:lastRenderedPageBreak/>
        <w:t>past events, current conditions and forecasts of future economic conditions</w:t>
      </w:r>
      <w:r>
        <w:t xml:space="preserve">” </w:t>
      </w:r>
      <w:r>
        <w:rPr>
          <w:rFonts w:ascii="David" w:eastAsia="Times New Roman" w:hAnsi="David" w:hint="cs"/>
          <w:color w:val="222222"/>
          <w:rtl/>
        </w:rPr>
        <w:t xml:space="preserve"> (</w:t>
      </w:r>
      <w:r w:rsidRPr="00370567">
        <w:rPr>
          <w:rFonts w:ascii="David" w:eastAsia="Times New Roman" w:hAnsi="David"/>
          <w:color w:val="222222"/>
          <w:rtl/>
        </w:rPr>
        <w:t xml:space="preserve">ראה </w:t>
      </w:r>
      <w:r w:rsidRPr="00370567">
        <w:rPr>
          <w:rFonts w:ascii="David" w:eastAsia="Times New Roman" w:hAnsi="David"/>
          <w:color w:val="222222"/>
        </w:rPr>
        <w:t>IFRS 9</w:t>
      </w:r>
      <w:r w:rsidRPr="00370567">
        <w:rPr>
          <w:rFonts w:ascii="David" w:eastAsia="Times New Roman" w:hAnsi="David"/>
          <w:color w:val="222222"/>
          <w:rtl/>
        </w:rPr>
        <w:t>, סעיף</w:t>
      </w:r>
      <w:r>
        <w:rPr>
          <w:rFonts w:ascii="David" w:eastAsia="Times New Roman" w:hAnsi="David" w:hint="cs"/>
          <w:color w:val="222222"/>
          <w:rtl/>
        </w:rPr>
        <w:t xml:space="preserve"> </w:t>
      </w:r>
      <w:r w:rsidRPr="00370567">
        <w:rPr>
          <w:rFonts w:ascii="David" w:eastAsia="Times New Roman" w:hAnsi="David"/>
          <w:color w:val="222222"/>
          <w:rtl/>
        </w:rPr>
        <w:t xml:space="preserve">5.5.1 (ג)). </w:t>
      </w:r>
      <w:r w:rsidR="00B61B30">
        <w:rPr>
          <w:rFonts w:ascii="David" w:eastAsia="Times New Roman" w:hAnsi="David" w:hint="cs"/>
          <w:color w:val="222222"/>
          <w:rtl/>
        </w:rPr>
        <w:t xml:space="preserve">הרגולטורים של מערכות הבנקאות </w:t>
      </w:r>
      <w:r w:rsidRPr="00370567">
        <w:rPr>
          <w:rFonts w:ascii="David" w:eastAsia="Times New Roman" w:hAnsi="David"/>
          <w:color w:val="222222"/>
          <w:rtl/>
        </w:rPr>
        <w:t>מודע</w:t>
      </w:r>
      <w:r>
        <w:rPr>
          <w:rFonts w:ascii="David" w:eastAsia="Times New Roman" w:hAnsi="David" w:hint="cs"/>
          <w:color w:val="222222"/>
          <w:rtl/>
        </w:rPr>
        <w:t>ים</w:t>
      </w:r>
      <w:r w:rsidRPr="00370567">
        <w:rPr>
          <w:rFonts w:ascii="David" w:eastAsia="Times New Roman" w:hAnsi="David"/>
          <w:color w:val="222222"/>
          <w:rtl/>
        </w:rPr>
        <w:t xml:space="preserve"> ל</w:t>
      </w:r>
      <w:r>
        <w:rPr>
          <w:rFonts w:ascii="David" w:eastAsia="Times New Roman" w:hAnsi="David" w:hint="cs"/>
          <w:color w:val="222222"/>
          <w:rtl/>
        </w:rPr>
        <w:t>עובדה</w:t>
      </w:r>
      <w:r w:rsidRPr="00370567">
        <w:rPr>
          <w:rFonts w:ascii="David" w:eastAsia="Times New Roman" w:hAnsi="David"/>
          <w:color w:val="222222"/>
          <w:rtl/>
        </w:rPr>
        <w:t xml:space="preserve"> </w:t>
      </w:r>
      <w:r>
        <w:rPr>
          <w:rFonts w:ascii="David" w:eastAsia="Times New Roman" w:hAnsi="David" w:hint="cs"/>
          <w:color w:val="222222"/>
          <w:rtl/>
        </w:rPr>
        <w:t xml:space="preserve">שרמת </w:t>
      </w:r>
      <w:r w:rsidRPr="00370567">
        <w:rPr>
          <w:rFonts w:ascii="David" w:eastAsia="Times New Roman" w:hAnsi="David"/>
          <w:color w:val="222222"/>
          <w:rtl/>
        </w:rPr>
        <w:t>אי</w:t>
      </w:r>
      <w:r>
        <w:rPr>
          <w:rFonts w:ascii="David" w:eastAsia="Times New Roman" w:hAnsi="David" w:hint="cs"/>
          <w:color w:val="222222"/>
          <w:rtl/>
        </w:rPr>
        <w:t>-ה</w:t>
      </w:r>
      <w:r w:rsidRPr="00370567">
        <w:rPr>
          <w:rFonts w:ascii="David" w:eastAsia="Times New Roman" w:hAnsi="David"/>
          <w:color w:val="222222"/>
          <w:rtl/>
        </w:rPr>
        <w:t xml:space="preserve">וודאות </w:t>
      </w:r>
      <w:r>
        <w:rPr>
          <w:rFonts w:ascii="David" w:eastAsia="Times New Roman" w:hAnsi="David" w:hint="cs"/>
          <w:color w:val="222222"/>
          <w:rtl/>
        </w:rPr>
        <w:t>הגבוהה כיום</w:t>
      </w:r>
      <w:r w:rsidRPr="00370567">
        <w:rPr>
          <w:rFonts w:ascii="David" w:eastAsia="Times New Roman" w:hAnsi="David"/>
          <w:color w:val="222222"/>
          <w:rtl/>
        </w:rPr>
        <w:t xml:space="preserve"> מותיר</w:t>
      </w:r>
      <w:r>
        <w:rPr>
          <w:rFonts w:ascii="David" w:eastAsia="Times New Roman" w:hAnsi="David" w:hint="cs"/>
          <w:color w:val="222222"/>
          <w:rtl/>
        </w:rPr>
        <w:t xml:space="preserve">ה </w:t>
      </w:r>
      <w:r w:rsidRPr="00370567">
        <w:rPr>
          <w:rFonts w:ascii="David" w:eastAsia="Times New Roman" w:hAnsi="David"/>
          <w:color w:val="222222"/>
          <w:rtl/>
        </w:rPr>
        <w:t xml:space="preserve">מעט </w:t>
      </w:r>
      <w:r>
        <w:rPr>
          <w:rFonts w:ascii="David" w:eastAsia="Times New Roman" w:hAnsi="David" w:hint="cs"/>
          <w:color w:val="222222"/>
          <w:rtl/>
        </w:rPr>
        <w:t xml:space="preserve">מקום למידע וניתוח סביר, אמין וצופה את פני העתיד </w:t>
      </w:r>
      <w:r>
        <w:rPr>
          <w:rFonts w:ascii="David" w:eastAsia="Times New Roman" w:hAnsi="David"/>
          <w:color w:val="222222"/>
          <w:rtl/>
        </w:rPr>
        <w:t>–</w:t>
      </w:r>
      <w:r>
        <w:rPr>
          <w:rFonts w:ascii="David" w:eastAsia="Times New Roman" w:hAnsi="David" w:hint="cs"/>
          <w:color w:val="222222"/>
          <w:rtl/>
        </w:rPr>
        <w:t xml:space="preserve"> דבר שהופך </w:t>
      </w:r>
      <w:r w:rsidRPr="00370567">
        <w:rPr>
          <w:rFonts w:ascii="David" w:eastAsia="Times New Roman" w:hAnsi="David"/>
          <w:color w:val="222222"/>
          <w:rtl/>
        </w:rPr>
        <w:t>את המשימה של</w:t>
      </w:r>
      <w:r>
        <w:rPr>
          <w:rFonts w:ascii="David" w:eastAsia="Times New Roman" w:hAnsi="David" w:hint="cs"/>
          <w:color w:val="222222"/>
          <w:rtl/>
        </w:rPr>
        <w:t xml:space="preserve"> </w:t>
      </w:r>
      <w:r w:rsidRPr="00370567">
        <w:rPr>
          <w:rFonts w:ascii="David" w:eastAsia="Times New Roman" w:hAnsi="David"/>
          <w:color w:val="222222"/>
          <w:rtl/>
        </w:rPr>
        <w:t xml:space="preserve">הפקת תחזיות מפורטות לטווח הארוך </w:t>
      </w:r>
      <w:r>
        <w:rPr>
          <w:rFonts w:ascii="David" w:eastAsia="Times New Roman" w:hAnsi="David" w:hint="cs"/>
          <w:color w:val="222222"/>
          <w:rtl/>
        </w:rPr>
        <w:t>וביצוע של מבחני הרגישות (מבחני הלחץ) ל</w:t>
      </w:r>
      <w:r w:rsidRPr="00370567">
        <w:rPr>
          <w:rFonts w:ascii="David" w:eastAsia="Times New Roman" w:hAnsi="David"/>
          <w:color w:val="222222"/>
          <w:rtl/>
        </w:rPr>
        <w:t>מאתגרת ביותר.</w:t>
      </w:r>
      <w:r>
        <w:rPr>
          <w:rFonts w:ascii="David" w:eastAsia="Times New Roman" w:hAnsi="David" w:hint="cs"/>
          <w:color w:val="222222"/>
          <w:rtl/>
        </w:rPr>
        <w:t xml:space="preserve"> </w:t>
      </w:r>
      <w:r w:rsidRPr="00370567">
        <w:rPr>
          <w:rFonts w:ascii="David" w:eastAsia="Times New Roman" w:hAnsi="David"/>
          <w:color w:val="222222"/>
          <w:rtl/>
        </w:rPr>
        <w:t>במסגרת תפקיד</w:t>
      </w:r>
      <w:r>
        <w:rPr>
          <w:rFonts w:ascii="David" w:eastAsia="Times New Roman" w:hAnsi="David" w:hint="cs"/>
          <w:color w:val="222222"/>
          <w:rtl/>
        </w:rPr>
        <w:t xml:space="preserve">ם </w:t>
      </w:r>
      <w:r w:rsidRPr="00370567">
        <w:rPr>
          <w:rFonts w:ascii="David" w:eastAsia="Times New Roman" w:hAnsi="David"/>
          <w:color w:val="222222"/>
          <w:rtl/>
        </w:rPr>
        <w:t>כסמכות פיקוח</w:t>
      </w:r>
      <w:r>
        <w:rPr>
          <w:rFonts w:ascii="David" w:eastAsia="Times New Roman" w:hAnsi="David" w:hint="cs"/>
          <w:color w:val="222222"/>
          <w:rtl/>
        </w:rPr>
        <w:t>ית עליונה</w:t>
      </w:r>
      <w:r w:rsidRPr="00370567">
        <w:rPr>
          <w:rFonts w:ascii="David" w:eastAsia="Times New Roman" w:hAnsi="David"/>
          <w:color w:val="222222"/>
          <w:rtl/>
        </w:rPr>
        <w:t xml:space="preserve">, </w:t>
      </w:r>
      <w:r>
        <w:rPr>
          <w:rFonts w:ascii="David" w:eastAsia="Times New Roman" w:hAnsi="David" w:hint="cs"/>
          <w:color w:val="222222"/>
          <w:rtl/>
        </w:rPr>
        <w:t>ובהתאם</w:t>
      </w:r>
      <w:r w:rsidRPr="00370567">
        <w:rPr>
          <w:rFonts w:ascii="David" w:eastAsia="Times New Roman" w:hAnsi="David"/>
          <w:color w:val="222222"/>
          <w:rtl/>
        </w:rPr>
        <w:t xml:space="preserve"> </w:t>
      </w:r>
      <w:r>
        <w:rPr>
          <w:rFonts w:ascii="David" w:eastAsia="Times New Roman" w:hAnsi="David" w:hint="cs"/>
          <w:color w:val="222222"/>
          <w:rtl/>
        </w:rPr>
        <w:t>ל</w:t>
      </w:r>
      <w:r w:rsidRPr="00370567">
        <w:rPr>
          <w:rFonts w:ascii="David" w:eastAsia="Times New Roman" w:hAnsi="David"/>
          <w:color w:val="222222"/>
          <w:rtl/>
        </w:rPr>
        <w:t>רוח של</w:t>
      </w:r>
      <w:r>
        <w:rPr>
          <w:rFonts w:ascii="David" w:eastAsia="Times New Roman" w:hAnsi="David" w:hint="cs"/>
          <w:color w:val="222222"/>
          <w:rtl/>
        </w:rPr>
        <w:t xml:space="preserve"> </w:t>
      </w:r>
      <w:r w:rsidRPr="00370567">
        <w:rPr>
          <w:rFonts w:ascii="David" w:eastAsia="Times New Roman" w:hAnsi="David"/>
          <w:color w:val="222222"/>
          <w:rtl/>
        </w:rPr>
        <w:t>תקנ</w:t>
      </w:r>
      <w:r>
        <w:rPr>
          <w:rFonts w:ascii="David" w:eastAsia="Times New Roman" w:hAnsi="David" w:hint="cs"/>
          <w:color w:val="222222"/>
          <w:rtl/>
        </w:rPr>
        <w:t>ות</w:t>
      </w:r>
      <w:r w:rsidRPr="00370567">
        <w:rPr>
          <w:rFonts w:ascii="David" w:eastAsia="Times New Roman" w:hAnsi="David"/>
          <w:color w:val="222222"/>
          <w:rtl/>
        </w:rPr>
        <w:t xml:space="preserve"> </w:t>
      </w:r>
      <w:r>
        <w:rPr>
          <w:rFonts w:ascii="David" w:eastAsia="Times New Roman" w:hAnsi="David" w:hint="cs"/>
          <w:color w:val="222222"/>
          <w:rtl/>
        </w:rPr>
        <w:t>ה</w:t>
      </w:r>
      <w:r w:rsidRPr="00370567">
        <w:rPr>
          <w:rFonts w:ascii="David" w:eastAsia="Times New Roman" w:hAnsi="David"/>
          <w:color w:val="222222"/>
          <w:rtl/>
        </w:rPr>
        <w:t xml:space="preserve">חשבונאות </w:t>
      </w:r>
      <w:r>
        <w:rPr>
          <w:rFonts w:ascii="David" w:eastAsia="Times New Roman" w:hAnsi="David" w:hint="cs"/>
          <w:color w:val="222222"/>
          <w:rtl/>
        </w:rPr>
        <w:t>ה</w:t>
      </w:r>
      <w:r w:rsidRPr="00370567">
        <w:rPr>
          <w:rFonts w:ascii="David" w:eastAsia="Times New Roman" w:hAnsi="David"/>
          <w:color w:val="222222"/>
          <w:rtl/>
        </w:rPr>
        <w:t>בי</w:t>
      </w:r>
      <w:r>
        <w:rPr>
          <w:rFonts w:ascii="David" w:eastAsia="Times New Roman" w:hAnsi="David" w:hint="cs"/>
          <w:color w:val="222222"/>
          <w:rtl/>
        </w:rPr>
        <w:t>ן-</w:t>
      </w:r>
      <w:r w:rsidRPr="00370567">
        <w:rPr>
          <w:rFonts w:ascii="David" w:eastAsia="Times New Roman" w:hAnsi="David"/>
          <w:color w:val="222222"/>
          <w:rtl/>
        </w:rPr>
        <w:t>לאומ</w:t>
      </w:r>
      <w:r>
        <w:rPr>
          <w:rFonts w:ascii="David" w:eastAsia="Times New Roman" w:hAnsi="David" w:hint="cs"/>
          <w:color w:val="222222"/>
          <w:rtl/>
        </w:rPr>
        <w:t>יות</w:t>
      </w:r>
      <w:r w:rsidR="00B61B30">
        <w:rPr>
          <w:rFonts w:ascii="David" w:eastAsia="Times New Roman" w:hAnsi="David" w:hint="cs"/>
          <w:color w:val="222222"/>
          <w:rtl/>
        </w:rPr>
        <w:t>, ה-</w:t>
      </w:r>
      <w:r w:rsidR="00B61B30">
        <w:rPr>
          <w:rFonts w:ascii="David" w:eastAsia="Times New Roman" w:hAnsi="David" w:hint="cs"/>
          <w:color w:val="222222"/>
        </w:rPr>
        <w:t>BIS</w:t>
      </w:r>
      <w:r w:rsidR="00B61B30">
        <w:rPr>
          <w:rFonts w:ascii="David" w:eastAsia="Times New Roman" w:hAnsi="David" w:hint="cs"/>
          <w:color w:val="222222"/>
          <w:rtl/>
        </w:rPr>
        <w:t xml:space="preserve"> </w:t>
      </w:r>
      <w:r w:rsidR="004F1EF1">
        <w:rPr>
          <w:rFonts w:ascii="David" w:eastAsia="Times New Roman" w:hAnsi="David" w:hint="cs"/>
          <w:color w:val="222222"/>
          <w:rtl/>
        </w:rPr>
        <w:t>וה</w:t>
      </w:r>
      <w:r>
        <w:rPr>
          <w:rFonts w:ascii="David" w:eastAsia="Times New Roman" w:hAnsi="David" w:hint="cs"/>
          <w:color w:val="222222"/>
          <w:rtl/>
        </w:rPr>
        <w:t>רגולטורים של המערכת הבנקאית (</w:t>
      </w:r>
      <w:r>
        <w:rPr>
          <w:rFonts w:ascii="David" w:eastAsia="Times New Roman" w:hAnsi="David"/>
          <w:color w:val="222222"/>
        </w:rPr>
        <w:t xml:space="preserve">EBA, ESMA, </w:t>
      </w:r>
      <w:r>
        <w:rPr>
          <w:rFonts w:ascii="David" w:eastAsia="Times New Roman" w:hAnsi="David" w:hint="cs"/>
          <w:color w:val="222222"/>
        </w:rPr>
        <w:t>ECB</w:t>
      </w:r>
      <w:r>
        <w:rPr>
          <w:rFonts w:ascii="David" w:eastAsia="Times New Roman" w:hAnsi="David" w:hint="cs"/>
          <w:color w:val="222222"/>
          <w:rtl/>
        </w:rPr>
        <w:t xml:space="preserve">) </w:t>
      </w:r>
      <w:r w:rsidR="004F1EF1">
        <w:rPr>
          <w:rFonts w:ascii="David" w:eastAsia="Times New Roman" w:hAnsi="David" w:hint="cs"/>
          <w:color w:val="222222"/>
          <w:rtl/>
        </w:rPr>
        <w:t xml:space="preserve">ציינו </w:t>
      </w:r>
      <w:r>
        <w:rPr>
          <w:rFonts w:ascii="David" w:eastAsia="Times New Roman" w:hAnsi="David" w:hint="cs"/>
          <w:color w:val="222222"/>
          <w:rtl/>
        </w:rPr>
        <w:t>את ה</w:t>
      </w:r>
      <w:r w:rsidRPr="00370567">
        <w:rPr>
          <w:rFonts w:ascii="David" w:eastAsia="Times New Roman" w:hAnsi="David"/>
          <w:color w:val="222222"/>
          <w:rtl/>
        </w:rPr>
        <w:t xml:space="preserve">שיקולים </w:t>
      </w:r>
      <w:r>
        <w:rPr>
          <w:rFonts w:ascii="David" w:eastAsia="Times New Roman" w:hAnsi="David" w:hint="cs"/>
          <w:color w:val="222222"/>
          <w:rtl/>
        </w:rPr>
        <w:t>שעל מוסדות להביא בחשבון בהשתמשם</w:t>
      </w:r>
      <w:r w:rsidRPr="00370567">
        <w:rPr>
          <w:rFonts w:ascii="David" w:eastAsia="Times New Roman" w:hAnsi="David"/>
          <w:color w:val="222222"/>
          <w:rtl/>
        </w:rPr>
        <w:t xml:space="preserve"> </w:t>
      </w:r>
      <w:r w:rsidRPr="00370567">
        <w:rPr>
          <w:rFonts w:ascii="David" w:eastAsia="Times New Roman" w:hAnsi="David" w:hint="cs"/>
          <w:color w:val="222222"/>
          <w:rtl/>
        </w:rPr>
        <w:t>בתחזיות</w:t>
      </w:r>
      <w:r w:rsidRPr="00370567">
        <w:rPr>
          <w:rFonts w:ascii="David" w:eastAsia="Times New Roman" w:hAnsi="David"/>
          <w:color w:val="222222"/>
          <w:rtl/>
        </w:rPr>
        <w:t xml:space="preserve"> </w:t>
      </w:r>
      <w:r w:rsidRPr="00370567">
        <w:rPr>
          <w:rFonts w:ascii="David" w:eastAsia="Times New Roman" w:hAnsi="David" w:hint="cs"/>
          <w:color w:val="222222"/>
          <w:rtl/>
        </w:rPr>
        <w:t>ל</w:t>
      </w:r>
      <w:r>
        <w:rPr>
          <w:rFonts w:ascii="David" w:eastAsia="Times New Roman" w:hAnsi="David" w:hint="cs"/>
          <w:color w:val="222222"/>
          <w:rtl/>
        </w:rPr>
        <w:t xml:space="preserve">שם </w:t>
      </w:r>
      <w:r w:rsidRPr="00370567">
        <w:rPr>
          <w:rFonts w:ascii="David" w:eastAsia="Times New Roman" w:hAnsi="David" w:hint="cs"/>
          <w:color w:val="222222"/>
          <w:rtl/>
        </w:rPr>
        <w:t>הערכת</w:t>
      </w:r>
      <w:r w:rsidRPr="00370567">
        <w:rPr>
          <w:rFonts w:ascii="David" w:eastAsia="Times New Roman" w:hAnsi="David"/>
          <w:color w:val="222222"/>
          <w:rtl/>
        </w:rPr>
        <w:t xml:space="preserve"> </w:t>
      </w:r>
      <w:r w:rsidRPr="00370567">
        <w:rPr>
          <w:rFonts w:ascii="David" w:eastAsia="Times New Roman" w:hAnsi="David" w:hint="cs"/>
          <w:color w:val="222222"/>
          <w:rtl/>
        </w:rPr>
        <w:t>ה</w:t>
      </w:r>
      <w:r w:rsidRPr="00370567">
        <w:rPr>
          <w:rFonts w:ascii="David" w:eastAsia="Times New Roman" w:hAnsi="David"/>
          <w:color w:val="222222"/>
          <w:rtl/>
        </w:rPr>
        <w:t>-</w:t>
      </w:r>
      <w:r w:rsidRPr="00370567">
        <w:rPr>
          <w:rFonts w:ascii="David" w:eastAsia="Times New Roman" w:hAnsi="David"/>
          <w:color w:val="222222"/>
        </w:rPr>
        <w:t>ECL</w:t>
      </w:r>
      <w:r>
        <w:rPr>
          <w:rFonts w:ascii="David" w:eastAsia="Times New Roman" w:hAnsi="David" w:hint="cs"/>
          <w:color w:val="222222"/>
          <w:rtl/>
        </w:rPr>
        <w:t xml:space="preserve"> בעת ביצוע מבחני הרגישות.</w:t>
      </w: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p>
    <w:p w:rsidR="0038587A" w:rsidRPr="00A15972"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avid" w:eastAsia="Times New Roman" w:hAnsi="David"/>
          <w:color w:val="222222"/>
          <w:u w:val="single"/>
          <w:rtl/>
        </w:rPr>
      </w:pPr>
      <w:r w:rsidRPr="00A15972">
        <w:rPr>
          <w:rFonts w:ascii="David" w:eastAsia="Times New Roman" w:hAnsi="David" w:hint="cs"/>
          <w:color w:val="222222"/>
          <w:u w:val="single"/>
          <w:rtl/>
        </w:rPr>
        <w:t xml:space="preserve">הערכה קולקטיבית של </w:t>
      </w:r>
      <w:r w:rsidRPr="00A15972">
        <w:rPr>
          <w:rFonts w:ascii="David" w:eastAsia="Times New Roman" w:hAnsi="David" w:hint="cs"/>
          <w:color w:val="222222"/>
          <w:u w:val="single"/>
        </w:rPr>
        <w:t>SICR</w:t>
      </w:r>
      <w:r w:rsidRPr="00A15972">
        <w:rPr>
          <w:rFonts w:ascii="David" w:eastAsia="Times New Roman" w:hAnsi="David" w:hint="cs"/>
          <w:color w:val="222222"/>
          <w:u w:val="single"/>
          <w:rtl/>
        </w:rPr>
        <w:t xml:space="preserve"> (</w:t>
      </w:r>
      <w:r>
        <w:rPr>
          <w:rFonts w:ascii="David" w:eastAsia="Times New Roman" w:hAnsi="David" w:hint="cs"/>
          <w:color w:val="222222"/>
          <w:u w:val="single"/>
        </w:rPr>
        <w:t>S</w:t>
      </w:r>
      <w:r w:rsidRPr="00A15972">
        <w:rPr>
          <w:rFonts w:ascii="David" w:eastAsia="Times New Roman" w:hAnsi="David"/>
          <w:color w:val="222222"/>
          <w:u w:val="single"/>
        </w:rPr>
        <w:t xml:space="preserve">ignificant </w:t>
      </w:r>
      <w:r>
        <w:rPr>
          <w:rFonts w:ascii="David" w:eastAsia="Times New Roman" w:hAnsi="David" w:hint="cs"/>
          <w:color w:val="222222"/>
          <w:u w:val="single"/>
        </w:rPr>
        <w:t>I</w:t>
      </w:r>
      <w:r w:rsidRPr="00A15972">
        <w:rPr>
          <w:rFonts w:ascii="David" w:eastAsia="Times New Roman" w:hAnsi="David"/>
          <w:color w:val="222222"/>
          <w:u w:val="single"/>
        </w:rPr>
        <w:t xml:space="preserve">ncrease in </w:t>
      </w:r>
      <w:r>
        <w:rPr>
          <w:rFonts w:ascii="David" w:eastAsia="Times New Roman" w:hAnsi="David" w:hint="cs"/>
          <w:color w:val="222222"/>
          <w:u w:val="single"/>
        </w:rPr>
        <w:t>C</w:t>
      </w:r>
      <w:r w:rsidRPr="00A15972">
        <w:rPr>
          <w:rFonts w:ascii="David" w:eastAsia="Times New Roman" w:hAnsi="David"/>
          <w:color w:val="222222"/>
          <w:u w:val="single"/>
        </w:rPr>
        <w:t xml:space="preserve">redit </w:t>
      </w:r>
      <w:r>
        <w:rPr>
          <w:rFonts w:ascii="David" w:eastAsia="Times New Roman" w:hAnsi="David" w:hint="cs"/>
          <w:color w:val="222222"/>
          <w:u w:val="single"/>
        </w:rPr>
        <w:t>R</w:t>
      </w:r>
      <w:r w:rsidRPr="00A15972">
        <w:rPr>
          <w:rFonts w:ascii="David" w:eastAsia="Times New Roman" w:hAnsi="David"/>
          <w:color w:val="222222"/>
          <w:u w:val="single"/>
        </w:rPr>
        <w:t>isk</w:t>
      </w:r>
      <w:r w:rsidRPr="00A15972">
        <w:rPr>
          <w:rFonts w:ascii="David" w:eastAsia="Times New Roman" w:hAnsi="David" w:hint="cs"/>
          <w:color w:val="222222"/>
          <w:u w:val="single"/>
          <w:rtl/>
        </w:rPr>
        <w:t>)</w:t>
      </w: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4"/>
        <w:rPr>
          <w:rFonts w:ascii="David" w:eastAsia="Times New Roman" w:hAnsi="David"/>
          <w:color w:val="222222"/>
          <w:rtl/>
        </w:rPr>
      </w:pPr>
      <w:r w:rsidRPr="00590E29">
        <w:rPr>
          <w:rFonts w:ascii="David" w:eastAsia="Times New Roman" w:hAnsi="David"/>
          <w:color w:val="222222"/>
          <w:rtl/>
        </w:rPr>
        <w:t>א</w:t>
      </w:r>
      <w:r w:rsidRPr="00590E29">
        <w:rPr>
          <w:rFonts w:ascii="David" w:eastAsia="Times New Roman" w:hAnsi="David" w:hint="cs"/>
          <w:color w:val="222222"/>
          <w:rtl/>
        </w:rPr>
        <w:t>ו</w:t>
      </w:r>
      <w:r w:rsidRPr="00590E29">
        <w:rPr>
          <w:rFonts w:ascii="David" w:eastAsia="Times New Roman" w:hAnsi="David"/>
          <w:color w:val="222222"/>
          <w:rtl/>
        </w:rPr>
        <w:t xml:space="preserve">מדני </w:t>
      </w:r>
      <w:r w:rsidRPr="00590E29">
        <w:rPr>
          <w:rFonts w:ascii="David" w:eastAsia="Times New Roman" w:hAnsi="David"/>
          <w:color w:val="222222"/>
        </w:rPr>
        <w:t>ECL</w:t>
      </w:r>
      <w:r w:rsidRPr="00590E29">
        <w:rPr>
          <w:rFonts w:ascii="David" w:eastAsia="Times New Roman" w:hAnsi="David"/>
          <w:color w:val="222222"/>
          <w:rtl/>
        </w:rPr>
        <w:t xml:space="preserve"> רגישים מאוד לתחזיות מקרו</w:t>
      </w:r>
      <w:r w:rsidRPr="00590E29">
        <w:rPr>
          <w:rFonts w:ascii="David" w:eastAsia="Times New Roman" w:hAnsi="David" w:hint="cs"/>
          <w:color w:val="222222"/>
          <w:rtl/>
        </w:rPr>
        <w:t>-</w:t>
      </w:r>
      <w:r w:rsidRPr="00590E29">
        <w:rPr>
          <w:rFonts w:ascii="David" w:eastAsia="Times New Roman" w:hAnsi="David"/>
          <w:color w:val="222222"/>
          <w:rtl/>
        </w:rPr>
        <w:t xml:space="preserve">כלכליות. </w:t>
      </w:r>
      <w:r w:rsidRPr="00590E29">
        <w:rPr>
          <w:rFonts w:ascii="David" w:eastAsia="Times New Roman" w:hAnsi="David" w:hint="cs"/>
          <w:color w:val="222222"/>
          <w:rtl/>
        </w:rPr>
        <w:t xml:space="preserve">ממגוון </w:t>
      </w:r>
      <w:r w:rsidRPr="00590E29">
        <w:rPr>
          <w:rFonts w:ascii="David" w:eastAsia="Times New Roman" w:hAnsi="David"/>
          <w:color w:val="222222"/>
          <w:rtl/>
        </w:rPr>
        <w:t xml:space="preserve">הראיות העומדות </w:t>
      </w:r>
      <w:r w:rsidRPr="00590E29">
        <w:rPr>
          <w:rFonts w:ascii="David" w:eastAsia="Times New Roman" w:hAnsi="David" w:hint="cs"/>
          <w:color w:val="222222"/>
          <w:rtl/>
        </w:rPr>
        <w:t>בפני ה</w:t>
      </w:r>
      <w:r w:rsidRPr="00590E29">
        <w:rPr>
          <w:rFonts w:ascii="David" w:eastAsia="Times New Roman" w:hAnsi="David"/>
          <w:color w:val="222222"/>
          <w:rtl/>
        </w:rPr>
        <w:t>רשו</w:t>
      </w:r>
      <w:r w:rsidRPr="00590E29">
        <w:rPr>
          <w:rFonts w:ascii="David" w:eastAsia="Times New Roman" w:hAnsi="David" w:hint="cs"/>
          <w:color w:val="222222"/>
          <w:rtl/>
        </w:rPr>
        <w:t>יו</w:t>
      </w:r>
      <w:r w:rsidRPr="00590E29">
        <w:rPr>
          <w:rFonts w:ascii="David" w:eastAsia="Times New Roman" w:hAnsi="David"/>
          <w:color w:val="222222"/>
          <w:rtl/>
        </w:rPr>
        <w:t>ת עולה כי</w:t>
      </w:r>
      <w:r w:rsidRPr="00590E29">
        <w:rPr>
          <w:rFonts w:ascii="David" w:eastAsia="Times New Roman" w:hAnsi="David" w:hint="cs"/>
          <w:color w:val="222222"/>
          <w:rtl/>
        </w:rPr>
        <w:t xml:space="preserve"> </w:t>
      </w:r>
      <w:r w:rsidRPr="00590E29">
        <w:rPr>
          <w:rFonts w:ascii="David" w:eastAsia="Times New Roman" w:hAnsi="David"/>
          <w:color w:val="222222"/>
          <w:rtl/>
        </w:rPr>
        <w:t xml:space="preserve">הדרדרות </w:t>
      </w:r>
      <w:r w:rsidRPr="00590E29">
        <w:rPr>
          <w:rFonts w:ascii="David" w:eastAsia="Times New Roman" w:hAnsi="David" w:hint="cs"/>
          <w:color w:val="222222"/>
          <w:rtl/>
        </w:rPr>
        <w:t>ב</w:t>
      </w:r>
      <w:r w:rsidRPr="00590E29">
        <w:rPr>
          <w:rFonts w:ascii="David" w:eastAsia="Times New Roman" w:hAnsi="David"/>
          <w:color w:val="222222"/>
          <w:rtl/>
        </w:rPr>
        <w:t>תחזית התוצר עלולה להוביל ל</w:t>
      </w:r>
      <w:r w:rsidRPr="00590E29">
        <w:rPr>
          <w:rFonts w:ascii="David" w:eastAsia="Times New Roman" w:hAnsi="David" w:hint="cs"/>
          <w:color w:val="222222"/>
          <w:rtl/>
        </w:rPr>
        <w:t xml:space="preserve">עלייה ניכרת בהסתברות לכשל </w:t>
      </w:r>
      <w:r w:rsidRPr="00590E29">
        <w:rPr>
          <w:rFonts w:ascii="David" w:eastAsia="Times New Roman" w:hAnsi="David"/>
          <w:color w:val="222222"/>
          <w:rtl/>
        </w:rPr>
        <w:t>(</w:t>
      </w:r>
      <w:r w:rsidRPr="00590E29">
        <w:rPr>
          <w:rFonts w:ascii="David" w:eastAsia="Times New Roman" w:hAnsi="David"/>
          <w:color w:val="222222"/>
        </w:rPr>
        <w:t>PD</w:t>
      </w:r>
      <w:r w:rsidRPr="00590E29">
        <w:rPr>
          <w:rFonts w:ascii="David" w:eastAsia="Times New Roman" w:hAnsi="David"/>
          <w:color w:val="222222"/>
          <w:rtl/>
        </w:rPr>
        <w:t xml:space="preserve">). </w:t>
      </w:r>
      <w:r w:rsidRPr="00590E29">
        <w:rPr>
          <w:rFonts w:ascii="David" w:eastAsia="Times New Roman" w:hAnsi="David" w:hint="cs"/>
          <w:color w:val="222222"/>
          <w:rtl/>
        </w:rPr>
        <w:t xml:space="preserve">כך, </w:t>
      </w:r>
      <w:r w:rsidRPr="00590E29">
        <w:rPr>
          <w:rFonts w:ascii="David" w:eastAsia="Times New Roman" w:hAnsi="David"/>
          <w:color w:val="222222"/>
          <w:rtl/>
        </w:rPr>
        <w:t>בפרט,</w:t>
      </w:r>
      <w:r w:rsidRPr="00590E29">
        <w:rPr>
          <w:rFonts w:ascii="David" w:eastAsia="Times New Roman" w:hAnsi="David" w:hint="cs"/>
          <w:color w:val="222222"/>
          <w:rtl/>
        </w:rPr>
        <w:t xml:space="preserve"> השפעת אקסטרפולציה ש</w:t>
      </w:r>
      <w:r w:rsidRPr="00590E29">
        <w:rPr>
          <w:rFonts w:ascii="David" w:eastAsia="Times New Roman" w:hAnsi="David" w:hint="eastAsia"/>
          <w:color w:val="222222"/>
          <w:rtl/>
        </w:rPr>
        <w:t>ל</w:t>
      </w:r>
      <w:r w:rsidRPr="00590E29">
        <w:rPr>
          <w:rFonts w:ascii="David" w:eastAsia="Times New Roman" w:hAnsi="David" w:hint="cs"/>
          <w:color w:val="222222"/>
          <w:rtl/>
        </w:rPr>
        <w:t xml:space="preserve"> תחזיות הצמיחה לטווח הקצר</w:t>
      </w:r>
      <w:r w:rsidRPr="00590E29">
        <w:rPr>
          <w:rFonts w:ascii="David" w:eastAsia="Times New Roman" w:hAnsi="David"/>
          <w:color w:val="222222"/>
          <w:rtl/>
        </w:rPr>
        <w:t xml:space="preserve"> </w:t>
      </w:r>
      <w:r w:rsidRPr="00590E29">
        <w:rPr>
          <w:rFonts w:ascii="David" w:eastAsia="Times New Roman" w:hAnsi="David" w:hint="cs"/>
          <w:color w:val="222222"/>
          <w:rtl/>
        </w:rPr>
        <w:t xml:space="preserve">על מאזני הבנקים </w:t>
      </w:r>
      <w:r w:rsidRPr="00590E29">
        <w:rPr>
          <w:rFonts w:ascii="David" w:eastAsia="Times New Roman" w:hAnsi="David" w:hint="eastAsia"/>
          <w:color w:val="222222"/>
          <w:rtl/>
        </w:rPr>
        <w:t>והחל</w:t>
      </w:r>
      <w:r>
        <w:rPr>
          <w:rFonts w:ascii="David" w:eastAsia="Times New Roman" w:hAnsi="David" w:hint="cs"/>
          <w:color w:val="222222"/>
          <w:rtl/>
        </w:rPr>
        <w:t xml:space="preserve">תה </w:t>
      </w:r>
      <w:r w:rsidRPr="00590E29">
        <w:rPr>
          <w:rFonts w:ascii="David" w:eastAsia="Times New Roman" w:hAnsi="David" w:hint="cs"/>
          <w:color w:val="222222"/>
          <w:rtl/>
        </w:rPr>
        <w:t xml:space="preserve">על ההפרשות להפסד צפויה להיות ניכרת יותר מהשפעתן של </w:t>
      </w:r>
      <w:r w:rsidRPr="00590E29">
        <w:rPr>
          <w:rFonts w:ascii="David" w:eastAsia="Times New Roman" w:hAnsi="David"/>
          <w:color w:val="222222"/>
          <w:rtl/>
        </w:rPr>
        <w:t>ה</w:t>
      </w:r>
      <w:r w:rsidRPr="00590E29">
        <w:rPr>
          <w:rFonts w:ascii="David" w:eastAsia="Times New Roman" w:hAnsi="David" w:hint="cs"/>
          <w:color w:val="222222"/>
          <w:rtl/>
        </w:rPr>
        <w:t>תפתחויות</w:t>
      </w:r>
      <w:r w:rsidRPr="00590E29">
        <w:rPr>
          <w:rFonts w:ascii="David" w:eastAsia="Times New Roman" w:hAnsi="David"/>
          <w:color w:val="222222"/>
          <w:rtl/>
        </w:rPr>
        <w:t xml:space="preserve"> מקרו</w:t>
      </w:r>
      <w:r w:rsidRPr="00590E29">
        <w:rPr>
          <w:rFonts w:ascii="David" w:eastAsia="Times New Roman" w:hAnsi="David" w:hint="cs"/>
          <w:color w:val="222222"/>
          <w:rtl/>
        </w:rPr>
        <w:t>-</w:t>
      </w:r>
      <w:r w:rsidRPr="00590E29">
        <w:rPr>
          <w:rFonts w:ascii="David" w:eastAsia="Times New Roman" w:hAnsi="David"/>
          <w:color w:val="222222"/>
          <w:rtl/>
        </w:rPr>
        <w:t>כלכלי</w:t>
      </w:r>
      <w:r w:rsidRPr="00590E29">
        <w:rPr>
          <w:rFonts w:ascii="David" w:eastAsia="Times New Roman" w:hAnsi="David" w:hint="cs"/>
          <w:color w:val="222222"/>
          <w:rtl/>
        </w:rPr>
        <w:t>ו</w:t>
      </w:r>
      <w:r w:rsidRPr="00590E29">
        <w:rPr>
          <w:rFonts w:ascii="David" w:eastAsia="Times New Roman" w:hAnsi="David"/>
          <w:color w:val="222222"/>
          <w:rtl/>
        </w:rPr>
        <w:t xml:space="preserve">ת </w:t>
      </w:r>
      <w:r w:rsidRPr="00590E29">
        <w:rPr>
          <w:rFonts w:ascii="David" w:eastAsia="Times New Roman" w:hAnsi="David" w:hint="cs"/>
          <w:color w:val="222222"/>
          <w:rtl/>
        </w:rPr>
        <w:t>ב</w:t>
      </w:r>
      <w:r w:rsidRPr="00590E29">
        <w:rPr>
          <w:rFonts w:ascii="David" w:eastAsia="Times New Roman" w:hAnsi="David"/>
          <w:color w:val="222222"/>
          <w:rtl/>
        </w:rPr>
        <w:t>טווח הקצר</w:t>
      </w:r>
      <w:r w:rsidRPr="00590E29">
        <w:rPr>
          <w:rFonts w:ascii="David" w:eastAsia="Times New Roman" w:hAnsi="David" w:hint="cs"/>
          <w:color w:val="222222"/>
          <w:rtl/>
        </w:rPr>
        <w:t xml:space="preserve"> בפועל</w:t>
      </w:r>
      <w:r w:rsidRPr="00590E29">
        <w:rPr>
          <w:rStyle w:val="af"/>
          <w:rFonts w:ascii="David" w:eastAsia="Times New Roman" w:hAnsi="David"/>
          <w:color w:val="222222"/>
          <w:rtl/>
        </w:rPr>
        <w:footnoteReference w:id="7"/>
      </w:r>
      <w:r w:rsidRPr="00590E29">
        <w:rPr>
          <w:rFonts w:ascii="David" w:eastAsia="Times New Roman" w:hAnsi="David"/>
          <w:color w:val="222222"/>
          <w:rtl/>
        </w:rPr>
        <w:t>. בעת החלת תחזיות מקרו</w:t>
      </w:r>
      <w:r w:rsidRPr="00590E29">
        <w:rPr>
          <w:rFonts w:ascii="David" w:eastAsia="Times New Roman" w:hAnsi="David" w:hint="cs"/>
          <w:color w:val="222222"/>
          <w:rtl/>
        </w:rPr>
        <w:t>-</w:t>
      </w:r>
      <w:r w:rsidRPr="00590E29">
        <w:rPr>
          <w:rFonts w:ascii="David" w:eastAsia="Times New Roman" w:hAnsi="David"/>
          <w:color w:val="222222"/>
          <w:rtl/>
        </w:rPr>
        <w:t xml:space="preserve">כלכליות ומידע אחר </w:t>
      </w:r>
      <w:r w:rsidRPr="00590E29">
        <w:rPr>
          <w:rFonts w:ascii="David" w:eastAsia="Times New Roman" w:hAnsi="David" w:hint="cs"/>
          <w:color w:val="222222"/>
          <w:rtl/>
        </w:rPr>
        <w:t>ש</w:t>
      </w:r>
      <w:r w:rsidRPr="00590E29">
        <w:rPr>
          <w:rFonts w:ascii="David" w:eastAsia="Times New Roman" w:hAnsi="David"/>
          <w:color w:val="222222"/>
          <w:rtl/>
        </w:rPr>
        <w:t xml:space="preserve">זמין </w:t>
      </w:r>
      <w:r w:rsidRPr="00590E29">
        <w:rPr>
          <w:rFonts w:ascii="David" w:eastAsia="Times New Roman" w:hAnsi="David" w:hint="cs"/>
          <w:color w:val="222222"/>
          <w:rtl/>
        </w:rPr>
        <w:t xml:space="preserve">בדרך כלל ברמה המצרפית (כמו בתקופה הנוכחית) </w:t>
      </w:r>
      <w:r w:rsidRPr="00590E29">
        <w:rPr>
          <w:rFonts w:ascii="David" w:eastAsia="Times New Roman" w:hAnsi="David"/>
          <w:color w:val="222222"/>
          <w:rtl/>
        </w:rPr>
        <w:t xml:space="preserve">העלייה </w:t>
      </w:r>
      <w:r w:rsidRPr="00590E29">
        <w:rPr>
          <w:rFonts w:ascii="David" w:eastAsia="Times New Roman" w:hAnsi="David" w:hint="cs"/>
          <w:color w:val="222222"/>
          <w:rtl/>
        </w:rPr>
        <w:t>המתקבלת</w:t>
      </w:r>
      <w:r w:rsidRPr="00590E29">
        <w:rPr>
          <w:rFonts w:ascii="David" w:eastAsia="Times New Roman" w:hAnsi="David"/>
          <w:color w:val="222222"/>
          <w:rtl/>
        </w:rPr>
        <w:t xml:space="preserve"> ב-</w:t>
      </w:r>
      <w:r w:rsidRPr="00590E29">
        <w:rPr>
          <w:rFonts w:ascii="David" w:eastAsia="Times New Roman" w:hAnsi="David"/>
          <w:color w:val="222222"/>
        </w:rPr>
        <w:t>PD</w:t>
      </w:r>
      <w:r w:rsidRPr="00590E29">
        <w:rPr>
          <w:rFonts w:ascii="David" w:eastAsia="Times New Roman" w:hAnsi="David"/>
          <w:color w:val="222222"/>
          <w:rtl/>
        </w:rPr>
        <w:t xml:space="preserve"> עשויה </w:t>
      </w:r>
      <w:r w:rsidRPr="00590E29">
        <w:rPr>
          <w:rFonts w:ascii="David" w:eastAsia="Times New Roman" w:hAnsi="David" w:hint="cs"/>
          <w:color w:val="222222"/>
          <w:rtl/>
        </w:rPr>
        <w:t>להראות</w:t>
      </w:r>
      <w:r w:rsidRPr="00590E29">
        <w:rPr>
          <w:rFonts w:ascii="David" w:eastAsia="Times New Roman" w:hAnsi="David"/>
          <w:color w:val="222222"/>
          <w:rtl/>
        </w:rPr>
        <w:t xml:space="preserve"> ש</w:t>
      </w:r>
      <w:r w:rsidRPr="00590E29">
        <w:rPr>
          <w:rFonts w:ascii="David" w:eastAsia="Times New Roman" w:hAnsi="David" w:hint="cs"/>
          <w:color w:val="222222"/>
          <w:rtl/>
        </w:rPr>
        <w:t xml:space="preserve">המגזרים (הענפים, התיקים הפיננסיים וכו') </w:t>
      </w:r>
      <w:r w:rsidRPr="00590E29">
        <w:rPr>
          <w:rFonts w:ascii="David" w:eastAsia="Times New Roman" w:hAnsi="David"/>
          <w:color w:val="222222"/>
          <w:rtl/>
        </w:rPr>
        <w:t xml:space="preserve">שהוערכו באופן </w:t>
      </w:r>
      <w:r w:rsidRPr="00590E29">
        <w:rPr>
          <w:rFonts w:ascii="David" w:eastAsia="Times New Roman" w:hAnsi="David" w:hint="cs"/>
          <w:color w:val="222222"/>
          <w:rtl/>
        </w:rPr>
        <w:t>מצרפי</w:t>
      </w:r>
      <w:r w:rsidRPr="00590E29">
        <w:rPr>
          <w:rFonts w:ascii="David" w:eastAsia="Times New Roman" w:hAnsi="David"/>
          <w:color w:val="222222"/>
          <w:rtl/>
        </w:rPr>
        <w:t xml:space="preserve"> סבלו</w:t>
      </w:r>
      <w:r w:rsidRPr="00590E29">
        <w:rPr>
          <w:rFonts w:ascii="David" w:eastAsia="Times New Roman" w:hAnsi="David" w:hint="cs"/>
          <w:color w:val="222222"/>
          <w:rtl/>
        </w:rPr>
        <w:t xml:space="preserve"> מ-</w:t>
      </w:r>
      <w:r w:rsidRPr="00590E29">
        <w:rPr>
          <w:rFonts w:ascii="David" w:eastAsia="Times New Roman" w:hAnsi="David"/>
          <w:color w:val="222222"/>
        </w:rPr>
        <w:t>SICR</w:t>
      </w:r>
      <w:r w:rsidRPr="00590E29">
        <w:rPr>
          <w:rFonts w:ascii="David" w:eastAsia="Times New Roman" w:hAnsi="David"/>
          <w:color w:val="222222"/>
          <w:rtl/>
        </w:rPr>
        <w:t xml:space="preserve"> ככלל</w:t>
      </w:r>
      <w:r w:rsidRPr="00590E29">
        <w:rPr>
          <w:rFonts w:ascii="David" w:eastAsia="Times New Roman" w:hAnsi="David" w:hint="cs"/>
          <w:color w:val="222222"/>
          <w:rtl/>
        </w:rPr>
        <w:t>,</w:t>
      </w:r>
      <w:r w:rsidRPr="00590E29">
        <w:rPr>
          <w:rFonts w:ascii="David" w:eastAsia="Times New Roman" w:hAnsi="David"/>
          <w:color w:val="222222"/>
          <w:rtl/>
        </w:rPr>
        <w:t xml:space="preserve"> </w:t>
      </w:r>
      <w:r w:rsidRPr="00590E29">
        <w:rPr>
          <w:rFonts w:ascii="David" w:eastAsia="Times New Roman" w:hAnsi="David" w:hint="eastAsia"/>
          <w:color w:val="222222"/>
          <w:rtl/>
        </w:rPr>
        <w:t>אף</w:t>
      </w:r>
      <w:r w:rsidRPr="00590E29">
        <w:rPr>
          <w:rFonts w:ascii="David" w:eastAsia="Times New Roman" w:hAnsi="David"/>
          <w:color w:val="222222"/>
          <w:rtl/>
        </w:rPr>
        <w:t xml:space="preserve"> </w:t>
      </w:r>
      <w:r w:rsidRPr="00590E29">
        <w:rPr>
          <w:rFonts w:ascii="David" w:eastAsia="Times New Roman" w:hAnsi="David" w:hint="eastAsia"/>
          <w:color w:val="222222"/>
          <w:rtl/>
        </w:rPr>
        <w:t>כי</w:t>
      </w:r>
      <w:r w:rsidRPr="00590E29">
        <w:rPr>
          <w:rFonts w:ascii="David" w:eastAsia="Times New Roman" w:hAnsi="David"/>
          <w:color w:val="222222"/>
          <w:rtl/>
        </w:rPr>
        <w:t xml:space="preserve"> עלייה זו, ככל הנראה, לא </w:t>
      </w:r>
      <w:r w:rsidRPr="00590E29">
        <w:rPr>
          <w:rFonts w:ascii="David" w:eastAsia="Times New Roman" w:hAnsi="David" w:hint="cs"/>
          <w:color w:val="222222"/>
          <w:rtl/>
        </w:rPr>
        <w:t>אמורה להשפיע</w:t>
      </w:r>
      <w:r w:rsidRPr="00590E29">
        <w:rPr>
          <w:rFonts w:ascii="David" w:eastAsia="Times New Roman" w:hAnsi="David"/>
          <w:color w:val="222222"/>
          <w:rtl/>
        </w:rPr>
        <w:t xml:space="preserve"> על כל הלקוחות באופן </w:t>
      </w:r>
      <w:r w:rsidRPr="00590E29">
        <w:rPr>
          <w:rFonts w:ascii="David" w:eastAsia="Times New Roman" w:hAnsi="David" w:hint="cs"/>
          <w:color w:val="222222"/>
          <w:rtl/>
        </w:rPr>
        <w:t>אחיד</w:t>
      </w:r>
      <w:r w:rsidRPr="00590E29">
        <w:rPr>
          <w:rStyle w:val="af"/>
          <w:rFonts w:ascii="David" w:eastAsia="Times New Roman" w:hAnsi="David"/>
          <w:color w:val="222222"/>
          <w:rtl/>
        </w:rPr>
        <w:footnoteReference w:id="8"/>
      </w:r>
      <w:r w:rsidRPr="00590E29">
        <w:rPr>
          <w:rFonts w:ascii="David" w:eastAsia="Times New Roman" w:hAnsi="David"/>
          <w:color w:val="222222"/>
          <w:rtl/>
        </w:rPr>
        <w:t>.</w:t>
      </w: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p>
    <w:p w:rsidR="0038587A" w:rsidRPr="0027043F"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27043F">
        <w:rPr>
          <w:rFonts w:ascii="David" w:eastAsia="Times New Roman" w:hAnsi="David"/>
          <w:color w:val="222222"/>
          <w:rtl/>
        </w:rPr>
        <w:t xml:space="preserve">על רקע זה צפויים </w:t>
      </w:r>
      <w:r>
        <w:rPr>
          <w:rFonts w:ascii="David" w:eastAsia="Times New Roman" w:hAnsi="David" w:hint="cs"/>
          <w:color w:val="222222"/>
          <w:rtl/>
        </w:rPr>
        <w:t>המוסדות הפיננסיים</w:t>
      </w:r>
      <w:r w:rsidRPr="0027043F">
        <w:rPr>
          <w:rFonts w:ascii="David" w:eastAsia="Times New Roman" w:hAnsi="David"/>
          <w:color w:val="222222"/>
          <w:rtl/>
        </w:rPr>
        <w:t>:</w:t>
      </w:r>
    </w:p>
    <w:p w:rsidR="0038587A" w:rsidRPr="0027043F" w:rsidRDefault="0038587A" w:rsidP="0038587A">
      <w:pPr>
        <w:pStyle w:val="a8"/>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Pr>
      </w:pPr>
      <w:r w:rsidRPr="0027043F">
        <w:rPr>
          <w:rFonts w:ascii="David" w:eastAsia="Times New Roman" w:hAnsi="David"/>
          <w:color w:val="222222"/>
          <w:rtl/>
        </w:rPr>
        <w:t xml:space="preserve">לשקול </w:t>
      </w:r>
      <w:r>
        <w:rPr>
          <w:rFonts w:ascii="David" w:eastAsia="Times New Roman" w:hAnsi="David" w:hint="cs"/>
          <w:color w:val="222222"/>
          <w:rtl/>
        </w:rPr>
        <w:t>נקיטת</w:t>
      </w:r>
      <w:r w:rsidRPr="0027043F">
        <w:rPr>
          <w:rFonts w:ascii="David" w:eastAsia="Times New Roman" w:hAnsi="David"/>
          <w:color w:val="222222"/>
          <w:rtl/>
        </w:rPr>
        <w:t xml:space="preserve"> </w:t>
      </w:r>
      <w:r>
        <w:rPr>
          <w:rFonts w:ascii="David" w:eastAsia="Times New Roman" w:hAnsi="David" w:hint="cs"/>
          <w:color w:val="222222"/>
          <w:rtl/>
        </w:rPr>
        <w:t>ג</w:t>
      </w:r>
      <w:r w:rsidRPr="0027043F">
        <w:rPr>
          <w:rFonts w:ascii="David" w:eastAsia="Times New Roman" w:hAnsi="David"/>
          <w:color w:val="222222"/>
          <w:rtl/>
        </w:rPr>
        <w:t>יש</w:t>
      </w:r>
      <w:r>
        <w:rPr>
          <w:rFonts w:ascii="David" w:eastAsia="Times New Roman" w:hAnsi="David" w:hint="cs"/>
          <w:color w:val="222222"/>
          <w:rtl/>
        </w:rPr>
        <w:t>ת</w:t>
      </w:r>
      <w:r w:rsidRPr="0027043F">
        <w:rPr>
          <w:rFonts w:ascii="David" w:eastAsia="Times New Roman" w:hAnsi="David"/>
          <w:color w:val="222222"/>
          <w:rtl/>
        </w:rPr>
        <w:t xml:space="preserve"> </w:t>
      </w:r>
      <w:r>
        <w:rPr>
          <w:rFonts w:ascii="David" w:eastAsia="Times New Roman" w:hAnsi="David"/>
          <w:color w:val="222222"/>
        </w:rPr>
        <w:t>top-down</w:t>
      </w:r>
      <w:r w:rsidRPr="0027043F">
        <w:rPr>
          <w:rFonts w:ascii="David" w:eastAsia="Times New Roman" w:hAnsi="David"/>
          <w:color w:val="222222"/>
          <w:rtl/>
        </w:rPr>
        <w:t xml:space="preserve"> </w:t>
      </w:r>
      <w:r>
        <w:rPr>
          <w:rFonts w:ascii="David" w:eastAsia="Times New Roman" w:hAnsi="David" w:hint="cs"/>
          <w:color w:val="222222"/>
          <w:rtl/>
        </w:rPr>
        <w:t>במבחני הלחץ ומבחני הרגישות.</w:t>
      </w:r>
      <w:r w:rsidRPr="0027043F">
        <w:rPr>
          <w:rFonts w:ascii="David" w:eastAsia="Times New Roman" w:hAnsi="David"/>
          <w:color w:val="222222"/>
          <w:rtl/>
        </w:rPr>
        <w:t xml:space="preserve"> </w:t>
      </w:r>
    </w:p>
    <w:p w:rsidR="0038587A" w:rsidRPr="0027043F" w:rsidRDefault="0038587A" w:rsidP="0038587A">
      <w:pPr>
        <w:pStyle w:val="a8"/>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Pr>
      </w:pPr>
      <w:r w:rsidRPr="0027043F">
        <w:rPr>
          <w:rFonts w:ascii="David" w:eastAsia="Times New Roman" w:hAnsi="David"/>
          <w:color w:val="222222"/>
          <w:rtl/>
        </w:rPr>
        <w:t xml:space="preserve">במסגרת גישה זו, </w:t>
      </w:r>
      <w:r>
        <w:rPr>
          <w:rFonts w:ascii="David" w:eastAsia="Times New Roman" w:hAnsi="David" w:hint="cs"/>
          <w:color w:val="222222"/>
          <w:rtl/>
        </w:rPr>
        <w:t>ל</w:t>
      </w:r>
      <w:r w:rsidRPr="0027043F">
        <w:rPr>
          <w:rFonts w:ascii="David" w:eastAsia="Times New Roman" w:hAnsi="David"/>
          <w:color w:val="222222"/>
          <w:rtl/>
        </w:rPr>
        <w:t xml:space="preserve">הכיר בהפסדי </w:t>
      </w:r>
      <w:r>
        <w:rPr>
          <w:rFonts w:ascii="David" w:eastAsia="Times New Roman" w:hAnsi="David" w:hint="cs"/>
          <w:color w:val="222222"/>
          <w:rtl/>
        </w:rPr>
        <w:t>ה</w:t>
      </w:r>
      <w:r w:rsidRPr="0027043F">
        <w:rPr>
          <w:rFonts w:ascii="David" w:eastAsia="Times New Roman" w:hAnsi="David"/>
          <w:color w:val="222222"/>
          <w:rtl/>
        </w:rPr>
        <w:t>אשראי</w:t>
      </w:r>
      <w:r>
        <w:rPr>
          <w:rFonts w:ascii="David" w:eastAsia="Times New Roman" w:hAnsi="David" w:hint="cs"/>
          <w:color w:val="222222"/>
          <w:rtl/>
        </w:rPr>
        <w:t xml:space="preserve"> (</w:t>
      </w:r>
      <w:r>
        <w:rPr>
          <w:rFonts w:ascii="David" w:eastAsia="Times New Roman" w:hAnsi="David"/>
          <w:color w:val="222222"/>
        </w:rPr>
        <w:t>lifetime</w:t>
      </w:r>
      <w:r>
        <w:rPr>
          <w:rFonts w:ascii="David" w:eastAsia="Times New Roman" w:hAnsi="David" w:hint="cs"/>
          <w:color w:val="222222"/>
          <w:rtl/>
        </w:rPr>
        <w:t>)</w:t>
      </w:r>
      <w:r w:rsidRPr="0027043F">
        <w:rPr>
          <w:rFonts w:ascii="David" w:eastAsia="Times New Roman" w:hAnsi="David"/>
          <w:color w:val="222222"/>
          <w:rtl/>
        </w:rPr>
        <w:t xml:space="preserve"> </w:t>
      </w:r>
      <w:r>
        <w:rPr>
          <w:rFonts w:ascii="David" w:eastAsia="Times New Roman" w:hAnsi="David" w:hint="cs"/>
          <w:color w:val="222222"/>
          <w:rtl/>
        </w:rPr>
        <w:t>ה</w:t>
      </w:r>
      <w:r w:rsidRPr="0027043F">
        <w:rPr>
          <w:rFonts w:ascii="David" w:eastAsia="Times New Roman" w:hAnsi="David"/>
          <w:color w:val="222222"/>
          <w:rtl/>
        </w:rPr>
        <w:t>צפויים על חלק מ</w:t>
      </w:r>
      <w:r>
        <w:rPr>
          <w:rFonts w:ascii="David" w:eastAsia="Times New Roman" w:hAnsi="David" w:hint="cs"/>
          <w:color w:val="222222"/>
          <w:rtl/>
        </w:rPr>
        <w:t>ה</w:t>
      </w:r>
      <w:r w:rsidRPr="0027043F">
        <w:rPr>
          <w:rFonts w:ascii="David" w:eastAsia="Times New Roman" w:hAnsi="David"/>
          <w:color w:val="222222"/>
          <w:rtl/>
        </w:rPr>
        <w:t xml:space="preserve">נכסים </w:t>
      </w:r>
      <w:r>
        <w:rPr>
          <w:rFonts w:ascii="David" w:eastAsia="Times New Roman" w:hAnsi="David" w:hint="cs"/>
          <w:color w:val="222222"/>
          <w:rtl/>
        </w:rPr>
        <w:t>ה</w:t>
      </w:r>
      <w:r w:rsidRPr="0027043F">
        <w:rPr>
          <w:rFonts w:ascii="David" w:eastAsia="Times New Roman" w:hAnsi="David"/>
          <w:color w:val="222222"/>
          <w:rtl/>
        </w:rPr>
        <w:t xml:space="preserve">פיננסיים </w:t>
      </w:r>
      <w:r>
        <w:rPr>
          <w:rFonts w:ascii="David" w:eastAsia="Times New Roman" w:hAnsi="David" w:hint="cs"/>
          <w:color w:val="222222"/>
          <w:rtl/>
        </w:rPr>
        <w:t>ש</w:t>
      </w:r>
      <w:r w:rsidRPr="0027043F">
        <w:rPr>
          <w:rFonts w:ascii="David" w:eastAsia="Times New Roman" w:hAnsi="David"/>
          <w:color w:val="222222"/>
          <w:rtl/>
        </w:rPr>
        <w:t>לגבי</w:t>
      </w:r>
      <w:r>
        <w:rPr>
          <w:rFonts w:ascii="David" w:eastAsia="Times New Roman" w:hAnsi="David" w:hint="cs"/>
          <w:color w:val="222222"/>
          <w:rtl/>
        </w:rPr>
        <w:t>הם</w:t>
      </w:r>
      <w:r w:rsidRPr="0027043F">
        <w:rPr>
          <w:rFonts w:ascii="David" w:eastAsia="Times New Roman" w:hAnsi="David"/>
          <w:color w:val="222222"/>
          <w:rtl/>
        </w:rPr>
        <w:t xml:space="preserve"> סיכון האשראי </w:t>
      </w:r>
      <w:r>
        <w:rPr>
          <w:rFonts w:ascii="David" w:eastAsia="Times New Roman" w:hAnsi="David" w:hint="cs"/>
          <w:color w:val="222222"/>
          <w:rtl/>
        </w:rPr>
        <w:t xml:space="preserve">גדל במידה </w:t>
      </w:r>
      <w:r w:rsidRPr="0027043F">
        <w:rPr>
          <w:rFonts w:ascii="David" w:eastAsia="Times New Roman" w:hAnsi="David"/>
          <w:color w:val="222222"/>
          <w:rtl/>
        </w:rPr>
        <w:t>משמעותי</w:t>
      </w:r>
      <w:r>
        <w:rPr>
          <w:rFonts w:ascii="David" w:eastAsia="Times New Roman" w:hAnsi="David" w:hint="cs"/>
          <w:color w:val="222222"/>
          <w:rtl/>
        </w:rPr>
        <w:t>ת, וזאת</w:t>
      </w:r>
      <w:r w:rsidRPr="0027043F">
        <w:rPr>
          <w:rFonts w:ascii="David" w:eastAsia="Times New Roman" w:hAnsi="David"/>
          <w:color w:val="222222"/>
          <w:rtl/>
        </w:rPr>
        <w:t xml:space="preserve"> ללא צורך </w:t>
      </w:r>
      <w:r>
        <w:rPr>
          <w:rFonts w:ascii="David" w:eastAsia="Times New Roman" w:hAnsi="David" w:hint="cs"/>
          <w:color w:val="222222"/>
          <w:rtl/>
        </w:rPr>
        <w:t>בזיהוי</w:t>
      </w:r>
      <w:r w:rsidRPr="0027043F">
        <w:rPr>
          <w:rFonts w:ascii="David" w:eastAsia="Times New Roman" w:hAnsi="David"/>
          <w:color w:val="222222"/>
          <w:rtl/>
        </w:rPr>
        <w:t xml:space="preserve"> </w:t>
      </w:r>
      <w:r>
        <w:rPr>
          <w:rFonts w:ascii="David" w:eastAsia="Times New Roman" w:hAnsi="David" w:hint="cs"/>
          <w:color w:val="222222"/>
          <w:rtl/>
        </w:rPr>
        <w:t>פרטני של ה</w:t>
      </w:r>
      <w:r w:rsidRPr="0027043F">
        <w:rPr>
          <w:rFonts w:ascii="David" w:eastAsia="Times New Roman" w:hAnsi="David"/>
          <w:color w:val="222222"/>
          <w:rtl/>
        </w:rPr>
        <w:t xml:space="preserve">מכשירים </w:t>
      </w:r>
      <w:r>
        <w:rPr>
          <w:rFonts w:ascii="David" w:eastAsia="Times New Roman" w:hAnsi="David" w:hint="cs"/>
          <w:color w:val="222222"/>
          <w:rtl/>
        </w:rPr>
        <w:t>ה</w:t>
      </w:r>
      <w:r w:rsidRPr="0027043F">
        <w:rPr>
          <w:rFonts w:ascii="David" w:eastAsia="Times New Roman" w:hAnsi="David"/>
          <w:color w:val="222222"/>
          <w:rtl/>
        </w:rPr>
        <w:t xml:space="preserve">פיננסיים </w:t>
      </w:r>
      <w:r>
        <w:rPr>
          <w:rFonts w:ascii="David" w:eastAsia="Times New Roman" w:hAnsi="David" w:hint="cs"/>
          <w:color w:val="222222"/>
          <w:rtl/>
        </w:rPr>
        <w:t>ש</w:t>
      </w:r>
      <w:r w:rsidRPr="0027043F">
        <w:rPr>
          <w:rFonts w:ascii="David" w:eastAsia="Times New Roman" w:hAnsi="David"/>
          <w:color w:val="222222"/>
          <w:rtl/>
        </w:rPr>
        <w:t>סבלו מ-</w:t>
      </w:r>
      <w:r w:rsidRPr="0027043F">
        <w:rPr>
          <w:rFonts w:ascii="David" w:eastAsia="Times New Roman" w:hAnsi="David"/>
          <w:color w:val="222222"/>
        </w:rPr>
        <w:t>SICR</w:t>
      </w:r>
      <w:r>
        <w:rPr>
          <w:rFonts w:ascii="David" w:eastAsia="Times New Roman" w:hAnsi="David" w:hint="cs"/>
          <w:color w:val="222222"/>
          <w:rtl/>
        </w:rPr>
        <w:t xml:space="preserve"> .</w:t>
      </w:r>
    </w:p>
    <w:p w:rsidR="0038587A" w:rsidRPr="0027043F"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p>
    <w:p w:rsidR="0038587A" w:rsidRPr="00E9083D"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avid" w:eastAsia="Times New Roman" w:hAnsi="David"/>
          <w:color w:val="222222"/>
          <w:u w:val="single"/>
          <w:rtl/>
        </w:rPr>
      </w:pPr>
      <w:r w:rsidRPr="008546BD">
        <w:rPr>
          <w:rFonts w:ascii="David" w:eastAsia="Times New Roman" w:hAnsi="David" w:hint="cs"/>
          <w:color w:val="222222"/>
          <w:u w:val="single"/>
          <w:rtl/>
        </w:rPr>
        <w:t xml:space="preserve">שימוש </w:t>
      </w:r>
      <w:r>
        <w:rPr>
          <w:rFonts w:ascii="David" w:eastAsia="Times New Roman" w:hAnsi="David" w:hint="cs"/>
          <w:color w:val="222222"/>
          <w:u w:val="single"/>
          <w:rtl/>
        </w:rPr>
        <w:t>במידע היסטורי</w:t>
      </w: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C06412">
        <w:rPr>
          <w:rFonts w:ascii="David" w:eastAsia="Times New Roman" w:hAnsi="David"/>
          <w:color w:val="222222"/>
        </w:rPr>
        <w:t xml:space="preserve">IFRS </w:t>
      </w:r>
      <w:proofErr w:type="gramStart"/>
      <w:r w:rsidRPr="00C06412">
        <w:rPr>
          <w:rFonts w:ascii="David" w:eastAsia="Times New Roman" w:hAnsi="David"/>
          <w:color w:val="222222"/>
        </w:rPr>
        <w:t>9</w:t>
      </w:r>
      <w:r w:rsidRPr="00C06412">
        <w:rPr>
          <w:rFonts w:ascii="David" w:eastAsia="Times New Roman" w:hAnsi="David"/>
          <w:color w:val="222222"/>
          <w:rtl/>
        </w:rPr>
        <w:t xml:space="preserve"> מכיר</w:t>
      </w:r>
      <w:proofErr w:type="gramEnd"/>
      <w:r w:rsidRPr="00C06412">
        <w:rPr>
          <w:rFonts w:ascii="David" w:eastAsia="Times New Roman" w:hAnsi="David"/>
          <w:color w:val="222222"/>
          <w:rtl/>
        </w:rPr>
        <w:t xml:space="preserve"> ב</w:t>
      </w:r>
      <w:r>
        <w:rPr>
          <w:rFonts w:ascii="David" w:eastAsia="Times New Roman" w:hAnsi="David" w:hint="cs"/>
          <w:color w:val="222222"/>
          <w:rtl/>
        </w:rPr>
        <w:t xml:space="preserve">עובדה </w:t>
      </w:r>
      <w:r w:rsidRPr="00C06412">
        <w:rPr>
          <w:rFonts w:ascii="David" w:eastAsia="Times New Roman" w:hAnsi="David"/>
          <w:color w:val="222222"/>
          <w:rtl/>
        </w:rPr>
        <w:t xml:space="preserve">שרלוונטיות המידע יורדת ככל שאופק התחזית </w:t>
      </w:r>
      <w:r>
        <w:rPr>
          <w:rFonts w:ascii="David" w:eastAsia="Times New Roman" w:hAnsi="David" w:hint="cs"/>
          <w:color w:val="222222"/>
          <w:rtl/>
        </w:rPr>
        <w:t>מתארך</w:t>
      </w:r>
      <w:r>
        <w:rPr>
          <w:rStyle w:val="af"/>
          <w:rFonts w:ascii="David" w:eastAsia="Times New Roman" w:hAnsi="David"/>
          <w:color w:val="222222"/>
          <w:rtl/>
        </w:rPr>
        <w:footnoteReference w:id="9"/>
      </w:r>
      <w:r w:rsidRPr="00C06412">
        <w:rPr>
          <w:rFonts w:ascii="David" w:eastAsia="Times New Roman" w:hAnsi="David"/>
          <w:color w:val="222222"/>
          <w:rtl/>
        </w:rPr>
        <w:t xml:space="preserve"> ומדגיש את הרלוונטיות של מידע היסטורי</w:t>
      </w:r>
      <w:r>
        <w:rPr>
          <w:rStyle w:val="af"/>
          <w:rFonts w:ascii="David" w:eastAsia="Times New Roman" w:hAnsi="David"/>
          <w:color w:val="222222"/>
          <w:rtl/>
        </w:rPr>
        <w:footnoteReference w:id="10"/>
      </w:r>
      <w:r>
        <w:rPr>
          <w:rFonts w:ascii="David" w:eastAsia="Times New Roman" w:hAnsi="David" w:hint="cs"/>
          <w:color w:val="222222"/>
          <w:rtl/>
        </w:rPr>
        <w:t>.</w:t>
      </w:r>
      <w:r w:rsidRPr="00C06412">
        <w:rPr>
          <w:rFonts w:ascii="David" w:eastAsia="Times New Roman" w:hAnsi="David"/>
          <w:color w:val="222222"/>
          <w:rtl/>
        </w:rPr>
        <w:t xml:space="preserve"> בעניין זה, הוראות </w:t>
      </w:r>
      <w:r w:rsidRPr="00C06412">
        <w:rPr>
          <w:rFonts w:ascii="David" w:eastAsia="Times New Roman" w:hAnsi="David"/>
          <w:color w:val="222222"/>
        </w:rPr>
        <w:t>IFRS 9</w:t>
      </w:r>
      <w:r w:rsidRPr="00C06412">
        <w:rPr>
          <w:rFonts w:ascii="David" w:eastAsia="Times New Roman" w:hAnsi="David"/>
          <w:color w:val="222222"/>
          <w:rtl/>
        </w:rPr>
        <w:t xml:space="preserve"> מובילות </w:t>
      </w:r>
      <w:r>
        <w:rPr>
          <w:rFonts w:ascii="David" w:eastAsia="Times New Roman" w:hAnsi="David" w:hint="cs"/>
          <w:color w:val="222222"/>
          <w:rtl/>
        </w:rPr>
        <w:t>ל</w:t>
      </w:r>
      <w:r w:rsidRPr="00C06412">
        <w:rPr>
          <w:rFonts w:ascii="David" w:eastAsia="Times New Roman" w:hAnsi="David"/>
          <w:color w:val="222222"/>
          <w:rtl/>
        </w:rPr>
        <w:t xml:space="preserve">מסקנה כי </w:t>
      </w:r>
      <w:r>
        <w:rPr>
          <w:rFonts w:ascii="David" w:eastAsia="Times New Roman" w:hAnsi="David" w:hint="cs"/>
          <w:color w:val="222222"/>
          <w:rtl/>
        </w:rPr>
        <w:t>בהעדר</w:t>
      </w:r>
      <w:r w:rsidRPr="00C06412">
        <w:rPr>
          <w:rFonts w:ascii="David" w:eastAsia="Times New Roman" w:hAnsi="David"/>
          <w:color w:val="222222"/>
          <w:rtl/>
        </w:rPr>
        <w:t xml:space="preserve"> ראיות מהימנות לתחזיות ספציפיות, </w:t>
      </w:r>
      <w:r>
        <w:rPr>
          <w:rFonts w:ascii="David" w:eastAsia="Times New Roman" w:hAnsi="David" w:hint="cs"/>
          <w:color w:val="222222"/>
          <w:rtl/>
        </w:rPr>
        <w:t xml:space="preserve">תחזיות </w:t>
      </w:r>
      <w:r w:rsidRPr="00C06412">
        <w:rPr>
          <w:rFonts w:ascii="David" w:eastAsia="Times New Roman" w:hAnsi="David"/>
          <w:color w:val="222222"/>
          <w:rtl/>
        </w:rPr>
        <w:t>מקרו</w:t>
      </w:r>
      <w:r>
        <w:rPr>
          <w:rFonts w:ascii="David" w:eastAsia="Times New Roman" w:hAnsi="David" w:hint="cs"/>
          <w:color w:val="222222"/>
          <w:rtl/>
        </w:rPr>
        <w:t>-</w:t>
      </w:r>
      <w:r w:rsidRPr="00C06412">
        <w:rPr>
          <w:rFonts w:ascii="David" w:eastAsia="Times New Roman" w:hAnsi="David"/>
          <w:color w:val="222222"/>
          <w:rtl/>
        </w:rPr>
        <w:t>כלכלי</w:t>
      </w:r>
      <w:r>
        <w:rPr>
          <w:rFonts w:ascii="David" w:eastAsia="Times New Roman" w:hAnsi="David" w:hint="cs"/>
          <w:color w:val="222222"/>
          <w:rtl/>
        </w:rPr>
        <w:t>ות</w:t>
      </w:r>
      <w:r w:rsidRPr="00C06412">
        <w:rPr>
          <w:rFonts w:ascii="David" w:eastAsia="Times New Roman" w:hAnsi="David"/>
          <w:color w:val="222222"/>
          <w:rtl/>
        </w:rPr>
        <w:t xml:space="preserve"> לטווח הארוך</w:t>
      </w:r>
      <w:r>
        <w:rPr>
          <w:rFonts w:ascii="David" w:eastAsia="Times New Roman" w:hAnsi="David" w:hint="cs"/>
          <w:color w:val="222222"/>
          <w:rtl/>
        </w:rPr>
        <w:t xml:space="preserve"> אמורות</w:t>
      </w:r>
      <w:r w:rsidRPr="00C06412">
        <w:rPr>
          <w:rFonts w:ascii="David" w:eastAsia="Times New Roman" w:hAnsi="David"/>
          <w:color w:val="222222"/>
          <w:rtl/>
        </w:rPr>
        <w:t xml:space="preserve"> </w:t>
      </w:r>
      <w:r>
        <w:rPr>
          <w:rFonts w:ascii="David" w:eastAsia="Times New Roman" w:hAnsi="David" w:hint="cs"/>
          <w:color w:val="222222"/>
          <w:rtl/>
        </w:rPr>
        <w:t>ל</w:t>
      </w:r>
      <w:r w:rsidRPr="00C06412">
        <w:rPr>
          <w:rFonts w:ascii="David" w:eastAsia="Times New Roman" w:hAnsi="David"/>
          <w:color w:val="222222"/>
          <w:rtl/>
        </w:rPr>
        <w:t>ספק את הבסיס הרלוונטי ביותר להערכה.</w:t>
      </w:r>
      <w:r>
        <w:rPr>
          <w:rFonts w:ascii="David" w:eastAsia="Times New Roman" w:hAnsi="David" w:hint="cs"/>
          <w:color w:val="222222"/>
          <w:rtl/>
        </w:rPr>
        <w:t xml:space="preserve"> </w:t>
      </w:r>
      <w:r w:rsidRPr="00C06412">
        <w:rPr>
          <w:rFonts w:ascii="David" w:eastAsia="Times New Roman" w:hAnsi="David"/>
          <w:color w:val="222222"/>
          <w:rtl/>
        </w:rPr>
        <w:t>כיוון ש</w:t>
      </w:r>
      <w:r>
        <w:rPr>
          <w:rFonts w:ascii="David" w:eastAsia="Times New Roman" w:hAnsi="David" w:hint="cs"/>
          <w:color w:val="222222"/>
          <w:rtl/>
        </w:rPr>
        <w:t xml:space="preserve">מרבית הגופים אינם </w:t>
      </w:r>
      <w:r w:rsidRPr="00C06412">
        <w:rPr>
          <w:rFonts w:ascii="David" w:eastAsia="Times New Roman" w:hAnsi="David"/>
          <w:color w:val="222222"/>
          <w:rtl/>
        </w:rPr>
        <w:t>מפרס</w:t>
      </w:r>
      <w:r>
        <w:rPr>
          <w:rFonts w:ascii="David" w:eastAsia="Times New Roman" w:hAnsi="David" w:hint="cs"/>
          <w:color w:val="222222"/>
          <w:rtl/>
        </w:rPr>
        <w:t>מים</w:t>
      </w:r>
      <w:r w:rsidRPr="00C06412">
        <w:rPr>
          <w:rFonts w:ascii="David" w:eastAsia="Times New Roman" w:hAnsi="David"/>
          <w:color w:val="222222"/>
          <w:rtl/>
        </w:rPr>
        <w:t xml:space="preserve"> </w:t>
      </w:r>
      <w:r>
        <w:rPr>
          <w:rFonts w:ascii="David" w:eastAsia="Times New Roman" w:hAnsi="David" w:hint="cs"/>
          <w:color w:val="222222"/>
          <w:rtl/>
        </w:rPr>
        <w:t>את תחזיותיה</w:t>
      </w:r>
      <w:r>
        <w:rPr>
          <w:rFonts w:ascii="David" w:eastAsia="Times New Roman" w:hAnsi="David" w:hint="eastAsia"/>
          <w:color w:val="222222"/>
          <w:rtl/>
        </w:rPr>
        <w:t>ם</w:t>
      </w:r>
      <w:r>
        <w:rPr>
          <w:rFonts w:ascii="David" w:eastAsia="Times New Roman" w:hAnsi="David" w:hint="cs"/>
          <w:color w:val="222222"/>
          <w:rtl/>
        </w:rPr>
        <w:t xml:space="preserve"> המקרו-כלכליות </w:t>
      </w:r>
      <w:r w:rsidRPr="00C06412">
        <w:rPr>
          <w:rFonts w:ascii="David" w:eastAsia="Times New Roman" w:hAnsi="David"/>
          <w:color w:val="222222"/>
          <w:rtl/>
        </w:rPr>
        <w:t xml:space="preserve">לטווח הארוך באופן קבוע, מוסדות </w:t>
      </w:r>
      <w:r>
        <w:rPr>
          <w:rFonts w:ascii="David" w:eastAsia="Times New Roman" w:hAnsi="David" w:hint="cs"/>
          <w:color w:val="222222"/>
          <w:rtl/>
        </w:rPr>
        <w:t xml:space="preserve">נדרשים </w:t>
      </w:r>
      <w:r w:rsidRPr="00C06412">
        <w:rPr>
          <w:rFonts w:ascii="David" w:eastAsia="Times New Roman" w:hAnsi="David"/>
          <w:color w:val="222222"/>
          <w:rtl/>
        </w:rPr>
        <w:t>להשתמש במחקר</w:t>
      </w:r>
      <w:r>
        <w:rPr>
          <w:rFonts w:ascii="David" w:eastAsia="Times New Roman" w:hAnsi="David" w:hint="cs"/>
          <w:color w:val="222222"/>
          <w:rtl/>
        </w:rPr>
        <w:t xml:space="preserve"> (הערכות)</w:t>
      </w:r>
      <w:r w:rsidRPr="00C06412">
        <w:rPr>
          <w:rFonts w:ascii="David" w:eastAsia="Times New Roman" w:hAnsi="David"/>
          <w:color w:val="222222"/>
          <w:rtl/>
        </w:rPr>
        <w:t xml:space="preserve"> מקרו</w:t>
      </w:r>
      <w:r>
        <w:rPr>
          <w:rFonts w:ascii="David" w:eastAsia="Times New Roman" w:hAnsi="David" w:hint="cs"/>
          <w:color w:val="222222"/>
          <w:rtl/>
        </w:rPr>
        <w:t>-</w:t>
      </w:r>
      <w:r w:rsidRPr="00C06412">
        <w:rPr>
          <w:rFonts w:ascii="David" w:eastAsia="Times New Roman" w:hAnsi="David"/>
          <w:color w:val="222222"/>
          <w:rtl/>
        </w:rPr>
        <w:t xml:space="preserve">כלכלי </w:t>
      </w:r>
      <w:r>
        <w:rPr>
          <w:rFonts w:ascii="David" w:eastAsia="Times New Roman" w:hAnsi="David" w:hint="cs"/>
          <w:color w:val="222222"/>
          <w:rtl/>
        </w:rPr>
        <w:t xml:space="preserve">פנימי </w:t>
      </w:r>
      <w:r w:rsidRPr="00C06412">
        <w:rPr>
          <w:rFonts w:ascii="David" w:eastAsia="Times New Roman" w:hAnsi="David"/>
          <w:color w:val="222222"/>
          <w:rtl/>
        </w:rPr>
        <w:t>ובמקורות חיצוניים אמינים.</w:t>
      </w:r>
    </w:p>
    <w:p w:rsidR="0038587A" w:rsidRPr="00C06412"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C06412">
        <w:rPr>
          <w:rFonts w:ascii="David" w:eastAsia="Times New Roman" w:hAnsi="David"/>
          <w:color w:val="222222"/>
          <w:rtl/>
        </w:rPr>
        <w:t xml:space="preserve">בעניין זה </w:t>
      </w:r>
      <w:r>
        <w:rPr>
          <w:rFonts w:ascii="David" w:eastAsia="Times New Roman" w:hAnsi="David" w:hint="cs"/>
          <w:color w:val="222222"/>
          <w:rtl/>
        </w:rPr>
        <w:t>נדרש</w:t>
      </w:r>
      <w:r w:rsidRPr="00C06412">
        <w:rPr>
          <w:rFonts w:ascii="David" w:eastAsia="Times New Roman" w:hAnsi="David"/>
          <w:color w:val="222222"/>
          <w:rtl/>
        </w:rPr>
        <w:t>:</w:t>
      </w:r>
    </w:p>
    <w:p w:rsidR="0038587A" w:rsidRPr="00C06412" w:rsidRDefault="0038587A" w:rsidP="0038587A">
      <w:pPr>
        <w:pStyle w:val="a8"/>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C06412">
        <w:rPr>
          <w:rFonts w:ascii="David" w:eastAsia="Times New Roman" w:hAnsi="David"/>
          <w:color w:val="222222"/>
          <w:rtl/>
        </w:rPr>
        <w:lastRenderedPageBreak/>
        <w:t>להשתמש במידע היסטורי זמין</w:t>
      </w:r>
      <w:r>
        <w:rPr>
          <w:rFonts w:ascii="David" w:eastAsia="Times New Roman" w:hAnsi="David" w:hint="cs"/>
          <w:color w:val="222222"/>
          <w:rtl/>
        </w:rPr>
        <w:t xml:space="preserve"> (כולל הערכות ההפסדים הפוטנציאלים על פי המגזרים)</w:t>
      </w:r>
      <w:r w:rsidRPr="00C06412">
        <w:rPr>
          <w:rFonts w:ascii="David" w:eastAsia="Times New Roman" w:hAnsi="David"/>
          <w:color w:val="222222"/>
          <w:rtl/>
        </w:rPr>
        <w:t xml:space="preserve">, אך </w:t>
      </w:r>
      <w:r>
        <w:rPr>
          <w:rFonts w:ascii="David" w:eastAsia="Times New Roman" w:hAnsi="David" w:hint="cs"/>
          <w:color w:val="222222"/>
          <w:rtl/>
        </w:rPr>
        <w:t>ו</w:t>
      </w:r>
      <w:r w:rsidRPr="00C06412">
        <w:rPr>
          <w:rFonts w:ascii="David" w:eastAsia="Times New Roman" w:hAnsi="David"/>
          <w:color w:val="222222"/>
          <w:rtl/>
        </w:rPr>
        <w:t xml:space="preserve">רק </w:t>
      </w:r>
      <w:r>
        <w:rPr>
          <w:rFonts w:ascii="David" w:eastAsia="Times New Roman" w:hAnsi="David" w:hint="cs"/>
          <w:color w:val="222222"/>
          <w:rtl/>
        </w:rPr>
        <w:t xml:space="preserve">אם </w:t>
      </w:r>
      <w:r w:rsidRPr="00C06412">
        <w:rPr>
          <w:rFonts w:ascii="David" w:eastAsia="Times New Roman" w:hAnsi="David"/>
          <w:color w:val="222222"/>
          <w:rtl/>
        </w:rPr>
        <w:t xml:space="preserve">מידע זה מייצג את </w:t>
      </w:r>
      <w:r w:rsidR="00AD4B38">
        <w:rPr>
          <w:rFonts w:ascii="David" w:eastAsia="Times New Roman" w:hAnsi="David" w:hint="cs"/>
          <w:color w:val="222222"/>
          <w:rtl/>
        </w:rPr>
        <w:t>ה</w:t>
      </w:r>
      <w:r>
        <w:rPr>
          <w:rFonts w:ascii="David" w:eastAsia="Times New Roman" w:hAnsi="David" w:hint="cs"/>
          <w:color w:val="222222"/>
          <w:rtl/>
        </w:rPr>
        <w:t>פרספקטיבה של הטווח</w:t>
      </w:r>
      <w:r w:rsidRPr="00C06412">
        <w:rPr>
          <w:rFonts w:ascii="David" w:eastAsia="Times New Roman" w:hAnsi="David"/>
          <w:color w:val="222222"/>
          <w:rtl/>
        </w:rPr>
        <w:t xml:space="preserve"> </w:t>
      </w:r>
      <w:r>
        <w:rPr>
          <w:rFonts w:ascii="David" w:eastAsia="Times New Roman" w:hAnsi="David" w:hint="cs"/>
          <w:color w:val="222222"/>
          <w:rtl/>
        </w:rPr>
        <w:t>ה</w:t>
      </w:r>
      <w:r w:rsidRPr="00C06412">
        <w:rPr>
          <w:rFonts w:ascii="David" w:eastAsia="Times New Roman" w:hAnsi="David"/>
          <w:color w:val="222222"/>
          <w:rtl/>
        </w:rPr>
        <w:t>ארוך ו</w:t>
      </w:r>
      <w:r>
        <w:rPr>
          <w:rFonts w:ascii="David" w:eastAsia="Times New Roman" w:hAnsi="David" w:hint="cs"/>
          <w:color w:val="222222"/>
          <w:rtl/>
        </w:rPr>
        <w:t xml:space="preserve">כאשר הוא </w:t>
      </w:r>
      <w:r w:rsidRPr="00C06412">
        <w:rPr>
          <w:rFonts w:ascii="David" w:eastAsia="Times New Roman" w:hAnsi="David"/>
          <w:color w:val="222222"/>
          <w:rtl/>
        </w:rPr>
        <w:t>חף מהטיה</w:t>
      </w:r>
      <w:r>
        <w:rPr>
          <w:rFonts w:ascii="David" w:eastAsia="Times New Roman" w:hAnsi="David" w:hint="cs"/>
          <w:color w:val="222222"/>
          <w:rtl/>
        </w:rPr>
        <w:t>;</w:t>
      </w:r>
    </w:p>
    <w:p w:rsidR="0038587A" w:rsidRPr="00C06412" w:rsidRDefault="0038587A" w:rsidP="0038587A">
      <w:pPr>
        <w:pStyle w:val="a8"/>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Pr>
      </w:pPr>
      <w:r w:rsidRPr="00C06412">
        <w:rPr>
          <w:rFonts w:ascii="David" w:eastAsia="Times New Roman" w:hAnsi="David"/>
          <w:color w:val="222222"/>
          <w:rtl/>
        </w:rPr>
        <w:t xml:space="preserve">כאשר מידע היסטורי תלוי במשתנים מקרו-כלכליים, </w:t>
      </w:r>
      <w:r>
        <w:rPr>
          <w:rFonts w:ascii="David" w:eastAsia="Times New Roman" w:hAnsi="David" w:hint="cs"/>
          <w:color w:val="222222"/>
          <w:rtl/>
        </w:rPr>
        <w:t xml:space="preserve">הוא רלוונטי רק אם הוא כולל  </w:t>
      </w:r>
      <w:r w:rsidRPr="00C06412">
        <w:rPr>
          <w:rFonts w:ascii="David" w:eastAsia="Times New Roman" w:hAnsi="David"/>
          <w:color w:val="222222"/>
          <w:rtl/>
        </w:rPr>
        <w:t>לפחות מחזור כלכלי מלא אחד</w:t>
      </w:r>
      <w:r>
        <w:rPr>
          <w:rFonts w:ascii="David" w:eastAsia="Times New Roman" w:hAnsi="David" w:hint="cs"/>
          <w:color w:val="222222"/>
          <w:rtl/>
        </w:rPr>
        <w:t>,</w:t>
      </w:r>
      <w:r w:rsidRPr="00C06412">
        <w:rPr>
          <w:rFonts w:ascii="David" w:eastAsia="Times New Roman" w:hAnsi="David"/>
          <w:color w:val="222222"/>
          <w:rtl/>
        </w:rPr>
        <w:t xml:space="preserve"> או </w:t>
      </w:r>
      <w:r>
        <w:rPr>
          <w:rFonts w:ascii="David" w:eastAsia="Times New Roman" w:hAnsi="David" w:hint="cs"/>
          <w:color w:val="222222"/>
          <w:rtl/>
        </w:rPr>
        <w:t xml:space="preserve">אם הוא </w:t>
      </w:r>
      <w:r w:rsidRPr="00C06412">
        <w:rPr>
          <w:rFonts w:ascii="David" w:eastAsia="Times New Roman" w:hAnsi="David"/>
          <w:color w:val="222222"/>
          <w:rtl/>
        </w:rPr>
        <w:t xml:space="preserve">מותאם </w:t>
      </w:r>
      <w:r>
        <w:rPr>
          <w:rFonts w:ascii="David" w:eastAsia="Times New Roman" w:hAnsi="David" w:hint="cs"/>
          <w:color w:val="222222"/>
          <w:rtl/>
        </w:rPr>
        <w:t>ללא חשש להיווצרות הטיה.</w:t>
      </w:r>
    </w:p>
    <w:p w:rsidR="0038587A" w:rsidRPr="00D47401"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Pr>
      </w:pPr>
    </w:p>
    <w:p w:rsidR="0038587A" w:rsidRPr="008546BD"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avid" w:eastAsia="Times New Roman" w:hAnsi="David"/>
          <w:color w:val="222222"/>
          <w:u w:val="single"/>
        </w:rPr>
      </w:pPr>
      <w:r w:rsidRPr="008546BD">
        <w:rPr>
          <w:rFonts w:ascii="David" w:eastAsia="Times New Roman" w:hAnsi="David"/>
          <w:color w:val="222222"/>
          <w:u w:val="single"/>
          <w:rtl/>
        </w:rPr>
        <w:t>שימוש בתחזיות מקרו כלכליות לשנים ספציפיות</w:t>
      </w:r>
    </w:p>
    <w:p w:rsidR="0038587A" w:rsidRPr="008546BD"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Pr>
          <w:rFonts w:ascii="David" w:eastAsia="Times New Roman" w:hAnsi="David" w:hint="cs"/>
          <w:color w:val="222222"/>
          <w:rtl/>
        </w:rPr>
        <w:t xml:space="preserve">בהשתמשם </w:t>
      </w:r>
      <w:r w:rsidRPr="008546BD">
        <w:rPr>
          <w:rFonts w:ascii="David" w:eastAsia="Times New Roman" w:hAnsi="David"/>
          <w:color w:val="222222"/>
          <w:rtl/>
        </w:rPr>
        <w:t xml:space="preserve">בתחזיות ספציפיות </w:t>
      </w:r>
      <w:r>
        <w:rPr>
          <w:rFonts w:ascii="David" w:eastAsia="Times New Roman" w:hAnsi="David" w:hint="cs"/>
          <w:color w:val="222222"/>
          <w:rtl/>
        </w:rPr>
        <w:t>ובביצוע</w:t>
      </w:r>
      <w:r w:rsidRPr="008546BD">
        <w:rPr>
          <w:rFonts w:ascii="David" w:eastAsia="Times New Roman" w:hAnsi="David"/>
          <w:color w:val="222222"/>
          <w:rtl/>
        </w:rPr>
        <w:t xml:space="preserve"> הערכות החל מהרבעון הראשון של 2020 על </w:t>
      </w:r>
      <w:r>
        <w:rPr>
          <w:rFonts w:ascii="David" w:eastAsia="Times New Roman" w:hAnsi="David" w:hint="cs"/>
          <w:color w:val="222222"/>
          <w:rtl/>
        </w:rPr>
        <w:t>ה</w:t>
      </w:r>
      <w:r w:rsidRPr="008546BD">
        <w:rPr>
          <w:rFonts w:ascii="David" w:eastAsia="Times New Roman" w:hAnsi="David"/>
          <w:color w:val="222222"/>
          <w:rtl/>
        </w:rPr>
        <w:t xml:space="preserve">מוסדות </w:t>
      </w:r>
      <w:r>
        <w:rPr>
          <w:rFonts w:ascii="David" w:eastAsia="Times New Roman" w:hAnsi="David" w:hint="cs"/>
          <w:color w:val="222222"/>
          <w:rtl/>
        </w:rPr>
        <w:t>לשקול</w:t>
      </w:r>
      <w:r w:rsidRPr="008546BD">
        <w:rPr>
          <w:rFonts w:ascii="David" w:eastAsia="Times New Roman" w:hAnsi="David"/>
          <w:color w:val="222222"/>
          <w:rtl/>
        </w:rPr>
        <w:t>:</w:t>
      </w:r>
    </w:p>
    <w:p w:rsidR="0038587A" w:rsidRPr="008546BD"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8546BD">
        <w:rPr>
          <w:rFonts w:ascii="David" w:eastAsia="Times New Roman" w:hAnsi="David"/>
          <w:color w:val="222222"/>
          <w:rtl/>
        </w:rPr>
        <w:t xml:space="preserve">• להשתמש בתחזיות המקרו-כלכליות </w:t>
      </w:r>
      <w:r>
        <w:rPr>
          <w:rFonts w:ascii="David" w:eastAsia="Times New Roman" w:hAnsi="David" w:hint="cs"/>
          <w:color w:val="222222"/>
          <w:rtl/>
        </w:rPr>
        <w:t xml:space="preserve">העדכניות ביותר </w:t>
      </w:r>
      <w:r w:rsidRPr="008546BD">
        <w:rPr>
          <w:rFonts w:ascii="David" w:eastAsia="Times New Roman" w:hAnsi="David"/>
          <w:color w:val="222222"/>
          <w:rtl/>
        </w:rPr>
        <w:t>כנקודות עיגון</w:t>
      </w:r>
      <w:r>
        <w:rPr>
          <w:rFonts w:ascii="David" w:eastAsia="Times New Roman" w:hAnsi="David" w:hint="cs"/>
          <w:color w:val="222222"/>
          <w:rtl/>
        </w:rPr>
        <w:t xml:space="preserve"> (</w:t>
      </w:r>
      <w:r>
        <w:rPr>
          <w:rFonts w:ascii="David" w:eastAsia="Times New Roman" w:hAnsi="David" w:hint="cs"/>
          <w:color w:val="222222"/>
        </w:rPr>
        <w:t>OECD</w:t>
      </w:r>
      <w:r>
        <w:rPr>
          <w:rFonts w:ascii="David" w:eastAsia="Times New Roman" w:hAnsi="David" w:hint="cs"/>
          <w:color w:val="222222"/>
          <w:rtl/>
        </w:rPr>
        <w:t xml:space="preserve">, </w:t>
      </w:r>
      <w:r>
        <w:rPr>
          <w:rFonts w:ascii="David" w:eastAsia="Times New Roman" w:hAnsi="David" w:hint="cs"/>
          <w:color w:val="222222"/>
        </w:rPr>
        <w:t>IMF</w:t>
      </w:r>
      <w:r>
        <w:rPr>
          <w:rFonts w:ascii="David" w:eastAsia="Times New Roman" w:hAnsi="David" w:hint="cs"/>
          <w:color w:val="222222"/>
          <w:rtl/>
        </w:rPr>
        <w:t>);</w:t>
      </w:r>
    </w:p>
    <w:p w:rsidR="0038587A" w:rsidRPr="008546BD"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8546BD">
        <w:rPr>
          <w:rFonts w:ascii="David" w:eastAsia="Times New Roman" w:hAnsi="David"/>
          <w:color w:val="222222"/>
          <w:rtl/>
        </w:rPr>
        <w:t xml:space="preserve">• להפעיל </w:t>
      </w:r>
      <w:r>
        <w:rPr>
          <w:rFonts w:ascii="David" w:eastAsia="Times New Roman" w:hAnsi="David" w:hint="cs"/>
          <w:color w:val="222222"/>
          <w:rtl/>
        </w:rPr>
        <w:t xml:space="preserve">שיקול דעת בתהליך </w:t>
      </w:r>
      <w:r w:rsidRPr="008546BD">
        <w:rPr>
          <w:rFonts w:ascii="David" w:eastAsia="Times New Roman" w:hAnsi="David"/>
          <w:color w:val="222222"/>
          <w:rtl/>
        </w:rPr>
        <w:t>עדכו</w:t>
      </w:r>
      <w:r>
        <w:rPr>
          <w:rFonts w:ascii="David" w:eastAsia="Times New Roman" w:hAnsi="David" w:hint="cs"/>
          <w:color w:val="222222"/>
          <w:rtl/>
        </w:rPr>
        <w:t>נן</w:t>
      </w:r>
      <w:r w:rsidRPr="008546BD">
        <w:rPr>
          <w:rFonts w:ascii="David" w:eastAsia="Times New Roman" w:hAnsi="David"/>
          <w:color w:val="222222"/>
          <w:rtl/>
        </w:rPr>
        <w:t xml:space="preserve"> </w:t>
      </w:r>
      <w:r>
        <w:rPr>
          <w:rFonts w:ascii="David" w:eastAsia="Times New Roman" w:hAnsi="David" w:hint="cs"/>
          <w:color w:val="222222"/>
          <w:rtl/>
        </w:rPr>
        <w:t>,</w:t>
      </w:r>
      <w:r w:rsidRPr="008546BD">
        <w:rPr>
          <w:rFonts w:ascii="David" w:eastAsia="Times New Roman" w:hAnsi="David"/>
          <w:color w:val="222222"/>
          <w:rtl/>
        </w:rPr>
        <w:t>כך ש</w:t>
      </w:r>
      <w:r>
        <w:rPr>
          <w:rFonts w:ascii="David" w:eastAsia="Times New Roman" w:hAnsi="David" w:hint="cs"/>
          <w:color w:val="222222"/>
          <w:rtl/>
        </w:rPr>
        <w:t xml:space="preserve">הן </w:t>
      </w:r>
      <w:r w:rsidRPr="008546BD">
        <w:rPr>
          <w:rFonts w:ascii="David" w:eastAsia="Times New Roman" w:hAnsi="David"/>
          <w:color w:val="222222"/>
          <w:rtl/>
        </w:rPr>
        <w:t xml:space="preserve">ישקפו </w:t>
      </w:r>
      <w:r>
        <w:rPr>
          <w:rFonts w:ascii="David" w:eastAsia="Times New Roman" w:hAnsi="David" w:hint="cs"/>
          <w:color w:val="222222"/>
          <w:rtl/>
        </w:rPr>
        <w:t>גם</w:t>
      </w:r>
      <w:r w:rsidRPr="008546BD">
        <w:rPr>
          <w:rFonts w:ascii="David" w:eastAsia="Times New Roman" w:hAnsi="David"/>
          <w:color w:val="222222"/>
          <w:rtl/>
        </w:rPr>
        <w:t xml:space="preserve"> את ה</w:t>
      </w:r>
      <w:r>
        <w:rPr>
          <w:rFonts w:ascii="David" w:eastAsia="Times New Roman" w:hAnsi="David" w:hint="cs"/>
          <w:color w:val="222222"/>
          <w:rtl/>
        </w:rPr>
        <w:t>סגר</w:t>
      </w:r>
      <w:r w:rsidRPr="008546BD">
        <w:rPr>
          <w:rFonts w:ascii="David" w:eastAsia="Times New Roman" w:hAnsi="David"/>
          <w:color w:val="222222"/>
          <w:rtl/>
        </w:rPr>
        <w:t xml:space="preserve"> ו</w:t>
      </w:r>
      <w:r>
        <w:rPr>
          <w:rFonts w:ascii="David" w:eastAsia="Times New Roman" w:hAnsi="David" w:hint="cs"/>
          <w:color w:val="222222"/>
          <w:rtl/>
        </w:rPr>
        <w:t xml:space="preserve">גם </w:t>
      </w:r>
      <w:r w:rsidRPr="008546BD">
        <w:rPr>
          <w:rFonts w:ascii="David" w:eastAsia="Times New Roman" w:hAnsi="David"/>
          <w:color w:val="222222"/>
          <w:rtl/>
        </w:rPr>
        <w:t>את מגבלות ה</w:t>
      </w:r>
      <w:r>
        <w:rPr>
          <w:rFonts w:ascii="David" w:eastAsia="Times New Roman" w:hAnsi="David" w:hint="cs"/>
          <w:color w:val="222222"/>
          <w:rtl/>
        </w:rPr>
        <w:t>ריחוק ה</w:t>
      </w:r>
      <w:r w:rsidRPr="008546BD">
        <w:rPr>
          <w:rFonts w:ascii="David" w:eastAsia="Times New Roman" w:hAnsi="David"/>
          <w:color w:val="222222"/>
          <w:rtl/>
        </w:rPr>
        <w:t xml:space="preserve">חברתי </w:t>
      </w:r>
      <w:r>
        <w:rPr>
          <w:rFonts w:ascii="David" w:eastAsia="Times New Roman" w:hAnsi="David" w:hint="cs"/>
          <w:color w:val="222222"/>
          <w:rtl/>
        </w:rPr>
        <w:t>ה</w:t>
      </w:r>
      <w:r w:rsidRPr="008546BD">
        <w:rPr>
          <w:rFonts w:ascii="David" w:eastAsia="Times New Roman" w:hAnsi="David"/>
          <w:color w:val="222222"/>
          <w:rtl/>
        </w:rPr>
        <w:t>קשות המוטלות על ה</w:t>
      </w:r>
      <w:r>
        <w:rPr>
          <w:rFonts w:ascii="David" w:eastAsia="Times New Roman" w:hAnsi="David" w:hint="cs"/>
          <w:color w:val="222222"/>
          <w:rtl/>
        </w:rPr>
        <w:t>משקים</w:t>
      </w:r>
      <w:r w:rsidRPr="008546BD">
        <w:rPr>
          <w:rFonts w:ascii="David" w:eastAsia="Times New Roman" w:hAnsi="David"/>
          <w:color w:val="222222"/>
          <w:rtl/>
        </w:rPr>
        <w:t xml:space="preserve"> השונ</w:t>
      </w:r>
      <w:r>
        <w:rPr>
          <w:rFonts w:ascii="David" w:eastAsia="Times New Roman" w:hAnsi="David" w:hint="cs"/>
          <w:color w:val="222222"/>
          <w:rtl/>
        </w:rPr>
        <w:t xml:space="preserve">ים, וכן </w:t>
      </w:r>
      <w:r w:rsidRPr="008546BD">
        <w:rPr>
          <w:rFonts w:ascii="David" w:eastAsia="Times New Roman" w:hAnsi="David"/>
          <w:color w:val="222222"/>
          <w:rtl/>
        </w:rPr>
        <w:t xml:space="preserve"> </w:t>
      </w:r>
      <w:r>
        <w:rPr>
          <w:rFonts w:ascii="David" w:eastAsia="Times New Roman" w:hAnsi="David" w:hint="cs"/>
          <w:color w:val="222222"/>
          <w:rtl/>
        </w:rPr>
        <w:t xml:space="preserve">את מהות </w:t>
      </w:r>
      <w:r w:rsidRPr="008546BD">
        <w:rPr>
          <w:rFonts w:ascii="David" w:eastAsia="Times New Roman" w:hAnsi="David"/>
          <w:color w:val="222222"/>
          <w:rtl/>
        </w:rPr>
        <w:t xml:space="preserve">אמצעי </w:t>
      </w:r>
      <w:r>
        <w:rPr>
          <w:rFonts w:ascii="David" w:eastAsia="Times New Roman" w:hAnsi="David" w:hint="cs"/>
          <w:color w:val="222222"/>
          <w:rtl/>
        </w:rPr>
        <w:t>ה</w:t>
      </w:r>
      <w:r w:rsidRPr="008546BD">
        <w:rPr>
          <w:rFonts w:ascii="David" w:eastAsia="Times New Roman" w:hAnsi="David"/>
          <w:color w:val="222222"/>
          <w:rtl/>
        </w:rPr>
        <w:t xml:space="preserve">תמיכה </w:t>
      </w:r>
      <w:r>
        <w:rPr>
          <w:rFonts w:ascii="David" w:eastAsia="Times New Roman" w:hAnsi="David" w:hint="cs"/>
          <w:color w:val="222222"/>
          <w:rtl/>
        </w:rPr>
        <w:t>ה</w:t>
      </w:r>
      <w:r w:rsidRPr="008546BD">
        <w:rPr>
          <w:rFonts w:ascii="David" w:eastAsia="Times New Roman" w:hAnsi="David"/>
          <w:color w:val="222222"/>
          <w:rtl/>
        </w:rPr>
        <w:t>ציבורית שהוכרזו ויושמו בכל המדינות</w:t>
      </w:r>
      <w:r>
        <w:rPr>
          <w:rFonts w:ascii="David" w:eastAsia="Times New Roman" w:hAnsi="David" w:hint="cs"/>
          <w:color w:val="222222"/>
          <w:rtl/>
        </w:rPr>
        <w:t>;</w:t>
      </w:r>
    </w:p>
    <w:p w:rsidR="0038587A" w:rsidRPr="008546BD"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sidRPr="008546BD">
        <w:rPr>
          <w:rFonts w:ascii="David" w:eastAsia="Times New Roman" w:hAnsi="David"/>
          <w:color w:val="222222"/>
          <w:rtl/>
        </w:rPr>
        <w:t xml:space="preserve">• להפעיל שיקול דעת מושכל לגבי </w:t>
      </w:r>
      <w:r>
        <w:rPr>
          <w:rFonts w:ascii="David" w:eastAsia="Times New Roman" w:hAnsi="David" w:hint="cs"/>
          <w:color w:val="222222"/>
          <w:rtl/>
        </w:rPr>
        <w:t>"</w:t>
      </w:r>
      <w:r w:rsidRPr="008546BD">
        <w:rPr>
          <w:rFonts w:ascii="David" w:eastAsia="Times New Roman" w:hAnsi="David"/>
          <w:color w:val="222222"/>
          <w:rtl/>
        </w:rPr>
        <w:t>ריבאונד</w:t>
      </w:r>
      <w:r>
        <w:rPr>
          <w:rFonts w:ascii="David" w:eastAsia="Times New Roman" w:hAnsi="David" w:hint="cs"/>
          <w:color w:val="222222"/>
          <w:rtl/>
        </w:rPr>
        <w:t>"</w:t>
      </w:r>
      <w:r w:rsidRPr="008546BD">
        <w:rPr>
          <w:rFonts w:ascii="David" w:eastAsia="Times New Roman" w:hAnsi="David"/>
          <w:color w:val="222222"/>
          <w:rtl/>
        </w:rPr>
        <w:t xml:space="preserve"> אפשרי </w:t>
      </w:r>
      <w:r>
        <w:rPr>
          <w:rFonts w:ascii="David" w:eastAsia="Times New Roman" w:hAnsi="David" w:hint="cs"/>
          <w:color w:val="222222"/>
          <w:rtl/>
        </w:rPr>
        <w:t>לפעילות המשקית וחזרה</w:t>
      </w:r>
      <w:r w:rsidRPr="008546BD">
        <w:rPr>
          <w:rFonts w:ascii="David" w:eastAsia="Times New Roman" w:hAnsi="David"/>
          <w:color w:val="222222"/>
          <w:rtl/>
        </w:rPr>
        <w:t xml:space="preserve"> למגמה </w:t>
      </w:r>
      <w:r>
        <w:rPr>
          <w:rFonts w:ascii="David" w:eastAsia="Times New Roman" w:hAnsi="David" w:hint="cs"/>
          <w:color w:val="222222"/>
          <w:rtl/>
        </w:rPr>
        <w:t>של ה</w:t>
      </w:r>
      <w:r w:rsidRPr="008546BD">
        <w:rPr>
          <w:rFonts w:ascii="David" w:eastAsia="Times New Roman" w:hAnsi="David"/>
          <w:color w:val="222222"/>
          <w:rtl/>
        </w:rPr>
        <w:t>טווח הארוך,</w:t>
      </w:r>
      <w:r>
        <w:rPr>
          <w:rFonts w:ascii="David" w:eastAsia="Times New Roman" w:hAnsi="David" w:hint="cs"/>
          <w:color w:val="222222"/>
          <w:rtl/>
        </w:rPr>
        <w:t xml:space="preserve"> </w:t>
      </w:r>
      <w:r w:rsidRPr="008546BD">
        <w:rPr>
          <w:rFonts w:ascii="David" w:eastAsia="Times New Roman" w:hAnsi="David"/>
          <w:color w:val="222222"/>
          <w:rtl/>
        </w:rPr>
        <w:t xml:space="preserve">תוך </w:t>
      </w:r>
      <w:r>
        <w:rPr>
          <w:rFonts w:ascii="David" w:eastAsia="Times New Roman" w:hAnsi="David" w:hint="cs"/>
          <w:color w:val="222222"/>
          <w:rtl/>
        </w:rPr>
        <w:t xml:space="preserve">ייחוס הסתברות לאפשרות </w:t>
      </w:r>
      <w:proofErr w:type="spellStart"/>
      <w:r>
        <w:rPr>
          <w:rFonts w:ascii="David" w:eastAsia="Times New Roman" w:hAnsi="David" w:hint="cs"/>
          <w:color w:val="222222"/>
          <w:rtl/>
        </w:rPr>
        <w:t>שה"</w:t>
      </w:r>
      <w:r w:rsidRPr="008546BD">
        <w:rPr>
          <w:rFonts w:ascii="David" w:eastAsia="Times New Roman" w:hAnsi="David"/>
          <w:color w:val="222222"/>
          <w:rtl/>
        </w:rPr>
        <w:t>ריבאונד</w:t>
      </w:r>
      <w:proofErr w:type="spellEnd"/>
      <w:r>
        <w:rPr>
          <w:rFonts w:ascii="David" w:eastAsia="Times New Roman" w:hAnsi="David" w:hint="cs"/>
          <w:color w:val="222222"/>
          <w:rtl/>
        </w:rPr>
        <w:t>"</w:t>
      </w:r>
      <w:r w:rsidRPr="008546BD">
        <w:rPr>
          <w:rFonts w:ascii="David" w:eastAsia="Times New Roman" w:hAnsi="David"/>
          <w:color w:val="222222"/>
          <w:rtl/>
        </w:rPr>
        <w:t xml:space="preserve"> </w:t>
      </w:r>
      <w:r>
        <w:rPr>
          <w:rFonts w:ascii="David" w:eastAsia="Times New Roman" w:hAnsi="David" w:hint="cs"/>
          <w:color w:val="222222"/>
          <w:rtl/>
        </w:rPr>
        <w:t>יתרחש במהלך השנה הנוכחית, גם בהינתן</w:t>
      </w:r>
      <w:r w:rsidRPr="008546BD">
        <w:rPr>
          <w:rFonts w:ascii="David" w:eastAsia="Times New Roman" w:hAnsi="David"/>
          <w:color w:val="222222"/>
          <w:rtl/>
        </w:rPr>
        <w:t xml:space="preserve"> רמת אי</w:t>
      </w:r>
      <w:r>
        <w:rPr>
          <w:rFonts w:ascii="David" w:eastAsia="Times New Roman" w:hAnsi="David" w:hint="cs"/>
          <w:color w:val="222222"/>
          <w:rtl/>
        </w:rPr>
        <w:t>-</w:t>
      </w:r>
      <w:r w:rsidRPr="008546BD">
        <w:rPr>
          <w:rFonts w:ascii="David" w:eastAsia="Times New Roman" w:hAnsi="David"/>
          <w:color w:val="222222"/>
          <w:rtl/>
        </w:rPr>
        <w:t xml:space="preserve">הוודאות </w:t>
      </w:r>
      <w:r>
        <w:rPr>
          <w:rFonts w:ascii="David" w:eastAsia="Times New Roman" w:hAnsi="David" w:hint="cs"/>
          <w:color w:val="222222"/>
          <w:rtl/>
        </w:rPr>
        <w:t>שברקע</w:t>
      </w:r>
      <w:r w:rsidRPr="008546BD">
        <w:rPr>
          <w:rFonts w:ascii="David" w:eastAsia="Times New Roman" w:hAnsi="David"/>
          <w:color w:val="222222"/>
          <w:rtl/>
        </w:rPr>
        <w:t>.</w:t>
      </w:r>
    </w:p>
    <w:p w:rsidR="0038587A" w:rsidRPr="008546BD"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p>
    <w:p w:rsidR="0038587A" w:rsidRPr="00F969C5" w:rsidRDefault="0038587A" w:rsidP="0032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Pr>
      </w:pPr>
      <w:r>
        <w:rPr>
          <w:rFonts w:ascii="David" w:eastAsia="Times New Roman" w:hAnsi="David" w:hint="cs"/>
          <w:color w:val="222222"/>
          <w:rtl/>
        </w:rPr>
        <w:t xml:space="preserve">ניתן </w:t>
      </w:r>
      <w:r w:rsidRPr="00F969C5">
        <w:rPr>
          <w:rFonts w:ascii="David" w:eastAsia="Times New Roman" w:hAnsi="David"/>
          <w:color w:val="222222"/>
          <w:rtl/>
        </w:rPr>
        <w:t>ל</w:t>
      </w:r>
      <w:r>
        <w:rPr>
          <w:rFonts w:ascii="David" w:eastAsia="Times New Roman" w:hAnsi="David" w:hint="cs"/>
          <w:color w:val="222222"/>
          <w:rtl/>
        </w:rPr>
        <w:t>חשב</w:t>
      </w:r>
      <w:r w:rsidRPr="00F969C5">
        <w:rPr>
          <w:rFonts w:ascii="David" w:eastAsia="Times New Roman" w:hAnsi="David"/>
          <w:color w:val="222222"/>
          <w:rtl/>
        </w:rPr>
        <w:t xml:space="preserve"> את </w:t>
      </w:r>
      <w:proofErr w:type="spellStart"/>
      <w:r>
        <w:rPr>
          <w:rFonts w:ascii="David" w:eastAsia="Times New Roman" w:hAnsi="David" w:hint="cs"/>
          <w:color w:val="222222"/>
          <w:rtl/>
        </w:rPr>
        <w:t>הפרוקסי</w:t>
      </w:r>
      <w:proofErr w:type="spellEnd"/>
      <w:r w:rsidRPr="00F969C5">
        <w:rPr>
          <w:rFonts w:ascii="David" w:eastAsia="Times New Roman" w:hAnsi="David"/>
          <w:color w:val="222222"/>
          <w:rtl/>
        </w:rPr>
        <w:t xml:space="preserve"> </w:t>
      </w:r>
      <w:r>
        <w:rPr>
          <w:rFonts w:ascii="David" w:eastAsia="Times New Roman" w:hAnsi="David" w:hint="cs"/>
          <w:color w:val="222222"/>
          <w:rtl/>
        </w:rPr>
        <w:t xml:space="preserve">של </w:t>
      </w:r>
      <w:r w:rsidRPr="00F969C5">
        <w:rPr>
          <w:rFonts w:ascii="David" w:eastAsia="Times New Roman" w:hAnsi="David"/>
          <w:color w:val="222222"/>
          <w:rtl/>
        </w:rPr>
        <w:t>העלות הכלכלית של מגפ</w:t>
      </w:r>
      <w:r w:rsidR="00AD4B38">
        <w:rPr>
          <w:rFonts w:ascii="David" w:eastAsia="Times New Roman" w:hAnsi="David" w:hint="cs"/>
          <w:color w:val="222222"/>
          <w:rtl/>
        </w:rPr>
        <w:t>ה</w:t>
      </w:r>
      <w:r w:rsidRPr="00F969C5">
        <w:rPr>
          <w:rFonts w:ascii="David" w:eastAsia="Times New Roman" w:hAnsi="David"/>
          <w:color w:val="222222"/>
          <w:rtl/>
        </w:rPr>
        <w:t xml:space="preserve"> על ידי </w:t>
      </w:r>
      <w:r>
        <w:rPr>
          <w:rFonts w:ascii="David" w:eastAsia="Times New Roman" w:hAnsi="David" w:hint="cs"/>
          <w:color w:val="222222"/>
          <w:rtl/>
        </w:rPr>
        <w:t xml:space="preserve">חישוב האובדן הפוטנציאלי של </w:t>
      </w:r>
      <w:proofErr w:type="spellStart"/>
      <w:r w:rsidRPr="00F969C5">
        <w:rPr>
          <w:rFonts w:ascii="David" w:eastAsia="Times New Roman" w:hAnsi="David"/>
          <w:color w:val="222222"/>
          <w:rtl/>
        </w:rPr>
        <w:t>התמ"ג</w:t>
      </w:r>
      <w:proofErr w:type="spellEnd"/>
      <w:r w:rsidRPr="00F969C5">
        <w:rPr>
          <w:rFonts w:ascii="David" w:eastAsia="Times New Roman" w:hAnsi="David"/>
          <w:color w:val="222222"/>
          <w:rtl/>
        </w:rPr>
        <w:t xml:space="preserve">, כלומר </w:t>
      </w:r>
      <w:r>
        <w:rPr>
          <w:rFonts w:ascii="David" w:eastAsia="Times New Roman" w:hAnsi="David" w:hint="cs"/>
          <w:color w:val="222222"/>
          <w:rtl/>
        </w:rPr>
        <w:t xml:space="preserve">את </w:t>
      </w:r>
      <w:r w:rsidRPr="00F969C5">
        <w:rPr>
          <w:rFonts w:ascii="David" w:eastAsia="Times New Roman" w:hAnsi="David"/>
          <w:color w:val="222222"/>
          <w:rtl/>
        </w:rPr>
        <w:t xml:space="preserve">ההבדל בין </w:t>
      </w:r>
      <w:r w:rsidRPr="00E81F35">
        <w:rPr>
          <w:rFonts w:ascii="David" w:eastAsia="Times New Roman" w:hAnsi="David"/>
          <w:color w:val="222222"/>
          <w:rtl/>
        </w:rPr>
        <w:t>התחזיות הנוכחיות לתחזית</w:t>
      </w:r>
      <w:r w:rsidRPr="00F969C5">
        <w:rPr>
          <w:rFonts w:ascii="David" w:eastAsia="Times New Roman" w:hAnsi="David"/>
          <w:color w:val="222222"/>
          <w:rtl/>
        </w:rPr>
        <w:t xml:space="preserve"> טרם</w:t>
      </w:r>
      <w:r>
        <w:rPr>
          <w:rFonts w:ascii="David" w:eastAsia="Times New Roman" w:hAnsi="David" w:hint="cs"/>
          <w:color w:val="222222"/>
          <w:rtl/>
        </w:rPr>
        <w:t xml:space="preserve"> התפרצות הנגיף</w:t>
      </w:r>
      <w:r w:rsidRPr="00F969C5">
        <w:rPr>
          <w:rFonts w:ascii="David" w:eastAsia="Times New Roman" w:hAnsi="David"/>
          <w:color w:val="222222"/>
          <w:rtl/>
        </w:rPr>
        <w:t xml:space="preserve">. בתרחיש הבסיס </w:t>
      </w:r>
      <w:r w:rsidR="004F1EF1">
        <w:rPr>
          <w:rFonts w:ascii="David" w:eastAsia="Times New Roman" w:hAnsi="David" w:hint="cs"/>
          <w:color w:val="222222"/>
          <w:rtl/>
        </w:rPr>
        <w:t xml:space="preserve">של הבנק העולמי </w:t>
      </w:r>
      <w:r w:rsidRPr="00F969C5">
        <w:rPr>
          <w:rFonts w:ascii="David" w:eastAsia="Times New Roman" w:hAnsi="David"/>
          <w:color w:val="222222"/>
          <w:rtl/>
        </w:rPr>
        <w:t xml:space="preserve">הפסד התפוקה השנתי נע בין </w:t>
      </w:r>
      <w:r>
        <w:rPr>
          <w:rFonts w:ascii="David" w:eastAsia="Times New Roman" w:hAnsi="David" w:hint="cs"/>
          <w:color w:val="222222"/>
          <w:rtl/>
        </w:rPr>
        <w:t>5%</w:t>
      </w:r>
      <w:r w:rsidRPr="00F969C5">
        <w:rPr>
          <w:rFonts w:ascii="David" w:eastAsia="Times New Roman" w:hAnsi="David"/>
          <w:color w:val="222222"/>
          <w:rtl/>
        </w:rPr>
        <w:t xml:space="preserve"> ל</w:t>
      </w:r>
      <w:r>
        <w:rPr>
          <w:rFonts w:ascii="David" w:eastAsia="Times New Roman" w:hAnsi="David" w:hint="cs"/>
          <w:color w:val="222222"/>
          <w:rtl/>
        </w:rPr>
        <w:t>-</w:t>
      </w:r>
      <w:r w:rsidRPr="00F969C5">
        <w:rPr>
          <w:rFonts w:ascii="David" w:eastAsia="Times New Roman" w:hAnsi="David"/>
          <w:color w:val="222222"/>
          <w:rtl/>
        </w:rPr>
        <w:t>9% מההערכות שלפני</w:t>
      </w:r>
      <w:r w:rsidR="00AD4B38">
        <w:rPr>
          <w:rFonts w:ascii="David" w:eastAsia="Times New Roman" w:hAnsi="David" w:hint="cs"/>
          <w:color w:val="222222"/>
          <w:rtl/>
        </w:rPr>
        <w:t xml:space="preserve"> משבר הקורונה</w:t>
      </w:r>
      <w:r w:rsidRPr="00F969C5">
        <w:rPr>
          <w:rFonts w:ascii="David" w:eastAsia="Times New Roman" w:hAnsi="David"/>
          <w:color w:val="222222"/>
          <w:rtl/>
        </w:rPr>
        <w:t xml:space="preserve"> עבור ארה"ב, ובין </w:t>
      </w:r>
      <w:r>
        <w:rPr>
          <w:rFonts w:ascii="David" w:eastAsia="Times New Roman" w:hAnsi="David" w:hint="cs"/>
          <w:color w:val="222222"/>
          <w:rtl/>
        </w:rPr>
        <w:t>4%</w:t>
      </w:r>
      <w:r w:rsidRPr="00F969C5">
        <w:rPr>
          <w:rFonts w:ascii="David" w:eastAsia="Times New Roman" w:hAnsi="David"/>
          <w:color w:val="222222"/>
          <w:rtl/>
        </w:rPr>
        <w:t xml:space="preserve"> ל</w:t>
      </w:r>
      <w:r>
        <w:rPr>
          <w:rFonts w:ascii="David" w:eastAsia="Times New Roman" w:hAnsi="David" w:hint="cs"/>
          <w:color w:val="222222"/>
          <w:rtl/>
        </w:rPr>
        <w:t>-</w:t>
      </w:r>
      <w:r w:rsidRPr="00F969C5">
        <w:rPr>
          <w:rFonts w:ascii="David" w:eastAsia="Times New Roman" w:hAnsi="David"/>
          <w:color w:val="222222"/>
          <w:rtl/>
        </w:rPr>
        <w:t>4.5% לכלכלה העולמית. בתרחישים גרועים יותר עלויות אלה ע</w:t>
      </w:r>
      <w:r>
        <w:rPr>
          <w:rFonts w:ascii="David" w:eastAsia="Times New Roman" w:hAnsi="David" w:hint="cs"/>
          <w:color w:val="222222"/>
          <w:rtl/>
        </w:rPr>
        <w:t>לולות</w:t>
      </w:r>
      <w:r w:rsidRPr="00F969C5">
        <w:rPr>
          <w:rFonts w:ascii="David" w:eastAsia="Times New Roman" w:hAnsi="David"/>
          <w:color w:val="222222"/>
          <w:rtl/>
        </w:rPr>
        <w:t xml:space="preserve"> להגיע ל-11% </w:t>
      </w:r>
      <w:r>
        <w:rPr>
          <w:rFonts w:ascii="David" w:eastAsia="Times New Roman" w:hAnsi="David" w:hint="cs"/>
          <w:color w:val="222222"/>
          <w:rtl/>
        </w:rPr>
        <w:t>ל</w:t>
      </w:r>
      <w:r w:rsidRPr="00F969C5">
        <w:rPr>
          <w:rFonts w:ascii="David" w:eastAsia="Times New Roman" w:hAnsi="David"/>
          <w:color w:val="222222"/>
          <w:rtl/>
        </w:rPr>
        <w:t>ארה"ב ו</w:t>
      </w:r>
      <w:r>
        <w:rPr>
          <w:rFonts w:ascii="David" w:eastAsia="Times New Roman" w:hAnsi="David" w:hint="cs"/>
          <w:color w:val="222222"/>
          <w:rtl/>
        </w:rPr>
        <w:t>ל</w:t>
      </w:r>
      <w:r w:rsidRPr="00F969C5">
        <w:rPr>
          <w:rFonts w:ascii="David" w:eastAsia="Times New Roman" w:hAnsi="David"/>
          <w:color w:val="222222"/>
          <w:rtl/>
        </w:rPr>
        <w:t>כ-8% לכלכלה העולמית. התחזית האחרונה של קרן המטבע הבי</w:t>
      </w:r>
      <w:r>
        <w:rPr>
          <w:rFonts w:ascii="David" w:eastAsia="Times New Roman" w:hAnsi="David" w:hint="cs"/>
          <w:color w:val="222222"/>
          <w:rtl/>
        </w:rPr>
        <w:t>ן-</w:t>
      </w:r>
      <w:r w:rsidRPr="00F969C5">
        <w:rPr>
          <w:rFonts w:ascii="David" w:eastAsia="Times New Roman" w:hAnsi="David"/>
          <w:color w:val="222222"/>
          <w:rtl/>
        </w:rPr>
        <w:t>לאומית (2020) שפורסמה ב</w:t>
      </w:r>
      <w:r>
        <w:rPr>
          <w:rFonts w:ascii="David" w:eastAsia="Times New Roman" w:hAnsi="David" w:hint="cs"/>
          <w:color w:val="222222"/>
          <w:rtl/>
        </w:rPr>
        <w:t>חודש יוני</w:t>
      </w:r>
      <w:r w:rsidRPr="00F969C5">
        <w:rPr>
          <w:rFonts w:ascii="David" w:eastAsia="Times New Roman" w:hAnsi="David"/>
          <w:color w:val="222222"/>
          <w:rtl/>
        </w:rPr>
        <w:t xml:space="preserve"> כבר </w:t>
      </w:r>
      <w:r>
        <w:rPr>
          <w:rFonts w:ascii="David" w:eastAsia="Times New Roman" w:hAnsi="David" w:hint="cs"/>
          <w:color w:val="222222"/>
          <w:rtl/>
        </w:rPr>
        <w:t>מתכנסת</w:t>
      </w:r>
      <w:r w:rsidRPr="00F969C5">
        <w:rPr>
          <w:rFonts w:ascii="David" w:eastAsia="Times New Roman" w:hAnsi="David"/>
          <w:color w:val="222222"/>
          <w:rtl/>
        </w:rPr>
        <w:t xml:space="preserve"> לתרחישים </w:t>
      </w:r>
      <w:r>
        <w:rPr>
          <w:rFonts w:ascii="David" w:eastAsia="Times New Roman" w:hAnsi="David" w:hint="cs"/>
          <w:color w:val="222222"/>
          <w:rtl/>
        </w:rPr>
        <w:t>הפסימיים</w:t>
      </w:r>
      <w:r w:rsidRPr="00F969C5">
        <w:rPr>
          <w:rFonts w:ascii="David" w:eastAsia="Times New Roman" w:hAnsi="David"/>
          <w:color w:val="222222"/>
          <w:rtl/>
        </w:rPr>
        <w:t xml:space="preserve">, </w:t>
      </w:r>
      <w:r>
        <w:rPr>
          <w:rFonts w:ascii="David" w:eastAsia="Times New Roman" w:hAnsi="David" w:hint="cs"/>
          <w:color w:val="222222"/>
          <w:rtl/>
        </w:rPr>
        <w:t>ולפיה</w:t>
      </w:r>
      <w:r w:rsidRPr="00F969C5">
        <w:rPr>
          <w:rFonts w:ascii="David" w:eastAsia="Times New Roman" w:hAnsi="David"/>
          <w:color w:val="222222"/>
          <w:rtl/>
        </w:rPr>
        <w:t xml:space="preserve"> הפסדי התפוקה האמריקניים והעולמיים בשנת 2020 צפויים </w:t>
      </w:r>
      <w:r>
        <w:rPr>
          <w:rFonts w:ascii="David" w:eastAsia="Times New Roman" w:hAnsi="David" w:hint="cs"/>
          <w:color w:val="222222"/>
          <w:rtl/>
        </w:rPr>
        <w:t xml:space="preserve">להיות </w:t>
      </w:r>
      <w:r w:rsidRPr="00F969C5">
        <w:rPr>
          <w:rFonts w:ascii="David" w:eastAsia="Times New Roman" w:hAnsi="David"/>
          <w:color w:val="222222"/>
          <w:rtl/>
        </w:rPr>
        <w:t>בשיעור</w:t>
      </w:r>
      <w:r>
        <w:rPr>
          <w:rFonts w:ascii="David" w:eastAsia="Times New Roman" w:hAnsi="David" w:hint="cs"/>
          <w:color w:val="222222"/>
          <w:rtl/>
        </w:rPr>
        <w:t>ים</w:t>
      </w:r>
      <w:r w:rsidRPr="00F969C5">
        <w:rPr>
          <w:rFonts w:ascii="David" w:eastAsia="Times New Roman" w:hAnsi="David"/>
          <w:color w:val="222222"/>
          <w:rtl/>
        </w:rPr>
        <w:t xml:space="preserve"> </w:t>
      </w:r>
      <w:r>
        <w:rPr>
          <w:rFonts w:ascii="David" w:eastAsia="Times New Roman" w:hAnsi="David" w:hint="cs"/>
          <w:color w:val="222222"/>
          <w:rtl/>
        </w:rPr>
        <w:t>של 6.1%</w:t>
      </w:r>
      <w:r w:rsidRPr="00F969C5">
        <w:rPr>
          <w:rFonts w:ascii="David" w:eastAsia="Times New Roman" w:hAnsi="David"/>
          <w:color w:val="222222"/>
          <w:rtl/>
        </w:rPr>
        <w:t xml:space="preserve"> ו-</w:t>
      </w:r>
      <w:r>
        <w:rPr>
          <w:rFonts w:ascii="David" w:eastAsia="Times New Roman" w:hAnsi="David" w:hint="cs"/>
          <w:color w:val="222222"/>
          <w:rtl/>
        </w:rPr>
        <w:t>5.2</w:t>
      </w:r>
      <w:r w:rsidRPr="00F969C5">
        <w:rPr>
          <w:rFonts w:ascii="David" w:eastAsia="Times New Roman" w:hAnsi="David"/>
          <w:color w:val="222222"/>
          <w:rtl/>
        </w:rPr>
        <w:t>%</w:t>
      </w:r>
      <w:r>
        <w:rPr>
          <w:rFonts w:ascii="David" w:eastAsia="Times New Roman" w:hAnsi="David" w:hint="cs"/>
          <w:color w:val="222222"/>
          <w:rtl/>
        </w:rPr>
        <w:t>,</w:t>
      </w:r>
      <w:r w:rsidRPr="00F969C5">
        <w:rPr>
          <w:rFonts w:ascii="David" w:eastAsia="Times New Roman" w:hAnsi="David"/>
          <w:color w:val="222222"/>
          <w:rtl/>
        </w:rPr>
        <w:t xml:space="preserve"> בהתאמה. עלויות אלה</w:t>
      </w:r>
      <w:r>
        <w:rPr>
          <w:rFonts w:ascii="David" w:eastAsia="Times New Roman" w:hAnsi="David" w:hint="cs"/>
          <w:color w:val="222222"/>
          <w:rtl/>
        </w:rPr>
        <w:t xml:space="preserve"> גבוהות</w:t>
      </w:r>
      <w:r w:rsidRPr="00F969C5">
        <w:rPr>
          <w:rFonts w:ascii="David" w:eastAsia="Times New Roman" w:hAnsi="David"/>
          <w:color w:val="222222"/>
          <w:rtl/>
        </w:rPr>
        <w:t xml:space="preserve"> </w:t>
      </w:r>
      <w:r>
        <w:rPr>
          <w:rFonts w:ascii="David" w:eastAsia="Times New Roman" w:hAnsi="David" w:hint="cs"/>
          <w:color w:val="222222"/>
          <w:rtl/>
        </w:rPr>
        <w:t>משמעותית</w:t>
      </w:r>
      <w:r w:rsidRPr="00F969C5">
        <w:rPr>
          <w:rFonts w:ascii="David" w:eastAsia="Times New Roman" w:hAnsi="David"/>
          <w:color w:val="222222"/>
          <w:rtl/>
        </w:rPr>
        <w:t xml:space="preserve"> מהעלויות המשוערות של מגפות קודמות, והן עולות על העלויות </w:t>
      </w:r>
      <w:r>
        <w:rPr>
          <w:rFonts w:ascii="David" w:eastAsia="Times New Roman" w:hAnsi="David" w:hint="cs"/>
          <w:color w:val="222222"/>
          <w:rtl/>
        </w:rPr>
        <w:t xml:space="preserve">שנצפו </w:t>
      </w:r>
      <w:r w:rsidRPr="00F969C5">
        <w:rPr>
          <w:rFonts w:ascii="David" w:eastAsia="Times New Roman" w:hAnsi="David"/>
          <w:color w:val="222222"/>
          <w:rtl/>
        </w:rPr>
        <w:t xml:space="preserve">במהלך המשבר </w:t>
      </w:r>
      <w:r>
        <w:rPr>
          <w:rFonts w:ascii="David" w:eastAsia="Times New Roman" w:hAnsi="David" w:hint="cs"/>
          <w:color w:val="222222"/>
          <w:rtl/>
        </w:rPr>
        <w:t>הפיננסי</w:t>
      </w:r>
      <w:r w:rsidRPr="00F969C5">
        <w:rPr>
          <w:rFonts w:ascii="David" w:eastAsia="Times New Roman" w:hAnsi="David"/>
          <w:color w:val="222222"/>
          <w:rtl/>
        </w:rPr>
        <w:t xml:space="preserve"> </w:t>
      </w:r>
      <w:r>
        <w:rPr>
          <w:rFonts w:ascii="David" w:eastAsia="Times New Roman" w:hAnsi="David" w:hint="cs"/>
          <w:color w:val="222222"/>
          <w:rtl/>
        </w:rPr>
        <w:t>של</w:t>
      </w:r>
      <w:r w:rsidRPr="00F969C5">
        <w:rPr>
          <w:rFonts w:ascii="David" w:eastAsia="Times New Roman" w:hAnsi="David"/>
          <w:color w:val="222222"/>
          <w:rtl/>
        </w:rPr>
        <w:t xml:space="preserve"> 2008</w:t>
      </w:r>
      <w:r>
        <w:rPr>
          <w:rFonts w:ascii="David" w:eastAsia="Times New Roman" w:hAnsi="David" w:hint="cs"/>
          <w:color w:val="222222"/>
          <w:rtl/>
        </w:rPr>
        <w:t>–</w:t>
      </w:r>
      <w:r w:rsidRPr="00F969C5">
        <w:rPr>
          <w:rFonts w:ascii="David" w:eastAsia="Times New Roman" w:hAnsi="David"/>
          <w:color w:val="222222"/>
          <w:rtl/>
        </w:rPr>
        <w:t xml:space="preserve">2009 </w:t>
      </w:r>
      <w:r>
        <w:rPr>
          <w:rFonts w:ascii="David" w:eastAsia="Times New Roman" w:hAnsi="David"/>
          <w:color w:val="222222"/>
          <w:rtl/>
        </w:rPr>
        <w:t>–</w:t>
      </w:r>
      <w:r w:rsidRPr="00F969C5">
        <w:rPr>
          <w:rFonts w:ascii="David" w:eastAsia="Times New Roman" w:hAnsi="David"/>
          <w:color w:val="222222"/>
          <w:rtl/>
        </w:rPr>
        <w:t xml:space="preserve"> </w:t>
      </w:r>
      <w:r>
        <w:rPr>
          <w:rFonts w:ascii="David" w:eastAsia="Times New Roman" w:hAnsi="David" w:hint="cs"/>
          <w:color w:val="222222"/>
          <w:rtl/>
        </w:rPr>
        <w:t>אשר במהלכו איבדו</w:t>
      </w:r>
      <w:r w:rsidRPr="00F969C5">
        <w:rPr>
          <w:rFonts w:ascii="David" w:eastAsia="Times New Roman" w:hAnsi="David"/>
          <w:color w:val="222222"/>
          <w:rtl/>
        </w:rPr>
        <w:t xml:space="preserve"> מדינות ה-</w:t>
      </w:r>
      <w:r w:rsidRPr="00F969C5">
        <w:rPr>
          <w:rFonts w:ascii="David" w:eastAsia="Times New Roman" w:hAnsi="David"/>
          <w:color w:val="222222"/>
        </w:rPr>
        <w:t>OECD</w:t>
      </w:r>
      <w:r w:rsidRPr="00F969C5">
        <w:rPr>
          <w:rFonts w:ascii="David" w:eastAsia="Times New Roman" w:hAnsi="David"/>
          <w:color w:val="222222"/>
          <w:rtl/>
        </w:rPr>
        <w:t xml:space="preserve"> בממוצע 3% </w:t>
      </w:r>
      <w:proofErr w:type="spellStart"/>
      <w:r w:rsidRPr="00F969C5">
        <w:rPr>
          <w:rFonts w:ascii="David" w:eastAsia="Times New Roman" w:hAnsi="David"/>
          <w:color w:val="222222"/>
          <w:rtl/>
        </w:rPr>
        <w:t>מהתמ"ג</w:t>
      </w:r>
      <w:proofErr w:type="spellEnd"/>
      <w:r w:rsidRPr="00F969C5">
        <w:rPr>
          <w:rFonts w:ascii="David" w:eastAsia="Times New Roman" w:hAnsi="David"/>
          <w:color w:val="222222"/>
          <w:rtl/>
        </w:rPr>
        <w:t xml:space="preserve">. </w:t>
      </w:r>
      <w:r>
        <w:rPr>
          <w:rFonts w:ascii="David" w:eastAsia="Times New Roman" w:hAnsi="David" w:hint="cs"/>
          <w:color w:val="222222"/>
          <w:rtl/>
        </w:rPr>
        <w:t xml:space="preserve">התוצר הישראלי </w:t>
      </w:r>
      <w:r w:rsidRPr="008D1B10">
        <w:rPr>
          <w:rFonts w:ascii="David" w:eastAsia="Times New Roman" w:hAnsi="David"/>
          <w:color w:val="222222"/>
          <w:rtl/>
        </w:rPr>
        <w:t>התכווץ בכ-</w:t>
      </w:r>
      <w:r>
        <w:rPr>
          <w:rFonts w:ascii="David" w:eastAsia="Times New Roman" w:hAnsi="David" w:hint="cs"/>
          <w:color w:val="222222"/>
          <w:rtl/>
        </w:rPr>
        <w:t>7</w:t>
      </w:r>
      <w:r w:rsidRPr="008D1B10">
        <w:rPr>
          <w:rFonts w:ascii="David" w:eastAsia="Times New Roman" w:hAnsi="David"/>
          <w:color w:val="222222"/>
          <w:rtl/>
        </w:rPr>
        <w:t>% ברבעון הראשון</w:t>
      </w:r>
      <w:r>
        <w:rPr>
          <w:rFonts w:ascii="David" w:eastAsia="Times New Roman" w:hAnsi="David" w:hint="cs"/>
          <w:color w:val="222222"/>
          <w:rtl/>
        </w:rPr>
        <w:t xml:space="preserve"> של 2020</w:t>
      </w:r>
      <w:r w:rsidRPr="008D1B10">
        <w:rPr>
          <w:rFonts w:ascii="David" w:eastAsia="Times New Roman" w:hAnsi="David"/>
          <w:color w:val="222222"/>
          <w:rtl/>
        </w:rPr>
        <w:t xml:space="preserve"> (במונחים </w:t>
      </w:r>
      <w:r>
        <w:rPr>
          <w:rFonts w:ascii="David" w:eastAsia="Times New Roman" w:hAnsi="David" w:hint="cs"/>
          <w:color w:val="222222"/>
          <w:rtl/>
        </w:rPr>
        <w:t xml:space="preserve">שנתיים, נתוני </w:t>
      </w:r>
      <w:proofErr w:type="spellStart"/>
      <w:r>
        <w:rPr>
          <w:rFonts w:ascii="David" w:eastAsia="Times New Roman" w:hAnsi="David" w:hint="cs"/>
          <w:color w:val="222222"/>
          <w:rtl/>
        </w:rPr>
        <w:t>הלמ"ס</w:t>
      </w:r>
      <w:proofErr w:type="spellEnd"/>
      <w:r w:rsidRPr="008D1B10">
        <w:rPr>
          <w:rFonts w:ascii="David" w:eastAsia="Times New Roman" w:hAnsi="David"/>
          <w:color w:val="222222"/>
          <w:rtl/>
        </w:rPr>
        <w:t>). על פי התחזית המקרו</w:t>
      </w:r>
      <w:r>
        <w:rPr>
          <w:rFonts w:ascii="David" w:eastAsia="Times New Roman" w:hAnsi="David" w:hint="cs"/>
          <w:color w:val="222222"/>
          <w:rtl/>
        </w:rPr>
        <w:t>-</w:t>
      </w:r>
      <w:r w:rsidRPr="008D1B10">
        <w:rPr>
          <w:rFonts w:ascii="David" w:eastAsia="Times New Roman" w:hAnsi="David"/>
          <w:color w:val="222222"/>
          <w:rtl/>
        </w:rPr>
        <w:t xml:space="preserve">כלכלית של </w:t>
      </w:r>
      <w:r w:rsidR="00AD4B38">
        <w:rPr>
          <w:rFonts w:ascii="David" w:eastAsia="Times New Roman" w:hAnsi="David" w:hint="cs"/>
          <w:color w:val="222222"/>
          <w:rtl/>
        </w:rPr>
        <w:t>חטיבת המחקר</w:t>
      </w:r>
      <w:r w:rsidRPr="008D1B10">
        <w:rPr>
          <w:rFonts w:ascii="David" w:eastAsia="Times New Roman" w:hAnsi="David"/>
          <w:color w:val="222222"/>
          <w:rtl/>
        </w:rPr>
        <w:t>, , צפויה</w:t>
      </w:r>
      <w:r>
        <w:rPr>
          <w:rFonts w:ascii="David" w:eastAsia="Times New Roman" w:hAnsi="David" w:hint="cs"/>
          <w:color w:val="222222"/>
          <w:rtl/>
        </w:rPr>
        <w:t xml:space="preserve"> ב</w:t>
      </w:r>
      <w:r w:rsidRPr="008D1B10">
        <w:rPr>
          <w:rFonts w:ascii="David" w:eastAsia="Times New Roman" w:hAnsi="David"/>
          <w:color w:val="222222"/>
          <w:rtl/>
        </w:rPr>
        <w:t>-2020 צמיחה שלילית בשיעור של כ-</w:t>
      </w:r>
      <w:r w:rsidR="003200E2">
        <w:rPr>
          <w:rFonts w:ascii="David" w:eastAsia="Times New Roman" w:hAnsi="David" w:hint="cs"/>
          <w:color w:val="222222"/>
          <w:rtl/>
        </w:rPr>
        <w:t>6</w:t>
      </w:r>
      <w:r>
        <w:rPr>
          <w:rFonts w:ascii="David" w:eastAsia="Times New Roman" w:hAnsi="David" w:hint="cs"/>
          <w:color w:val="222222"/>
          <w:rtl/>
        </w:rPr>
        <w:t>.5</w:t>
      </w:r>
      <w:r w:rsidRPr="008D1B10">
        <w:rPr>
          <w:rFonts w:ascii="David" w:eastAsia="Times New Roman" w:hAnsi="David"/>
          <w:color w:val="222222"/>
          <w:rtl/>
        </w:rPr>
        <w:t>%</w:t>
      </w:r>
      <w:r>
        <w:rPr>
          <w:rStyle w:val="af"/>
          <w:rFonts w:ascii="David" w:eastAsia="Times New Roman" w:hAnsi="David"/>
          <w:color w:val="222222"/>
          <w:rtl/>
        </w:rPr>
        <w:footnoteReference w:id="11"/>
      </w:r>
      <w:r>
        <w:rPr>
          <w:rFonts w:ascii="David" w:eastAsia="Times New Roman" w:hAnsi="David" w:hint="cs"/>
          <w:color w:val="222222"/>
          <w:rtl/>
        </w:rPr>
        <w:t>,</w:t>
      </w:r>
      <w:r w:rsidRPr="008D1B10">
        <w:rPr>
          <w:rFonts w:ascii="David" w:eastAsia="Times New Roman" w:hAnsi="David"/>
          <w:color w:val="222222"/>
          <w:rtl/>
        </w:rPr>
        <w:t xml:space="preserve"> ושיעור האבטלה יסתכם בכ-6</w:t>
      </w:r>
      <w:r>
        <w:rPr>
          <w:rFonts w:ascii="David" w:eastAsia="Times New Roman" w:hAnsi="David" w:hint="cs"/>
          <w:color w:val="222222"/>
          <w:rtl/>
        </w:rPr>
        <w:t>.</w:t>
      </w:r>
      <w:r w:rsidR="003200E2">
        <w:rPr>
          <w:rFonts w:ascii="David" w:eastAsia="Times New Roman" w:hAnsi="David" w:hint="cs"/>
          <w:color w:val="222222"/>
          <w:rtl/>
        </w:rPr>
        <w:t>2</w:t>
      </w:r>
      <w:r w:rsidRPr="008D1B10">
        <w:rPr>
          <w:rFonts w:ascii="David" w:eastAsia="Times New Roman" w:hAnsi="David"/>
          <w:color w:val="222222"/>
          <w:rtl/>
        </w:rPr>
        <w:t>% (ממוצע שנתי). תחילת ההתאוששות ברבעון השלישי תביא לצמיחה של כ-</w:t>
      </w:r>
      <w:r w:rsidR="003200E2">
        <w:rPr>
          <w:rFonts w:ascii="David" w:eastAsia="Times New Roman" w:hAnsi="David" w:hint="cs"/>
          <w:color w:val="222222"/>
          <w:rtl/>
        </w:rPr>
        <w:t>7.5</w:t>
      </w:r>
      <w:r w:rsidRPr="008D1B10">
        <w:rPr>
          <w:rFonts w:ascii="David" w:eastAsia="Times New Roman" w:hAnsi="David"/>
          <w:color w:val="222222"/>
          <w:rtl/>
        </w:rPr>
        <w:t xml:space="preserve">% ב-2021, אולם שיעור האבטלה צפוי לרדת </w:t>
      </w:r>
      <w:r>
        <w:rPr>
          <w:rFonts w:ascii="David" w:eastAsia="Times New Roman" w:hAnsi="David" w:hint="cs"/>
          <w:color w:val="222222"/>
          <w:rtl/>
        </w:rPr>
        <w:t xml:space="preserve">רק </w:t>
      </w:r>
      <w:r w:rsidRPr="008D1B10">
        <w:rPr>
          <w:rFonts w:ascii="David" w:eastAsia="Times New Roman" w:hAnsi="David"/>
          <w:color w:val="222222"/>
          <w:rtl/>
        </w:rPr>
        <w:t>בהדרגה</w:t>
      </w:r>
      <w:r>
        <w:rPr>
          <w:rFonts w:ascii="David" w:eastAsia="Times New Roman" w:hAnsi="David" w:hint="cs"/>
          <w:color w:val="222222"/>
          <w:rtl/>
        </w:rPr>
        <w:t>,</w:t>
      </w:r>
      <w:r w:rsidRPr="008D1B10">
        <w:rPr>
          <w:rFonts w:ascii="David" w:eastAsia="Times New Roman" w:hAnsi="David"/>
          <w:color w:val="222222"/>
          <w:rtl/>
        </w:rPr>
        <w:t xml:space="preserve"> ורק לקראת סוף 2021 ל</w:t>
      </w:r>
      <w:r w:rsidR="003200E2">
        <w:rPr>
          <w:rFonts w:ascii="David" w:eastAsia="Times New Roman" w:hAnsi="David" w:hint="cs"/>
          <w:color w:val="222222"/>
          <w:rtl/>
        </w:rPr>
        <w:t>התחיל ל</w:t>
      </w:r>
      <w:r w:rsidRPr="008D1B10">
        <w:rPr>
          <w:rFonts w:ascii="David" w:eastAsia="Times New Roman" w:hAnsi="David"/>
          <w:color w:val="222222"/>
          <w:rtl/>
        </w:rPr>
        <w:t>התקרב לרמות הנמוכות ששררו ערב המשבר. יחס החוב לתוצר צפוי להגיע ב-2020 לכ-75%</w:t>
      </w:r>
      <w:r>
        <w:rPr>
          <w:rFonts w:ascii="David" w:eastAsia="Times New Roman" w:hAnsi="David" w:hint="cs"/>
          <w:color w:val="222222"/>
          <w:rtl/>
        </w:rPr>
        <w:t>.</w:t>
      </w:r>
      <w:r w:rsidRPr="008D1B10">
        <w:rPr>
          <w:rFonts w:ascii="David" w:eastAsia="Times New Roman" w:hAnsi="David"/>
          <w:color w:val="222222"/>
          <w:rtl/>
        </w:rPr>
        <w:t xml:space="preserve"> יודגש, כי אי</w:t>
      </w:r>
      <w:r>
        <w:rPr>
          <w:rFonts w:ascii="David" w:eastAsia="Times New Roman" w:hAnsi="David" w:hint="cs"/>
          <w:color w:val="222222"/>
          <w:rtl/>
        </w:rPr>
        <w:t>-</w:t>
      </w:r>
      <w:r w:rsidRPr="008D1B10">
        <w:rPr>
          <w:rFonts w:ascii="David" w:eastAsia="Times New Roman" w:hAnsi="David"/>
          <w:color w:val="222222"/>
          <w:rtl/>
        </w:rPr>
        <w:t xml:space="preserve">הוודאות לגבי התחזית גבוהה במיוחד, </w:t>
      </w:r>
      <w:r>
        <w:rPr>
          <w:rFonts w:ascii="David" w:eastAsia="Times New Roman" w:hAnsi="David" w:hint="cs"/>
          <w:color w:val="222222"/>
          <w:rtl/>
        </w:rPr>
        <w:t>בגלל</w:t>
      </w:r>
      <w:r w:rsidRPr="008D1B10">
        <w:rPr>
          <w:rFonts w:ascii="David" w:eastAsia="Times New Roman" w:hAnsi="David"/>
          <w:color w:val="222222"/>
          <w:rtl/>
        </w:rPr>
        <w:t xml:space="preserve"> חוסר הבהירות לגבי משך המשבר ועומקו</w:t>
      </w:r>
      <w:r>
        <w:rPr>
          <w:rStyle w:val="af"/>
          <w:rFonts w:ascii="David" w:eastAsia="Times New Roman" w:hAnsi="David"/>
          <w:color w:val="222222"/>
          <w:rtl/>
        </w:rPr>
        <w:footnoteReference w:id="12"/>
      </w:r>
      <w:r>
        <w:rPr>
          <w:rFonts w:ascii="David" w:eastAsia="Times New Roman" w:hAnsi="David" w:hint="cs"/>
          <w:color w:val="222222"/>
          <w:rtl/>
        </w:rPr>
        <w:t xml:space="preserve">.  </w:t>
      </w: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r>
        <w:rPr>
          <w:rFonts w:ascii="David" w:eastAsia="Times New Roman" w:hAnsi="David" w:hint="cs"/>
          <w:color w:val="222222"/>
          <w:rtl/>
        </w:rPr>
        <w:t>מטרת המסמך הנוכחי היא לערוך מבחני רגישות למערכת הבנקאית בישראל בהתאם לקווים המנחים שהתוו הגופים המפקחים הבין-לאומיים.</w:t>
      </w:r>
    </w:p>
    <w:p w:rsidR="0038587A" w:rsidRDefault="0038587A"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avid" w:eastAsia="Times New Roman" w:hAnsi="David"/>
          <w:color w:val="222222"/>
          <w:rtl/>
        </w:rPr>
      </w:pPr>
    </w:p>
    <w:p w:rsidR="0038587A" w:rsidRDefault="0038587A" w:rsidP="0038587A">
      <w:pPr>
        <w:pStyle w:val="2"/>
      </w:pPr>
      <w:bookmarkStart w:id="8" w:name="_Toc45014520"/>
      <w:bookmarkStart w:id="9" w:name="_Toc45016704"/>
      <w:bookmarkStart w:id="10" w:name="_Toc42773277"/>
      <w:r w:rsidRPr="00C107FA">
        <w:rPr>
          <w:rFonts w:hint="cs"/>
          <w:rtl/>
        </w:rPr>
        <w:lastRenderedPageBreak/>
        <w:t xml:space="preserve">מבחני </w:t>
      </w:r>
      <w:r>
        <w:rPr>
          <w:rFonts w:hint="cs"/>
          <w:rtl/>
        </w:rPr>
        <w:t>ה</w:t>
      </w:r>
      <w:r w:rsidRPr="00C107FA">
        <w:rPr>
          <w:rFonts w:hint="cs"/>
          <w:rtl/>
        </w:rPr>
        <w:t>רגישות</w:t>
      </w:r>
      <w:bookmarkEnd w:id="8"/>
      <w:bookmarkEnd w:id="9"/>
      <w:r w:rsidRPr="00C107FA">
        <w:rPr>
          <w:rFonts w:hint="cs"/>
          <w:rtl/>
        </w:rPr>
        <w:t xml:space="preserve"> </w:t>
      </w:r>
      <w:bookmarkEnd w:id="10"/>
    </w:p>
    <w:p w:rsidR="0038587A" w:rsidRPr="00C107FA" w:rsidRDefault="0038587A" w:rsidP="0038587A">
      <w:pPr>
        <w:pStyle w:val="3"/>
        <w:rPr>
          <w:rtl/>
        </w:rPr>
      </w:pPr>
      <w:bookmarkStart w:id="11" w:name="_Toc42773278"/>
      <w:bookmarkStart w:id="12" w:name="_Toc45014521"/>
      <w:bookmarkStart w:id="13" w:name="_Toc45016705"/>
      <w:r w:rsidRPr="00C107FA">
        <w:rPr>
          <w:rFonts w:hint="cs"/>
          <w:rtl/>
        </w:rPr>
        <w:t>מתודולוגיה</w:t>
      </w:r>
      <w:bookmarkEnd w:id="11"/>
      <w:bookmarkEnd w:id="12"/>
      <w:bookmarkEnd w:id="13"/>
    </w:p>
    <w:p w:rsidR="0038587A" w:rsidRDefault="0038587A" w:rsidP="001853CE">
      <w:pPr>
        <w:rPr>
          <w:rFonts w:ascii="David" w:hAnsi="David"/>
          <w:rtl/>
        </w:rPr>
      </w:pPr>
      <w:r>
        <w:rPr>
          <w:rFonts w:ascii="David" w:hAnsi="David" w:hint="cs"/>
          <w:rtl/>
        </w:rPr>
        <w:t>הרעיון שמאחורי המבחן הוא בדיקת רגישותה של המערכת הבנקאית לתוצאות העסקיות בטווח הקצר. לשם כך המבחן עושה שימוש בנתונים העדכניים ביותר ובוחן את הרווח של המערכת (ושל כל בנק) במצב של זעזועים שונים לסעיפים בדוח הרווח וההפסד</w:t>
      </w:r>
      <w:r>
        <w:rPr>
          <w:rStyle w:val="af"/>
          <w:rFonts w:ascii="David" w:hAnsi="David"/>
          <w:rtl/>
        </w:rPr>
        <w:footnoteReference w:id="13"/>
      </w:r>
      <w:r>
        <w:rPr>
          <w:rFonts w:ascii="David" w:hAnsi="David" w:hint="cs"/>
          <w:rtl/>
        </w:rPr>
        <w:t xml:space="preserve">. כדי לקבל תובנות מעמיקות יותר חילקנו את מקור הרווחים למגזרי הפעילות השונים. לאחר שהתקבל הרווח הצפוי </w:t>
      </w:r>
      <w:r w:rsidR="00465CEA">
        <w:rPr>
          <w:rFonts w:ascii="David" w:hAnsi="David" w:hint="cs"/>
          <w:rtl/>
        </w:rPr>
        <w:t xml:space="preserve">בתקופה אנו מוסיפים אותו </w:t>
      </w:r>
      <w:r>
        <w:rPr>
          <w:rFonts w:ascii="David" w:hAnsi="David" w:hint="cs"/>
          <w:rtl/>
        </w:rPr>
        <w:t xml:space="preserve">להון </w:t>
      </w:r>
      <w:r w:rsidR="00465CEA">
        <w:rPr>
          <w:rFonts w:ascii="David" w:hAnsi="David" w:hint="cs"/>
          <w:rtl/>
        </w:rPr>
        <w:t>בתחילת התקופה</w:t>
      </w:r>
      <w:r>
        <w:rPr>
          <w:rFonts w:ascii="David" w:hAnsi="David" w:hint="cs"/>
          <w:rtl/>
        </w:rPr>
        <w:t>, ו</w:t>
      </w:r>
      <w:r w:rsidR="00465CEA">
        <w:rPr>
          <w:rFonts w:ascii="David" w:hAnsi="David" w:hint="cs"/>
          <w:rtl/>
        </w:rPr>
        <w:t xml:space="preserve">מחשבים </w:t>
      </w:r>
      <w:r>
        <w:rPr>
          <w:rFonts w:ascii="David" w:hAnsi="David" w:hint="cs"/>
          <w:rtl/>
        </w:rPr>
        <w:t xml:space="preserve">את יחסי הלימות ההון החדשים, </w:t>
      </w:r>
      <w:r>
        <w:rPr>
          <w:rFonts w:ascii="David" w:hAnsi="David" w:hint="cs"/>
          <w:b/>
          <w:bCs/>
          <w:rtl/>
        </w:rPr>
        <w:t>בכפיפות ל</w:t>
      </w:r>
      <w:r w:rsidRPr="00485C39">
        <w:rPr>
          <w:rFonts w:ascii="David" w:hAnsi="David" w:hint="cs"/>
          <w:b/>
          <w:bCs/>
          <w:rtl/>
        </w:rPr>
        <w:t>הנחה המפשטת שנכסי הסיכון לא השתנו</w:t>
      </w:r>
      <w:r>
        <w:rPr>
          <w:rFonts w:ascii="David" w:hAnsi="David" w:hint="cs"/>
          <w:rtl/>
        </w:rPr>
        <w:t xml:space="preserve">. </w:t>
      </w:r>
      <w:r>
        <w:rPr>
          <w:rFonts w:ascii="David" w:hAnsi="David"/>
          <w:rtl/>
        </w:rPr>
        <w:fldChar w:fldCharType="begin"/>
      </w:r>
      <w:r>
        <w:rPr>
          <w:rFonts w:ascii="David" w:hAnsi="David"/>
          <w:rtl/>
        </w:rPr>
        <w:instrText xml:space="preserve"> </w:instrText>
      </w:r>
      <w:r>
        <w:rPr>
          <w:rFonts w:ascii="David" w:hAnsi="David" w:hint="cs"/>
        </w:rPr>
        <w:instrText>REF</w:instrText>
      </w:r>
      <w:r>
        <w:rPr>
          <w:rFonts w:ascii="David" w:hAnsi="David" w:hint="cs"/>
          <w:rtl/>
        </w:rPr>
        <w:instrText xml:space="preserve"> _</w:instrText>
      </w:r>
      <w:r>
        <w:rPr>
          <w:rFonts w:ascii="David" w:hAnsi="David" w:hint="cs"/>
        </w:rPr>
        <w:instrText>Ref42759659 \r \h</w:instrText>
      </w:r>
      <w:r>
        <w:rPr>
          <w:rFonts w:ascii="David" w:hAnsi="David"/>
          <w:rtl/>
        </w:rPr>
        <w:instrText xml:space="preserve"> </w:instrText>
      </w:r>
      <w:r>
        <w:rPr>
          <w:rFonts w:ascii="David" w:hAnsi="David"/>
          <w:rtl/>
        </w:rPr>
      </w:r>
      <w:r>
        <w:rPr>
          <w:rFonts w:ascii="David" w:hAnsi="David"/>
          <w:rtl/>
        </w:rPr>
        <w:fldChar w:fldCharType="separate"/>
      </w:r>
      <w:r w:rsidR="00236163">
        <w:rPr>
          <w:rFonts w:ascii="David" w:hAnsi="David"/>
          <w:cs/>
        </w:rPr>
        <w:t>‎</w:t>
      </w:r>
      <w:r w:rsidR="00236163">
        <w:rPr>
          <w:rFonts w:ascii="David" w:hAnsi="David"/>
          <w:rtl/>
        </w:rPr>
        <w:t>לוח 1</w:t>
      </w:r>
      <w:r>
        <w:rPr>
          <w:rFonts w:ascii="David" w:hAnsi="David"/>
          <w:rtl/>
        </w:rPr>
        <w:fldChar w:fldCharType="end"/>
      </w:r>
      <w:r>
        <w:rPr>
          <w:rFonts w:ascii="David" w:hAnsi="David" w:hint="cs"/>
          <w:rtl/>
        </w:rPr>
        <w:t xml:space="preserve"> מסכם את סעיפי דוח הרווח וההפסד ומסביר את ההתייחסות לכל סעיף במבחן.</w:t>
      </w:r>
    </w:p>
    <w:p w:rsidR="0038587A" w:rsidRPr="006E3ECD" w:rsidRDefault="0038587A" w:rsidP="0038587A">
      <w:pPr>
        <w:pStyle w:val="6"/>
        <w:numPr>
          <w:ilvl w:val="0"/>
          <w:numId w:val="25"/>
        </w:numPr>
        <w:jc w:val="center"/>
        <w:rPr>
          <w:rtl/>
        </w:rPr>
      </w:pPr>
      <w:bookmarkStart w:id="14" w:name="_Ref42759659"/>
      <w:r w:rsidRPr="006E3ECD">
        <w:rPr>
          <w:rFonts w:hint="cs"/>
          <w:rtl/>
        </w:rPr>
        <w:t xml:space="preserve">סעיפי דוח </w:t>
      </w:r>
      <w:r>
        <w:rPr>
          <w:rFonts w:hint="cs"/>
          <w:rtl/>
        </w:rPr>
        <w:t>ה</w:t>
      </w:r>
      <w:r w:rsidRPr="006E3ECD">
        <w:rPr>
          <w:rFonts w:hint="cs"/>
          <w:rtl/>
        </w:rPr>
        <w:t>רווח ו</w:t>
      </w:r>
      <w:r>
        <w:rPr>
          <w:rFonts w:hint="cs"/>
          <w:rtl/>
        </w:rPr>
        <w:t>ה</w:t>
      </w:r>
      <w:r w:rsidRPr="006E3ECD">
        <w:rPr>
          <w:rFonts w:hint="cs"/>
          <w:rtl/>
        </w:rPr>
        <w:t>הפסד</w:t>
      </w:r>
      <w:bookmarkEnd w:id="14"/>
    </w:p>
    <w:tbl>
      <w:tblPr>
        <w:tblpPr w:leftFromText="180" w:rightFromText="180" w:vertAnchor="text" w:horzAnchor="margin" w:tblpY="12"/>
        <w:tblOverlap w:val="never"/>
        <w:tblW w:w="8505" w:type="dxa"/>
        <w:tblLook w:val="04A0" w:firstRow="1" w:lastRow="0" w:firstColumn="1" w:lastColumn="0" w:noHBand="0" w:noVBand="1"/>
      </w:tblPr>
      <w:tblGrid>
        <w:gridCol w:w="3538"/>
        <w:gridCol w:w="3098"/>
        <w:gridCol w:w="1245"/>
        <w:gridCol w:w="624"/>
      </w:tblGrid>
      <w:tr w:rsidR="0038587A" w:rsidRPr="00232CF8" w:rsidTr="007966BA">
        <w:trPr>
          <w:trHeight w:val="259"/>
        </w:trPr>
        <w:tc>
          <w:tcPr>
            <w:tcW w:w="3538" w:type="dxa"/>
            <w:tcBorders>
              <w:top w:val="single" w:sz="4" w:space="0" w:color="auto"/>
              <w:left w:val="single" w:sz="4" w:space="0" w:color="auto"/>
              <w:bottom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חולקו לפי מגזרי פעילות</w:t>
            </w:r>
          </w:p>
        </w:tc>
        <w:tc>
          <w:tcPr>
            <w:tcW w:w="4343" w:type="dxa"/>
            <w:gridSpan w:val="2"/>
            <w:tcBorders>
              <w:top w:val="single" w:sz="4" w:space="0" w:color="auto"/>
              <w:left w:val="single" w:sz="4" w:space="0" w:color="auto"/>
              <w:bottom w:val="nil"/>
              <w:right w:val="single" w:sz="4" w:space="0" w:color="auto"/>
            </w:tcBorders>
            <w:shd w:val="clear" w:color="000000" w:fill="FFFFCC"/>
            <w:vAlign w:val="center"/>
          </w:tcPr>
          <w:p w:rsidR="0038587A" w:rsidRPr="00232CF8" w:rsidRDefault="0038587A" w:rsidP="007966BA">
            <w:pPr>
              <w:spacing w:after="0" w:line="240" w:lineRule="auto"/>
              <w:rPr>
                <w:rFonts w:ascii="David" w:eastAsia="Times New Roman" w:hAnsi="David"/>
                <w:color w:val="000080"/>
                <w:sz w:val="20"/>
                <w:szCs w:val="20"/>
              </w:rPr>
            </w:pPr>
            <w:r w:rsidRPr="00232CF8">
              <w:rPr>
                <w:rFonts w:ascii="David" w:eastAsia="Times New Roman" w:hAnsi="David"/>
                <w:color w:val="000080"/>
                <w:sz w:val="20"/>
                <w:szCs w:val="20"/>
                <w:rtl/>
              </w:rPr>
              <w:t xml:space="preserve">הכנסות </w:t>
            </w:r>
            <w:r>
              <w:rPr>
                <w:rFonts w:ascii="David" w:eastAsia="Times New Roman" w:hAnsi="David" w:hint="cs"/>
                <w:color w:val="000080"/>
                <w:sz w:val="20"/>
                <w:szCs w:val="20"/>
                <w:rtl/>
              </w:rPr>
              <w:t>ה</w:t>
            </w:r>
            <w:r w:rsidRPr="00232CF8">
              <w:rPr>
                <w:rFonts w:ascii="David" w:eastAsia="Times New Roman" w:hAnsi="David"/>
                <w:color w:val="000080"/>
                <w:sz w:val="20"/>
                <w:szCs w:val="20"/>
                <w:rtl/>
              </w:rPr>
              <w:t>ריבית</w:t>
            </w:r>
          </w:p>
        </w:tc>
        <w:tc>
          <w:tcPr>
            <w:tcW w:w="624" w:type="dxa"/>
            <w:tcBorders>
              <w:top w:val="single" w:sz="4" w:space="0" w:color="auto"/>
              <w:left w:val="single" w:sz="4" w:space="0" w:color="auto"/>
              <w:bottom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1</w:t>
            </w:r>
          </w:p>
        </w:tc>
      </w:tr>
      <w:tr w:rsidR="0038587A" w:rsidRPr="00232CF8" w:rsidTr="007966BA">
        <w:trPr>
          <w:trHeight w:val="259"/>
        </w:trPr>
        <w:tc>
          <w:tcPr>
            <w:tcW w:w="3538" w:type="dxa"/>
            <w:tcBorders>
              <w:top w:val="single" w:sz="4" w:space="0" w:color="000000"/>
              <w:left w:val="single" w:sz="4" w:space="0" w:color="auto"/>
              <w:bottom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חולקו לפי מגזרי פעילות</w:t>
            </w:r>
          </w:p>
        </w:tc>
        <w:tc>
          <w:tcPr>
            <w:tcW w:w="4343" w:type="dxa"/>
            <w:gridSpan w:val="2"/>
            <w:tcBorders>
              <w:top w:val="single" w:sz="4" w:space="0" w:color="000000"/>
              <w:left w:val="single" w:sz="4" w:space="0" w:color="auto"/>
              <w:bottom w:val="nil"/>
              <w:right w:val="single" w:sz="4" w:space="0" w:color="auto"/>
            </w:tcBorders>
            <w:shd w:val="clear" w:color="000000" w:fill="FFFFCC"/>
            <w:vAlign w:val="center"/>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 xml:space="preserve">הוצאות </w:t>
            </w:r>
            <w:r>
              <w:rPr>
                <w:rFonts w:ascii="David" w:eastAsia="Times New Roman" w:hAnsi="David" w:hint="cs"/>
                <w:color w:val="000080"/>
                <w:sz w:val="20"/>
                <w:szCs w:val="20"/>
                <w:rtl/>
              </w:rPr>
              <w:t>ה</w:t>
            </w:r>
            <w:r w:rsidRPr="00232CF8">
              <w:rPr>
                <w:rFonts w:ascii="David" w:eastAsia="Times New Roman" w:hAnsi="David"/>
                <w:color w:val="000080"/>
                <w:sz w:val="20"/>
                <w:szCs w:val="20"/>
                <w:rtl/>
              </w:rPr>
              <w:t>ריבית</w:t>
            </w:r>
          </w:p>
        </w:tc>
        <w:tc>
          <w:tcPr>
            <w:tcW w:w="624" w:type="dxa"/>
            <w:tcBorders>
              <w:top w:val="single" w:sz="4" w:space="0" w:color="000000"/>
              <w:left w:val="single" w:sz="4" w:space="0" w:color="auto"/>
              <w:bottom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2</w:t>
            </w:r>
          </w:p>
        </w:tc>
      </w:tr>
      <w:tr w:rsidR="0038587A" w:rsidRPr="00232CF8" w:rsidTr="007966BA">
        <w:trPr>
          <w:trHeight w:val="259"/>
        </w:trPr>
        <w:tc>
          <w:tcPr>
            <w:tcW w:w="3538" w:type="dxa"/>
            <w:tcBorders>
              <w:top w:val="single" w:sz="4" w:space="0" w:color="000000"/>
              <w:left w:val="single" w:sz="4" w:space="0" w:color="auto"/>
              <w:bottom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חולקו לפי מגזרי פעילות (1-2)</w:t>
            </w:r>
          </w:p>
        </w:tc>
        <w:tc>
          <w:tcPr>
            <w:tcW w:w="4343" w:type="dxa"/>
            <w:gridSpan w:val="2"/>
            <w:tcBorders>
              <w:top w:val="single" w:sz="4" w:space="0" w:color="000000"/>
              <w:left w:val="single" w:sz="4" w:space="0" w:color="auto"/>
              <w:bottom w:val="nil"/>
              <w:right w:val="single" w:sz="4" w:space="0" w:color="auto"/>
            </w:tcBorders>
            <w:shd w:val="clear" w:color="000000" w:fill="FFFFCC"/>
            <w:vAlign w:val="center"/>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 xml:space="preserve">הכנסות </w:t>
            </w:r>
            <w:r>
              <w:rPr>
                <w:rFonts w:ascii="David" w:eastAsia="Times New Roman" w:hAnsi="David" w:hint="cs"/>
                <w:color w:val="000080"/>
                <w:sz w:val="20"/>
                <w:szCs w:val="20"/>
                <w:rtl/>
              </w:rPr>
              <w:t>ה</w:t>
            </w:r>
            <w:r w:rsidRPr="00232CF8">
              <w:rPr>
                <w:rFonts w:ascii="David" w:eastAsia="Times New Roman" w:hAnsi="David"/>
                <w:color w:val="000080"/>
                <w:sz w:val="20"/>
                <w:szCs w:val="20"/>
                <w:rtl/>
              </w:rPr>
              <w:t>ריבית, נטו</w:t>
            </w:r>
          </w:p>
        </w:tc>
        <w:tc>
          <w:tcPr>
            <w:tcW w:w="624" w:type="dxa"/>
            <w:tcBorders>
              <w:top w:val="single" w:sz="4" w:space="0" w:color="000000"/>
              <w:left w:val="single" w:sz="4" w:space="0" w:color="auto"/>
              <w:bottom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3</w:t>
            </w:r>
          </w:p>
        </w:tc>
      </w:tr>
      <w:tr w:rsidR="0038587A" w:rsidRPr="00232CF8" w:rsidTr="007966BA">
        <w:trPr>
          <w:trHeight w:val="259"/>
        </w:trPr>
        <w:tc>
          <w:tcPr>
            <w:tcW w:w="3538" w:type="dxa"/>
            <w:tcBorders>
              <w:top w:val="single" w:sz="4" w:space="0" w:color="000000"/>
              <w:left w:val="single" w:sz="4" w:space="0" w:color="auto"/>
              <w:bottom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חולקו לפי מגזרי פעילות</w:t>
            </w:r>
          </w:p>
        </w:tc>
        <w:tc>
          <w:tcPr>
            <w:tcW w:w="4343" w:type="dxa"/>
            <w:gridSpan w:val="2"/>
            <w:tcBorders>
              <w:top w:val="single" w:sz="4" w:space="0" w:color="000000"/>
              <w:left w:val="single" w:sz="4" w:space="0" w:color="auto"/>
              <w:bottom w:val="nil"/>
              <w:right w:val="single" w:sz="4" w:space="0" w:color="auto"/>
            </w:tcBorders>
            <w:shd w:val="clear" w:color="000000" w:fill="FFFFCC"/>
            <w:vAlign w:val="center"/>
          </w:tcPr>
          <w:p w:rsidR="0038587A" w:rsidRPr="00232CF8" w:rsidRDefault="0038587A" w:rsidP="007966BA">
            <w:pPr>
              <w:spacing w:after="0" w:line="240" w:lineRule="auto"/>
              <w:rPr>
                <w:rFonts w:ascii="David" w:eastAsia="Times New Roman" w:hAnsi="David"/>
                <w:color w:val="000080"/>
                <w:sz w:val="20"/>
                <w:szCs w:val="20"/>
                <w:rtl/>
              </w:rPr>
            </w:pPr>
            <w:r>
              <w:rPr>
                <w:rFonts w:ascii="David" w:eastAsia="Times New Roman" w:hAnsi="David" w:hint="cs"/>
                <w:color w:val="000080"/>
                <w:sz w:val="20"/>
                <w:szCs w:val="20"/>
                <w:rtl/>
              </w:rPr>
              <w:t>ה</w:t>
            </w:r>
            <w:r w:rsidRPr="00232CF8">
              <w:rPr>
                <w:rFonts w:ascii="David" w:eastAsia="Times New Roman" w:hAnsi="David"/>
                <w:color w:val="000080"/>
                <w:sz w:val="20"/>
                <w:szCs w:val="20"/>
                <w:rtl/>
              </w:rPr>
              <w:t>הוצאות בגין הפסדי אשראי</w:t>
            </w:r>
          </w:p>
        </w:tc>
        <w:tc>
          <w:tcPr>
            <w:tcW w:w="624" w:type="dxa"/>
            <w:tcBorders>
              <w:top w:val="single" w:sz="4" w:space="0" w:color="000000"/>
              <w:left w:val="single" w:sz="4" w:space="0" w:color="auto"/>
              <w:bottom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4</w:t>
            </w:r>
          </w:p>
        </w:tc>
      </w:tr>
      <w:tr w:rsidR="0038587A" w:rsidRPr="00232CF8" w:rsidTr="007966BA">
        <w:trPr>
          <w:trHeight w:val="259"/>
        </w:trPr>
        <w:tc>
          <w:tcPr>
            <w:tcW w:w="3538" w:type="dxa"/>
            <w:tcBorders>
              <w:top w:val="single" w:sz="4" w:space="0" w:color="000000"/>
              <w:left w:val="single" w:sz="4" w:space="0" w:color="auto"/>
              <w:bottom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חולקו לפי מגזרי פעילות (3-4)</w:t>
            </w:r>
          </w:p>
        </w:tc>
        <w:tc>
          <w:tcPr>
            <w:tcW w:w="4343" w:type="dxa"/>
            <w:gridSpan w:val="2"/>
            <w:tcBorders>
              <w:top w:val="single" w:sz="4" w:space="0" w:color="000000"/>
              <w:left w:val="single" w:sz="4" w:space="0" w:color="auto"/>
              <w:bottom w:val="nil"/>
              <w:right w:val="single" w:sz="4" w:space="0" w:color="auto"/>
            </w:tcBorders>
            <w:shd w:val="clear" w:color="000000" w:fill="FFFFCC"/>
            <w:vAlign w:val="center"/>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 xml:space="preserve">הכנסות </w:t>
            </w:r>
            <w:r>
              <w:rPr>
                <w:rFonts w:ascii="David" w:eastAsia="Times New Roman" w:hAnsi="David" w:hint="cs"/>
                <w:color w:val="000080"/>
                <w:sz w:val="20"/>
                <w:szCs w:val="20"/>
                <w:rtl/>
              </w:rPr>
              <w:t>ה</w:t>
            </w:r>
            <w:r w:rsidRPr="00232CF8">
              <w:rPr>
                <w:rFonts w:ascii="David" w:eastAsia="Times New Roman" w:hAnsi="David"/>
                <w:color w:val="000080"/>
                <w:sz w:val="20"/>
                <w:szCs w:val="20"/>
                <w:rtl/>
              </w:rPr>
              <w:t xml:space="preserve">ריבית, נטו לאחר </w:t>
            </w:r>
            <w:r>
              <w:rPr>
                <w:rFonts w:ascii="David" w:eastAsia="Times New Roman" w:hAnsi="David" w:hint="cs"/>
                <w:color w:val="000080"/>
                <w:sz w:val="20"/>
                <w:szCs w:val="20"/>
                <w:rtl/>
              </w:rPr>
              <w:t>ה</w:t>
            </w:r>
            <w:r w:rsidRPr="00232CF8">
              <w:rPr>
                <w:rFonts w:ascii="David" w:eastAsia="Times New Roman" w:hAnsi="David"/>
                <w:color w:val="000080"/>
                <w:sz w:val="20"/>
                <w:szCs w:val="20"/>
                <w:rtl/>
              </w:rPr>
              <w:t>הוצאות בגין הפסדי אשראי</w:t>
            </w:r>
          </w:p>
        </w:tc>
        <w:tc>
          <w:tcPr>
            <w:tcW w:w="624" w:type="dxa"/>
            <w:tcBorders>
              <w:top w:val="single" w:sz="4" w:space="0" w:color="000000"/>
              <w:left w:val="single" w:sz="4" w:space="0" w:color="auto"/>
              <w:bottom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5</w:t>
            </w:r>
          </w:p>
        </w:tc>
      </w:tr>
      <w:tr w:rsidR="0038587A" w:rsidRPr="00232CF8" w:rsidTr="007966BA">
        <w:trPr>
          <w:trHeight w:val="259"/>
        </w:trPr>
        <w:tc>
          <w:tcPr>
            <w:tcW w:w="3538" w:type="dxa"/>
            <w:tcBorders>
              <w:top w:val="single" w:sz="4" w:space="0" w:color="000000"/>
              <w:left w:val="single" w:sz="4" w:space="0" w:color="auto"/>
              <w:bottom w:val="single" w:sz="4" w:space="0" w:color="000000"/>
              <w:right w:val="single" w:sz="4" w:space="0" w:color="000000"/>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הנחה אחידה לאורך כל המבחן – 90 אחוז משנה קודמת</w:t>
            </w:r>
          </w:p>
        </w:tc>
        <w:tc>
          <w:tcPr>
            <w:tcW w:w="3098" w:type="dxa"/>
            <w:tcBorders>
              <w:top w:val="single" w:sz="4" w:space="0" w:color="000000"/>
              <w:left w:val="single" w:sz="4" w:space="0" w:color="auto"/>
              <w:bottom w:val="single" w:sz="4" w:space="0" w:color="000000"/>
              <w:right w:val="single" w:sz="4" w:space="0" w:color="000000"/>
            </w:tcBorders>
            <w:shd w:val="clear" w:color="000000" w:fill="FFFFCC"/>
            <w:vAlign w:val="center"/>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 xml:space="preserve">הכנסות </w:t>
            </w:r>
            <w:r>
              <w:rPr>
                <w:rFonts w:ascii="David" w:eastAsia="Times New Roman" w:hAnsi="David" w:hint="cs"/>
                <w:color w:val="000080"/>
                <w:sz w:val="20"/>
                <w:szCs w:val="20"/>
                <w:rtl/>
              </w:rPr>
              <w:t>ה</w:t>
            </w:r>
            <w:r w:rsidRPr="00232CF8">
              <w:rPr>
                <w:rFonts w:ascii="David" w:eastAsia="Times New Roman" w:hAnsi="David"/>
                <w:color w:val="000080"/>
                <w:sz w:val="20"/>
                <w:szCs w:val="20"/>
                <w:rtl/>
              </w:rPr>
              <w:t>מימון שאינן מריבית</w:t>
            </w:r>
          </w:p>
        </w:tc>
        <w:tc>
          <w:tcPr>
            <w:tcW w:w="1245" w:type="dxa"/>
            <w:vMerge w:val="restart"/>
            <w:tcBorders>
              <w:top w:val="single" w:sz="4" w:space="0" w:color="000000"/>
              <w:left w:val="nil"/>
              <w:right w:val="single" w:sz="4" w:space="0" w:color="auto"/>
            </w:tcBorders>
            <w:shd w:val="clear" w:color="000000" w:fill="FFFFCC"/>
            <w:vAlign w:val="center"/>
          </w:tcPr>
          <w:p w:rsidR="0038587A" w:rsidRPr="00232CF8" w:rsidRDefault="0038587A" w:rsidP="007966BA">
            <w:pPr>
              <w:spacing w:after="0" w:line="240" w:lineRule="auto"/>
              <w:rPr>
                <w:rFonts w:ascii="David" w:eastAsia="Times New Roman" w:hAnsi="David"/>
                <w:color w:val="000080"/>
                <w:sz w:val="20"/>
                <w:szCs w:val="20"/>
                <w:rtl/>
              </w:rPr>
            </w:pPr>
            <w:r>
              <w:rPr>
                <w:rFonts w:ascii="David" w:eastAsia="Times New Roman" w:hAnsi="David" w:hint="cs"/>
                <w:color w:val="000080"/>
                <w:sz w:val="20"/>
                <w:szCs w:val="20"/>
                <w:rtl/>
              </w:rPr>
              <w:t>ה</w:t>
            </w:r>
            <w:r w:rsidRPr="00232CF8">
              <w:rPr>
                <w:rFonts w:ascii="David" w:eastAsia="Times New Roman" w:hAnsi="David"/>
                <w:color w:val="000080"/>
                <w:sz w:val="20"/>
                <w:szCs w:val="20"/>
                <w:rtl/>
              </w:rPr>
              <w:t>הכנסות שאינן מריבית</w:t>
            </w:r>
          </w:p>
        </w:tc>
        <w:tc>
          <w:tcPr>
            <w:tcW w:w="624" w:type="dxa"/>
            <w:tcBorders>
              <w:top w:val="single" w:sz="4" w:space="0" w:color="000000"/>
              <w:left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6</w:t>
            </w:r>
          </w:p>
        </w:tc>
      </w:tr>
      <w:tr w:rsidR="0038587A" w:rsidRPr="00232CF8" w:rsidTr="007966BA">
        <w:trPr>
          <w:trHeight w:val="259"/>
        </w:trPr>
        <w:tc>
          <w:tcPr>
            <w:tcW w:w="3538" w:type="dxa"/>
            <w:tcBorders>
              <w:top w:val="single" w:sz="4" w:space="0" w:color="000000"/>
              <w:left w:val="single" w:sz="4" w:space="0" w:color="auto"/>
              <w:bottom w:val="single" w:sz="4" w:space="0" w:color="000000"/>
              <w:right w:val="single" w:sz="4" w:space="0" w:color="000000"/>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הנחה אחידה לאורך כל המבחן – 90 אחוז משנה קודמת</w:t>
            </w:r>
          </w:p>
        </w:tc>
        <w:tc>
          <w:tcPr>
            <w:tcW w:w="3098" w:type="dxa"/>
            <w:tcBorders>
              <w:top w:val="single" w:sz="4" w:space="0" w:color="000000"/>
              <w:left w:val="single" w:sz="4" w:space="0" w:color="auto"/>
              <w:bottom w:val="single" w:sz="4" w:space="0" w:color="000000"/>
              <w:right w:val="single" w:sz="4" w:space="0" w:color="000000"/>
            </w:tcBorders>
            <w:shd w:val="clear" w:color="000000" w:fill="FFFFCC"/>
            <w:vAlign w:val="center"/>
            <w:hideMark/>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עמלות</w:t>
            </w:r>
          </w:p>
        </w:tc>
        <w:tc>
          <w:tcPr>
            <w:tcW w:w="1245" w:type="dxa"/>
            <w:vMerge/>
            <w:tcBorders>
              <w:left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c>
          <w:tcPr>
            <w:tcW w:w="624" w:type="dxa"/>
            <w:tcBorders>
              <w:left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r>
      <w:tr w:rsidR="0038587A" w:rsidRPr="00232CF8" w:rsidTr="007966BA">
        <w:trPr>
          <w:trHeight w:val="259"/>
        </w:trPr>
        <w:tc>
          <w:tcPr>
            <w:tcW w:w="3538" w:type="dxa"/>
            <w:tcBorders>
              <w:top w:val="single" w:sz="4" w:space="0" w:color="000000"/>
              <w:left w:val="single" w:sz="4" w:space="0" w:color="auto"/>
              <w:bottom w:val="single" w:sz="4" w:space="0" w:color="000000"/>
              <w:right w:val="single" w:sz="4" w:space="0" w:color="000000"/>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הנחה אחידה לאורך כל המבחן – 90 אחוז משנה קודמת</w:t>
            </w:r>
          </w:p>
        </w:tc>
        <w:tc>
          <w:tcPr>
            <w:tcW w:w="3098" w:type="dxa"/>
            <w:tcBorders>
              <w:top w:val="single" w:sz="4" w:space="0" w:color="000000"/>
              <w:left w:val="single" w:sz="4" w:space="0" w:color="auto"/>
              <w:bottom w:val="single" w:sz="4" w:space="0" w:color="000000"/>
              <w:right w:val="single" w:sz="4" w:space="0" w:color="000000"/>
            </w:tcBorders>
            <w:shd w:val="clear" w:color="000000" w:fill="FFFFCC"/>
            <w:vAlign w:val="center"/>
            <w:hideMark/>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הכנסות אחרות</w:t>
            </w:r>
          </w:p>
        </w:tc>
        <w:tc>
          <w:tcPr>
            <w:tcW w:w="1245" w:type="dxa"/>
            <w:vMerge/>
            <w:tcBorders>
              <w:left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c>
          <w:tcPr>
            <w:tcW w:w="624" w:type="dxa"/>
            <w:tcBorders>
              <w:left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r>
      <w:tr w:rsidR="0038587A" w:rsidRPr="00232CF8" w:rsidTr="007966BA">
        <w:trPr>
          <w:trHeight w:val="259"/>
        </w:trPr>
        <w:tc>
          <w:tcPr>
            <w:tcW w:w="3538" w:type="dxa"/>
            <w:tcBorders>
              <w:top w:val="single" w:sz="4" w:space="0" w:color="000000"/>
              <w:left w:val="single" w:sz="4" w:space="0" w:color="auto"/>
              <w:bottom w:val="single" w:sz="4" w:space="0" w:color="000000"/>
              <w:right w:val="single" w:sz="4" w:space="0" w:color="000000"/>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סכום שלושת הסעיפים הקודמים</w:t>
            </w:r>
          </w:p>
        </w:tc>
        <w:tc>
          <w:tcPr>
            <w:tcW w:w="3098" w:type="dxa"/>
            <w:tcBorders>
              <w:top w:val="single" w:sz="4" w:space="0" w:color="000000"/>
              <w:left w:val="single" w:sz="4" w:space="0" w:color="auto"/>
              <w:bottom w:val="single" w:sz="4" w:space="0" w:color="000000"/>
              <w:right w:val="single" w:sz="4" w:space="0" w:color="000000"/>
            </w:tcBorders>
            <w:shd w:val="clear" w:color="000000" w:fill="FFFFCC"/>
            <w:vAlign w:val="center"/>
            <w:hideMark/>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סך כל ההכנסות שאינן מריבית</w:t>
            </w:r>
          </w:p>
        </w:tc>
        <w:tc>
          <w:tcPr>
            <w:tcW w:w="1245" w:type="dxa"/>
            <w:vMerge/>
            <w:tcBorders>
              <w:left w:val="nil"/>
              <w:bottom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c>
          <w:tcPr>
            <w:tcW w:w="624" w:type="dxa"/>
            <w:tcBorders>
              <w:left w:val="nil"/>
              <w:bottom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r>
      <w:tr w:rsidR="0038587A" w:rsidRPr="00232CF8" w:rsidTr="007966BA">
        <w:trPr>
          <w:trHeight w:val="259"/>
        </w:trPr>
        <w:tc>
          <w:tcPr>
            <w:tcW w:w="3538" w:type="dxa"/>
            <w:tcBorders>
              <w:top w:val="single" w:sz="4" w:space="0" w:color="000000"/>
              <w:left w:val="single" w:sz="4" w:space="0" w:color="auto"/>
              <w:bottom w:val="single" w:sz="4" w:space="0" w:color="000000"/>
              <w:right w:val="single" w:sz="4" w:space="0" w:color="000000"/>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הנחה אחידה לאורך כל המבחן – 90 אחוז משנה קודמת</w:t>
            </w:r>
          </w:p>
        </w:tc>
        <w:tc>
          <w:tcPr>
            <w:tcW w:w="3098" w:type="dxa"/>
            <w:tcBorders>
              <w:top w:val="single" w:sz="4" w:space="0" w:color="000000"/>
              <w:left w:val="single" w:sz="4" w:space="0" w:color="auto"/>
              <w:bottom w:val="single" w:sz="4" w:space="0" w:color="000000"/>
              <w:right w:val="single" w:sz="4" w:space="0" w:color="000000"/>
            </w:tcBorders>
            <w:shd w:val="clear" w:color="000000" w:fill="FFFFCC"/>
            <w:vAlign w:val="center"/>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משכורות והוצ' נלוות</w:t>
            </w:r>
          </w:p>
        </w:tc>
        <w:tc>
          <w:tcPr>
            <w:tcW w:w="1245" w:type="dxa"/>
            <w:vMerge w:val="restart"/>
            <w:tcBorders>
              <w:top w:val="single" w:sz="4" w:space="0" w:color="000000"/>
              <w:left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Pr>
                <w:rFonts w:ascii="David" w:eastAsia="Times New Roman" w:hAnsi="David" w:hint="cs"/>
                <w:color w:val="000080"/>
                <w:sz w:val="20"/>
                <w:szCs w:val="20"/>
                <w:rtl/>
              </w:rPr>
              <w:t>ה</w:t>
            </w:r>
            <w:r w:rsidRPr="00232CF8">
              <w:rPr>
                <w:rFonts w:ascii="David" w:eastAsia="Times New Roman" w:hAnsi="David"/>
                <w:color w:val="000080"/>
                <w:sz w:val="20"/>
                <w:szCs w:val="20"/>
                <w:rtl/>
              </w:rPr>
              <w:t xml:space="preserve">הוצאות </w:t>
            </w:r>
            <w:r>
              <w:rPr>
                <w:rFonts w:ascii="David" w:eastAsia="Times New Roman" w:hAnsi="David" w:hint="cs"/>
                <w:color w:val="000080"/>
                <w:sz w:val="20"/>
                <w:szCs w:val="20"/>
                <w:rtl/>
              </w:rPr>
              <w:t>ה</w:t>
            </w:r>
            <w:r w:rsidRPr="00232CF8">
              <w:rPr>
                <w:rFonts w:ascii="David" w:eastAsia="Times New Roman" w:hAnsi="David"/>
                <w:color w:val="000080"/>
                <w:sz w:val="20"/>
                <w:szCs w:val="20"/>
                <w:rtl/>
              </w:rPr>
              <w:t>תפעוליות ו</w:t>
            </w:r>
            <w:r>
              <w:rPr>
                <w:rFonts w:ascii="David" w:eastAsia="Times New Roman" w:hAnsi="David" w:hint="cs"/>
                <w:color w:val="000080"/>
                <w:sz w:val="20"/>
                <w:szCs w:val="20"/>
                <w:rtl/>
              </w:rPr>
              <w:t>ה</w:t>
            </w:r>
            <w:r w:rsidRPr="00232CF8">
              <w:rPr>
                <w:rFonts w:ascii="David" w:eastAsia="Times New Roman" w:hAnsi="David"/>
                <w:color w:val="000080"/>
                <w:sz w:val="20"/>
                <w:szCs w:val="20"/>
                <w:rtl/>
              </w:rPr>
              <w:t>אחרות</w:t>
            </w:r>
          </w:p>
        </w:tc>
        <w:tc>
          <w:tcPr>
            <w:tcW w:w="624" w:type="dxa"/>
            <w:tcBorders>
              <w:top w:val="single" w:sz="4" w:space="0" w:color="000000"/>
              <w:left w:val="nil"/>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7</w:t>
            </w:r>
          </w:p>
        </w:tc>
      </w:tr>
      <w:tr w:rsidR="0038587A" w:rsidRPr="00232CF8" w:rsidTr="007966BA">
        <w:trPr>
          <w:trHeight w:val="259"/>
        </w:trPr>
        <w:tc>
          <w:tcPr>
            <w:tcW w:w="3538" w:type="dxa"/>
            <w:tcBorders>
              <w:top w:val="single" w:sz="4" w:space="0" w:color="000000"/>
              <w:left w:val="single" w:sz="4" w:space="0" w:color="auto"/>
              <w:bottom w:val="single" w:sz="4" w:space="0" w:color="000000"/>
              <w:right w:val="single" w:sz="4" w:space="0" w:color="000000"/>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הנחה אחידה לאורך כל המבחן – 95 אחוז משנה קודמת</w:t>
            </w:r>
          </w:p>
        </w:tc>
        <w:tc>
          <w:tcPr>
            <w:tcW w:w="3098" w:type="dxa"/>
            <w:tcBorders>
              <w:top w:val="single" w:sz="4" w:space="0" w:color="000000"/>
              <w:left w:val="single" w:sz="4" w:space="0" w:color="auto"/>
              <w:bottom w:val="single" w:sz="4" w:space="0" w:color="000000"/>
              <w:right w:val="single" w:sz="4" w:space="0" w:color="000000"/>
            </w:tcBorders>
            <w:shd w:val="clear" w:color="000000" w:fill="FFFFCC"/>
            <w:vAlign w:val="center"/>
            <w:hideMark/>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אחזקה ופחת בניינים וציוד</w:t>
            </w:r>
          </w:p>
        </w:tc>
        <w:tc>
          <w:tcPr>
            <w:tcW w:w="1245" w:type="dxa"/>
            <w:vMerge/>
            <w:tcBorders>
              <w:left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c>
          <w:tcPr>
            <w:tcW w:w="624" w:type="dxa"/>
            <w:tcBorders>
              <w:left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r>
      <w:tr w:rsidR="0038587A" w:rsidRPr="00232CF8" w:rsidTr="007966BA">
        <w:trPr>
          <w:trHeight w:val="259"/>
        </w:trPr>
        <w:tc>
          <w:tcPr>
            <w:tcW w:w="3538" w:type="dxa"/>
            <w:tcBorders>
              <w:top w:val="single" w:sz="4" w:space="0" w:color="000000"/>
              <w:left w:val="single" w:sz="4" w:space="0" w:color="auto"/>
              <w:bottom w:val="single" w:sz="4" w:space="0" w:color="000000"/>
              <w:right w:val="single" w:sz="4" w:space="0" w:color="000000"/>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הנחה אחידה לאורך כל המבחן – 99 אחוז משנה קודמת</w:t>
            </w:r>
          </w:p>
        </w:tc>
        <w:tc>
          <w:tcPr>
            <w:tcW w:w="3098" w:type="dxa"/>
            <w:tcBorders>
              <w:top w:val="single" w:sz="4" w:space="0" w:color="000000"/>
              <w:left w:val="single" w:sz="4" w:space="0" w:color="auto"/>
              <w:bottom w:val="single" w:sz="4" w:space="0" w:color="000000"/>
              <w:right w:val="single" w:sz="4" w:space="0" w:color="000000"/>
            </w:tcBorders>
            <w:shd w:val="clear" w:color="000000" w:fill="FFFFCC"/>
            <w:vAlign w:val="center"/>
            <w:hideMark/>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הפחתות וירידת ערך של נכסים בלתי מוחשיים ומוניטין</w:t>
            </w:r>
          </w:p>
        </w:tc>
        <w:tc>
          <w:tcPr>
            <w:tcW w:w="1245" w:type="dxa"/>
            <w:vMerge/>
            <w:tcBorders>
              <w:left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c>
          <w:tcPr>
            <w:tcW w:w="624" w:type="dxa"/>
            <w:tcBorders>
              <w:left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r>
      <w:tr w:rsidR="0038587A" w:rsidRPr="00232CF8" w:rsidTr="007966BA">
        <w:trPr>
          <w:trHeight w:val="259"/>
        </w:trPr>
        <w:tc>
          <w:tcPr>
            <w:tcW w:w="3538" w:type="dxa"/>
            <w:tcBorders>
              <w:top w:val="single" w:sz="4" w:space="0" w:color="000000"/>
              <w:left w:val="single" w:sz="4" w:space="0" w:color="auto"/>
              <w:bottom w:val="single" w:sz="4" w:space="0" w:color="000000"/>
              <w:right w:val="single" w:sz="4" w:space="0" w:color="000000"/>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הנחה אחידה לאורך כל המבחן – ללא שינוי</w:t>
            </w:r>
          </w:p>
        </w:tc>
        <w:tc>
          <w:tcPr>
            <w:tcW w:w="3098" w:type="dxa"/>
            <w:tcBorders>
              <w:top w:val="single" w:sz="4" w:space="0" w:color="000000"/>
              <w:left w:val="single" w:sz="4" w:space="0" w:color="auto"/>
              <w:bottom w:val="single" w:sz="4" w:space="0" w:color="000000"/>
              <w:right w:val="single" w:sz="4" w:space="0" w:color="000000"/>
            </w:tcBorders>
            <w:shd w:val="clear" w:color="000000" w:fill="FFFFCC"/>
            <w:vAlign w:val="center"/>
            <w:hideMark/>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הוצאות אחרות</w:t>
            </w:r>
          </w:p>
        </w:tc>
        <w:tc>
          <w:tcPr>
            <w:tcW w:w="1245" w:type="dxa"/>
            <w:vMerge/>
            <w:tcBorders>
              <w:left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c>
          <w:tcPr>
            <w:tcW w:w="624" w:type="dxa"/>
            <w:tcBorders>
              <w:left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r>
      <w:tr w:rsidR="0038587A" w:rsidRPr="00232CF8" w:rsidTr="007966BA">
        <w:trPr>
          <w:trHeight w:val="259"/>
        </w:trPr>
        <w:tc>
          <w:tcPr>
            <w:tcW w:w="3538" w:type="dxa"/>
            <w:tcBorders>
              <w:top w:val="single" w:sz="4" w:space="0" w:color="000000"/>
              <w:left w:val="single" w:sz="4" w:space="0" w:color="auto"/>
              <w:bottom w:val="single" w:sz="4" w:space="0" w:color="000000"/>
              <w:right w:val="single" w:sz="4" w:space="0" w:color="000000"/>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סכום ארבעת הסעיפים הקודמים</w:t>
            </w:r>
          </w:p>
        </w:tc>
        <w:tc>
          <w:tcPr>
            <w:tcW w:w="3098" w:type="dxa"/>
            <w:tcBorders>
              <w:top w:val="single" w:sz="4" w:space="0" w:color="000000"/>
              <w:left w:val="single" w:sz="4" w:space="0" w:color="auto"/>
              <w:bottom w:val="single" w:sz="4" w:space="0" w:color="000000"/>
              <w:right w:val="single" w:sz="4" w:space="0" w:color="000000"/>
            </w:tcBorders>
            <w:shd w:val="clear" w:color="000000" w:fill="FFFFCC"/>
            <w:vAlign w:val="center"/>
            <w:hideMark/>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סך הכ</w:t>
            </w:r>
            <w:r>
              <w:rPr>
                <w:rFonts w:ascii="David" w:eastAsia="Times New Roman" w:hAnsi="David" w:hint="cs"/>
                <w:color w:val="000080"/>
                <w:sz w:val="20"/>
                <w:szCs w:val="20"/>
                <w:rtl/>
              </w:rPr>
              <w:t>ו</w:t>
            </w:r>
            <w:r w:rsidRPr="00232CF8">
              <w:rPr>
                <w:rFonts w:ascii="David" w:eastAsia="Times New Roman" w:hAnsi="David"/>
                <w:color w:val="000080"/>
                <w:sz w:val="20"/>
                <w:szCs w:val="20"/>
                <w:rtl/>
              </w:rPr>
              <w:t>ל</w:t>
            </w:r>
          </w:p>
        </w:tc>
        <w:tc>
          <w:tcPr>
            <w:tcW w:w="1245" w:type="dxa"/>
            <w:vMerge/>
            <w:tcBorders>
              <w:left w:val="nil"/>
              <w:bottom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c>
          <w:tcPr>
            <w:tcW w:w="624" w:type="dxa"/>
            <w:tcBorders>
              <w:left w:val="nil"/>
              <w:bottom w:val="nil"/>
              <w:right w:val="single" w:sz="4" w:space="0" w:color="auto"/>
            </w:tcBorders>
            <w:shd w:val="clear" w:color="000000" w:fill="FFFFCC"/>
          </w:tcPr>
          <w:p w:rsidR="0038587A" w:rsidRPr="00232CF8" w:rsidRDefault="0038587A" w:rsidP="007966BA">
            <w:pPr>
              <w:spacing w:after="0" w:line="240" w:lineRule="auto"/>
              <w:jc w:val="right"/>
              <w:rPr>
                <w:rFonts w:ascii="David" w:eastAsia="Times New Roman" w:hAnsi="David"/>
                <w:color w:val="000080"/>
                <w:sz w:val="20"/>
                <w:szCs w:val="20"/>
                <w:rtl/>
              </w:rPr>
            </w:pPr>
          </w:p>
        </w:tc>
      </w:tr>
      <w:tr w:rsidR="0038587A" w:rsidRPr="00232CF8" w:rsidTr="007966BA">
        <w:trPr>
          <w:trHeight w:val="259"/>
        </w:trPr>
        <w:tc>
          <w:tcPr>
            <w:tcW w:w="3538" w:type="dxa"/>
            <w:tcBorders>
              <w:top w:val="single" w:sz="4" w:space="0" w:color="000000"/>
              <w:left w:val="single" w:sz="4" w:space="0" w:color="auto"/>
              <w:bottom w:val="single" w:sz="4" w:space="0" w:color="auto"/>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p>
        </w:tc>
        <w:tc>
          <w:tcPr>
            <w:tcW w:w="4343" w:type="dxa"/>
            <w:gridSpan w:val="2"/>
            <w:tcBorders>
              <w:top w:val="single" w:sz="4" w:space="0" w:color="000000"/>
              <w:left w:val="single" w:sz="4" w:space="0" w:color="auto"/>
              <w:bottom w:val="single" w:sz="4" w:space="0" w:color="auto"/>
              <w:right w:val="single" w:sz="4" w:space="0" w:color="auto"/>
            </w:tcBorders>
            <w:shd w:val="clear" w:color="000000" w:fill="FFFFCC"/>
            <w:vAlign w:val="center"/>
            <w:hideMark/>
          </w:tcPr>
          <w:p w:rsidR="0038587A" w:rsidRPr="00232CF8" w:rsidRDefault="0038587A" w:rsidP="007966BA">
            <w:pPr>
              <w:spacing w:after="0" w:line="240" w:lineRule="auto"/>
              <w:rPr>
                <w:rFonts w:ascii="David" w:eastAsia="Times New Roman" w:hAnsi="David"/>
                <w:color w:val="000080"/>
                <w:sz w:val="20"/>
                <w:szCs w:val="20"/>
                <w:rtl/>
              </w:rPr>
            </w:pPr>
            <w:r>
              <w:rPr>
                <w:rFonts w:ascii="David" w:eastAsia="Times New Roman" w:hAnsi="David" w:hint="cs"/>
                <w:color w:val="000080"/>
                <w:sz w:val="20"/>
                <w:szCs w:val="20"/>
                <w:rtl/>
              </w:rPr>
              <w:t>ה</w:t>
            </w:r>
            <w:r w:rsidRPr="00232CF8">
              <w:rPr>
                <w:rFonts w:ascii="David" w:eastAsia="Times New Roman" w:hAnsi="David"/>
                <w:color w:val="000080"/>
                <w:sz w:val="20"/>
                <w:szCs w:val="20"/>
                <w:rtl/>
              </w:rPr>
              <w:t>רווח לפני מסים</w:t>
            </w:r>
          </w:p>
        </w:tc>
        <w:tc>
          <w:tcPr>
            <w:tcW w:w="624" w:type="dxa"/>
            <w:tcBorders>
              <w:top w:val="single" w:sz="4" w:space="0" w:color="000000"/>
              <w:left w:val="single" w:sz="4" w:space="0" w:color="auto"/>
              <w:bottom w:val="single" w:sz="4" w:space="0" w:color="auto"/>
              <w:right w:val="single" w:sz="4" w:space="0" w:color="auto"/>
            </w:tcBorders>
            <w:shd w:val="clear" w:color="000000" w:fill="FFFFCC"/>
          </w:tcPr>
          <w:p w:rsidR="0038587A" w:rsidRPr="00232CF8" w:rsidRDefault="0038587A" w:rsidP="007966BA">
            <w:pPr>
              <w:spacing w:after="0" w:line="240" w:lineRule="auto"/>
              <w:rPr>
                <w:rFonts w:ascii="David" w:eastAsia="Times New Roman" w:hAnsi="David"/>
                <w:color w:val="000080"/>
                <w:sz w:val="20"/>
                <w:szCs w:val="20"/>
                <w:rtl/>
              </w:rPr>
            </w:pPr>
            <w:r w:rsidRPr="00232CF8">
              <w:rPr>
                <w:rFonts w:ascii="David" w:eastAsia="Times New Roman" w:hAnsi="David"/>
                <w:color w:val="000080"/>
                <w:sz w:val="20"/>
                <w:szCs w:val="20"/>
                <w:rtl/>
              </w:rPr>
              <w:t>8</w:t>
            </w:r>
          </w:p>
        </w:tc>
      </w:tr>
    </w:tbl>
    <w:p w:rsidR="0038587A" w:rsidRDefault="0038587A" w:rsidP="0038587A">
      <w:pPr>
        <w:rPr>
          <w:rFonts w:ascii="David" w:hAnsi="David"/>
          <w:rtl/>
        </w:rPr>
      </w:pPr>
    </w:p>
    <w:p w:rsidR="0038587A" w:rsidRDefault="0038587A" w:rsidP="0038587A">
      <w:pPr>
        <w:rPr>
          <w:rFonts w:ascii="David" w:hAnsi="David"/>
          <w:rtl/>
        </w:rPr>
      </w:pPr>
      <w:r>
        <w:rPr>
          <w:rFonts w:ascii="David" w:hAnsi="David" w:hint="cs"/>
          <w:rtl/>
        </w:rPr>
        <w:t xml:space="preserve">טיפול בהכנסות לפי מגזרי הפעילות: לגבי כל מגזר חושב המרווח ברוטו כיחס בין ההכנסות מריבית ממגזר זה ליתרת האשראי בשנה הקודמת. לאחר מכן חושבו ההכנסות העתידיות כמרווח כפול היתרה הקיימת </w:t>
      </w:r>
      <w:bookmarkStart w:id="15" w:name="_GoBack"/>
      <w:r>
        <w:rPr>
          <w:rFonts w:ascii="David" w:hAnsi="David" w:hint="cs"/>
          <w:rtl/>
        </w:rPr>
        <w:t>בסוף 2019, כפול מקדם סיכון אחיד (0.97)</w:t>
      </w:r>
      <w:r w:rsidR="003C07C0">
        <w:rPr>
          <w:rFonts w:ascii="David" w:hAnsi="David" w:hint="cs"/>
          <w:rtl/>
        </w:rPr>
        <w:t xml:space="preserve"> אותו הנחנו</w:t>
      </w:r>
      <w:r>
        <w:rPr>
          <w:rFonts w:ascii="David" w:hAnsi="David" w:hint="cs"/>
          <w:rtl/>
        </w:rPr>
        <w:t xml:space="preserve">. באופן דומה חושבו ההוצאות על ריבית בכל מגזר: </w:t>
      </w:r>
      <w:bookmarkEnd w:id="15"/>
      <w:r>
        <w:rPr>
          <w:rFonts w:ascii="David" w:hAnsi="David" w:hint="cs"/>
          <w:rtl/>
        </w:rPr>
        <w:t>הוצאות הריבית ממגזר זה יחסית ליתרת האשראי בשנה הקודמת כפול היתרה בשנה הנוכחית כפול מקדם סיכון נמוך יותר (0.99). ההפרש הין ההכנסות להוצאות הן ההכנסות מריבית נטו. לאחר שחושבו ההכנסות נטו חישבנו את ההפרשה בגין הפסדי אשראי מתוך ההכנסות, כאשר שיעור ההפרשה הוא הנתון שלגביו אנו מייצרים תרחישים שונים, כפי שיוסבר להלן.</w:t>
      </w:r>
    </w:p>
    <w:p w:rsidR="0038587A" w:rsidRDefault="0038587A" w:rsidP="001F5BE1">
      <w:pPr>
        <w:rPr>
          <w:rFonts w:ascii="David" w:hAnsi="David"/>
          <w:rtl/>
        </w:rPr>
      </w:pPr>
      <w:r>
        <w:rPr>
          <w:rFonts w:ascii="David" w:hAnsi="David" w:hint="cs"/>
          <w:rtl/>
        </w:rPr>
        <w:lastRenderedPageBreak/>
        <w:t>ביצענו חישוב זה לגבי כל אחד ממגזרי הפעילות הנסקרים בדוחות של הבנקים: משקי הבית (בחלוקה להלוואות לדיור, כרטיסי אשראי ואחר</w:t>
      </w:r>
      <w:r w:rsidR="00465CEA">
        <w:rPr>
          <w:rFonts w:ascii="David" w:hAnsi="David" w:hint="cs"/>
          <w:rtl/>
        </w:rPr>
        <w:t>, בנקאות פרטית (</w:t>
      </w:r>
      <w:r>
        <w:rPr>
          <w:rFonts w:ascii="David" w:hAnsi="David" w:hint="cs"/>
          <w:rtl/>
        </w:rPr>
        <w:t xml:space="preserve">בחלוקה </w:t>
      </w:r>
      <w:r w:rsidR="00465CEA">
        <w:rPr>
          <w:rFonts w:ascii="David" w:hAnsi="David" w:hint="cs"/>
          <w:rtl/>
        </w:rPr>
        <w:t>ל</w:t>
      </w:r>
      <w:r>
        <w:rPr>
          <w:rFonts w:ascii="David" w:hAnsi="David" w:hint="cs"/>
          <w:rtl/>
        </w:rPr>
        <w:t xml:space="preserve">הלוואות לדיור, כרטיסי אשראי ואחר), עסקים קטנים וזעירים (בחלוקה לבינוי ונדל"ן ואחר) עסקים בינוניים (באותה חלוקה), עסקים גדולים (באותה חלוקה), גופים מוסדיים ופעילות בחו"ל (בקטגוריה זו </w:t>
      </w:r>
      <w:r>
        <w:rPr>
          <w:rFonts w:ascii="David" w:hAnsi="David" w:hint="eastAsia"/>
          <w:rtl/>
        </w:rPr>
        <w:t>–</w:t>
      </w:r>
      <w:r>
        <w:rPr>
          <w:rFonts w:ascii="David" w:hAnsi="David" w:hint="cs"/>
          <w:rtl/>
        </w:rPr>
        <w:t xml:space="preserve"> ללא הפרדה נוספת). למגזר הניהול הפיננסי, המשקף באופן גס את תיק </w:t>
      </w:r>
      <w:proofErr w:type="spellStart"/>
      <w:r>
        <w:rPr>
          <w:rFonts w:ascii="David" w:hAnsi="David" w:hint="cs"/>
          <w:rtl/>
        </w:rPr>
        <w:t>הנוסטרו</w:t>
      </w:r>
      <w:proofErr w:type="spellEnd"/>
      <w:r>
        <w:rPr>
          <w:rFonts w:ascii="David" w:hAnsi="David" w:hint="cs"/>
          <w:rtl/>
        </w:rPr>
        <w:t xml:space="preserve"> של הבנק, לא חישבנו, כמובן, הפרשה ליתרת האשראי, אלא הנחנו שיעור הפסד מסוים, המשקף </w:t>
      </w:r>
      <w:r w:rsidR="001F5BE1">
        <w:rPr>
          <w:rFonts w:ascii="David" w:hAnsi="David" w:hint="cs"/>
          <w:rtl/>
        </w:rPr>
        <w:t xml:space="preserve">הפסד </w:t>
      </w:r>
      <w:r>
        <w:rPr>
          <w:rFonts w:ascii="David" w:hAnsi="David" w:hint="cs"/>
          <w:rtl/>
        </w:rPr>
        <w:t xml:space="preserve">צפוי בתיק </w:t>
      </w:r>
      <w:proofErr w:type="spellStart"/>
      <w:r>
        <w:rPr>
          <w:rFonts w:ascii="David" w:hAnsi="David" w:hint="cs"/>
          <w:rtl/>
        </w:rPr>
        <w:t>הנוסטרו</w:t>
      </w:r>
      <w:proofErr w:type="spellEnd"/>
      <w:r>
        <w:rPr>
          <w:rFonts w:ascii="David" w:hAnsi="David" w:hint="cs"/>
          <w:rtl/>
        </w:rPr>
        <w:t xml:space="preserve"> (25% בכל התרחישים).</w:t>
      </w:r>
    </w:p>
    <w:p w:rsidR="0038587A" w:rsidRDefault="0038587A" w:rsidP="0038587A">
      <w:pPr>
        <w:rPr>
          <w:rFonts w:ascii="David" w:hAnsi="David"/>
          <w:rtl/>
        </w:rPr>
      </w:pPr>
      <w:proofErr w:type="spellStart"/>
      <w:r>
        <w:rPr>
          <w:rFonts w:ascii="David" w:hAnsi="David" w:hint="cs"/>
          <w:rtl/>
        </w:rPr>
        <w:t>מסכימת</w:t>
      </w:r>
      <w:proofErr w:type="spellEnd"/>
      <w:r>
        <w:rPr>
          <w:rFonts w:ascii="David" w:hAnsi="David" w:hint="cs"/>
          <w:rtl/>
        </w:rPr>
        <w:t xml:space="preserve"> ההכנסות נטו לאחר  הפרשות להפסדי אשראי בתוספת שאר ההכנסות, כפי שהן מוצגות בטבלה להלן ובניכוי ההוצאות האחרות, מתקבל הרווח לפני מס. בהנחה שהרווח שלילי הנחנו שאין מס, כך שאת הסכום המתקבל הפחתנו כאמור מההון. יש לשים לב כי החישוב משתמש בשיעורים שנתיים של הפסדים, ועל כן חילקנו את התוצאות ב-4 כדי לקבל את ההפסד הצפוי ברבעון.</w:t>
      </w:r>
    </w:p>
    <w:p w:rsidR="000775D3" w:rsidRDefault="000775D3" w:rsidP="0038587A">
      <w:pPr>
        <w:rPr>
          <w:rFonts w:ascii="David" w:hAnsi="David"/>
          <w:u w:val="single"/>
          <w:rtl/>
        </w:rPr>
      </w:pPr>
    </w:p>
    <w:p w:rsidR="0038587A" w:rsidRPr="00C107FA" w:rsidRDefault="0038587A" w:rsidP="0038587A">
      <w:pPr>
        <w:rPr>
          <w:rFonts w:ascii="David" w:hAnsi="David"/>
          <w:u w:val="single"/>
          <w:rtl/>
        </w:rPr>
      </w:pPr>
      <w:r w:rsidRPr="00C107FA">
        <w:rPr>
          <w:rFonts w:ascii="David" w:hAnsi="David" w:hint="cs"/>
          <w:u w:val="single"/>
          <w:rtl/>
        </w:rPr>
        <w:t>זעזועים</w:t>
      </w:r>
    </w:p>
    <w:p w:rsidR="0038587A" w:rsidRPr="00590E29" w:rsidRDefault="0038587A" w:rsidP="0038587A">
      <w:pPr>
        <w:rPr>
          <w:rFonts w:ascii="David" w:hAnsi="David"/>
          <w:rtl/>
        </w:rPr>
      </w:pPr>
      <w:r>
        <w:rPr>
          <w:rFonts w:ascii="David" w:hAnsi="David" w:hint="cs"/>
          <w:rtl/>
        </w:rPr>
        <w:t xml:space="preserve">בשל חסרונם של נתונים על </w:t>
      </w:r>
      <w:r w:rsidRPr="00590E29">
        <w:rPr>
          <w:rFonts w:ascii="David" w:hAnsi="David" w:hint="cs"/>
          <w:rtl/>
        </w:rPr>
        <w:t>משברי אשראי גדולים בישראל לפי מגזרי הפעילות</w:t>
      </w:r>
      <w:r w:rsidRPr="00590E29">
        <w:rPr>
          <w:rStyle w:val="af"/>
          <w:rFonts w:ascii="David" w:hAnsi="David"/>
          <w:rtl/>
        </w:rPr>
        <w:footnoteReference w:id="14"/>
      </w:r>
      <w:r w:rsidRPr="00590E29">
        <w:rPr>
          <w:rFonts w:ascii="David" w:hAnsi="David" w:hint="cs"/>
          <w:rtl/>
        </w:rPr>
        <w:t xml:space="preserve">, חיפשנו מקור אלטרנטיבי לסדרי גודל של הפרשות אשראי. לאחר בחינה של מספר חלופות התמקדנו בזו שנראית לנו הסבירה ביותר: תוצאות מבחני הקיצון של הבנקים בארה"ב ב-2019 , שנערכו </w:t>
      </w:r>
      <w:r w:rsidRPr="00590E29">
        <w:rPr>
          <w:rFonts w:ascii="David" w:hAnsi="David" w:hint="eastAsia"/>
          <w:rtl/>
        </w:rPr>
        <w:t>על</w:t>
      </w:r>
      <w:r w:rsidRPr="00590E29">
        <w:rPr>
          <w:rFonts w:ascii="David" w:hAnsi="David" w:hint="cs"/>
          <w:rtl/>
        </w:rPr>
        <w:t xml:space="preserve"> פי חוק </w:t>
      </w:r>
      <w:r w:rsidRPr="00590E29">
        <w:rPr>
          <w:rFonts w:ascii="David" w:hAnsi="David"/>
        </w:rPr>
        <w:t>Dodd-Frank</w:t>
      </w:r>
      <w:r w:rsidRPr="00590E29">
        <w:rPr>
          <w:rFonts w:ascii="David" w:hAnsi="David" w:hint="cs"/>
          <w:rtl/>
        </w:rPr>
        <w:t>.</w:t>
      </w:r>
      <w:r>
        <w:rPr>
          <w:rStyle w:val="af"/>
          <w:rFonts w:ascii="David" w:hAnsi="David"/>
          <w:rtl/>
        </w:rPr>
        <w:footnoteReference w:id="15"/>
      </w:r>
      <w:r w:rsidRPr="00590E29">
        <w:rPr>
          <w:rFonts w:ascii="David" w:hAnsi="David" w:hint="cs"/>
          <w:rtl/>
        </w:rPr>
        <w:t xml:space="preserve"> בדוח שפורסם מופיעים הפסדי האשראי הצפויים בכל מגזר פעילות בתרחיש הקיצון החמור ביותר ולגבי כל אחד מ-18 הבנקים הגדולים הנכללים בתרחיש. כך אנו מקבלים למעשה התפלגות של הזעזועים בכל מגזר פעילות, </w:t>
      </w:r>
      <w:r w:rsidRPr="00590E29">
        <w:rPr>
          <w:rFonts w:ascii="David" w:hAnsi="David" w:hint="eastAsia"/>
          <w:rtl/>
        </w:rPr>
        <w:t>ב</w:t>
      </w:r>
      <w:r w:rsidRPr="00590E29">
        <w:rPr>
          <w:rFonts w:ascii="David" w:hAnsi="David"/>
          <w:rtl/>
        </w:rPr>
        <w:t xml:space="preserve">-18 </w:t>
      </w:r>
      <w:r w:rsidRPr="00590E29">
        <w:rPr>
          <w:rFonts w:ascii="David" w:hAnsi="David" w:hint="eastAsia"/>
          <w:rtl/>
        </w:rPr>
        <w:t>אירועים</w:t>
      </w:r>
      <w:r w:rsidRPr="00590E29">
        <w:rPr>
          <w:rFonts w:ascii="David" w:hAnsi="David"/>
          <w:rtl/>
        </w:rPr>
        <w:t>.</w:t>
      </w:r>
      <w:r w:rsidRPr="00590E29">
        <w:rPr>
          <w:rFonts w:ascii="David" w:hAnsi="David" w:hint="cs"/>
          <w:rtl/>
        </w:rPr>
        <w:t xml:space="preserve"> מתוך ההתפלגות גזרנו מספר תרחישים לפי האחוזונים השונים: התרחיש הפחות חמור </w:t>
      </w:r>
      <w:r w:rsidRPr="00590E29">
        <w:rPr>
          <w:rFonts w:ascii="David" w:hAnsi="David" w:hint="eastAsia"/>
          <w:rtl/>
        </w:rPr>
        <w:t>מבטא</w:t>
      </w:r>
      <w:r w:rsidRPr="00590E29">
        <w:rPr>
          <w:rFonts w:ascii="David" w:hAnsi="David" w:hint="cs"/>
          <w:rtl/>
        </w:rPr>
        <w:t xml:space="preserve"> את האחוזון ה-5 בכל מגזר פעילות, והתרחיש החמור ביותר </w:t>
      </w:r>
      <w:r w:rsidRPr="00590E29">
        <w:rPr>
          <w:rFonts w:ascii="David" w:hAnsi="David" w:hint="eastAsia"/>
          <w:rtl/>
        </w:rPr>
        <w:t>–</w:t>
      </w:r>
      <w:r w:rsidRPr="00590E29">
        <w:rPr>
          <w:rFonts w:ascii="David" w:hAnsi="David" w:hint="cs"/>
          <w:rtl/>
        </w:rPr>
        <w:t xml:space="preserve"> את האחוזון ה-95 בכל מגזר פעילות</w:t>
      </w:r>
      <w:r w:rsidRPr="00590E29">
        <w:rPr>
          <w:rStyle w:val="af"/>
          <w:rFonts w:ascii="David" w:hAnsi="David"/>
          <w:rtl/>
        </w:rPr>
        <w:footnoteReference w:id="16"/>
      </w:r>
      <w:r w:rsidRPr="00590E29">
        <w:rPr>
          <w:rFonts w:ascii="David" w:hAnsi="David" w:hint="cs"/>
          <w:rtl/>
        </w:rPr>
        <w:t>. חישבנו את הפסדי האשראי הצפויים בהינתן התרחישים השונים ואת יחסי ההון המתקבלים תחת כל תרחיש. נוסף על כך, כדי למצוא את מגזרי הפעילות שלהם המערכת הבנקאית רגישה יותר, ייצרנו כמה תרחישים המהווים תמהיל שונה של זעזועים לפי מגזרי הפעילות, והשווינו אותם לתרחיש בסיס, כפי שיפורט להלן.</w:t>
      </w:r>
    </w:p>
    <w:p w:rsidR="0038587A" w:rsidRPr="00590E29" w:rsidRDefault="0038587A" w:rsidP="0038587A">
      <w:pPr>
        <w:rPr>
          <w:rFonts w:ascii="David" w:hAnsi="David"/>
        </w:rPr>
      </w:pPr>
      <w:r w:rsidRPr="00590E29">
        <w:rPr>
          <w:rFonts w:ascii="David" w:hAnsi="David" w:hint="eastAsia"/>
          <w:rtl/>
        </w:rPr>
        <w:t>החיסרון</w:t>
      </w:r>
      <w:r w:rsidRPr="00590E29">
        <w:rPr>
          <w:rFonts w:ascii="David" w:hAnsi="David"/>
          <w:rtl/>
        </w:rPr>
        <w:t xml:space="preserve"> </w:t>
      </w:r>
      <w:r w:rsidRPr="00590E29">
        <w:rPr>
          <w:rFonts w:ascii="David" w:hAnsi="David" w:hint="eastAsia"/>
          <w:rtl/>
        </w:rPr>
        <w:t>בשימוש</w:t>
      </w:r>
      <w:r w:rsidRPr="00590E29">
        <w:rPr>
          <w:rFonts w:ascii="David" w:hAnsi="David"/>
          <w:rtl/>
        </w:rPr>
        <w:t xml:space="preserve"> </w:t>
      </w:r>
      <w:r w:rsidRPr="00590E29">
        <w:rPr>
          <w:rFonts w:ascii="David" w:hAnsi="David" w:hint="eastAsia"/>
          <w:rtl/>
        </w:rPr>
        <w:t>בנתוני</w:t>
      </w:r>
      <w:r w:rsidRPr="00590E29">
        <w:rPr>
          <w:rFonts w:ascii="David" w:hAnsi="David"/>
          <w:rtl/>
        </w:rPr>
        <w:t xml:space="preserve"> </w:t>
      </w:r>
      <w:r w:rsidRPr="00590E29">
        <w:rPr>
          <w:rFonts w:ascii="David" w:hAnsi="David" w:hint="eastAsia"/>
          <w:rtl/>
        </w:rPr>
        <w:t>מבחני</w:t>
      </w:r>
      <w:r w:rsidRPr="00590E29">
        <w:rPr>
          <w:rFonts w:ascii="David" w:hAnsi="David"/>
          <w:rtl/>
        </w:rPr>
        <w:t xml:space="preserve"> </w:t>
      </w:r>
      <w:r w:rsidRPr="00590E29">
        <w:rPr>
          <w:rFonts w:ascii="David" w:hAnsi="David" w:hint="eastAsia"/>
          <w:rtl/>
        </w:rPr>
        <w:t>קיצון</w:t>
      </w:r>
      <w:r w:rsidRPr="00590E29">
        <w:rPr>
          <w:rFonts w:ascii="David" w:hAnsi="David"/>
          <w:rtl/>
        </w:rPr>
        <w:t xml:space="preserve"> </w:t>
      </w:r>
      <w:r w:rsidRPr="00590E29">
        <w:rPr>
          <w:rFonts w:ascii="David" w:hAnsi="David" w:hint="eastAsia"/>
          <w:rtl/>
        </w:rPr>
        <w:t>בארה</w:t>
      </w:r>
      <w:r w:rsidRPr="00590E29">
        <w:rPr>
          <w:rFonts w:ascii="David" w:hAnsi="David"/>
          <w:rtl/>
        </w:rPr>
        <w:t xml:space="preserve">"ב </w:t>
      </w:r>
      <w:r w:rsidRPr="00590E29">
        <w:rPr>
          <w:rFonts w:ascii="David" w:hAnsi="David" w:hint="cs"/>
          <w:rtl/>
        </w:rPr>
        <w:t>מוכר וברור</w:t>
      </w:r>
      <w:r w:rsidRPr="00590E29">
        <w:rPr>
          <w:rFonts w:ascii="David" w:hAnsi="David"/>
          <w:rtl/>
        </w:rPr>
        <w:t xml:space="preserve">: </w:t>
      </w:r>
      <w:r w:rsidRPr="00590E29">
        <w:rPr>
          <w:rFonts w:ascii="David" w:hAnsi="David" w:hint="eastAsia"/>
          <w:rtl/>
        </w:rPr>
        <w:t>המערכת</w:t>
      </w:r>
      <w:r w:rsidRPr="00590E29">
        <w:rPr>
          <w:rFonts w:ascii="David" w:hAnsi="David"/>
          <w:rtl/>
        </w:rPr>
        <w:t xml:space="preserve"> </w:t>
      </w:r>
      <w:r w:rsidRPr="00590E29">
        <w:rPr>
          <w:rFonts w:ascii="David" w:hAnsi="David" w:hint="eastAsia"/>
          <w:rtl/>
        </w:rPr>
        <w:t>הבנקאית</w:t>
      </w:r>
      <w:r w:rsidRPr="00590E29">
        <w:rPr>
          <w:rFonts w:ascii="David" w:hAnsi="David"/>
          <w:rtl/>
        </w:rPr>
        <w:t xml:space="preserve"> </w:t>
      </w:r>
      <w:r w:rsidRPr="00590E29">
        <w:rPr>
          <w:rFonts w:ascii="David" w:hAnsi="David" w:hint="eastAsia"/>
          <w:rtl/>
        </w:rPr>
        <w:t>שונה</w:t>
      </w:r>
      <w:r w:rsidRPr="00590E29">
        <w:rPr>
          <w:rFonts w:ascii="David" w:hAnsi="David"/>
          <w:rtl/>
        </w:rPr>
        <w:t xml:space="preserve">, </w:t>
      </w:r>
      <w:r w:rsidRPr="00590E29">
        <w:rPr>
          <w:rFonts w:ascii="David" w:hAnsi="David" w:hint="cs"/>
          <w:rtl/>
        </w:rPr>
        <w:t xml:space="preserve">מאפייני </w:t>
      </w:r>
      <w:r w:rsidRPr="00590E29">
        <w:rPr>
          <w:rFonts w:ascii="David" w:hAnsi="David" w:hint="eastAsia"/>
          <w:rtl/>
        </w:rPr>
        <w:t>הלווים</w:t>
      </w:r>
      <w:r w:rsidRPr="00590E29">
        <w:rPr>
          <w:rFonts w:ascii="David" w:hAnsi="David"/>
          <w:rtl/>
        </w:rPr>
        <w:t xml:space="preserve"> </w:t>
      </w:r>
      <w:r w:rsidRPr="00590E29">
        <w:rPr>
          <w:rFonts w:ascii="David" w:hAnsi="David" w:hint="eastAsia"/>
          <w:rtl/>
        </w:rPr>
        <w:t>שונים</w:t>
      </w:r>
      <w:r w:rsidRPr="00590E29">
        <w:rPr>
          <w:rFonts w:ascii="David" w:hAnsi="David"/>
          <w:rtl/>
        </w:rPr>
        <w:t xml:space="preserve">, </w:t>
      </w:r>
      <w:r w:rsidRPr="00590E29">
        <w:rPr>
          <w:rFonts w:ascii="David" w:hAnsi="David" w:hint="eastAsia"/>
          <w:rtl/>
        </w:rPr>
        <w:t>ההשפעה</w:t>
      </w:r>
      <w:r w:rsidRPr="00590E29">
        <w:rPr>
          <w:rFonts w:ascii="David" w:hAnsi="David"/>
          <w:rtl/>
        </w:rPr>
        <w:t xml:space="preserve"> </w:t>
      </w:r>
      <w:r w:rsidRPr="00590E29">
        <w:rPr>
          <w:rFonts w:ascii="David" w:hAnsi="David" w:hint="eastAsia"/>
          <w:rtl/>
        </w:rPr>
        <w:t>של</w:t>
      </w:r>
      <w:r w:rsidRPr="00590E29">
        <w:rPr>
          <w:rFonts w:ascii="David" w:hAnsi="David"/>
          <w:rtl/>
        </w:rPr>
        <w:t xml:space="preserve"> </w:t>
      </w:r>
      <w:r w:rsidRPr="00590E29">
        <w:rPr>
          <w:rFonts w:ascii="David" w:hAnsi="David" w:hint="eastAsia"/>
          <w:rtl/>
        </w:rPr>
        <w:t>התפתחויות</w:t>
      </w:r>
      <w:r w:rsidRPr="00590E29">
        <w:rPr>
          <w:rFonts w:ascii="David" w:hAnsi="David"/>
          <w:rtl/>
        </w:rPr>
        <w:t xml:space="preserve"> </w:t>
      </w:r>
      <w:r w:rsidRPr="00590E29">
        <w:rPr>
          <w:rFonts w:ascii="David" w:hAnsi="David" w:hint="eastAsia"/>
          <w:rtl/>
        </w:rPr>
        <w:t>מקרו</w:t>
      </w:r>
      <w:r w:rsidRPr="00590E29">
        <w:rPr>
          <w:rFonts w:ascii="David" w:hAnsi="David"/>
          <w:rtl/>
        </w:rPr>
        <w:t xml:space="preserve"> </w:t>
      </w:r>
      <w:r w:rsidRPr="00590E29">
        <w:rPr>
          <w:rFonts w:ascii="David" w:hAnsi="David" w:hint="eastAsia"/>
          <w:rtl/>
        </w:rPr>
        <w:t>על</w:t>
      </w:r>
      <w:r w:rsidRPr="00590E29">
        <w:rPr>
          <w:rFonts w:ascii="David" w:hAnsi="David"/>
          <w:rtl/>
        </w:rPr>
        <w:t xml:space="preserve"> </w:t>
      </w:r>
      <w:r w:rsidRPr="00590E29">
        <w:rPr>
          <w:rFonts w:ascii="David" w:hAnsi="David" w:hint="eastAsia"/>
          <w:rtl/>
        </w:rPr>
        <w:t>שיעורי</w:t>
      </w:r>
      <w:r w:rsidRPr="00590E29">
        <w:rPr>
          <w:rFonts w:ascii="David" w:hAnsi="David"/>
          <w:rtl/>
        </w:rPr>
        <w:t xml:space="preserve"> </w:t>
      </w:r>
      <w:r w:rsidRPr="00590E29">
        <w:rPr>
          <w:rFonts w:ascii="David" w:hAnsi="David" w:hint="cs"/>
          <w:rtl/>
        </w:rPr>
        <w:t>ה</w:t>
      </w:r>
      <w:r w:rsidRPr="00590E29">
        <w:rPr>
          <w:rFonts w:ascii="David" w:hAnsi="David" w:hint="eastAsia"/>
          <w:rtl/>
        </w:rPr>
        <w:t>הפסד</w:t>
      </w:r>
      <w:r w:rsidRPr="00590E29">
        <w:rPr>
          <w:rFonts w:ascii="David" w:hAnsi="David"/>
          <w:rtl/>
        </w:rPr>
        <w:t xml:space="preserve"> </w:t>
      </w:r>
      <w:r w:rsidRPr="00590E29">
        <w:rPr>
          <w:rFonts w:ascii="David" w:hAnsi="David" w:hint="eastAsia"/>
          <w:rtl/>
        </w:rPr>
        <w:t>ככל</w:t>
      </w:r>
      <w:r w:rsidRPr="00590E29">
        <w:rPr>
          <w:rFonts w:ascii="David" w:hAnsi="David"/>
          <w:rtl/>
        </w:rPr>
        <w:t xml:space="preserve"> </w:t>
      </w:r>
      <w:r w:rsidRPr="00590E29">
        <w:rPr>
          <w:rFonts w:ascii="David" w:hAnsi="David" w:hint="eastAsia"/>
          <w:rtl/>
        </w:rPr>
        <w:t>הנראה</w:t>
      </w:r>
      <w:r w:rsidRPr="00590E29">
        <w:rPr>
          <w:rFonts w:ascii="David" w:hAnsi="David"/>
          <w:rtl/>
        </w:rPr>
        <w:t xml:space="preserve"> </w:t>
      </w:r>
      <w:r w:rsidRPr="00590E29">
        <w:rPr>
          <w:rFonts w:ascii="David" w:hAnsi="David" w:hint="eastAsia"/>
          <w:rtl/>
        </w:rPr>
        <w:t>שונים</w:t>
      </w:r>
      <w:r w:rsidRPr="00590E29">
        <w:rPr>
          <w:rFonts w:ascii="David" w:hAnsi="David"/>
          <w:rtl/>
        </w:rPr>
        <w:t xml:space="preserve">, </w:t>
      </w:r>
      <w:r w:rsidRPr="00590E29">
        <w:rPr>
          <w:rFonts w:ascii="David" w:hAnsi="David" w:hint="eastAsia"/>
          <w:rtl/>
        </w:rPr>
        <w:t>שיעורי</w:t>
      </w:r>
      <w:r w:rsidRPr="00590E29">
        <w:rPr>
          <w:rFonts w:ascii="David" w:hAnsi="David"/>
          <w:rtl/>
        </w:rPr>
        <w:t xml:space="preserve"> </w:t>
      </w:r>
      <w:r w:rsidRPr="00590E29">
        <w:rPr>
          <w:rFonts w:ascii="David" w:hAnsi="David" w:hint="eastAsia"/>
          <w:rtl/>
        </w:rPr>
        <w:t>ה</w:t>
      </w:r>
      <w:r w:rsidRPr="00590E29">
        <w:rPr>
          <w:rFonts w:ascii="David" w:hAnsi="David"/>
          <w:rtl/>
        </w:rPr>
        <w:t>-</w:t>
      </w:r>
      <w:r w:rsidRPr="00590E29">
        <w:rPr>
          <w:rFonts w:ascii="David" w:hAnsi="David"/>
        </w:rPr>
        <w:t>LGD</w:t>
      </w:r>
      <w:r w:rsidRPr="00590E29">
        <w:rPr>
          <w:rFonts w:ascii="David" w:hAnsi="David"/>
          <w:rtl/>
        </w:rPr>
        <w:t xml:space="preserve"> שונים</w:t>
      </w:r>
      <w:r w:rsidRPr="00590E29">
        <w:rPr>
          <w:rFonts w:ascii="David" w:hAnsi="David" w:hint="cs"/>
          <w:rtl/>
        </w:rPr>
        <w:t xml:space="preserve"> אף הם</w:t>
      </w:r>
      <w:r w:rsidRPr="00590E29">
        <w:rPr>
          <w:rFonts w:ascii="David" w:hAnsi="David"/>
          <w:rtl/>
        </w:rPr>
        <w:t xml:space="preserve"> ועוד. אולם בהעדר חלופה טובה יותר </w:t>
      </w:r>
      <w:r w:rsidRPr="00590E29">
        <w:rPr>
          <w:rFonts w:ascii="David" w:hAnsi="David" w:hint="cs"/>
          <w:rtl/>
        </w:rPr>
        <w:t xml:space="preserve">אנו </w:t>
      </w:r>
      <w:r w:rsidRPr="00590E29">
        <w:rPr>
          <w:rFonts w:ascii="David" w:hAnsi="David"/>
          <w:rtl/>
        </w:rPr>
        <w:t>ב</w:t>
      </w:r>
      <w:r w:rsidRPr="00590E29">
        <w:rPr>
          <w:rFonts w:ascii="David" w:hAnsi="David" w:hint="cs"/>
          <w:rtl/>
        </w:rPr>
        <w:t>ו</w:t>
      </w:r>
      <w:r w:rsidRPr="00590E29">
        <w:rPr>
          <w:rFonts w:ascii="David" w:hAnsi="David"/>
          <w:rtl/>
        </w:rPr>
        <w:t>חר</w:t>
      </w:r>
      <w:r w:rsidRPr="00590E29">
        <w:rPr>
          <w:rFonts w:ascii="David" w:hAnsi="David" w:hint="cs"/>
          <w:rtl/>
        </w:rPr>
        <w:t>ים</w:t>
      </w:r>
      <w:r w:rsidRPr="00590E29">
        <w:rPr>
          <w:rFonts w:ascii="David" w:hAnsi="David"/>
          <w:rtl/>
        </w:rPr>
        <w:t xml:space="preserve"> להשתמש בתוצאות המבחנים</w:t>
      </w:r>
      <w:r w:rsidRPr="00590E29">
        <w:rPr>
          <w:rFonts w:ascii="David" w:hAnsi="David" w:hint="cs"/>
          <w:rtl/>
        </w:rPr>
        <w:t>,</w:t>
      </w:r>
      <w:r w:rsidRPr="00590E29">
        <w:rPr>
          <w:rFonts w:ascii="David" w:hAnsi="David"/>
          <w:rtl/>
        </w:rPr>
        <w:t xml:space="preserve"> משום שהן מספק</w:t>
      </w:r>
      <w:r w:rsidRPr="00590E29">
        <w:rPr>
          <w:rFonts w:ascii="David" w:hAnsi="David" w:hint="cs"/>
          <w:rtl/>
        </w:rPr>
        <w:t>ות,</w:t>
      </w:r>
      <w:r w:rsidRPr="00590E29">
        <w:rPr>
          <w:rFonts w:ascii="David" w:hAnsi="David"/>
          <w:rtl/>
        </w:rPr>
        <w:t xml:space="preserve"> </w:t>
      </w:r>
      <w:r w:rsidRPr="00590E29">
        <w:rPr>
          <w:rFonts w:ascii="David" w:hAnsi="David" w:hint="cs"/>
          <w:rtl/>
        </w:rPr>
        <w:t>מעבר</w:t>
      </w:r>
      <w:r w:rsidRPr="00590E29">
        <w:rPr>
          <w:rFonts w:ascii="David" w:hAnsi="David"/>
          <w:rtl/>
        </w:rPr>
        <w:t xml:space="preserve"> </w:t>
      </w:r>
      <w:r w:rsidRPr="00590E29">
        <w:rPr>
          <w:rFonts w:ascii="David" w:hAnsi="David" w:hint="cs"/>
          <w:rtl/>
        </w:rPr>
        <w:t>ל</w:t>
      </w:r>
      <w:r w:rsidRPr="00590E29">
        <w:rPr>
          <w:rFonts w:ascii="David" w:hAnsi="David"/>
          <w:rtl/>
        </w:rPr>
        <w:t>הערכ</w:t>
      </w:r>
      <w:r w:rsidRPr="00590E29">
        <w:rPr>
          <w:rFonts w:ascii="David" w:hAnsi="David" w:hint="cs"/>
          <w:rtl/>
        </w:rPr>
        <w:t>ת</w:t>
      </w:r>
      <w:r w:rsidRPr="00590E29">
        <w:rPr>
          <w:rFonts w:ascii="David" w:hAnsi="David"/>
          <w:rtl/>
        </w:rPr>
        <w:t xml:space="preserve"> שיעורי </w:t>
      </w:r>
      <w:r w:rsidRPr="00590E29">
        <w:rPr>
          <w:rFonts w:ascii="David" w:hAnsi="David" w:hint="cs"/>
          <w:rtl/>
        </w:rPr>
        <w:t>ה</w:t>
      </w:r>
      <w:r w:rsidRPr="00590E29">
        <w:rPr>
          <w:rFonts w:ascii="David" w:hAnsi="David"/>
          <w:rtl/>
        </w:rPr>
        <w:t>הפסד</w:t>
      </w:r>
      <w:r w:rsidRPr="00590E29">
        <w:rPr>
          <w:rFonts w:ascii="David" w:hAnsi="David" w:hint="cs"/>
          <w:rtl/>
        </w:rPr>
        <w:t xml:space="preserve"> </w:t>
      </w:r>
      <w:r w:rsidRPr="00590E29">
        <w:rPr>
          <w:rFonts w:ascii="David" w:hAnsi="David" w:hint="eastAsia"/>
          <w:rtl/>
        </w:rPr>
        <w:t>בכללם</w:t>
      </w:r>
      <w:r w:rsidRPr="00590E29">
        <w:rPr>
          <w:rFonts w:ascii="David" w:hAnsi="David" w:hint="cs"/>
          <w:rtl/>
        </w:rPr>
        <w:t>,</w:t>
      </w:r>
      <w:r w:rsidRPr="00590E29">
        <w:rPr>
          <w:rFonts w:ascii="David" w:hAnsi="David"/>
          <w:rtl/>
        </w:rPr>
        <w:t xml:space="preserve"> </w:t>
      </w:r>
      <w:r w:rsidRPr="00590E29">
        <w:rPr>
          <w:rFonts w:ascii="David" w:hAnsi="David" w:hint="cs"/>
          <w:rtl/>
        </w:rPr>
        <w:t>גם את</w:t>
      </w:r>
      <w:r w:rsidRPr="00590E29">
        <w:rPr>
          <w:rFonts w:ascii="David" w:hAnsi="David"/>
          <w:rtl/>
        </w:rPr>
        <w:t xml:space="preserve"> התפלגות</w:t>
      </w:r>
      <w:r w:rsidRPr="00590E29">
        <w:rPr>
          <w:rFonts w:ascii="David" w:hAnsi="David" w:hint="cs"/>
          <w:rtl/>
        </w:rPr>
        <w:t>ם, במיוחד</w:t>
      </w:r>
      <w:r w:rsidRPr="00590E29">
        <w:rPr>
          <w:rFonts w:ascii="David" w:hAnsi="David"/>
          <w:rtl/>
        </w:rPr>
        <w:t xml:space="preserve"> בחלוקה למגזרי פעילות. </w:t>
      </w:r>
      <w:r w:rsidRPr="00590E29">
        <w:rPr>
          <w:rFonts w:ascii="David" w:hAnsi="David" w:hint="cs"/>
          <w:rtl/>
        </w:rPr>
        <w:t>עם זאת, בשל הבדלים מבניים משמעותיים בהיבט של חשיפת האשראי לדיור (רמת מינוף שמרנית יותר, מגבלות מקרו-</w:t>
      </w:r>
      <w:proofErr w:type="spellStart"/>
      <w:r w:rsidRPr="00590E29">
        <w:rPr>
          <w:rFonts w:ascii="David" w:hAnsi="David" w:hint="cs"/>
          <w:rtl/>
        </w:rPr>
        <w:t>יציבותיות</w:t>
      </w:r>
      <w:proofErr w:type="spellEnd"/>
      <w:r w:rsidRPr="00590E29">
        <w:rPr>
          <w:rFonts w:ascii="David" w:hAnsi="David" w:hint="cs"/>
          <w:rtl/>
        </w:rPr>
        <w:t xml:space="preserve"> רבות יותר ועוד), הגבלנו את שיעור ההפרשה להפסדי אשראי לאחוזון ה-15 בלבד במרבית התרחישים, ובתרחישים מכווני שוק הדיור או משקי הבית התמקדנו בערך של האחוזון ה-25.</w:t>
      </w:r>
    </w:p>
    <w:p w:rsidR="0038587A" w:rsidRPr="00590E29" w:rsidRDefault="0038587A" w:rsidP="0038587A">
      <w:pPr>
        <w:rPr>
          <w:rFonts w:ascii="David" w:hAnsi="David"/>
          <w:rtl/>
        </w:rPr>
      </w:pPr>
    </w:p>
    <w:p w:rsidR="0038587A" w:rsidRPr="00590E29" w:rsidRDefault="0038587A" w:rsidP="0038587A">
      <w:pPr>
        <w:pStyle w:val="2"/>
        <w:rPr>
          <w:rtl/>
        </w:rPr>
      </w:pPr>
      <w:bookmarkStart w:id="16" w:name="_Toc42773279"/>
      <w:bookmarkStart w:id="17" w:name="_Toc45014522"/>
      <w:bookmarkStart w:id="18" w:name="_Toc45016706"/>
      <w:r w:rsidRPr="00590E29">
        <w:rPr>
          <w:rFonts w:hint="cs"/>
          <w:rtl/>
        </w:rPr>
        <w:lastRenderedPageBreak/>
        <w:t>הנתונים והתוצאות</w:t>
      </w:r>
      <w:bookmarkEnd w:id="16"/>
      <w:bookmarkEnd w:id="17"/>
      <w:bookmarkEnd w:id="18"/>
    </w:p>
    <w:p w:rsidR="0038587A" w:rsidRDefault="0038587A" w:rsidP="0038587A">
      <w:pPr>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REF</w:instrText>
      </w:r>
      <w:r>
        <w:rPr>
          <w:rFonts w:ascii="David" w:hAnsi="David" w:hint="cs"/>
          <w:rtl/>
        </w:rPr>
        <w:instrText xml:space="preserve"> _</w:instrText>
      </w:r>
      <w:r>
        <w:rPr>
          <w:rFonts w:ascii="David" w:hAnsi="David" w:hint="cs"/>
        </w:rPr>
        <w:instrText>Ref42760132 \r \h</w:instrText>
      </w:r>
      <w:r>
        <w:rPr>
          <w:rFonts w:ascii="David" w:hAnsi="David"/>
          <w:rtl/>
        </w:rPr>
        <w:instrText xml:space="preserve"> </w:instrText>
      </w:r>
      <w:r>
        <w:rPr>
          <w:rFonts w:ascii="David" w:hAnsi="David"/>
          <w:rtl/>
        </w:rPr>
      </w:r>
      <w:r>
        <w:rPr>
          <w:rFonts w:ascii="David" w:hAnsi="David"/>
          <w:rtl/>
        </w:rPr>
        <w:fldChar w:fldCharType="separate"/>
      </w:r>
      <w:r w:rsidR="00236163">
        <w:rPr>
          <w:rFonts w:ascii="David" w:hAnsi="David"/>
          <w:cs/>
        </w:rPr>
        <w:t>‎</w:t>
      </w:r>
      <w:r w:rsidR="00236163">
        <w:rPr>
          <w:rFonts w:ascii="David" w:hAnsi="David"/>
          <w:rtl/>
        </w:rPr>
        <w:t>לוח 2</w:t>
      </w:r>
      <w:r>
        <w:rPr>
          <w:rFonts w:ascii="David" w:hAnsi="David"/>
          <w:rtl/>
        </w:rPr>
        <w:fldChar w:fldCharType="end"/>
      </w:r>
      <w:r>
        <w:rPr>
          <w:rFonts w:ascii="David" w:hAnsi="David" w:hint="cs"/>
          <w:rtl/>
        </w:rPr>
        <w:t xml:space="preserve"> מציג את האחוזונים השונים של הזעזועים לכל מגזר (אחרי התאמה שיפוטית שלנו בין המגזרים בארה"ב למגזרים בארץ והתאמות נוספות</w:t>
      </w:r>
      <w:r>
        <w:rPr>
          <w:rStyle w:val="af"/>
          <w:rFonts w:ascii="David" w:hAnsi="David"/>
          <w:rtl/>
        </w:rPr>
        <w:footnoteReference w:id="17"/>
      </w:r>
      <w:r>
        <w:rPr>
          <w:rFonts w:ascii="David" w:hAnsi="David" w:hint="cs"/>
          <w:rtl/>
        </w:rPr>
        <w:t xml:space="preserve">). ניתן לראות כי שיעורי ההפסד בתרחישים גבוהים מאוד יחסית לאלו של השנה שעברה </w:t>
      </w:r>
      <w:r>
        <w:rPr>
          <w:rFonts w:ascii="David" w:hAnsi="David"/>
          <w:rtl/>
        </w:rPr>
        <w:t>–</w:t>
      </w:r>
      <w:r>
        <w:rPr>
          <w:rFonts w:ascii="David" w:hAnsi="David" w:hint="cs"/>
          <w:rtl/>
        </w:rPr>
        <w:t xml:space="preserve"> מה שאינו מפתיע </w:t>
      </w:r>
      <w:r>
        <w:rPr>
          <w:rFonts w:ascii="David" w:hAnsi="David"/>
          <w:rtl/>
        </w:rPr>
        <w:t>–</w:t>
      </w:r>
      <w:r>
        <w:rPr>
          <w:rFonts w:ascii="David" w:hAnsi="David" w:hint="cs"/>
          <w:rtl/>
        </w:rPr>
        <w:t xml:space="preserve"> אולם תרחיש המקרו שעומד בבסיס התרחישים אינו רחוק מזה המתממש בצל משבר הקורונה. </w:t>
      </w:r>
    </w:p>
    <w:p w:rsidR="0038587A" w:rsidRDefault="0038587A" w:rsidP="00236163">
      <w:pPr>
        <w:rPr>
          <w:rFonts w:ascii="David" w:hAnsi="David"/>
          <w:rtl/>
        </w:rPr>
      </w:pPr>
      <w:proofErr w:type="spellStart"/>
      <w:r>
        <w:rPr>
          <w:rFonts w:ascii="David" w:hAnsi="David" w:hint="cs"/>
          <w:rtl/>
        </w:rPr>
        <w:t>ב</w:t>
      </w:r>
      <w:r>
        <w:rPr>
          <w:rFonts w:ascii="David" w:hAnsi="David"/>
          <w:rtl/>
        </w:rPr>
        <w:fldChar w:fldCharType="begin"/>
      </w:r>
      <w:r>
        <w:rPr>
          <w:rFonts w:ascii="David" w:hAnsi="David"/>
          <w:rtl/>
        </w:rPr>
        <w:instrText xml:space="preserve"> </w:instrText>
      </w:r>
      <w:r>
        <w:rPr>
          <w:rFonts w:ascii="David" w:hAnsi="David" w:hint="cs"/>
        </w:rPr>
        <w:instrText>REF</w:instrText>
      </w:r>
      <w:r>
        <w:rPr>
          <w:rFonts w:ascii="David" w:hAnsi="David" w:hint="cs"/>
          <w:rtl/>
        </w:rPr>
        <w:instrText xml:space="preserve"> _</w:instrText>
      </w:r>
      <w:r>
        <w:rPr>
          <w:rFonts w:ascii="David" w:hAnsi="David" w:hint="cs"/>
        </w:rPr>
        <w:instrText>Ref42760149 \r \h</w:instrText>
      </w:r>
      <w:r>
        <w:rPr>
          <w:rFonts w:ascii="David" w:hAnsi="David"/>
          <w:rtl/>
        </w:rPr>
        <w:instrText xml:space="preserve"> </w:instrText>
      </w:r>
      <w:r>
        <w:rPr>
          <w:rFonts w:ascii="David" w:hAnsi="David"/>
          <w:rtl/>
        </w:rPr>
      </w:r>
      <w:r>
        <w:rPr>
          <w:rFonts w:ascii="David" w:hAnsi="David"/>
          <w:rtl/>
        </w:rPr>
        <w:fldChar w:fldCharType="separate"/>
      </w:r>
      <w:r w:rsidR="00236163">
        <w:rPr>
          <w:rFonts w:ascii="David" w:hAnsi="David"/>
          <w:cs/>
        </w:rPr>
        <w:t>‎</w:t>
      </w:r>
      <w:r w:rsidR="00236163">
        <w:rPr>
          <w:rFonts w:ascii="David" w:hAnsi="David"/>
          <w:rtl/>
        </w:rPr>
        <w:t>איור</w:t>
      </w:r>
      <w:proofErr w:type="spellEnd"/>
      <w:r w:rsidR="00236163">
        <w:rPr>
          <w:rFonts w:ascii="David" w:hAnsi="David"/>
          <w:rtl/>
        </w:rPr>
        <w:t xml:space="preserve"> 1</w:t>
      </w:r>
      <w:r>
        <w:rPr>
          <w:rFonts w:ascii="David" w:hAnsi="David"/>
          <w:rtl/>
        </w:rPr>
        <w:fldChar w:fldCharType="end"/>
      </w:r>
      <w:r>
        <w:rPr>
          <w:rFonts w:ascii="David" w:hAnsi="David" w:hint="cs"/>
          <w:rtl/>
        </w:rPr>
        <w:t xml:space="preserve"> מוצגת ההתפלגות של יחס ההון העצמי רובד 1 לנכסי הסיכון לאחר רבעון אחד של הפסדים לפי כל אחד מהתרחישים. הקווים האופקיים מייצגים את יעדי הלימות ההון של הפיקוח על הבנקים לאחר הפחתת נקודת אחוז מההון בסוף מרץ (הקו העליון </w:t>
      </w:r>
      <w:r>
        <w:rPr>
          <w:rFonts w:ascii="David" w:hAnsi="David"/>
          <w:rtl/>
        </w:rPr>
        <w:t>–</w:t>
      </w:r>
      <w:r>
        <w:rPr>
          <w:rFonts w:ascii="David" w:hAnsi="David" w:hint="cs"/>
          <w:rtl/>
        </w:rPr>
        <w:t xml:space="preserve"> הלימות ההון הנדרשת משני הבנקים הגדולים)</w:t>
      </w:r>
      <w:r>
        <w:rPr>
          <w:rStyle w:val="af"/>
          <w:rFonts w:ascii="David" w:hAnsi="David"/>
          <w:rtl/>
        </w:rPr>
        <w:footnoteReference w:id="18"/>
      </w:r>
      <w:r>
        <w:rPr>
          <w:rFonts w:ascii="David" w:hAnsi="David" w:hint="cs"/>
          <w:rtl/>
        </w:rPr>
        <w:t>. ניתן לראות כי רק בתרחיש החמור ביותר</w:t>
      </w:r>
      <w:r w:rsidR="00FE2C13">
        <w:rPr>
          <w:rFonts w:ascii="David" w:hAnsi="David" w:hint="cs"/>
          <w:rtl/>
        </w:rPr>
        <w:t xml:space="preserve"> צפויה ירידה </w:t>
      </w:r>
      <w:proofErr w:type="spellStart"/>
      <w:r w:rsidR="00FE2C13">
        <w:rPr>
          <w:rFonts w:ascii="David" w:hAnsi="David" w:hint="cs"/>
          <w:rtl/>
        </w:rPr>
        <w:t>מסויימת</w:t>
      </w:r>
      <w:proofErr w:type="spellEnd"/>
      <w:r w:rsidR="00FE2C13">
        <w:rPr>
          <w:rFonts w:ascii="David" w:hAnsi="David" w:hint="cs"/>
          <w:rtl/>
        </w:rPr>
        <w:t xml:space="preserve"> </w:t>
      </w:r>
      <w:r>
        <w:rPr>
          <w:rFonts w:ascii="David" w:hAnsi="David" w:hint="cs"/>
          <w:rtl/>
        </w:rPr>
        <w:t>אל מתחת להלימות ההון הנדרשת</w:t>
      </w:r>
      <w:r w:rsidR="00FE2C13">
        <w:rPr>
          <w:rFonts w:ascii="David" w:hAnsi="David" w:hint="cs"/>
          <w:rtl/>
        </w:rPr>
        <w:t xml:space="preserve"> רק בחלק מהבנקים</w:t>
      </w:r>
      <w:r w:rsidR="00236163">
        <w:rPr>
          <w:rFonts w:ascii="David" w:hAnsi="David" w:hint="cs"/>
          <w:rtl/>
        </w:rPr>
        <w:t>,</w:t>
      </w:r>
      <w:r w:rsidR="00FE2C13">
        <w:rPr>
          <w:rFonts w:ascii="David" w:hAnsi="David" w:hint="cs"/>
          <w:rtl/>
        </w:rPr>
        <w:t xml:space="preserve"> </w:t>
      </w:r>
      <w:r w:rsidR="00236163">
        <w:rPr>
          <w:rFonts w:ascii="David" w:hAnsi="David" w:hint="cs"/>
          <w:rtl/>
        </w:rPr>
        <w:t xml:space="preserve">אולם </w:t>
      </w:r>
      <w:r w:rsidR="00FE2C13">
        <w:rPr>
          <w:rFonts w:ascii="David" w:hAnsi="David" w:hint="cs"/>
          <w:rtl/>
        </w:rPr>
        <w:t>גם בתרחיש זה נשמרת יציבות המערכת הבנקאית בכללותה.</w:t>
      </w:r>
      <w:r>
        <w:rPr>
          <w:rFonts w:ascii="David" w:hAnsi="David" w:hint="cs"/>
          <w:rtl/>
        </w:rPr>
        <w:t xml:space="preserve"> </w:t>
      </w:r>
    </w:p>
    <w:p w:rsidR="0038587A" w:rsidRDefault="0038587A" w:rsidP="001853CE">
      <w:pPr>
        <w:rPr>
          <w:rFonts w:ascii="David" w:hAnsi="David"/>
          <w:rtl/>
        </w:rPr>
      </w:pPr>
      <w:r>
        <w:rPr>
          <w:rFonts w:ascii="David" w:hAnsi="David" w:hint="cs"/>
          <w:rtl/>
        </w:rPr>
        <w:t xml:space="preserve">כדי לבדוק את המגזר שאליו מערכת הבנקאות רגישה ביותר, בחנו את ההפרש בנקודות אחוז בין התרחיש שפוגע במגזר </w:t>
      </w:r>
      <w:r w:rsidR="003A6ED7">
        <w:rPr>
          <w:rFonts w:ascii="David" w:hAnsi="David" w:hint="cs"/>
          <w:rtl/>
        </w:rPr>
        <w:t>לבין</w:t>
      </w:r>
      <w:r w:rsidR="00465CEA">
        <w:rPr>
          <w:rFonts w:ascii="David" w:hAnsi="David" w:hint="cs"/>
          <w:rtl/>
        </w:rPr>
        <w:t xml:space="preserve"> </w:t>
      </w:r>
      <w:r>
        <w:rPr>
          <w:rFonts w:ascii="David" w:hAnsi="David" w:hint="cs"/>
          <w:rtl/>
        </w:rPr>
        <w:t xml:space="preserve">נקודת המוצא. בתרחישים שבחנו נפגע מגזר מסוים (דהיינו שיעור ההפרשה שלו הוא זה של האחוזון ה-95 </w:t>
      </w:r>
      <w:proofErr w:type="spellStart"/>
      <w:r>
        <w:rPr>
          <w:rFonts w:ascii="David" w:hAnsi="David" w:hint="cs"/>
          <w:rtl/>
        </w:rPr>
        <w:t>מ</w:t>
      </w:r>
      <w:r>
        <w:rPr>
          <w:rFonts w:ascii="David" w:hAnsi="David"/>
          <w:rtl/>
        </w:rPr>
        <w:fldChar w:fldCharType="begin"/>
      </w:r>
      <w:r>
        <w:rPr>
          <w:rFonts w:ascii="David" w:hAnsi="David"/>
          <w:rtl/>
        </w:rPr>
        <w:instrText xml:space="preserve"> </w:instrText>
      </w:r>
      <w:r>
        <w:rPr>
          <w:rFonts w:ascii="David" w:hAnsi="David" w:hint="cs"/>
        </w:rPr>
        <w:instrText>REF</w:instrText>
      </w:r>
      <w:r>
        <w:rPr>
          <w:rFonts w:ascii="David" w:hAnsi="David" w:hint="cs"/>
          <w:rtl/>
        </w:rPr>
        <w:instrText xml:space="preserve"> _</w:instrText>
      </w:r>
      <w:r>
        <w:rPr>
          <w:rFonts w:ascii="David" w:hAnsi="David" w:hint="cs"/>
        </w:rPr>
        <w:instrText>Ref42760132 \r \h</w:instrText>
      </w:r>
      <w:r>
        <w:rPr>
          <w:rFonts w:ascii="David" w:hAnsi="David"/>
          <w:rtl/>
        </w:rPr>
        <w:instrText xml:space="preserve"> </w:instrText>
      </w:r>
      <w:r>
        <w:rPr>
          <w:rFonts w:ascii="David" w:hAnsi="David"/>
          <w:rtl/>
        </w:rPr>
      </w:r>
      <w:r>
        <w:rPr>
          <w:rFonts w:ascii="David" w:hAnsi="David"/>
          <w:rtl/>
        </w:rPr>
        <w:fldChar w:fldCharType="separate"/>
      </w:r>
      <w:r w:rsidR="00236163">
        <w:rPr>
          <w:rFonts w:ascii="David" w:hAnsi="David"/>
          <w:cs/>
        </w:rPr>
        <w:t>‎</w:t>
      </w:r>
      <w:r w:rsidR="00236163">
        <w:rPr>
          <w:rFonts w:ascii="David" w:hAnsi="David"/>
          <w:rtl/>
        </w:rPr>
        <w:t>לוח</w:t>
      </w:r>
      <w:proofErr w:type="spellEnd"/>
      <w:r w:rsidR="00236163">
        <w:rPr>
          <w:rFonts w:ascii="David" w:hAnsi="David"/>
          <w:rtl/>
        </w:rPr>
        <w:t xml:space="preserve"> 2</w:t>
      </w:r>
      <w:r>
        <w:rPr>
          <w:rFonts w:ascii="David" w:hAnsi="David"/>
          <w:rtl/>
        </w:rPr>
        <w:fldChar w:fldCharType="end"/>
      </w:r>
      <w:r>
        <w:rPr>
          <w:rFonts w:ascii="David" w:hAnsi="David" w:hint="cs"/>
          <w:rtl/>
        </w:rPr>
        <w:t xml:space="preserve">), בעוד ששאר המגזרים חווים פגיעה התואמת לתרחיש באחוזון ה-25. התרחישים שבחנו הם: (א) תרחיש ההלוואות לדיור; (ב) תרחיש משקי הבית (ההלוואות לדיור + האשראי האחר); (ג) תרחיש העסקים הקטנים והבינוניים (בינוי ונדל"ן + שאר העסקים); (ד) תרחיש הבינוי והנדל"ן (ללא חלוקה לגודל העסק); (ה) תרחיש הבינוי והנדל"ן הכולל + משקי הבית. התוצאות מוצגות </w:t>
      </w:r>
      <w:proofErr w:type="spellStart"/>
      <w:r>
        <w:rPr>
          <w:rFonts w:ascii="David" w:hAnsi="David" w:hint="cs"/>
          <w:rtl/>
        </w:rPr>
        <w:t>ב</w:t>
      </w:r>
      <w:r>
        <w:rPr>
          <w:rFonts w:ascii="David" w:hAnsi="David"/>
          <w:rtl/>
        </w:rPr>
        <w:fldChar w:fldCharType="begin"/>
      </w:r>
      <w:r>
        <w:rPr>
          <w:rFonts w:ascii="David" w:hAnsi="David"/>
          <w:rtl/>
        </w:rPr>
        <w:instrText xml:space="preserve"> </w:instrText>
      </w:r>
      <w:r>
        <w:rPr>
          <w:rFonts w:ascii="David" w:hAnsi="David" w:hint="cs"/>
        </w:rPr>
        <w:instrText>REF</w:instrText>
      </w:r>
      <w:r>
        <w:rPr>
          <w:rFonts w:ascii="David" w:hAnsi="David" w:hint="cs"/>
          <w:rtl/>
        </w:rPr>
        <w:instrText xml:space="preserve"> _</w:instrText>
      </w:r>
      <w:r>
        <w:rPr>
          <w:rFonts w:ascii="David" w:hAnsi="David" w:hint="cs"/>
        </w:rPr>
        <w:instrText>Ref42760220 \r \h</w:instrText>
      </w:r>
      <w:r>
        <w:rPr>
          <w:rFonts w:ascii="David" w:hAnsi="David"/>
          <w:rtl/>
        </w:rPr>
        <w:instrText xml:space="preserve"> </w:instrText>
      </w:r>
      <w:r>
        <w:rPr>
          <w:rFonts w:ascii="David" w:hAnsi="David"/>
          <w:rtl/>
        </w:rPr>
      </w:r>
      <w:r>
        <w:rPr>
          <w:rFonts w:ascii="David" w:hAnsi="David"/>
          <w:rtl/>
        </w:rPr>
        <w:fldChar w:fldCharType="separate"/>
      </w:r>
      <w:r w:rsidR="00236163">
        <w:rPr>
          <w:rFonts w:ascii="David" w:hAnsi="David"/>
          <w:cs/>
        </w:rPr>
        <w:t>‎</w:t>
      </w:r>
      <w:r w:rsidR="00236163">
        <w:rPr>
          <w:rFonts w:ascii="David" w:hAnsi="David"/>
          <w:rtl/>
        </w:rPr>
        <w:t>איור</w:t>
      </w:r>
      <w:proofErr w:type="spellEnd"/>
      <w:r w:rsidR="00236163">
        <w:rPr>
          <w:rFonts w:ascii="David" w:hAnsi="David"/>
          <w:rtl/>
        </w:rPr>
        <w:t xml:space="preserve"> 2</w:t>
      </w:r>
      <w:r>
        <w:rPr>
          <w:rFonts w:ascii="David" w:hAnsi="David"/>
          <w:rtl/>
        </w:rPr>
        <w:fldChar w:fldCharType="end"/>
      </w:r>
      <w:r>
        <w:rPr>
          <w:rFonts w:ascii="David" w:hAnsi="David" w:hint="cs"/>
          <w:rtl/>
        </w:rPr>
        <w:t>.</w:t>
      </w:r>
    </w:p>
    <w:p w:rsidR="0038587A" w:rsidRPr="002A0210" w:rsidRDefault="0038587A" w:rsidP="0038587A">
      <w:pPr>
        <w:rPr>
          <w:rFonts w:ascii="David" w:hAnsi="David"/>
          <w:rtl/>
        </w:rPr>
      </w:pPr>
      <w:r>
        <w:rPr>
          <w:rFonts w:ascii="David" w:hAnsi="David" w:hint="cs"/>
          <w:rtl/>
        </w:rPr>
        <w:t xml:space="preserve">כצפוי תרחיש ה' הוא החמור ביותר, משום שהוא מקיף מספר מגזרים, אולם מבין התרחישים האחרים ניתן </w:t>
      </w:r>
      <w:r w:rsidRPr="006C37C4">
        <w:rPr>
          <w:rFonts w:ascii="David" w:hAnsi="David" w:hint="cs"/>
          <w:rtl/>
        </w:rPr>
        <w:t xml:space="preserve">לראות כי תרחיש משקי הבית הכללי (תרחיש ב') הוא החמור ביותר מבחינת עוצמת הפגיעה: שיעור ההון שנמחק נע בין 0.7 ל-1.5 נקודות אחוז. אשר לרגישות לעסקים קטנים ובינוניים (תרחיש ג'), </w:t>
      </w:r>
      <w:r w:rsidRPr="006C37C4">
        <w:rPr>
          <w:rFonts w:ascii="David" w:hAnsi="David" w:hint="eastAsia"/>
          <w:rtl/>
        </w:rPr>
        <w:t>זו</w:t>
      </w:r>
      <w:r w:rsidRPr="006C37C4">
        <w:rPr>
          <w:rFonts w:ascii="David" w:hAnsi="David"/>
          <w:rtl/>
        </w:rPr>
        <w:t xml:space="preserve"> </w:t>
      </w:r>
      <w:r w:rsidRPr="006C37C4">
        <w:rPr>
          <w:rFonts w:ascii="David" w:hAnsi="David" w:hint="eastAsia"/>
          <w:rtl/>
        </w:rPr>
        <w:t>מ</w:t>
      </w:r>
      <w:r w:rsidRPr="006C37C4">
        <w:rPr>
          <w:rFonts w:ascii="David" w:hAnsi="David" w:hint="cs"/>
          <w:rtl/>
        </w:rPr>
        <w:t>וב</w:t>
      </w:r>
      <w:r w:rsidRPr="006C37C4">
        <w:rPr>
          <w:rFonts w:ascii="David" w:hAnsi="David" w:hint="eastAsia"/>
          <w:rtl/>
        </w:rPr>
        <w:t>ילה</w:t>
      </w:r>
      <w:r w:rsidRPr="006C37C4">
        <w:rPr>
          <w:rFonts w:ascii="David" w:hAnsi="David"/>
          <w:rtl/>
        </w:rPr>
        <w:t xml:space="preserve"> </w:t>
      </w:r>
      <w:r w:rsidRPr="006C37C4">
        <w:rPr>
          <w:rFonts w:ascii="David" w:hAnsi="David" w:hint="eastAsia"/>
          <w:rtl/>
        </w:rPr>
        <w:t>לפגיעה</w:t>
      </w:r>
      <w:r w:rsidRPr="006C37C4">
        <w:rPr>
          <w:rFonts w:ascii="David" w:hAnsi="David" w:hint="cs"/>
          <w:rtl/>
        </w:rPr>
        <w:t xml:space="preserve"> של בין 0.3 ל</w:t>
      </w:r>
      <w:r>
        <w:rPr>
          <w:rFonts w:ascii="David" w:hAnsi="David" w:hint="cs"/>
          <w:rtl/>
        </w:rPr>
        <w:t xml:space="preserve">-1.3 נקודת אחוז בהלימות ההון. תרחיש הבינוי והנדל"ן (תרחיש ד') פחות חמור, ככל הנראה עקב מגבלות על האשראי הענפי, שבזכותן ההפסדים מענף זה מוגבלים. </w:t>
      </w:r>
    </w:p>
    <w:p w:rsidR="0038587A" w:rsidRPr="002A0210" w:rsidRDefault="0038587A" w:rsidP="0038587A">
      <w:pPr>
        <w:rPr>
          <w:rFonts w:ascii="David" w:hAnsi="David"/>
          <w:rtl/>
        </w:rPr>
      </w:pPr>
    </w:p>
    <w:p w:rsidR="0038587A" w:rsidRPr="00C107FA" w:rsidRDefault="0038587A" w:rsidP="0038587A">
      <w:pPr>
        <w:pStyle w:val="2"/>
        <w:rPr>
          <w:rtl/>
        </w:rPr>
      </w:pPr>
      <w:bookmarkStart w:id="19" w:name="_Toc42773281"/>
      <w:bookmarkStart w:id="20" w:name="_Toc45014523"/>
      <w:bookmarkStart w:id="21" w:name="_Toc45016707"/>
      <w:r>
        <w:rPr>
          <w:rFonts w:hint="cs"/>
          <w:rtl/>
        </w:rPr>
        <w:t>סיכום</w:t>
      </w:r>
      <w:bookmarkEnd w:id="19"/>
      <w:bookmarkEnd w:id="20"/>
      <w:bookmarkEnd w:id="21"/>
    </w:p>
    <w:p w:rsidR="0038587A" w:rsidRDefault="0038587A" w:rsidP="00F067C8">
      <w:pPr>
        <w:rPr>
          <w:rFonts w:ascii="David" w:hAnsi="David"/>
          <w:rtl/>
        </w:rPr>
      </w:pPr>
      <w:r w:rsidRPr="006C37C4">
        <w:rPr>
          <w:rFonts w:ascii="David" w:hAnsi="David" w:hint="cs"/>
          <w:rtl/>
        </w:rPr>
        <w:t>במהלך אירוע המתגלגל במהירות, מבחני רגישות לטווח קצר הם כלי שככל הנראה מתאים יותר  מבחני קיצון מקרו-כלכליים מלאים</w:t>
      </w:r>
      <w:r w:rsidRPr="006C37C4" w:rsidDel="001A7403">
        <w:rPr>
          <w:rFonts w:ascii="David" w:hAnsi="David" w:hint="eastAsia"/>
          <w:rtl/>
        </w:rPr>
        <w:t xml:space="preserve"> </w:t>
      </w:r>
      <w:r w:rsidRPr="006C37C4">
        <w:rPr>
          <w:rFonts w:ascii="David" w:hAnsi="David" w:hint="cs"/>
          <w:rtl/>
        </w:rPr>
        <w:t>להערכת היציבות של בנק ושל המערכת הבנקאית כולה.</w:t>
      </w:r>
      <w:r>
        <w:rPr>
          <w:rFonts w:ascii="David" w:hAnsi="David" w:hint="cs"/>
          <w:rtl/>
        </w:rPr>
        <w:t xml:space="preserve"> ההפרשות להפסדי אשראי </w:t>
      </w:r>
      <w:r w:rsidR="00F067C8">
        <w:rPr>
          <w:rFonts w:ascii="David" w:hAnsi="David" w:hint="cs"/>
          <w:rtl/>
        </w:rPr>
        <w:t xml:space="preserve">הן </w:t>
      </w:r>
      <w:r>
        <w:rPr>
          <w:rFonts w:ascii="David" w:hAnsi="David"/>
          <w:rtl/>
        </w:rPr>
        <w:t>–</w:t>
      </w:r>
      <w:r>
        <w:rPr>
          <w:rFonts w:ascii="David" w:hAnsi="David" w:hint="cs"/>
          <w:rtl/>
        </w:rPr>
        <w:t xml:space="preserve"> לפחות לגבי המערכת הבנקאית בישראל ולגבי אופי המשבר הנוכחי </w:t>
      </w:r>
      <w:r>
        <w:rPr>
          <w:rFonts w:ascii="David" w:hAnsi="David"/>
          <w:rtl/>
        </w:rPr>
        <w:t>–</w:t>
      </w:r>
      <w:r>
        <w:rPr>
          <w:rFonts w:ascii="David" w:hAnsi="David" w:hint="cs"/>
          <w:rtl/>
        </w:rPr>
        <w:t xml:space="preserve"> המשתנה המרכזי שבאמצעותו נבחנת יציבות המערכת. המבחן שהצגנו הוא </w:t>
      </w:r>
      <w:r w:rsidR="00E1309C">
        <w:rPr>
          <w:rFonts w:ascii="David" w:hAnsi="David" w:hint="cs"/>
          <w:rtl/>
        </w:rPr>
        <w:t>דוגמא ל</w:t>
      </w:r>
      <w:r>
        <w:rPr>
          <w:rFonts w:ascii="David" w:hAnsi="David" w:hint="cs"/>
          <w:rtl/>
        </w:rPr>
        <w:t xml:space="preserve">מבחן רגישות לבנקים תחת תרחישי הפסד שונים. מובן שלתרחישים שהצגנו אין עדיפות על פני תרחישים אחרים, אולם הכלי עצמו מאפשר ניתוח מהיר </w:t>
      </w:r>
      <w:r>
        <w:rPr>
          <w:rFonts w:ascii="David" w:hAnsi="David"/>
          <w:rtl/>
        </w:rPr>
        <w:t>–</w:t>
      </w:r>
      <w:r>
        <w:rPr>
          <w:rFonts w:ascii="David" w:hAnsi="David" w:hint="cs"/>
          <w:rtl/>
        </w:rPr>
        <w:t xml:space="preserve"> גם אם גס במידה מסוימת </w:t>
      </w:r>
      <w:r>
        <w:rPr>
          <w:rFonts w:ascii="David" w:hAnsi="David"/>
          <w:rtl/>
        </w:rPr>
        <w:t>–</w:t>
      </w:r>
      <w:r>
        <w:rPr>
          <w:rFonts w:ascii="David" w:hAnsi="David" w:hint="cs"/>
          <w:rtl/>
        </w:rPr>
        <w:t xml:space="preserve"> לרגישות המערכת הבנקאית להפסדי אשראי שונים. ניתן לעשות שימוש בכלי זה אם תעלה שאלת עלות-תועלת של כלי התערבות מסוים, או כדי לזהות את תמהיל הזעזועים שעלול להביא בנק אחד או יותר אל מתחת ליחסי הלימות ההון הנדרשים.</w:t>
      </w:r>
    </w:p>
    <w:p w:rsidR="0038587A" w:rsidRDefault="0038587A" w:rsidP="0038587A">
      <w:pPr>
        <w:rPr>
          <w:rFonts w:ascii="David" w:hAnsi="David"/>
          <w:rtl/>
        </w:rPr>
      </w:pPr>
      <w:r>
        <w:rPr>
          <w:rFonts w:ascii="David" w:hAnsi="David" w:hint="cs"/>
          <w:rtl/>
        </w:rPr>
        <w:lastRenderedPageBreak/>
        <w:t>בקבוצת התרחישים שבחנו עולה חשיבותם של מגזרי משקי הבית והעסקים הקטנים והבינוניים ליציבות הבנקים. בהינתן אופיו של המשבר הנוכחי מגזרים אלה חשופים במיוחד לקשיים כלכליים ופיננסיים, ועל כן בנק ישראל ממקד תשומת לב רבה בנעשה בהם.</w:t>
      </w:r>
    </w:p>
    <w:p w:rsidR="0038587A" w:rsidRDefault="0038587A" w:rsidP="0038587A">
      <w:pPr>
        <w:rPr>
          <w:rFonts w:ascii="David" w:hAnsi="David"/>
          <w:rtl/>
        </w:rPr>
      </w:pPr>
    </w:p>
    <w:p w:rsidR="0038587A" w:rsidRDefault="0038587A" w:rsidP="0038587A">
      <w:pPr>
        <w:pStyle w:val="6"/>
        <w:jc w:val="center"/>
        <w:rPr>
          <w:rtl/>
        </w:rPr>
      </w:pPr>
      <w:bookmarkStart w:id="22" w:name="_Ref42760132"/>
      <w:r>
        <w:rPr>
          <w:rFonts w:hint="cs"/>
          <w:rtl/>
        </w:rPr>
        <w:t xml:space="preserve">שיעור ההפרשה להפסדי אשראי לפי מגזרים </w:t>
      </w:r>
      <w:r>
        <w:rPr>
          <w:rtl/>
        </w:rPr>
        <w:t>–</w:t>
      </w:r>
      <w:r>
        <w:rPr>
          <w:rFonts w:hint="cs"/>
          <w:rtl/>
        </w:rPr>
        <w:t xml:space="preserve"> תרחישים שונים</w:t>
      </w:r>
      <w:bookmarkEnd w:id="22"/>
    </w:p>
    <w:tbl>
      <w:tblPr>
        <w:tblStyle w:val="aa"/>
        <w:tblpPr w:leftFromText="180" w:rightFromText="180" w:vertAnchor="text" w:horzAnchor="margin" w:tblpXSpec="center" w:tblpYSpec="outside"/>
        <w:tblOverlap w:val="never"/>
        <w:bidiVisual/>
        <w:tblW w:w="10764" w:type="dxa"/>
        <w:tblLook w:val="04A0" w:firstRow="1" w:lastRow="0" w:firstColumn="1" w:lastColumn="0" w:noHBand="0" w:noVBand="1"/>
      </w:tblPr>
      <w:tblGrid>
        <w:gridCol w:w="1829"/>
        <w:gridCol w:w="1417"/>
        <w:gridCol w:w="1985"/>
        <w:gridCol w:w="992"/>
        <w:gridCol w:w="992"/>
        <w:gridCol w:w="851"/>
        <w:gridCol w:w="992"/>
        <w:gridCol w:w="795"/>
        <w:gridCol w:w="911"/>
      </w:tblGrid>
      <w:tr w:rsidR="0038587A" w:rsidRPr="00407605" w:rsidTr="007966BA">
        <w:tc>
          <w:tcPr>
            <w:tcW w:w="1829" w:type="dxa"/>
            <w:vAlign w:val="center"/>
          </w:tcPr>
          <w:p w:rsidR="0038587A" w:rsidRPr="003F7D92" w:rsidRDefault="0038587A" w:rsidP="007966BA">
            <w:pPr>
              <w:spacing w:after="0" w:line="240" w:lineRule="auto"/>
              <w:rPr>
                <w:rFonts w:ascii="David" w:hAnsi="David"/>
                <w:sz w:val="20"/>
                <w:szCs w:val="20"/>
                <w:rtl/>
              </w:rPr>
            </w:pPr>
          </w:p>
        </w:tc>
        <w:tc>
          <w:tcPr>
            <w:tcW w:w="1417" w:type="dxa"/>
            <w:vAlign w:val="center"/>
          </w:tcPr>
          <w:p w:rsidR="0038587A" w:rsidRPr="003F7D92" w:rsidRDefault="0038587A" w:rsidP="007966BA">
            <w:pPr>
              <w:spacing w:after="0" w:line="240" w:lineRule="auto"/>
              <w:rPr>
                <w:rFonts w:ascii="David" w:hAnsi="David"/>
                <w:sz w:val="20"/>
                <w:szCs w:val="20"/>
                <w:rtl/>
              </w:rPr>
            </w:pPr>
          </w:p>
        </w:tc>
        <w:tc>
          <w:tcPr>
            <w:tcW w:w="1985" w:type="dxa"/>
            <w:vAlign w:val="center"/>
          </w:tcPr>
          <w:p w:rsidR="0038587A" w:rsidRDefault="0038587A" w:rsidP="007966BA">
            <w:pPr>
              <w:spacing w:after="0" w:line="240" w:lineRule="auto"/>
              <w:rPr>
                <w:rFonts w:ascii="David" w:hAnsi="David"/>
                <w:sz w:val="20"/>
                <w:szCs w:val="20"/>
                <w:rtl/>
              </w:rPr>
            </w:pPr>
            <w:r>
              <w:rPr>
                <w:rFonts w:ascii="David" w:hAnsi="David" w:hint="cs"/>
                <w:sz w:val="20"/>
                <w:szCs w:val="20"/>
                <w:rtl/>
                <w:lang w:bidi="he-IL"/>
              </w:rPr>
              <w:t>שיעור ההפרשה ב</w:t>
            </w:r>
            <w:r>
              <w:rPr>
                <w:rFonts w:ascii="David" w:hAnsi="David" w:hint="cs"/>
                <w:sz w:val="20"/>
                <w:szCs w:val="20"/>
                <w:rtl/>
              </w:rPr>
              <w:t>-2019</w:t>
            </w:r>
          </w:p>
        </w:tc>
        <w:tc>
          <w:tcPr>
            <w:tcW w:w="992" w:type="dxa"/>
            <w:vAlign w:val="center"/>
          </w:tcPr>
          <w:p w:rsidR="0038587A" w:rsidRPr="003F7D92" w:rsidRDefault="0038587A" w:rsidP="007966BA">
            <w:pPr>
              <w:spacing w:after="0" w:line="240" w:lineRule="auto"/>
              <w:rPr>
                <w:rFonts w:ascii="David" w:hAnsi="David"/>
                <w:sz w:val="20"/>
                <w:szCs w:val="20"/>
                <w:rtl/>
              </w:rPr>
            </w:pPr>
            <w:r>
              <w:rPr>
                <w:rFonts w:ascii="David" w:hAnsi="David" w:hint="cs"/>
                <w:sz w:val="20"/>
                <w:szCs w:val="20"/>
                <w:rtl/>
                <w:lang w:bidi="he-IL"/>
              </w:rPr>
              <w:t xml:space="preserve">תרחיש אחוזון </w:t>
            </w:r>
            <w:r>
              <w:rPr>
                <w:rFonts w:ascii="David" w:hAnsi="David" w:hint="cs"/>
                <w:sz w:val="20"/>
                <w:szCs w:val="20"/>
                <w:rtl/>
              </w:rPr>
              <w:t>5</w:t>
            </w:r>
          </w:p>
        </w:tc>
        <w:tc>
          <w:tcPr>
            <w:tcW w:w="992" w:type="dxa"/>
            <w:vAlign w:val="center"/>
          </w:tcPr>
          <w:p w:rsidR="0038587A" w:rsidRPr="003F7D92" w:rsidRDefault="0038587A" w:rsidP="007966BA">
            <w:pPr>
              <w:spacing w:after="0" w:line="240" w:lineRule="auto"/>
              <w:rPr>
                <w:rFonts w:ascii="David" w:hAnsi="David"/>
                <w:sz w:val="20"/>
                <w:szCs w:val="20"/>
                <w:rtl/>
              </w:rPr>
            </w:pPr>
            <w:r>
              <w:rPr>
                <w:rFonts w:ascii="David" w:hAnsi="David" w:hint="cs"/>
                <w:sz w:val="20"/>
                <w:szCs w:val="20"/>
                <w:rtl/>
                <w:lang w:bidi="he-IL"/>
              </w:rPr>
              <w:t xml:space="preserve">תרחיש אחוזון </w:t>
            </w:r>
            <w:r>
              <w:rPr>
                <w:rFonts w:ascii="David" w:hAnsi="David" w:hint="cs"/>
                <w:sz w:val="20"/>
                <w:szCs w:val="20"/>
                <w:rtl/>
              </w:rPr>
              <w:t>25</w:t>
            </w:r>
          </w:p>
        </w:tc>
        <w:tc>
          <w:tcPr>
            <w:tcW w:w="851" w:type="dxa"/>
            <w:vAlign w:val="center"/>
          </w:tcPr>
          <w:p w:rsidR="0038587A" w:rsidRPr="003F7D92" w:rsidRDefault="0038587A" w:rsidP="007966BA">
            <w:pPr>
              <w:spacing w:after="0" w:line="240" w:lineRule="auto"/>
              <w:rPr>
                <w:rFonts w:ascii="David" w:hAnsi="David"/>
                <w:sz w:val="20"/>
                <w:szCs w:val="20"/>
                <w:rtl/>
              </w:rPr>
            </w:pPr>
            <w:r>
              <w:rPr>
                <w:rFonts w:ascii="David" w:hAnsi="David" w:hint="cs"/>
                <w:sz w:val="20"/>
                <w:szCs w:val="20"/>
                <w:rtl/>
                <w:lang w:bidi="he-IL"/>
              </w:rPr>
              <w:t>תרחיש חציון</w:t>
            </w:r>
          </w:p>
        </w:tc>
        <w:tc>
          <w:tcPr>
            <w:tcW w:w="992" w:type="dxa"/>
            <w:vAlign w:val="center"/>
          </w:tcPr>
          <w:p w:rsidR="0038587A" w:rsidRPr="003F7D92" w:rsidRDefault="0038587A" w:rsidP="007966BA">
            <w:pPr>
              <w:spacing w:after="0" w:line="240" w:lineRule="auto"/>
              <w:rPr>
                <w:rFonts w:ascii="David" w:hAnsi="David"/>
                <w:sz w:val="20"/>
                <w:szCs w:val="20"/>
                <w:rtl/>
              </w:rPr>
            </w:pPr>
            <w:r>
              <w:rPr>
                <w:rFonts w:ascii="David" w:hAnsi="David" w:hint="cs"/>
                <w:sz w:val="20"/>
                <w:szCs w:val="20"/>
                <w:rtl/>
                <w:lang w:bidi="he-IL"/>
              </w:rPr>
              <w:t>תרחיש ממוצע</w:t>
            </w:r>
          </w:p>
        </w:tc>
        <w:tc>
          <w:tcPr>
            <w:tcW w:w="795" w:type="dxa"/>
            <w:vAlign w:val="center"/>
          </w:tcPr>
          <w:p w:rsidR="0038587A" w:rsidRPr="003F7D92" w:rsidRDefault="0038587A" w:rsidP="007966BA">
            <w:pPr>
              <w:spacing w:after="0" w:line="240" w:lineRule="auto"/>
              <w:rPr>
                <w:rFonts w:ascii="David" w:hAnsi="David"/>
                <w:sz w:val="20"/>
                <w:szCs w:val="20"/>
                <w:rtl/>
              </w:rPr>
            </w:pPr>
            <w:r>
              <w:rPr>
                <w:rFonts w:ascii="David" w:hAnsi="David" w:hint="cs"/>
                <w:sz w:val="20"/>
                <w:szCs w:val="20"/>
                <w:rtl/>
                <w:lang w:bidi="he-IL"/>
              </w:rPr>
              <w:t xml:space="preserve">תרחיש אחוז </w:t>
            </w:r>
            <w:r>
              <w:rPr>
                <w:rFonts w:ascii="David" w:hAnsi="David" w:hint="cs"/>
                <w:sz w:val="20"/>
                <w:szCs w:val="20"/>
                <w:rtl/>
              </w:rPr>
              <w:t>75</w:t>
            </w:r>
          </w:p>
        </w:tc>
        <w:tc>
          <w:tcPr>
            <w:tcW w:w="911" w:type="dxa"/>
            <w:vAlign w:val="center"/>
          </w:tcPr>
          <w:p w:rsidR="0038587A" w:rsidRPr="003F7D92" w:rsidRDefault="0038587A" w:rsidP="007966BA">
            <w:pPr>
              <w:spacing w:after="0" w:line="240" w:lineRule="auto"/>
              <w:rPr>
                <w:rFonts w:ascii="David" w:hAnsi="David"/>
                <w:sz w:val="20"/>
                <w:szCs w:val="20"/>
                <w:rtl/>
              </w:rPr>
            </w:pPr>
            <w:r>
              <w:rPr>
                <w:rFonts w:ascii="David" w:hAnsi="David" w:hint="cs"/>
                <w:sz w:val="20"/>
                <w:szCs w:val="20"/>
                <w:rtl/>
                <w:lang w:bidi="he-IL"/>
              </w:rPr>
              <w:t xml:space="preserve">תרחיש אחוזון </w:t>
            </w:r>
            <w:r>
              <w:rPr>
                <w:rFonts w:ascii="David" w:hAnsi="David" w:hint="cs"/>
                <w:sz w:val="20"/>
                <w:szCs w:val="20"/>
                <w:rtl/>
              </w:rPr>
              <w:t>95</w:t>
            </w:r>
          </w:p>
        </w:tc>
      </w:tr>
      <w:tr w:rsidR="0038587A" w:rsidRPr="00407605" w:rsidTr="007966BA">
        <w:tc>
          <w:tcPr>
            <w:tcW w:w="1829" w:type="dxa"/>
            <w:vMerge w:val="restart"/>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 xml:space="preserve">משקי </w:t>
            </w:r>
            <w:r>
              <w:rPr>
                <w:rFonts w:ascii="David" w:hAnsi="David" w:hint="cs"/>
                <w:sz w:val="20"/>
                <w:szCs w:val="20"/>
                <w:rtl/>
                <w:lang w:bidi="he-IL"/>
              </w:rPr>
              <w:t>ה</w:t>
            </w:r>
            <w:r w:rsidRPr="003F7D92">
              <w:rPr>
                <w:rFonts w:ascii="David" w:hAnsi="David"/>
                <w:sz w:val="20"/>
                <w:szCs w:val="20"/>
                <w:rtl/>
                <w:lang w:bidi="he-IL"/>
              </w:rPr>
              <w:t>בית</w:t>
            </w: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הלוואות לדיור</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0.02%</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0.01</w:t>
            </w:r>
          </w:p>
        </w:tc>
        <w:tc>
          <w:tcPr>
            <w:tcW w:w="992" w:type="dxa"/>
            <w:vAlign w:val="center"/>
          </w:tcPr>
          <w:p w:rsidR="0038587A" w:rsidRPr="003921E8" w:rsidRDefault="0038587A" w:rsidP="007966BA">
            <w:pPr>
              <w:bidi w:val="0"/>
              <w:spacing w:after="0" w:line="240" w:lineRule="auto"/>
              <w:jc w:val="center"/>
              <w:rPr>
                <w:rFonts w:ascii="David" w:hAnsi="David"/>
                <w:sz w:val="20"/>
                <w:szCs w:val="20"/>
              </w:rPr>
            </w:pPr>
            <w:r w:rsidRPr="002A0210">
              <w:rPr>
                <w:rFonts w:ascii="David" w:hAnsi="David"/>
                <w:sz w:val="20"/>
                <w:szCs w:val="20"/>
              </w:rPr>
              <w:t>0.6</w:t>
            </w:r>
            <w:r>
              <w:rPr>
                <w:rFonts w:ascii="David" w:hAnsi="David"/>
                <w:sz w:val="20"/>
                <w:szCs w:val="20"/>
              </w:rPr>
              <w:t>1</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C1E65">
              <w:rPr>
                <w:rFonts w:ascii="David" w:hAnsi="David"/>
                <w:sz w:val="20"/>
                <w:szCs w:val="20"/>
              </w:rPr>
              <w:t>0.6</w:t>
            </w:r>
            <w:r>
              <w:rPr>
                <w:rFonts w:ascii="David" w:hAnsi="David"/>
                <w:sz w:val="20"/>
                <w:szCs w:val="20"/>
              </w:rPr>
              <w:t>1</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C1E65">
              <w:rPr>
                <w:rFonts w:ascii="David" w:hAnsi="David"/>
                <w:sz w:val="20"/>
                <w:szCs w:val="20"/>
              </w:rPr>
              <w:t>0.6</w:t>
            </w:r>
            <w:r>
              <w:rPr>
                <w:rFonts w:ascii="David" w:hAnsi="David"/>
                <w:sz w:val="20"/>
                <w:szCs w:val="20"/>
              </w:rPr>
              <w:t>1</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C1E65">
              <w:rPr>
                <w:rFonts w:ascii="David" w:hAnsi="David"/>
                <w:sz w:val="20"/>
                <w:szCs w:val="20"/>
              </w:rPr>
              <w:t>0.6</w:t>
            </w:r>
            <w:r>
              <w:rPr>
                <w:rFonts w:ascii="David" w:hAnsi="David"/>
                <w:sz w:val="20"/>
                <w:szCs w:val="20"/>
              </w:rPr>
              <w:t>1</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C1E65">
              <w:rPr>
                <w:rFonts w:ascii="David" w:hAnsi="David"/>
                <w:sz w:val="20"/>
                <w:szCs w:val="20"/>
              </w:rPr>
              <w:t>0.6</w:t>
            </w:r>
            <w:r>
              <w:rPr>
                <w:rFonts w:ascii="David" w:hAnsi="David"/>
                <w:sz w:val="20"/>
                <w:szCs w:val="20"/>
              </w:rPr>
              <w:t>1</w:t>
            </w:r>
          </w:p>
        </w:tc>
      </w:tr>
      <w:tr w:rsidR="0038587A" w:rsidRPr="00407605" w:rsidTr="007966BA">
        <w:tc>
          <w:tcPr>
            <w:tcW w:w="1829" w:type="dxa"/>
            <w:vMerge/>
            <w:vAlign w:val="center"/>
          </w:tcPr>
          <w:p w:rsidR="0038587A" w:rsidRPr="003F7D92" w:rsidRDefault="0038587A" w:rsidP="007966BA">
            <w:pPr>
              <w:spacing w:after="0" w:line="240" w:lineRule="auto"/>
              <w:rPr>
                <w:rFonts w:ascii="David" w:hAnsi="David"/>
                <w:sz w:val="20"/>
                <w:szCs w:val="20"/>
                <w:rtl/>
              </w:rPr>
            </w:pP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כרטיסי אשראי</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0.01</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0.01</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15.05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10.64</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16.40</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20.62</w:t>
            </w:r>
          </w:p>
        </w:tc>
      </w:tr>
      <w:tr w:rsidR="0038587A" w:rsidRPr="00407605" w:rsidTr="007966BA">
        <w:tc>
          <w:tcPr>
            <w:tcW w:w="1829" w:type="dxa"/>
            <w:vMerge/>
            <w:vAlign w:val="center"/>
          </w:tcPr>
          <w:p w:rsidR="0038587A" w:rsidRPr="003F7D92" w:rsidRDefault="0038587A" w:rsidP="007966BA">
            <w:pPr>
              <w:spacing w:after="0" w:line="240" w:lineRule="auto"/>
              <w:rPr>
                <w:rFonts w:ascii="David" w:hAnsi="David"/>
                <w:sz w:val="20"/>
                <w:szCs w:val="20"/>
                <w:rtl/>
              </w:rPr>
            </w:pP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אחר</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0.61%</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0.60</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3.03</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6.45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6.90</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10.35</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13.75</w:t>
            </w:r>
          </w:p>
        </w:tc>
      </w:tr>
      <w:tr w:rsidR="0038587A" w:rsidRPr="00407605" w:rsidTr="007966BA">
        <w:tc>
          <w:tcPr>
            <w:tcW w:w="1829" w:type="dxa"/>
            <w:vMerge w:val="restart"/>
            <w:vAlign w:val="center"/>
          </w:tcPr>
          <w:p w:rsidR="0038587A" w:rsidRPr="003F7D92" w:rsidRDefault="0038587A" w:rsidP="007966BA">
            <w:pPr>
              <w:spacing w:after="0" w:line="240" w:lineRule="auto"/>
              <w:rPr>
                <w:rFonts w:ascii="David" w:hAnsi="David"/>
                <w:sz w:val="20"/>
                <w:szCs w:val="20"/>
                <w:rtl/>
              </w:rPr>
            </w:pPr>
            <w:r>
              <w:rPr>
                <w:rFonts w:ascii="David" w:hAnsi="David" w:hint="cs"/>
                <w:sz w:val="20"/>
                <w:szCs w:val="20"/>
                <w:rtl/>
                <w:lang w:bidi="he-IL"/>
              </w:rPr>
              <w:t>ה</w:t>
            </w:r>
            <w:r w:rsidRPr="003F7D92">
              <w:rPr>
                <w:rFonts w:ascii="David" w:hAnsi="David"/>
                <w:sz w:val="20"/>
                <w:szCs w:val="20"/>
                <w:rtl/>
                <w:lang w:bidi="he-IL"/>
              </w:rPr>
              <w:t xml:space="preserve">בנקאות </w:t>
            </w:r>
            <w:r>
              <w:rPr>
                <w:rFonts w:ascii="David" w:hAnsi="David" w:hint="cs"/>
                <w:sz w:val="20"/>
                <w:szCs w:val="20"/>
                <w:rtl/>
                <w:lang w:bidi="he-IL"/>
              </w:rPr>
              <w:t>ה</w:t>
            </w:r>
            <w:r w:rsidRPr="003F7D92">
              <w:rPr>
                <w:rFonts w:ascii="David" w:hAnsi="David"/>
                <w:sz w:val="20"/>
                <w:szCs w:val="20"/>
                <w:rtl/>
                <w:lang w:bidi="he-IL"/>
              </w:rPr>
              <w:t>פרטית</w:t>
            </w: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הלוואות לדיור</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0.00%</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0.01</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1.20</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1.45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2.52</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1.78</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5.39</w:t>
            </w:r>
          </w:p>
        </w:tc>
      </w:tr>
      <w:tr w:rsidR="0038587A" w:rsidRPr="00407605" w:rsidTr="007966BA">
        <w:tc>
          <w:tcPr>
            <w:tcW w:w="1829" w:type="dxa"/>
            <w:vMerge/>
            <w:vAlign w:val="center"/>
          </w:tcPr>
          <w:p w:rsidR="0038587A" w:rsidRPr="003F7D92" w:rsidRDefault="0038587A" w:rsidP="007966BA">
            <w:pPr>
              <w:spacing w:after="0" w:line="240" w:lineRule="auto"/>
              <w:rPr>
                <w:rFonts w:ascii="David" w:hAnsi="David"/>
                <w:sz w:val="20"/>
                <w:szCs w:val="20"/>
                <w:rtl/>
              </w:rPr>
            </w:pP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כרטיסי אשראי</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0.00%</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0.01</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0.01</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15.05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10.64</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16.40</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20.62</w:t>
            </w:r>
          </w:p>
        </w:tc>
      </w:tr>
      <w:tr w:rsidR="0038587A" w:rsidRPr="00407605" w:rsidTr="007966BA">
        <w:tc>
          <w:tcPr>
            <w:tcW w:w="1829" w:type="dxa"/>
            <w:vMerge/>
            <w:vAlign w:val="center"/>
          </w:tcPr>
          <w:p w:rsidR="0038587A" w:rsidRPr="003F7D92" w:rsidRDefault="0038587A" w:rsidP="007966BA">
            <w:pPr>
              <w:spacing w:after="0" w:line="240" w:lineRule="auto"/>
              <w:rPr>
                <w:rFonts w:ascii="David" w:hAnsi="David"/>
                <w:sz w:val="20"/>
                <w:szCs w:val="20"/>
                <w:rtl/>
              </w:rPr>
            </w:pP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אחר</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0.00%</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0.60</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3.03</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6.45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6.90</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10.35</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13.75</w:t>
            </w:r>
          </w:p>
        </w:tc>
      </w:tr>
      <w:tr w:rsidR="0038587A" w:rsidRPr="00407605" w:rsidTr="007966BA">
        <w:tc>
          <w:tcPr>
            <w:tcW w:w="1829" w:type="dxa"/>
            <w:vMerge w:val="restart"/>
            <w:vAlign w:val="center"/>
          </w:tcPr>
          <w:p w:rsidR="0038587A" w:rsidRPr="003F7D92" w:rsidRDefault="0038587A" w:rsidP="007966BA">
            <w:pPr>
              <w:spacing w:after="0" w:line="240" w:lineRule="auto"/>
              <w:rPr>
                <w:rFonts w:ascii="David" w:hAnsi="David"/>
                <w:sz w:val="20"/>
                <w:szCs w:val="20"/>
                <w:rtl/>
              </w:rPr>
            </w:pPr>
            <w:r>
              <w:rPr>
                <w:rFonts w:ascii="David" w:hAnsi="David" w:hint="cs"/>
                <w:sz w:val="20"/>
                <w:szCs w:val="20"/>
                <w:rtl/>
                <w:lang w:bidi="he-IL"/>
              </w:rPr>
              <w:t>ה</w:t>
            </w:r>
            <w:r w:rsidRPr="003F7D92">
              <w:rPr>
                <w:rFonts w:ascii="David" w:hAnsi="David"/>
                <w:sz w:val="20"/>
                <w:szCs w:val="20"/>
                <w:rtl/>
                <w:lang w:bidi="he-IL"/>
              </w:rPr>
              <w:t xml:space="preserve">עסקים </w:t>
            </w:r>
            <w:r>
              <w:rPr>
                <w:rFonts w:ascii="David" w:hAnsi="David" w:hint="cs"/>
                <w:sz w:val="20"/>
                <w:szCs w:val="20"/>
                <w:rtl/>
                <w:lang w:bidi="he-IL"/>
              </w:rPr>
              <w:t>ה</w:t>
            </w:r>
            <w:r w:rsidRPr="003F7D92">
              <w:rPr>
                <w:rFonts w:ascii="David" w:hAnsi="David"/>
                <w:sz w:val="20"/>
                <w:szCs w:val="20"/>
                <w:rtl/>
                <w:lang w:bidi="he-IL"/>
              </w:rPr>
              <w:t>קטנים ו</w:t>
            </w:r>
            <w:r>
              <w:rPr>
                <w:rFonts w:ascii="David" w:hAnsi="David" w:hint="cs"/>
                <w:sz w:val="20"/>
                <w:szCs w:val="20"/>
                <w:rtl/>
                <w:lang w:bidi="he-IL"/>
              </w:rPr>
              <w:t>ה</w:t>
            </w:r>
            <w:r w:rsidRPr="003F7D92">
              <w:rPr>
                <w:rFonts w:ascii="David" w:hAnsi="David"/>
                <w:sz w:val="20"/>
                <w:szCs w:val="20"/>
                <w:rtl/>
                <w:lang w:bidi="he-IL"/>
              </w:rPr>
              <w:t>זעירים</w:t>
            </w: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בינוי ונדל</w:t>
            </w:r>
            <w:r w:rsidRPr="003F7D92">
              <w:rPr>
                <w:rFonts w:ascii="David" w:hAnsi="David"/>
                <w:sz w:val="20"/>
                <w:szCs w:val="20"/>
                <w:rtl/>
              </w:rPr>
              <w:t>"</w:t>
            </w:r>
            <w:r w:rsidRPr="003F7D92">
              <w:rPr>
                <w:rFonts w:ascii="David" w:hAnsi="David"/>
                <w:sz w:val="20"/>
                <w:szCs w:val="20"/>
                <w:rtl/>
                <w:lang w:bidi="he-IL"/>
              </w:rPr>
              <w:t>ן</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4.39</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7.15</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8.35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8.32</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9.58</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11.71</w:t>
            </w:r>
          </w:p>
        </w:tc>
      </w:tr>
      <w:tr w:rsidR="0038587A" w:rsidRPr="00407605" w:rsidTr="007966BA">
        <w:tc>
          <w:tcPr>
            <w:tcW w:w="1829" w:type="dxa"/>
            <w:vMerge/>
            <w:vAlign w:val="center"/>
          </w:tcPr>
          <w:p w:rsidR="0038587A" w:rsidRPr="003F7D92" w:rsidRDefault="0038587A" w:rsidP="007966BA">
            <w:pPr>
              <w:spacing w:after="0" w:line="240" w:lineRule="auto"/>
              <w:rPr>
                <w:rFonts w:ascii="David" w:hAnsi="David"/>
                <w:sz w:val="20"/>
                <w:szCs w:val="20"/>
              </w:rPr>
            </w:pP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אחר</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0.85%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2.35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6.45</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7.50</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8.68</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10.08</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16.03</w:t>
            </w:r>
          </w:p>
        </w:tc>
      </w:tr>
      <w:tr w:rsidR="0038587A" w:rsidRPr="00407605" w:rsidTr="007966BA">
        <w:tc>
          <w:tcPr>
            <w:tcW w:w="1829" w:type="dxa"/>
            <w:vMerge w:val="restart"/>
            <w:vAlign w:val="center"/>
          </w:tcPr>
          <w:p w:rsidR="0038587A" w:rsidRPr="003F7D92" w:rsidRDefault="0038587A" w:rsidP="007966BA">
            <w:pPr>
              <w:spacing w:after="0" w:line="240" w:lineRule="auto"/>
              <w:rPr>
                <w:rFonts w:ascii="David" w:hAnsi="David"/>
                <w:sz w:val="20"/>
                <w:szCs w:val="20"/>
                <w:rtl/>
              </w:rPr>
            </w:pPr>
            <w:r>
              <w:rPr>
                <w:rFonts w:ascii="David" w:hAnsi="David" w:hint="cs"/>
                <w:sz w:val="20"/>
                <w:szCs w:val="20"/>
                <w:rtl/>
                <w:lang w:bidi="he-IL"/>
              </w:rPr>
              <w:t>ה</w:t>
            </w:r>
            <w:r w:rsidRPr="003F7D92">
              <w:rPr>
                <w:rFonts w:ascii="David" w:hAnsi="David"/>
                <w:sz w:val="20"/>
                <w:szCs w:val="20"/>
                <w:rtl/>
                <w:lang w:bidi="he-IL"/>
              </w:rPr>
              <w:t xml:space="preserve">עסקים </w:t>
            </w:r>
            <w:r>
              <w:rPr>
                <w:rFonts w:ascii="David" w:hAnsi="David" w:hint="cs"/>
                <w:sz w:val="20"/>
                <w:szCs w:val="20"/>
                <w:rtl/>
                <w:lang w:bidi="he-IL"/>
              </w:rPr>
              <w:t>ה</w:t>
            </w:r>
            <w:r w:rsidRPr="003F7D92">
              <w:rPr>
                <w:rFonts w:ascii="David" w:hAnsi="David"/>
                <w:sz w:val="20"/>
                <w:szCs w:val="20"/>
                <w:rtl/>
                <w:lang w:bidi="he-IL"/>
              </w:rPr>
              <w:t>בינוניים</w:t>
            </w: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בינוי ונדל</w:t>
            </w:r>
            <w:r w:rsidRPr="003F7D92">
              <w:rPr>
                <w:rFonts w:ascii="David" w:hAnsi="David"/>
                <w:sz w:val="20"/>
                <w:szCs w:val="20"/>
                <w:rtl/>
              </w:rPr>
              <w:t>"</w:t>
            </w:r>
            <w:r w:rsidRPr="003F7D92">
              <w:rPr>
                <w:rFonts w:ascii="David" w:hAnsi="David"/>
                <w:sz w:val="20"/>
                <w:szCs w:val="20"/>
                <w:rtl/>
                <w:lang w:bidi="he-IL"/>
              </w:rPr>
              <w:t>ן</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-0.25%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3.39</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6.15</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7.35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7.32</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8.58</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10.71</w:t>
            </w:r>
          </w:p>
        </w:tc>
      </w:tr>
      <w:tr w:rsidR="0038587A" w:rsidRPr="00407605" w:rsidTr="007966BA">
        <w:tc>
          <w:tcPr>
            <w:tcW w:w="1829" w:type="dxa"/>
            <w:vMerge/>
            <w:vAlign w:val="center"/>
          </w:tcPr>
          <w:p w:rsidR="0038587A" w:rsidRPr="003F7D92" w:rsidRDefault="0038587A" w:rsidP="007966BA">
            <w:pPr>
              <w:spacing w:after="0" w:line="240" w:lineRule="auto"/>
              <w:rPr>
                <w:rFonts w:ascii="David" w:hAnsi="David"/>
                <w:sz w:val="20"/>
                <w:szCs w:val="20"/>
              </w:rPr>
            </w:pP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אחר</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0.28%</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1.35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5.45</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6.50</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7.68</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9.08</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15.03</w:t>
            </w:r>
          </w:p>
        </w:tc>
      </w:tr>
      <w:tr w:rsidR="0038587A" w:rsidRPr="00407605" w:rsidTr="007966BA">
        <w:tc>
          <w:tcPr>
            <w:tcW w:w="1829" w:type="dxa"/>
            <w:vMerge w:val="restart"/>
            <w:vAlign w:val="center"/>
          </w:tcPr>
          <w:p w:rsidR="0038587A" w:rsidRPr="003F7D92" w:rsidRDefault="0038587A" w:rsidP="007966BA">
            <w:pPr>
              <w:spacing w:after="0" w:line="240" w:lineRule="auto"/>
              <w:rPr>
                <w:rFonts w:ascii="David" w:hAnsi="David"/>
                <w:sz w:val="20"/>
                <w:szCs w:val="20"/>
                <w:rtl/>
              </w:rPr>
            </w:pPr>
            <w:r>
              <w:rPr>
                <w:rFonts w:ascii="David" w:hAnsi="David" w:hint="cs"/>
                <w:sz w:val="20"/>
                <w:szCs w:val="20"/>
                <w:rtl/>
                <w:lang w:bidi="he-IL"/>
              </w:rPr>
              <w:t>הע</w:t>
            </w:r>
            <w:r w:rsidRPr="003F7D92">
              <w:rPr>
                <w:rFonts w:ascii="David" w:hAnsi="David"/>
                <w:sz w:val="20"/>
                <w:szCs w:val="20"/>
                <w:rtl/>
                <w:lang w:bidi="he-IL"/>
              </w:rPr>
              <w:t xml:space="preserve">סקים </w:t>
            </w:r>
            <w:r>
              <w:rPr>
                <w:rFonts w:ascii="David" w:hAnsi="David" w:hint="cs"/>
                <w:sz w:val="20"/>
                <w:szCs w:val="20"/>
                <w:rtl/>
                <w:lang w:bidi="he-IL"/>
              </w:rPr>
              <w:t>ה</w:t>
            </w:r>
            <w:r w:rsidRPr="003F7D92">
              <w:rPr>
                <w:rFonts w:ascii="David" w:hAnsi="David"/>
                <w:sz w:val="20"/>
                <w:szCs w:val="20"/>
                <w:rtl/>
                <w:lang w:bidi="he-IL"/>
              </w:rPr>
              <w:t>גדולים</w:t>
            </w: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בינוי ונדל</w:t>
            </w:r>
            <w:r w:rsidRPr="003F7D92">
              <w:rPr>
                <w:rFonts w:ascii="David" w:hAnsi="David"/>
                <w:sz w:val="20"/>
                <w:szCs w:val="20"/>
                <w:rtl/>
              </w:rPr>
              <w:t>"</w:t>
            </w:r>
            <w:r w:rsidRPr="003F7D92">
              <w:rPr>
                <w:rFonts w:ascii="David" w:hAnsi="David"/>
                <w:sz w:val="20"/>
                <w:szCs w:val="20"/>
                <w:rtl/>
                <w:lang w:bidi="he-IL"/>
              </w:rPr>
              <w:t>ן</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0.16%</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2.39</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5.15</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6.35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6.32</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7.58</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9.70</w:t>
            </w:r>
          </w:p>
        </w:tc>
      </w:tr>
      <w:tr w:rsidR="0038587A" w:rsidRPr="00407605" w:rsidTr="007966BA">
        <w:tc>
          <w:tcPr>
            <w:tcW w:w="1829" w:type="dxa"/>
            <w:vMerge/>
            <w:vAlign w:val="center"/>
          </w:tcPr>
          <w:p w:rsidR="0038587A" w:rsidRPr="003F7D92" w:rsidRDefault="0038587A" w:rsidP="007966BA">
            <w:pPr>
              <w:spacing w:after="0" w:line="240" w:lineRule="auto"/>
              <w:rPr>
                <w:rFonts w:ascii="David" w:hAnsi="David"/>
                <w:sz w:val="20"/>
                <w:szCs w:val="20"/>
                <w:rtl/>
              </w:rPr>
            </w:pPr>
          </w:p>
        </w:tc>
        <w:tc>
          <w:tcPr>
            <w:tcW w:w="1417"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אחר</w:t>
            </w: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-0.03%</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0.35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4.45</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5.50</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6.68</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8.08</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14.03</w:t>
            </w:r>
          </w:p>
        </w:tc>
      </w:tr>
      <w:tr w:rsidR="0038587A" w:rsidRPr="00407605" w:rsidTr="007966BA">
        <w:tc>
          <w:tcPr>
            <w:tcW w:w="1829" w:type="dxa"/>
            <w:vAlign w:val="center"/>
          </w:tcPr>
          <w:p w:rsidR="0038587A" w:rsidRPr="003F7D92" w:rsidRDefault="0038587A" w:rsidP="007966BA">
            <w:pPr>
              <w:spacing w:after="0" w:line="240" w:lineRule="auto"/>
              <w:rPr>
                <w:rFonts w:ascii="David" w:hAnsi="David"/>
                <w:sz w:val="20"/>
                <w:szCs w:val="20"/>
              </w:rPr>
            </w:pPr>
            <w:r>
              <w:rPr>
                <w:rFonts w:ascii="David" w:hAnsi="David" w:hint="cs"/>
                <w:sz w:val="20"/>
                <w:szCs w:val="20"/>
                <w:rtl/>
                <w:lang w:bidi="he-IL"/>
              </w:rPr>
              <w:t>ה</w:t>
            </w:r>
            <w:r w:rsidRPr="003F7D92">
              <w:rPr>
                <w:rFonts w:ascii="David" w:hAnsi="David"/>
                <w:sz w:val="20"/>
                <w:szCs w:val="20"/>
                <w:rtl/>
                <w:lang w:bidi="he-IL"/>
              </w:rPr>
              <w:t xml:space="preserve">גופים </w:t>
            </w:r>
            <w:r>
              <w:rPr>
                <w:rFonts w:ascii="David" w:hAnsi="David" w:hint="cs"/>
                <w:sz w:val="20"/>
                <w:szCs w:val="20"/>
                <w:rtl/>
                <w:lang w:bidi="he-IL"/>
              </w:rPr>
              <w:t>ה</w:t>
            </w:r>
            <w:r w:rsidRPr="003F7D92">
              <w:rPr>
                <w:rFonts w:ascii="David" w:hAnsi="David"/>
                <w:sz w:val="20"/>
                <w:szCs w:val="20"/>
                <w:rtl/>
                <w:lang w:bidi="he-IL"/>
              </w:rPr>
              <w:t>מוסדיים</w:t>
            </w:r>
          </w:p>
        </w:tc>
        <w:tc>
          <w:tcPr>
            <w:tcW w:w="1417" w:type="dxa"/>
            <w:vAlign w:val="center"/>
          </w:tcPr>
          <w:p w:rsidR="0038587A" w:rsidRPr="003F7D92" w:rsidRDefault="0038587A" w:rsidP="007966BA">
            <w:pPr>
              <w:spacing w:after="0" w:line="240" w:lineRule="auto"/>
              <w:rPr>
                <w:rFonts w:ascii="David" w:hAnsi="David"/>
                <w:sz w:val="20"/>
                <w:szCs w:val="20"/>
                <w:rtl/>
              </w:rPr>
            </w:pP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-0.18%</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0.69</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2.48</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3.10</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3.38</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4.75</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5.88</w:t>
            </w:r>
          </w:p>
        </w:tc>
      </w:tr>
      <w:tr w:rsidR="0038587A" w:rsidRPr="00407605" w:rsidTr="007966BA">
        <w:tc>
          <w:tcPr>
            <w:tcW w:w="1829" w:type="dxa"/>
            <w:vAlign w:val="center"/>
          </w:tcPr>
          <w:p w:rsidR="0038587A" w:rsidRPr="003F7D92" w:rsidRDefault="0038587A" w:rsidP="007966BA">
            <w:pPr>
              <w:spacing w:after="0" w:line="240" w:lineRule="auto"/>
              <w:rPr>
                <w:rFonts w:ascii="David" w:hAnsi="David"/>
                <w:sz w:val="20"/>
                <w:szCs w:val="20"/>
                <w:rtl/>
              </w:rPr>
            </w:pPr>
            <w:r w:rsidRPr="003F7D92">
              <w:rPr>
                <w:rFonts w:ascii="David" w:hAnsi="David"/>
                <w:sz w:val="20"/>
                <w:szCs w:val="20"/>
                <w:rtl/>
                <w:lang w:bidi="he-IL"/>
              </w:rPr>
              <w:t>סך ה</w:t>
            </w:r>
            <w:r>
              <w:rPr>
                <w:rFonts w:ascii="David" w:hAnsi="David" w:hint="cs"/>
                <w:sz w:val="20"/>
                <w:szCs w:val="20"/>
                <w:rtl/>
                <w:lang w:bidi="he-IL"/>
              </w:rPr>
              <w:t>כו</w:t>
            </w:r>
            <w:r w:rsidRPr="003F7D92">
              <w:rPr>
                <w:rFonts w:ascii="David" w:hAnsi="David"/>
                <w:sz w:val="20"/>
                <w:szCs w:val="20"/>
                <w:rtl/>
                <w:lang w:bidi="he-IL"/>
              </w:rPr>
              <w:t xml:space="preserve">ל </w:t>
            </w:r>
            <w:r>
              <w:rPr>
                <w:rFonts w:ascii="David" w:hAnsi="David" w:hint="cs"/>
                <w:sz w:val="20"/>
                <w:szCs w:val="20"/>
                <w:rtl/>
              </w:rPr>
              <w:t>–</w:t>
            </w:r>
            <w:r w:rsidRPr="003F7D92">
              <w:rPr>
                <w:rFonts w:ascii="David" w:hAnsi="David"/>
                <w:sz w:val="20"/>
                <w:szCs w:val="20"/>
                <w:rtl/>
                <w:lang w:bidi="he-IL"/>
              </w:rPr>
              <w:t xml:space="preserve"> פעילות </w:t>
            </w:r>
            <w:proofErr w:type="spellStart"/>
            <w:r w:rsidRPr="003F7D92">
              <w:rPr>
                <w:rFonts w:ascii="David" w:hAnsi="David"/>
                <w:sz w:val="20"/>
                <w:szCs w:val="20"/>
                <w:rtl/>
                <w:lang w:bidi="he-IL"/>
              </w:rPr>
              <w:t>חו</w:t>
            </w:r>
            <w:proofErr w:type="spellEnd"/>
            <w:r w:rsidRPr="003F7D92">
              <w:rPr>
                <w:rFonts w:ascii="David" w:hAnsi="David"/>
                <w:sz w:val="20"/>
                <w:szCs w:val="20"/>
                <w:rtl/>
              </w:rPr>
              <w:t>"</w:t>
            </w:r>
            <w:r w:rsidRPr="003F7D92">
              <w:rPr>
                <w:rFonts w:ascii="David" w:hAnsi="David"/>
                <w:sz w:val="20"/>
                <w:szCs w:val="20"/>
                <w:rtl/>
                <w:lang w:bidi="he-IL"/>
              </w:rPr>
              <w:t>ל</w:t>
            </w:r>
          </w:p>
        </w:tc>
        <w:tc>
          <w:tcPr>
            <w:tcW w:w="1417" w:type="dxa"/>
            <w:vAlign w:val="center"/>
          </w:tcPr>
          <w:p w:rsidR="0038587A" w:rsidRPr="003F7D92" w:rsidRDefault="0038587A" w:rsidP="007966BA">
            <w:pPr>
              <w:spacing w:after="0" w:line="240" w:lineRule="auto"/>
              <w:rPr>
                <w:rFonts w:ascii="David" w:hAnsi="David"/>
                <w:sz w:val="20"/>
                <w:szCs w:val="20"/>
                <w:rtl/>
              </w:rPr>
            </w:pPr>
          </w:p>
        </w:tc>
        <w:tc>
          <w:tcPr>
            <w:tcW w:w="198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0.25%</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0.69</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2.48</w:t>
            </w:r>
          </w:p>
        </w:tc>
        <w:tc>
          <w:tcPr>
            <w:tcW w:w="85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3.10</w:t>
            </w:r>
          </w:p>
        </w:tc>
        <w:tc>
          <w:tcPr>
            <w:tcW w:w="992"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3.38</w:t>
            </w:r>
          </w:p>
        </w:tc>
        <w:tc>
          <w:tcPr>
            <w:tcW w:w="795"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4.75</w:t>
            </w:r>
          </w:p>
        </w:tc>
        <w:tc>
          <w:tcPr>
            <w:tcW w:w="911" w:type="dxa"/>
            <w:vAlign w:val="center"/>
          </w:tcPr>
          <w:p w:rsidR="0038587A" w:rsidRPr="00D45A23" w:rsidRDefault="0038587A" w:rsidP="007966BA">
            <w:pPr>
              <w:bidi w:val="0"/>
              <w:spacing w:after="0" w:line="240" w:lineRule="auto"/>
              <w:jc w:val="center"/>
              <w:rPr>
                <w:rFonts w:ascii="David" w:hAnsi="David"/>
                <w:sz w:val="20"/>
                <w:szCs w:val="20"/>
              </w:rPr>
            </w:pPr>
            <w:r w:rsidRPr="00D45A23">
              <w:rPr>
                <w:rFonts w:ascii="David" w:hAnsi="David"/>
                <w:sz w:val="20"/>
                <w:szCs w:val="20"/>
              </w:rPr>
              <w:t>5.88</w:t>
            </w:r>
          </w:p>
        </w:tc>
      </w:tr>
      <w:tr w:rsidR="0038587A" w:rsidRPr="00407605" w:rsidTr="007966BA">
        <w:tc>
          <w:tcPr>
            <w:tcW w:w="3246" w:type="dxa"/>
            <w:gridSpan w:val="2"/>
          </w:tcPr>
          <w:p w:rsidR="0038587A" w:rsidRPr="003F7D92" w:rsidRDefault="0038587A" w:rsidP="007966BA">
            <w:pPr>
              <w:spacing w:after="0" w:line="240" w:lineRule="auto"/>
              <w:rPr>
                <w:rFonts w:ascii="David" w:hAnsi="David"/>
                <w:sz w:val="20"/>
                <w:szCs w:val="20"/>
                <w:rtl/>
              </w:rPr>
            </w:pPr>
            <w:r>
              <w:rPr>
                <w:rFonts w:ascii="David" w:hAnsi="David" w:hint="cs"/>
                <w:sz w:val="20"/>
                <w:szCs w:val="20"/>
                <w:rtl/>
                <w:lang w:bidi="he-IL"/>
              </w:rPr>
              <w:t xml:space="preserve">ממוצע משוקלל של </w:t>
            </w:r>
            <w:r>
              <w:rPr>
                <w:rtl/>
              </w:rPr>
              <w:t xml:space="preserve"> </w:t>
            </w:r>
            <w:r w:rsidRPr="0029067C">
              <w:rPr>
                <w:rFonts w:ascii="David" w:hAnsi="David"/>
                <w:sz w:val="20"/>
                <w:szCs w:val="20"/>
                <w:rtl/>
                <w:lang w:bidi="he-IL"/>
              </w:rPr>
              <w:t>שיעור ההפרשה להפסדי אשראי</w:t>
            </w:r>
            <w:r w:rsidRPr="0029067C">
              <w:rPr>
                <w:rFonts w:ascii="David" w:hAnsi="David" w:hint="cs"/>
                <w:sz w:val="20"/>
                <w:szCs w:val="20"/>
                <w:rtl/>
              </w:rPr>
              <w:t xml:space="preserve"> </w:t>
            </w:r>
            <w:r>
              <w:rPr>
                <w:rFonts w:ascii="David" w:hAnsi="David" w:hint="cs"/>
                <w:sz w:val="20"/>
                <w:szCs w:val="20"/>
                <w:rtl/>
              </w:rPr>
              <w:t xml:space="preserve"> (</w:t>
            </w:r>
            <w:r>
              <w:rPr>
                <w:rFonts w:ascii="David" w:hAnsi="David" w:hint="cs"/>
                <w:sz w:val="20"/>
                <w:szCs w:val="20"/>
                <w:rtl/>
                <w:lang w:bidi="he-IL"/>
              </w:rPr>
              <w:t>לפי מגזרי הפעילות</w:t>
            </w:r>
            <w:r>
              <w:rPr>
                <w:rFonts w:ascii="David" w:hAnsi="David" w:hint="cs"/>
                <w:sz w:val="20"/>
                <w:szCs w:val="20"/>
                <w:rtl/>
              </w:rPr>
              <w:t xml:space="preserve">, </w:t>
            </w:r>
            <w:r>
              <w:rPr>
                <w:rFonts w:ascii="David" w:hAnsi="David" w:hint="cs"/>
                <w:sz w:val="20"/>
                <w:szCs w:val="20"/>
                <w:rtl/>
                <w:lang w:bidi="he-IL"/>
              </w:rPr>
              <w:t>משוקלל במשקלות נכסי הבנקים</w:t>
            </w:r>
            <w:r>
              <w:rPr>
                <w:rFonts w:ascii="David" w:hAnsi="David" w:hint="cs"/>
                <w:sz w:val="20"/>
                <w:szCs w:val="20"/>
                <w:rtl/>
              </w:rPr>
              <w:t>)</w:t>
            </w:r>
          </w:p>
        </w:tc>
        <w:tc>
          <w:tcPr>
            <w:tcW w:w="1985" w:type="dxa"/>
            <w:tcBorders>
              <w:top w:val="single" w:sz="4" w:space="0" w:color="auto"/>
            </w:tcBorders>
          </w:tcPr>
          <w:p w:rsidR="0038587A" w:rsidRPr="002A0210" w:rsidRDefault="0038587A" w:rsidP="007966BA">
            <w:pPr>
              <w:spacing w:after="0" w:line="240" w:lineRule="auto"/>
              <w:jc w:val="center"/>
              <w:rPr>
                <w:rFonts w:ascii="David" w:hAnsi="David"/>
                <w:sz w:val="20"/>
                <w:szCs w:val="20"/>
              </w:rPr>
            </w:pPr>
            <w:r w:rsidRPr="00F560F4">
              <w:rPr>
                <w:rFonts w:ascii="David" w:hAnsi="David"/>
                <w:sz w:val="20"/>
                <w:szCs w:val="20"/>
              </w:rPr>
              <w:t>0.29%</w:t>
            </w:r>
          </w:p>
        </w:tc>
        <w:tc>
          <w:tcPr>
            <w:tcW w:w="992" w:type="dxa"/>
          </w:tcPr>
          <w:p w:rsidR="0038587A" w:rsidRPr="005B429C" w:rsidRDefault="0038587A" w:rsidP="007966BA">
            <w:pPr>
              <w:bidi w:val="0"/>
              <w:spacing w:after="0" w:line="240" w:lineRule="auto"/>
              <w:jc w:val="center"/>
              <w:rPr>
                <w:rFonts w:ascii="David" w:hAnsi="David"/>
                <w:sz w:val="20"/>
                <w:szCs w:val="20"/>
              </w:rPr>
            </w:pPr>
            <w:r w:rsidRPr="002A0210">
              <w:rPr>
                <w:rFonts w:ascii="David" w:hAnsi="David"/>
                <w:sz w:val="20"/>
                <w:szCs w:val="20"/>
              </w:rPr>
              <w:t xml:space="preserve"> 1.03 </w:t>
            </w:r>
          </w:p>
        </w:tc>
        <w:tc>
          <w:tcPr>
            <w:tcW w:w="992" w:type="dxa"/>
          </w:tcPr>
          <w:p w:rsidR="0038587A" w:rsidRPr="005B429C" w:rsidRDefault="0038587A" w:rsidP="007966BA">
            <w:pPr>
              <w:bidi w:val="0"/>
              <w:spacing w:after="0" w:line="240" w:lineRule="auto"/>
              <w:jc w:val="center"/>
              <w:rPr>
                <w:rFonts w:ascii="David" w:hAnsi="David"/>
                <w:sz w:val="20"/>
                <w:szCs w:val="20"/>
              </w:rPr>
            </w:pPr>
            <w:r w:rsidRPr="002A0210">
              <w:rPr>
                <w:rFonts w:ascii="David" w:hAnsi="David"/>
                <w:sz w:val="20"/>
                <w:szCs w:val="20"/>
              </w:rPr>
              <w:t xml:space="preserve"> 3.30 </w:t>
            </w:r>
          </w:p>
        </w:tc>
        <w:tc>
          <w:tcPr>
            <w:tcW w:w="851" w:type="dxa"/>
          </w:tcPr>
          <w:p w:rsidR="0038587A" w:rsidRPr="005B429C" w:rsidRDefault="0038587A" w:rsidP="007966BA">
            <w:pPr>
              <w:bidi w:val="0"/>
              <w:spacing w:after="0" w:line="240" w:lineRule="auto"/>
              <w:jc w:val="center"/>
              <w:rPr>
                <w:rFonts w:ascii="David" w:hAnsi="David"/>
                <w:sz w:val="20"/>
                <w:szCs w:val="20"/>
              </w:rPr>
            </w:pPr>
            <w:r w:rsidRPr="002A0210">
              <w:rPr>
                <w:rFonts w:ascii="David" w:hAnsi="David"/>
                <w:sz w:val="20"/>
                <w:szCs w:val="20"/>
              </w:rPr>
              <w:t xml:space="preserve"> 4.67 </w:t>
            </w:r>
          </w:p>
        </w:tc>
        <w:tc>
          <w:tcPr>
            <w:tcW w:w="992" w:type="dxa"/>
          </w:tcPr>
          <w:p w:rsidR="0038587A" w:rsidRPr="005B429C" w:rsidRDefault="0038587A" w:rsidP="007966BA">
            <w:pPr>
              <w:bidi w:val="0"/>
              <w:spacing w:after="0" w:line="240" w:lineRule="auto"/>
              <w:jc w:val="center"/>
              <w:rPr>
                <w:rFonts w:ascii="David" w:hAnsi="David"/>
                <w:sz w:val="20"/>
                <w:szCs w:val="20"/>
              </w:rPr>
            </w:pPr>
            <w:r w:rsidRPr="002A0210">
              <w:rPr>
                <w:rFonts w:ascii="David" w:hAnsi="David"/>
                <w:sz w:val="20"/>
                <w:szCs w:val="20"/>
              </w:rPr>
              <w:t xml:space="preserve"> 4.96 </w:t>
            </w:r>
          </w:p>
        </w:tc>
        <w:tc>
          <w:tcPr>
            <w:tcW w:w="795" w:type="dxa"/>
          </w:tcPr>
          <w:p w:rsidR="0038587A" w:rsidRPr="005B429C" w:rsidRDefault="0038587A" w:rsidP="007966BA">
            <w:pPr>
              <w:bidi w:val="0"/>
              <w:spacing w:after="0" w:line="240" w:lineRule="auto"/>
              <w:jc w:val="center"/>
              <w:rPr>
                <w:rFonts w:ascii="David" w:hAnsi="David"/>
                <w:sz w:val="20"/>
                <w:szCs w:val="20"/>
              </w:rPr>
            </w:pPr>
            <w:r w:rsidRPr="002A0210">
              <w:rPr>
                <w:rFonts w:ascii="David" w:hAnsi="David"/>
                <w:sz w:val="20"/>
                <w:szCs w:val="20"/>
              </w:rPr>
              <w:t xml:space="preserve"> 6.22 </w:t>
            </w:r>
          </w:p>
        </w:tc>
        <w:tc>
          <w:tcPr>
            <w:tcW w:w="911" w:type="dxa"/>
          </w:tcPr>
          <w:p w:rsidR="0038587A" w:rsidRPr="005B429C" w:rsidRDefault="0038587A" w:rsidP="007966BA">
            <w:pPr>
              <w:bidi w:val="0"/>
              <w:spacing w:after="0" w:line="240" w:lineRule="auto"/>
              <w:jc w:val="center"/>
              <w:rPr>
                <w:rFonts w:ascii="David" w:hAnsi="David"/>
                <w:sz w:val="20"/>
                <w:szCs w:val="20"/>
              </w:rPr>
            </w:pPr>
            <w:r w:rsidRPr="002A0210">
              <w:rPr>
                <w:rFonts w:ascii="David" w:hAnsi="David"/>
                <w:sz w:val="20"/>
                <w:szCs w:val="20"/>
              </w:rPr>
              <w:t xml:space="preserve"> 8.95 </w:t>
            </w:r>
          </w:p>
        </w:tc>
      </w:tr>
    </w:tbl>
    <w:p w:rsidR="0038587A" w:rsidRDefault="0038587A" w:rsidP="0038587A">
      <w:pPr>
        <w:rPr>
          <w:rFonts w:ascii="David" w:hAnsi="David"/>
          <w:b/>
          <w:bCs/>
          <w:rtl/>
        </w:rPr>
      </w:pPr>
    </w:p>
    <w:p w:rsidR="0038587A" w:rsidRDefault="0038587A" w:rsidP="0038587A">
      <w:pPr>
        <w:rPr>
          <w:rFonts w:ascii="David" w:hAnsi="David"/>
          <w:b/>
          <w:bCs/>
          <w:rtl/>
        </w:rPr>
      </w:pPr>
    </w:p>
    <w:p w:rsidR="0038587A" w:rsidRPr="00D32177" w:rsidRDefault="0038587A" w:rsidP="001853CE">
      <w:pPr>
        <w:pStyle w:val="5"/>
        <w:numPr>
          <w:ilvl w:val="0"/>
          <w:numId w:val="7"/>
        </w:numPr>
        <w:ind w:left="2203"/>
        <w:rPr>
          <w:b/>
          <w:bCs/>
          <w:rtl/>
        </w:rPr>
      </w:pPr>
      <w:bookmarkStart w:id="23" w:name="_Ref42760149"/>
      <w:r w:rsidRPr="00D32177">
        <w:rPr>
          <w:rFonts w:hint="cs"/>
          <w:b/>
          <w:bCs/>
          <w:rtl/>
        </w:rPr>
        <w:t xml:space="preserve">יחס ההון העצמי רובד 1 לנכסי הסיכון: </w:t>
      </w:r>
      <w:r w:rsidR="00E1309C">
        <w:rPr>
          <w:rFonts w:hint="cs"/>
          <w:b/>
          <w:bCs/>
          <w:rtl/>
        </w:rPr>
        <w:t xml:space="preserve">ערך </w:t>
      </w:r>
      <w:r w:rsidRPr="00D32177">
        <w:rPr>
          <w:rFonts w:hint="cs"/>
          <w:b/>
          <w:bCs/>
          <w:rtl/>
        </w:rPr>
        <w:t>מקסימום, חציון ומינימום</w:t>
      </w:r>
      <w:r w:rsidR="00E1309C">
        <w:rPr>
          <w:rFonts w:hint="cs"/>
          <w:b/>
          <w:bCs/>
          <w:rtl/>
        </w:rPr>
        <w:t xml:space="preserve"> בקרב שבעת הבנקים הגדולים</w:t>
      </w:r>
      <w:r w:rsidRPr="00D32177">
        <w:rPr>
          <w:rFonts w:hint="cs"/>
          <w:b/>
          <w:bCs/>
          <w:rtl/>
        </w:rPr>
        <w:t>, לפי 6 תרחישים</w:t>
      </w:r>
      <w:bookmarkEnd w:id="23"/>
    </w:p>
    <w:p w:rsidR="0038587A" w:rsidRDefault="0038587A" w:rsidP="00413A1F">
      <w:pPr>
        <w:jc w:val="center"/>
        <w:rPr>
          <w:rFonts w:ascii="David" w:hAnsi="David"/>
          <w:b/>
          <w:bCs/>
        </w:rPr>
      </w:pPr>
      <w:r>
        <w:rPr>
          <w:rFonts w:ascii="David" w:hAnsi="David"/>
          <w:b/>
          <w:bCs/>
          <w:noProof/>
        </w:rPr>
        <w:drawing>
          <wp:inline distT="0" distB="0" distL="0" distR="0" wp14:anchorId="79535D75" wp14:editId="0E353DB4">
            <wp:extent cx="5080958" cy="2273190"/>
            <wp:effectExtent l="0" t="0" r="5715" b="0"/>
            <wp:docPr id="92" name="תמונה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5405" cy="2279653"/>
                    </a:xfrm>
                    <a:prstGeom prst="rect">
                      <a:avLst/>
                    </a:prstGeom>
                    <a:noFill/>
                  </pic:spPr>
                </pic:pic>
              </a:graphicData>
            </a:graphic>
          </wp:inline>
        </w:drawing>
      </w:r>
    </w:p>
    <w:p w:rsidR="0038587A" w:rsidRDefault="0038587A" w:rsidP="0038587A">
      <w:pPr>
        <w:jc w:val="center"/>
        <w:rPr>
          <w:rFonts w:ascii="David" w:hAnsi="David"/>
          <w:b/>
          <w:bCs/>
          <w:rtl/>
        </w:rPr>
      </w:pPr>
    </w:p>
    <w:p w:rsidR="0038587A" w:rsidRPr="004B6293" w:rsidRDefault="0038587A" w:rsidP="00E1309C">
      <w:pPr>
        <w:pStyle w:val="5"/>
        <w:ind w:left="2203"/>
        <w:rPr>
          <w:b/>
          <w:bCs/>
          <w:rtl/>
        </w:rPr>
      </w:pPr>
      <w:bookmarkStart w:id="24" w:name="_Ref42760220"/>
      <w:r w:rsidRPr="004B6293">
        <w:rPr>
          <w:rFonts w:hint="cs"/>
          <w:b/>
          <w:bCs/>
          <w:rtl/>
        </w:rPr>
        <w:lastRenderedPageBreak/>
        <w:t>ה</w:t>
      </w:r>
      <w:r>
        <w:rPr>
          <w:rFonts w:hint="cs"/>
          <w:b/>
          <w:bCs/>
          <w:rtl/>
        </w:rPr>
        <w:t>ירידה ב</w:t>
      </w:r>
      <w:r w:rsidRPr="004B6293">
        <w:rPr>
          <w:rFonts w:hint="cs"/>
          <w:b/>
          <w:bCs/>
          <w:rtl/>
        </w:rPr>
        <w:t xml:space="preserve">יחס </w:t>
      </w:r>
      <w:r>
        <w:rPr>
          <w:rFonts w:hint="cs"/>
          <w:b/>
          <w:bCs/>
          <w:rtl/>
        </w:rPr>
        <w:t>ה</w:t>
      </w:r>
      <w:r w:rsidRPr="004B6293">
        <w:rPr>
          <w:rFonts w:hint="cs"/>
          <w:b/>
          <w:bCs/>
          <w:rtl/>
        </w:rPr>
        <w:t xml:space="preserve">הון </w:t>
      </w:r>
      <w:r>
        <w:rPr>
          <w:rFonts w:hint="cs"/>
          <w:b/>
          <w:bCs/>
          <w:rtl/>
        </w:rPr>
        <w:t>ה</w:t>
      </w:r>
      <w:r w:rsidRPr="004B6293">
        <w:rPr>
          <w:rFonts w:hint="cs"/>
          <w:b/>
          <w:bCs/>
          <w:rtl/>
        </w:rPr>
        <w:t xml:space="preserve">עצמי רובד 1 לנכסי </w:t>
      </w:r>
      <w:r>
        <w:rPr>
          <w:rFonts w:hint="cs"/>
          <w:b/>
          <w:bCs/>
          <w:rtl/>
        </w:rPr>
        <w:t>ה</w:t>
      </w:r>
      <w:r w:rsidRPr="004B6293">
        <w:rPr>
          <w:rFonts w:hint="cs"/>
          <w:b/>
          <w:bCs/>
          <w:rtl/>
        </w:rPr>
        <w:t xml:space="preserve">סיכון </w:t>
      </w:r>
      <w:bookmarkEnd w:id="24"/>
      <w:r>
        <w:rPr>
          <w:rFonts w:hint="cs"/>
          <w:b/>
          <w:bCs/>
          <w:rtl/>
        </w:rPr>
        <w:t xml:space="preserve">בעקבות תרחיש מגזרי: </w:t>
      </w:r>
      <w:r w:rsidR="00E1309C">
        <w:rPr>
          <w:rFonts w:hint="cs"/>
          <w:b/>
          <w:bCs/>
          <w:rtl/>
        </w:rPr>
        <w:t xml:space="preserve">ערך </w:t>
      </w:r>
      <w:r w:rsidR="00E1309C" w:rsidRPr="00D32177">
        <w:rPr>
          <w:rFonts w:hint="cs"/>
          <w:b/>
          <w:bCs/>
          <w:rtl/>
        </w:rPr>
        <w:t>מקסימום, חציון ומינימום</w:t>
      </w:r>
      <w:r w:rsidR="00E1309C">
        <w:rPr>
          <w:rFonts w:hint="cs"/>
          <w:b/>
          <w:bCs/>
          <w:rtl/>
        </w:rPr>
        <w:t xml:space="preserve"> בקרב שבעת הבנקים הגדולים</w:t>
      </w:r>
      <w:r w:rsidR="00E1309C" w:rsidDel="00E1309C">
        <w:rPr>
          <w:rFonts w:hint="cs"/>
          <w:b/>
          <w:bCs/>
          <w:rtl/>
        </w:rPr>
        <w:t xml:space="preserve"> </w:t>
      </w:r>
      <w:r>
        <w:rPr>
          <w:rFonts w:hint="cs"/>
          <w:b/>
          <w:bCs/>
          <w:rtl/>
        </w:rPr>
        <w:t>(נקודת הפתיחה: יחס ההון העצמי רובד 1 בסוף 2019)</w:t>
      </w:r>
    </w:p>
    <w:p w:rsidR="0038587A" w:rsidRDefault="0038587A" w:rsidP="00413A1F">
      <w:pPr>
        <w:jc w:val="center"/>
      </w:pPr>
      <w:r>
        <w:rPr>
          <w:noProof/>
        </w:rPr>
        <w:drawing>
          <wp:inline distT="0" distB="0" distL="0" distR="0" wp14:anchorId="2B8CE0F5" wp14:editId="569EE42E">
            <wp:extent cx="5274310" cy="2341880"/>
            <wp:effectExtent l="0" t="0" r="2540" b="1270"/>
            <wp:docPr id="93" name="תרשים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2"/>
    </w:p>
    <w:sectPr w:rsidR="0038587A" w:rsidSect="00413A1F">
      <w:footerReference w:type="default" r:id="rId11"/>
      <w:pgSz w:w="11906" w:h="16838"/>
      <w:pgMar w:top="1135"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4D" w:rsidRDefault="00A42C4D" w:rsidP="00D166EA">
      <w:pPr>
        <w:spacing w:after="0" w:line="240" w:lineRule="auto"/>
      </w:pPr>
      <w:r>
        <w:separator/>
      </w:r>
    </w:p>
  </w:endnote>
  <w:endnote w:type="continuationSeparator" w:id="0">
    <w:p w:rsidR="00A42C4D" w:rsidRDefault="00A42C4D" w:rsidP="00D166EA">
      <w:pPr>
        <w:spacing w:after="0" w:line="240" w:lineRule="auto"/>
      </w:pPr>
      <w:r>
        <w:continuationSeparator/>
      </w:r>
    </w:p>
  </w:endnote>
  <w:endnote w:type="continuationNotice" w:id="1">
    <w:p w:rsidR="00A42C4D" w:rsidRDefault="00A42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356" w:rsidRDefault="008A4356" w:rsidP="00C84E2B">
    <w:pPr>
      <w:pStyle w:val="ab"/>
    </w:pPr>
  </w:p>
  <w:p w:rsidR="008A4356" w:rsidRDefault="008A43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4D" w:rsidRDefault="00A42C4D" w:rsidP="00D166EA">
      <w:pPr>
        <w:spacing w:after="0" w:line="240" w:lineRule="auto"/>
      </w:pPr>
      <w:r>
        <w:separator/>
      </w:r>
    </w:p>
  </w:footnote>
  <w:footnote w:type="continuationSeparator" w:id="0">
    <w:p w:rsidR="00A42C4D" w:rsidRDefault="00A42C4D" w:rsidP="00D166EA">
      <w:pPr>
        <w:spacing w:after="0" w:line="240" w:lineRule="auto"/>
      </w:pPr>
      <w:r>
        <w:continuationSeparator/>
      </w:r>
    </w:p>
  </w:footnote>
  <w:footnote w:type="continuationNotice" w:id="1">
    <w:p w:rsidR="00A42C4D" w:rsidRDefault="00A42C4D">
      <w:pPr>
        <w:spacing w:after="0" w:line="240" w:lineRule="auto"/>
      </w:pPr>
    </w:p>
  </w:footnote>
  <w:footnote w:id="2">
    <w:p w:rsidR="00343A9A" w:rsidRDefault="00343A9A">
      <w:pPr>
        <w:pStyle w:val="ad"/>
        <w:rPr>
          <w:rtl/>
        </w:rPr>
      </w:pPr>
      <w:r w:rsidRPr="00343A9A">
        <w:rPr>
          <w:rStyle w:val="af"/>
          <w:sz w:val="20"/>
          <w:szCs w:val="20"/>
        </w:rPr>
        <w:footnoteRef/>
      </w:r>
      <w:r w:rsidRPr="00343A9A">
        <w:rPr>
          <w:sz w:val="20"/>
          <w:szCs w:val="20"/>
          <w:rtl/>
        </w:rPr>
        <w:t xml:space="preserve"> </w:t>
      </w:r>
      <w:bookmarkStart w:id="6" w:name="_Hlk47246804"/>
      <w:r w:rsidRPr="00380633">
        <w:rPr>
          <w:rFonts w:ascii="David" w:eastAsia="Times New Roman" w:hAnsi="David"/>
          <w:color w:val="222222"/>
          <w:sz w:val="20"/>
          <w:szCs w:val="20"/>
          <w:rtl/>
        </w:rPr>
        <w:t xml:space="preserve">בהקשר זה ראוי לציין את </w:t>
      </w:r>
      <w:r>
        <w:rPr>
          <w:rFonts w:ascii="David" w:eastAsia="Times New Roman" w:hAnsi="David" w:hint="cs"/>
          <w:color w:val="222222"/>
          <w:sz w:val="20"/>
          <w:szCs w:val="20"/>
          <w:rtl/>
        </w:rPr>
        <w:t xml:space="preserve">ההכרה בדבר </w:t>
      </w:r>
      <w:r w:rsidRPr="00380633">
        <w:rPr>
          <w:rFonts w:ascii="David" w:eastAsia="Times New Roman" w:hAnsi="David"/>
          <w:color w:val="222222"/>
          <w:sz w:val="20"/>
          <w:szCs w:val="20"/>
          <w:rtl/>
        </w:rPr>
        <w:t>החשיבות של העלאת התדירות והשימושיות של המערכת הבנקאית במבחני הקיצון להערכת יציבות המערכת וזיהוי אזורי הפגיעות בטווח הבינוני והארוך.</w:t>
      </w:r>
      <w:bookmarkEnd w:id="6"/>
    </w:p>
  </w:footnote>
  <w:footnote w:id="3">
    <w:p w:rsidR="008A4356" w:rsidRPr="001E5285" w:rsidRDefault="008A4356" w:rsidP="00B61B30">
      <w:pPr>
        <w:pStyle w:val="ad"/>
        <w:ind w:left="84"/>
        <w:rPr>
          <w:sz w:val="20"/>
          <w:szCs w:val="20"/>
        </w:rPr>
      </w:pPr>
      <w:r w:rsidRPr="001E5285">
        <w:rPr>
          <w:rStyle w:val="af"/>
          <w:sz w:val="20"/>
          <w:szCs w:val="20"/>
        </w:rPr>
        <w:footnoteRef/>
      </w:r>
      <w:r w:rsidRPr="001E5285">
        <w:rPr>
          <w:sz w:val="20"/>
          <w:szCs w:val="20"/>
          <w:rtl/>
        </w:rPr>
        <w:t xml:space="preserve"> </w:t>
      </w:r>
      <w:r w:rsidRPr="001E5285">
        <w:rPr>
          <w:rFonts w:ascii="David" w:eastAsia="Times New Roman" w:hAnsi="David"/>
          <w:color w:val="222222"/>
          <w:sz w:val="20"/>
          <w:szCs w:val="20"/>
          <w:rtl/>
        </w:rPr>
        <w:t xml:space="preserve">בנק ישראל אפשר לבנקים ולחברות כרטיסי האשראי לדחות את פרסום הדוחות </w:t>
      </w:r>
      <w:r w:rsidRPr="001E5285">
        <w:rPr>
          <w:rFonts w:ascii="David" w:eastAsia="Times New Roman" w:hAnsi="David" w:hint="cs"/>
          <w:color w:val="222222"/>
          <w:sz w:val="20"/>
          <w:szCs w:val="20"/>
          <w:rtl/>
        </w:rPr>
        <w:t>הכספיים</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 xml:space="preserve">הנסבים על </w:t>
      </w:r>
      <w:r w:rsidRPr="001E5285">
        <w:rPr>
          <w:rFonts w:ascii="David" w:eastAsia="Times New Roman" w:hAnsi="David"/>
          <w:color w:val="222222"/>
          <w:sz w:val="20"/>
          <w:szCs w:val="20"/>
          <w:rtl/>
        </w:rPr>
        <w:t xml:space="preserve">לרבעון הראשון לסוף יוני, במקום </w:t>
      </w:r>
      <w:r w:rsidRPr="001E5285">
        <w:rPr>
          <w:rFonts w:ascii="David" w:eastAsia="Times New Roman" w:hAnsi="David" w:hint="cs"/>
          <w:color w:val="222222"/>
          <w:sz w:val="20"/>
          <w:szCs w:val="20"/>
          <w:rtl/>
        </w:rPr>
        <w:t>לפרסם אותם ב</w:t>
      </w:r>
      <w:r w:rsidRPr="001E5285">
        <w:rPr>
          <w:rFonts w:ascii="David" w:eastAsia="Times New Roman" w:hAnsi="David"/>
          <w:color w:val="222222"/>
          <w:sz w:val="20"/>
          <w:szCs w:val="20"/>
          <w:rtl/>
        </w:rPr>
        <w:t>סוף מאי</w:t>
      </w:r>
      <w:r w:rsidRPr="001E5285">
        <w:rPr>
          <w:rFonts w:hint="cs"/>
          <w:sz w:val="20"/>
          <w:szCs w:val="20"/>
          <w:rtl/>
        </w:rPr>
        <w:t>.</w:t>
      </w:r>
    </w:p>
  </w:footnote>
  <w:footnote w:id="4">
    <w:p w:rsidR="008A4356" w:rsidRPr="001E5285" w:rsidRDefault="008A4356" w:rsidP="00B61B30">
      <w:pPr>
        <w:pStyle w:val="ad"/>
        <w:ind w:left="84"/>
        <w:contextualSpacing/>
        <w:rPr>
          <w:sz w:val="20"/>
          <w:szCs w:val="20"/>
        </w:rPr>
      </w:pPr>
      <w:r w:rsidRPr="001E5285">
        <w:rPr>
          <w:rStyle w:val="af"/>
          <w:sz w:val="20"/>
          <w:szCs w:val="20"/>
        </w:rPr>
        <w:footnoteRef/>
      </w:r>
      <w:r w:rsidRPr="001E5285">
        <w:rPr>
          <w:sz w:val="20"/>
          <w:szCs w:val="20"/>
          <w:rtl/>
        </w:rPr>
        <w:t xml:space="preserve"> </w:t>
      </w:r>
      <w:r w:rsidRPr="001E5285">
        <w:rPr>
          <w:rFonts w:ascii="David" w:hAnsi="David"/>
          <w:sz w:val="20"/>
          <w:szCs w:val="20"/>
          <w:rtl/>
        </w:rPr>
        <w:t>בהקשר זה ראו הודע</w:t>
      </w:r>
      <w:r w:rsidRPr="001E5285">
        <w:rPr>
          <w:rFonts w:ascii="David" w:hAnsi="David" w:hint="cs"/>
          <w:sz w:val="20"/>
          <w:szCs w:val="20"/>
          <w:rtl/>
        </w:rPr>
        <w:t>ת ה-</w:t>
      </w:r>
      <w:r w:rsidRPr="001E5285">
        <w:rPr>
          <w:rFonts w:ascii="David" w:hAnsi="David"/>
          <w:sz w:val="20"/>
          <w:szCs w:val="20"/>
        </w:rPr>
        <w:t>FED</w:t>
      </w:r>
      <w:r w:rsidRPr="001E5285">
        <w:rPr>
          <w:rFonts w:ascii="David" w:hAnsi="David"/>
          <w:sz w:val="20"/>
          <w:szCs w:val="20"/>
          <w:rtl/>
        </w:rPr>
        <w:t xml:space="preserve"> </w:t>
      </w:r>
      <w:r w:rsidRPr="001E5285">
        <w:rPr>
          <w:rFonts w:ascii="David" w:hAnsi="David" w:hint="cs"/>
          <w:sz w:val="20"/>
          <w:szCs w:val="20"/>
          <w:rtl/>
        </w:rPr>
        <w:t>כי בכוונתו</w:t>
      </w:r>
      <w:r w:rsidRPr="001E5285">
        <w:rPr>
          <w:rFonts w:ascii="David" w:hAnsi="David"/>
          <w:sz w:val="20"/>
          <w:szCs w:val="20"/>
          <w:rtl/>
        </w:rPr>
        <w:t xml:space="preserve"> להמשיך ולהאיץ </w:t>
      </w:r>
      <w:r w:rsidRPr="001E5285">
        <w:rPr>
          <w:rFonts w:ascii="David" w:hAnsi="David" w:hint="cs"/>
          <w:sz w:val="20"/>
          <w:szCs w:val="20"/>
          <w:rtl/>
        </w:rPr>
        <w:t xml:space="preserve">את </w:t>
      </w:r>
      <w:r w:rsidRPr="001E5285">
        <w:rPr>
          <w:rFonts w:ascii="David" w:hAnsi="David"/>
          <w:sz w:val="20"/>
          <w:szCs w:val="20"/>
          <w:rtl/>
        </w:rPr>
        <w:t xml:space="preserve">פיתוח מבחני הקיצון </w:t>
      </w:r>
      <w:r w:rsidRPr="001E5285">
        <w:rPr>
          <w:rFonts w:ascii="David" w:hAnsi="David" w:hint="cs"/>
          <w:sz w:val="20"/>
          <w:szCs w:val="20"/>
          <w:rtl/>
        </w:rPr>
        <w:t xml:space="preserve">לגבי </w:t>
      </w:r>
      <w:r w:rsidRPr="001E5285">
        <w:rPr>
          <w:rFonts w:ascii="David" w:hAnsi="David"/>
          <w:sz w:val="20"/>
          <w:szCs w:val="20"/>
          <w:rtl/>
        </w:rPr>
        <w:t xml:space="preserve">המערכת הבנקאית </w:t>
      </w:r>
      <w:r w:rsidRPr="001E5285">
        <w:rPr>
          <w:rFonts w:ascii="David" w:hAnsi="David" w:hint="cs"/>
          <w:sz w:val="20"/>
          <w:szCs w:val="20"/>
          <w:rtl/>
        </w:rPr>
        <w:t xml:space="preserve">בשנת 2020 </w:t>
      </w:r>
      <w:r w:rsidRPr="001E5285">
        <w:rPr>
          <w:rFonts w:ascii="David" w:hAnsi="David"/>
          <w:sz w:val="20"/>
          <w:szCs w:val="20"/>
          <w:rtl/>
        </w:rPr>
        <w:t xml:space="preserve">ואף להעשירם </w:t>
      </w:r>
      <w:r w:rsidRPr="001E5285">
        <w:rPr>
          <w:rFonts w:ascii="David" w:hAnsi="David" w:hint="cs"/>
          <w:sz w:val="20"/>
          <w:szCs w:val="20"/>
          <w:rtl/>
        </w:rPr>
        <w:t xml:space="preserve">בעזרת </w:t>
      </w:r>
      <w:r w:rsidRPr="001E5285">
        <w:rPr>
          <w:rFonts w:ascii="David" w:hAnsi="David"/>
          <w:sz w:val="20"/>
          <w:szCs w:val="20"/>
          <w:rtl/>
        </w:rPr>
        <w:t xml:space="preserve">מבחני </w:t>
      </w:r>
      <w:r w:rsidRPr="001E5285">
        <w:rPr>
          <w:rFonts w:ascii="David" w:hAnsi="David" w:hint="cs"/>
          <w:sz w:val="20"/>
          <w:szCs w:val="20"/>
          <w:rtl/>
        </w:rPr>
        <w:t>ה</w:t>
      </w:r>
      <w:r w:rsidRPr="001E5285">
        <w:rPr>
          <w:rFonts w:ascii="David" w:hAnsi="David"/>
          <w:sz w:val="20"/>
          <w:szCs w:val="20"/>
          <w:rtl/>
        </w:rPr>
        <w:t xml:space="preserve">רגישות: </w:t>
      </w:r>
      <w:r w:rsidRPr="001E5285">
        <w:rPr>
          <w:rFonts w:ascii="David" w:hAnsi="David"/>
          <w:color w:val="313132"/>
          <w:sz w:val="20"/>
          <w:szCs w:val="20"/>
          <w:shd w:val="clear" w:color="auto" w:fill="FFFFFF"/>
        </w:rPr>
        <w:t>“alternative scenarios and certain adjustment to portfolios to credibly reflect current economic and banking conditions.”</w:t>
      </w:r>
      <w:r w:rsidRPr="001E5285">
        <w:rPr>
          <w:color w:val="313132"/>
          <w:sz w:val="20"/>
          <w:szCs w:val="20"/>
          <w:shd w:val="clear" w:color="auto" w:fill="FFFFFF"/>
        </w:rPr>
        <w:t> </w:t>
      </w:r>
      <w:r w:rsidRPr="001E5285">
        <w:rPr>
          <w:rFonts w:hint="cs"/>
          <w:sz w:val="20"/>
          <w:szCs w:val="20"/>
          <w:rtl/>
        </w:rPr>
        <w:t xml:space="preserve"> </w:t>
      </w:r>
      <w:r w:rsidRPr="001E5285">
        <w:rPr>
          <w:rFonts w:ascii="David" w:hAnsi="David"/>
          <w:sz w:val="20"/>
          <w:szCs w:val="20"/>
          <w:rtl/>
        </w:rPr>
        <w:t>(מאי 2020</w:t>
      </w:r>
      <w:r w:rsidRPr="001E5285">
        <w:rPr>
          <w:rFonts w:ascii="David" w:hAnsi="David"/>
          <w:sz w:val="20"/>
          <w:szCs w:val="20"/>
        </w:rPr>
        <w:t>(</w:t>
      </w:r>
    </w:p>
  </w:footnote>
  <w:footnote w:id="5">
    <w:p w:rsidR="008A4356" w:rsidRPr="001E5285" w:rsidRDefault="008A4356"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
        <w:rPr>
          <w:rFonts w:ascii="David" w:eastAsia="Times New Roman" w:hAnsi="David"/>
          <w:color w:val="222222"/>
          <w:sz w:val="20"/>
          <w:szCs w:val="20"/>
          <w:rtl/>
        </w:rPr>
      </w:pPr>
      <w:r w:rsidRPr="001E5285">
        <w:rPr>
          <w:rStyle w:val="af"/>
          <w:sz w:val="20"/>
          <w:szCs w:val="20"/>
        </w:rPr>
        <w:footnoteRef/>
      </w:r>
      <w:r w:rsidRPr="001E5285">
        <w:rPr>
          <w:sz w:val="20"/>
          <w:szCs w:val="20"/>
          <w:rtl/>
        </w:rPr>
        <w:t xml:space="preserve"> </w:t>
      </w:r>
      <w:r w:rsidRPr="001E5285">
        <w:rPr>
          <w:rFonts w:ascii="David" w:eastAsia="Times New Roman" w:hAnsi="David"/>
          <w:color w:val="222222"/>
          <w:sz w:val="20"/>
          <w:szCs w:val="20"/>
          <w:rtl/>
        </w:rPr>
        <w:t xml:space="preserve">מטרת התקנים החשבונאיים היא לספק ייצוג מדויק של מצב </w:t>
      </w:r>
      <w:r w:rsidRPr="001E5285">
        <w:rPr>
          <w:rFonts w:ascii="David" w:eastAsia="Times New Roman" w:hAnsi="David" w:hint="cs"/>
          <w:color w:val="222222"/>
          <w:sz w:val="20"/>
          <w:szCs w:val="20"/>
          <w:rtl/>
        </w:rPr>
        <w:t>ה</w:t>
      </w:r>
      <w:r w:rsidRPr="001E5285">
        <w:rPr>
          <w:rFonts w:ascii="David" w:eastAsia="Times New Roman" w:hAnsi="David"/>
          <w:color w:val="222222"/>
          <w:sz w:val="20"/>
          <w:szCs w:val="20"/>
          <w:rtl/>
        </w:rPr>
        <w:t>חברה בדוחות הכספיים</w:t>
      </w:r>
      <w:r w:rsidRPr="001E5285">
        <w:rPr>
          <w:rFonts w:ascii="David" w:eastAsia="Times New Roman" w:hAnsi="David" w:hint="cs"/>
          <w:color w:val="222222"/>
          <w:sz w:val="20"/>
          <w:szCs w:val="20"/>
          <w:rtl/>
        </w:rPr>
        <w:t>, ומטרת</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ה</w:t>
      </w:r>
      <w:r w:rsidRPr="001E5285">
        <w:rPr>
          <w:rFonts w:ascii="David" w:eastAsia="Times New Roman" w:hAnsi="David"/>
          <w:color w:val="222222"/>
          <w:sz w:val="20"/>
          <w:szCs w:val="20"/>
          <w:rtl/>
        </w:rPr>
        <w:t>רגולציה</w:t>
      </w:r>
      <w:r w:rsidRPr="001E5285">
        <w:rPr>
          <w:rFonts w:ascii="David" w:eastAsia="Times New Roman" w:hAnsi="David" w:hint="cs"/>
          <w:color w:val="222222"/>
          <w:sz w:val="20"/>
          <w:szCs w:val="20"/>
          <w:rtl/>
        </w:rPr>
        <w:t xml:space="preserve"> (</w:t>
      </w:r>
      <w:r w:rsidRPr="001E5285">
        <w:rPr>
          <w:rFonts w:ascii="David" w:eastAsia="Times New Roman" w:hAnsi="David"/>
          <w:color w:val="222222"/>
          <w:sz w:val="20"/>
          <w:szCs w:val="20"/>
        </w:rPr>
        <w:t>prudential regulation</w:t>
      </w:r>
      <w:r w:rsidRPr="001E5285">
        <w:rPr>
          <w:rFonts w:ascii="David" w:eastAsia="Times New Roman" w:hAnsi="David" w:hint="cs"/>
          <w:color w:val="222222"/>
          <w:sz w:val="20"/>
          <w:szCs w:val="20"/>
          <w:rtl/>
        </w:rPr>
        <w:t>)</w:t>
      </w:r>
      <w:r w:rsidRPr="001E5285">
        <w:rPr>
          <w:rFonts w:ascii="David" w:eastAsia="Times New Roman" w:hAnsi="David"/>
          <w:color w:val="222222"/>
          <w:sz w:val="20"/>
          <w:szCs w:val="20"/>
          <w:rtl/>
        </w:rPr>
        <w:t xml:space="preserve"> היא לקדם את התקינות הפיננסית של החברה. ש</w:t>
      </w:r>
      <w:r w:rsidRPr="001E5285">
        <w:rPr>
          <w:rFonts w:ascii="David" w:eastAsia="Times New Roman" w:hAnsi="David" w:hint="cs"/>
          <w:color w:val="222222"/>
          <w:sz w:val="20"/>
          <w:szCs w:val="20"/>
          <w:rtl/>
        </w:rPr>
        <w:t>תי</w:t>
      </w:r>
      <w:r w:rsidRPr="001E5285">
        <w:rPr>
          <w:rFonts w:ascii="David" w:eastAsia="Times New Roman" w:hAnsi="David"/>
          <w:color w:val="222222"/>
          <w:sz w:val="20"/>
          <w:szCs w:val="20"/>
          <w:rtl/>
        </w:rPr>
        <w:t xml:space="preserve"> מטרות אלה </w:t>
      </w:r>
      <w:r w:rsidRPr="001E5285">
        <w:rPr>
          <w:rFonts w:ascii="David" w:eastAsia="Times New Roman" w:hAnsi="David" w:hint="cs"/>
          <w:color w:val="222222"/>
          <w:sz w:val="20"/>
          <w:szCs w:val="20"/>
          <w:rtl/>
        </w:rPr>
        <w:t>לא תמיד</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עולות</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בקנה</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אחד</w:t>
      </w:r>
      <w:r w:rsidRPr="001E5285">
        <w:rPr>
          <w:rFonts w:ascii="David" w:eastAsia="Times New Roman" w:hAnsi="David" w:hint="cs"/>
          <w:color w:val="222222"/>
          <w:sz w:val="20"/>
          <w:szCs w:val="20"/>
          <w:rtl/>
        </w:rPr>
        <w:t>.</w:t>
      </w:r>
      <w:r w:rsidRPr="001E5285">
        <w:rPr>
          <w:rFonts w:ascii="David" w:eastAsia="Times New Roman" w:hAnsi="David"/>
          <w:color w:val="222222"/>
          <w:sz w:val="20"/>
          <w:szCs w:val="20"/>
          <w:rtl/>
        </w:rPr>
        <w:t xml:space="preserve"> לדוגמ</w:t>
      </w:r>
      <w:r w:rsidRPr="001E5285">
        <w:rPr>
          <w:rFonts w:ascii="David" w:eastAsia="Times New Roman" w:hAnsi="David" w:hint="cs"/>
          <w:color w:val="222222"/>
          <w:sz w:val="20"/>
          <w:szCs w:val="20"/>
          <w:rtl/>
        </w:rPr>
        <w:t>ה</w:t>
      </w:r>
      <w:r w:rsidRPr="001E5285">
        <w:rPr>
          <w:rFonts w:ascii="David" w:eastAsia="Times New Roman" w:hAnsi="David"/>
          <w:color w:val="222222"/>
          <w:sz w:val="20"/>
          <w:szCs w:val="20"/>
          <w:rtl/>
        </w:rPr>
        <w:t xml:space="preserve">, כאשר תקנים חשבונאיים מסתמכים במידה רבה על הערכות שווי </w:t>
      </w:r>
      <w:r w:rsidRPr="001E5285">
        <w:rPr>
          <w:rFonts w:ascii="David" w:eastAsia="Times New Roman" w:hAnsi="David" w:hint="eastAsia"/>
          <w:color w:val="222222"/>
          <w:sz w:val="20"/>
          <w:szCs w:val="20"/>
          <w:rtl/>
        </w:rPr>
        <w:t>ה</w:t>
      </w:r>
      <w:r w:rsidRPr="001E5285">
        <w:rPr>
          <w:rFonts w:ascii="David" w:eastAsia="Times New Roman" w:hAnsi="David"/>
          <w:color w:val="222222"/>
          <w:sz w:val="20"/>
          <w:szCs w:val="20"/>
          <w:rtl/>
        </w:rPr>
        <w:t xml:space="preserve">שוק, </w:t>
      </w:r>
      <w:r w:rsidRPr="001E5285">
        <w:rPr>
          <w:rFonts w:ascii="David" w:eastAsia="Times New Roman" w:hAnsi="David" w:hint="cs"/>
          <w:color w:val="222222"/>
          <w:sz w:val="20"/>
          <w:szCs w:val="20"/>
          <w:rtl/>
        </w:rPr>
        <w:t>ש</w:t>
      </w:r>
      <w:r w:rsidRPr="001E5285">
        <w:rPr>
          <w:rFonts w:ascii="David" w:eastAsia="Times New Roman" w:hAnsi="David"/>
          <w:color w:val="222222"/>
          <w:sz w:val="20"/>
          <w:szCs w:val="20"/>
          <w:rtl/>
        </w:rPr>
        <w:t xml:space="preserve">עשויות להיות מוצדקות מטעמי שקיפות, הם יכולים לגרום </w:t>
      </w:r>
      <w:r w:rsidRPr="001E5285">
        <w:rPr>
          <w:rFonts w:ascii="David" w:eastAsia="Times New Roman" w:hAnsi="David" w:hint="cs"/>
          <w:color w:val="222222"/>
          <w:sz w:val="20"/>
          <w:szCs w:val="20"/>
          <w:rtl/>
        </w:rPr>
        <w:t xml:space="preserve">להתנהגות פרו-מחזורית יתירה </w:t>
      </w:r>
      <w:r w:rsidRPr="001E5285">
        <w:rPr>
          <w:rFonts w:ascii="David" w:eastAsia="Times New Roman" w:hAnsi="David"/>
          <w:color w:val="222222"/>
          <w:sz w:val="20"/>
          <w:szCs w:val="20"/>
          <w:rtl/>
        </w:rPr>
        <w:t xml:space="preserve">במערכת הפיננסית (למשל </w:t>
      </w:r>
      <w:proofErr w:type="spellStart"/>
      <w:r w:rsidRPr="001E5285">
        <w:rPr>
          <w:rFonts w:ascii="David" w:eastAsia="Times New Roman" w:hAnsi="David"/>
          <w:color w:val="222222"/>
          <w:sz w:val="20"/>
          <w:szCs w:val="20"/>
        </w:rPr>
        <w:t>Borio</w:t>
      </w:r>
      <w:proofErr w:type="spellEnd"/>
      <w:r w:rsidRPr="001E5285">
        <w:rPr>
          <w:rFonts w:ascii="David" w:eastAsia="Times New Roman" w:hAnsi="David"/>
          <w:color w:val="222222"/>
          <w:sz w:val="20"/>
          <w:szCs w:val="20"/>
        </w:rPr>
        <w:t xml:space="preserve"> et al. 2001), FSF (2009</w:t>
      </w:r>
      <w:r w:rsidRPr="001E5285">
        <w:rPr>
          <w:rFonts w:ascii="David" w:eastAsia="Times New Roman" w:hAnsi="David" w:hint="cs"/>
          <w:color w:val="222222"/>
          <w:sz w:val="20"/>
          <w:szCs w:val="20"/>
          <w:rtl/>
        </w:rPr>
        <w:t>)</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כך, הואיל ו</w:t>
      </w:r>
      <w:r w:rsidRPr="001E5285">
        <w:rPr>
          <w:rFonts w:ascii="David" w:eastAsia="Times New Roman" w:hAnsi="David"/>
          <w:color w:val="222222"/>
          <w:sz w:val="20"/>
          <w:szCs w:val="20"/>
          <w:rtl/>
        </w:rPr>
        <w:t xml:space="preserve">אינדיקטורים </w:t>
      </w:r>
      <w:r w:rsidRPr="001E5285">
        <w:rPr>
          <w:rFonts w:ascii="David" w:eastAsia="Times New Roman" w:hAnsi="David" w:hint="cs"/>
          <w:color w:val="222222"/>
          <w:sz w:val="20"/>
          <w:szCs w:val="20"/>
          <w:rtl/>
        </w:rPr>
        <w:t>רבים לניהול המדיניות</w:t>
      </w:r>
      <w:r w:rsidRPr="001E5285">
        <w:rPr>
          <w:rFonts w:ascii="David" w:eastAsia="Times New Roman" w:hAnsi="David"/>
          <w:color w:val="222222"/>
          <w:sz w:val="20"/>
          <w:szCs w:val="20"/>
          <w:rtl/>
        </w:rPr>
        <w:t>, כ</w:t>
      </w:r>
      <w:r w:rsidRPr="001E5285">
        <w:rPr>
          <w:rFonts w:ascii="David" w:eastAsia="Times New Roman" w:hAnsi="David" w:hint="cs"/>
          <w:color w:val="222222"/>
          <w:sz w:val="20"/>
          <w:szCs w:val="20"/>
          <w:rtl/>
        </w:rPr>
        <w:t>דוגמת ה</w:t>
      </w:r>
      <w:r w:rsidRPr="001E5285">
        <w:rPr>
          <w:rFonts w:ascii="David" w:eastAsia="Times New Roman" w:hAnsi="David"/>
          <w:color w:val="222222"/>
          <w:sz w:val="20"/>
          <w:szCs w:val="20"/>
          <w:rtl/>
        </w:rPr>
        <w:t xml:space="preserve">הון </w:t>
      </w:r>
      <w:r w:rsidRPr="001E5285">
        <w:rPr>
          <w:rFonts w:ascii="David" w:eastAsia="Times New Roman" w:hAnsi="David" w:hint="cs"/>
          <w:color w:val="222222"/>
          <w:sz w:val="20"/>
          <w:szCs w:val="20"/>
          <w:rtl/>
        </w:rPr>
        <w:t>ה</w:t>
      </w:r>
      <w:r w:rsidRPr="001E5285">
        <w:rPr>
          <w:rFonts w:ascii="David" w:eastAsia="Times New Roman" w:hAnsi="David"/>
          <w:color w:val="222222"/>
          <w:sz w:val="20"/>
          <w:szCs w:val="20"/>
          <w:rtl/>
        </w:rPr>
        <w:t>רגולטורי</w:t>
      </w:r>
      <w:r w:rsidRPr="001E5285">
        <w:rPr>
          <w:rFonts w:ascii="David" w:eastAsia="Times New Roman" w:hAnsi="David" w:hint="cs"/>
          <w:color w:val="222222"/>
          <w:sz w:val="20"/>
          <w:szCs w:val="20"/>
          <w:rtl/>
        </w:rPr>
        <w:t>, ה</w:t>
      </w:r>
      <w:r w:rsidRPr="001E5285">
        <w:rPr>
          <w:rFonts w:ascii="David" w:eastAsia="Times New Roman" w:hAnsi="David"/>
          <w:color w:val="222222"/>
          <w:sz w:val="20"/>
          <w:szCs w:val="20"/>
          <w:rtl/>
        </w:rPr>
        <w:t xml:space="preserve">מסתמכים על הערכות שווי חשבונאיות, </w:t>
      </w:r>
      <w:r w:rsidRPr="001E5285">
        <w:rPr>
          <w:rFonts w:ascii="David" w:eastAsia="Times New Roman" w:hAnsi="David" w:hint="cs"/>
          <w:color w:val="222222"/>
          <w:sz w:val="20"/>
          <w:szCs w:val="20"/>
          <w:rtl/>
        </w:rPr>
        <w:t xml:space="preserve">הם </w:t>
      </w:r>
      <w:r w:rsidRPr="001E5285">
        <w:rPr>
          <w:rFonts w:ascii="David" w:eastAsia="Times New Roman" w:hAnsi="David"/>
          <w:color w:val="222222"/>
          <w:sz w:val="20"/>
          <w:szCs w:val="20"/>
          <w:rtl/>
        </w:rPr>
        <w:t>עלולים בסופו של דבר לעודד את הבנקים להתנהג בצורה יותר פרו</w:t>
      </w:r>
      <w:r w:rsidRPr="001E5285">
        <w:rPr>
          <w:rFonts w:ascii="David" w:eastAsia="Times New Roman" w:hAnsi="David" w:hint="cs"/>
          <w:color w:val="222222"/>
          <w:sz w:val="20"/>
          <w:szCs w:val="20"/>
          <w:rtl/>
        </w:rPr>
        <w:t>-מחזורית</w:t>
      </w:r>
      <w:r w:rsidRPr="001E5285">
        <w:rPr>
          <w:rFonts w:ascii="David" w:eastAsia="Times New Roman" w:hAnsi="David"/>
          <w:color w:val="222222"/>
          <w:sz w:val="20"/>
          <w:szCs w:val="20"/>
          <w:rtl/>
        </w:rPr>
        <w:t xml:space="preserve">. </w:t>
      </w:r>
      <w:r w:rsidRPr="001E5285">
        <w:rPr>
          <w:rFonts w:ascii="David" w:eastAsia="Times New Roman" w:hAnsi="David"/>
          <w:color w:val="222222"/>
          <w:sz w:val="20"/>
          <w:szCs w:val="20"/>
        </w:rPr>
        <w:t>COVID-19</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הגביר</w:t>
      </w:r>
      <w:r w:rsidRPr="001E5285">
        <w:rPr>
          <w:rFonts w:ascii="David" w:eastAsia="Times New Roman" w:hAnsi="David" w:hint="cs"/>
          <w:color w:val="222222"/>
          <w:sz w:val="20"/>
          <w:szCs w:val="20"/>
          <w:rtl/>
        </w:rPr>
        <w:t xml:space="preserve"> </w:t>
      </w:r>
      <w:r w:rsidRPr="001E5285">
        <w:rPr>
          <w:rFonts w:ascii="David" w:eastAsia="Times New Roman" w:hAnsi="David"/>
          <w:color w:val="222222"/>
          <w:sz w:val="20"/>
          <w:szCs w:val="20"/>
          <w:rtl/>
        </w:rPr>
        <w:t>חששות כאלה.</w:t>
      </w:r>
    </w:p>
    <w:p w:rsidR="008A4356" w:rsidRPr="001E5285" w:rsidRDefault="008A4356" w:rsidP="0038587A">
      <w:pPr>
        <w:pStyle w:val="ad"/>
        <w:rPr>
          <w:sz w:val="20"/>
          <w:szCs w:val="20"/>
        </w:rPr>
      </w:pPr>
    </w:p>
  </w:footnote>
  <w:footnote w:id="6">
    <w:p w:rsidR="008A4356" w:rsidRPr="001E5285" w:rsidRDefault="008A4356"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
        <w:rPr>
          <w:rFonts w:ascii="David" w:eastAsia="Times New Roman" w:hAnsi="David"/>
          <w:color w:val="222222"/>
          <w:sz w:val="20"/>
          <w:szCs w:val="20"/>
        </w:rPr>
      </w:pPr>
      <w:r w:rsidRPr="001E5285">
        <w:rPr>
          <w:rStyle w:val="af"/>
          <w:sz w:val="20"/>
          <w:szCs w:val="20"/>
        </w:rPr>
        <w:footnoteRef/>
      </w:r>
      <w:r w:rsidRPr="001E5285">
        <w:rPr>
          <w:sz w:val="20"/>
          <w:szCs w:val="20"/>
          <w:rtl/>
        </w:rPr>
        <w:t xml:space="preserve"> </w:t>
      </w:r>
      <w:r w:rsidRPr="001E5285">
        <w:rPr>
          <w:rFonts w:ascii="David" w:eastAsia="Times New Roman" w:hAnsi="David"/>
          <w:color w:val="222222"/>
          <w:sz w:val="20"/>
          <w:szCs w:val="20"/>
          <w:rtl/>
        </w:rPr>
        <w:t xml:space="preserve">המתח בין רגולציה חשבונאית לבין פיקוח זהיר היה בבסיס הוויכוח בנושא </w:t>
      </w:r>
      <w:r w:rsidRPr="001E5285">
        <w:rPr>
          <w:rFonts w:ascii="David" w:eastAsia="Times New Roman" w:hAnsi="David" w:hint="cs"/>
          <w:color w:val="222222"/>
          <w:sz w:val="20"/>
          <w:szCs w:val="20"/>
          <w:rtl/>
        </w:rPr>
        <w:t>ה</w:t>
      </w:r>
      <w:r w:rsidRPr="001E5285">
        <w:rPr>
          <w:rFonts w:ascii="David" w:eastAsia="Times New Roman" w:hAnsi="David"/>
          <w:color w:val="222222"/>
          <w:sz w:val="20"/>
          <w:szCs w:val="20"/>
          <w:rtl/>
        </w:rPr>
        <w:t xml:space="preserve">הפרשות </w:t>
      </w:r>
      <w:r w:rsidRPr="001E5285">
        <w:rPr>
          <w:rFonts w:ascii="David" w:eastAsia="Times New Roman" w:hAnsi="David" w:hint="cs"/>
          <w:color w:val="222222"/>
          <w:sz w:val="20"/>
          <w:szCs w:val="20"/>
          <w:rtl/>
        </w:rPr>
        <w:t>ל</w:t>
      </w:r>
      <w:r w:rsidRPr="001E5285">
        <w:rPr>
          <w:rFonts w:ascii="David" w:eastAsia="Times New Roman" w:hAnsi="David"/>
          <w:color w:val="222222"/>
          <w:sz w:val="20"/>
          <w:szCs w:val="20"/>
          <w:rtl/>
        </w:rPr>
        <w:t>הפסדים (</w:t>
      </w:r>
      <w:proofErr w:type="spellStart"/>
      <w:r w:rsidRPr="001E5285">
        <w:rPr>
          <w:rFonts w:ascii="David" w:eastAsia="Times New Roman" w:hAnsi="David"/>
          <w:color w:val="222222"/>
          <w:sz w:val="20"/>
          <w:szCs w:val="20"/>
        </w:rPr>
        <w:t>Restoy</w:t>
      </w:r>
      <w:proofErr w:type="spellEnd"/>
      <w:r w:rsidRPr="001E5285">
        <w:rPr>
          <w:rFonts w:ascii="David" w:eastAsia="Times New Roman" w:hAnsi="David"/>
          <w:color w:val="222222"/>
          <w:sz w:val="20"/>
          <w:szCs w:val="20"/>
        </w:rPr>
        <w:t xml:space="preserve"> and </w:t>
      </w:r>
      <w:proofErr w:type="spellStart"/>
      <w:r w:rsidRPr="001E5285">
        <w:rPr>
          <w:rFonts w:ascii="David" w:eastAsia="Times New Roman" w:hAnsi="David"/>
          <w:color w:val="222222"/>
          <w:sz w:val="20"/>
          <w:szCs w:val="20"/>
        </w:rPr>
        <w:t>Roldán</w:t>
      </w:r>
      <w:proofErr w:type="spellEnd"/>
      <w:r w:rsidRPr="001E5285">
        <w:rPr>
          <w:rFonts w:ascii="David" w:eastAsia="Times New Roman" w:hAnsi="David"/>
          <w:color w:val="222222"/>
          <w:sz w:val="20"/>
          <w:szCs w:val="20"/>
        </w:rPr>
        <w:t xml:space="preserve"> (2009), </w:t>
      </w:r>
      <w:proofErr w:type="spellStart"/>
      <w:r w:rsidRPr="001E5285">
        <w:rPr>
          <w:rFonts w:ascii="David" w:eastAsia="Times New Roman" w:hAnsi="David"/>
          <w:color w:val="222222"/>
          <w:sz w:val="20"/>
          <w:szCs w:val="20"/>
        </w:rPr>
        <w:t>Borio</w:t>
      </w:r>
      <w:proofErr w:type="spellEnd"/>
      <w:r w:rsidRPr="001E5285">
        <w:rPr>
          <w:rFonts w:ascii="David" w:eastAsia="Times New Roman" w:hAnsi="David"/>
          <w:color w:val="222222"/>
          <w:sz w:val="20"/>
          <w:szCs w:val="20"/>
        </w:rPr>
        <w:t xml:space="preserve"> and </w:t>
      </w:r>
      <w:proofErr w:type="spellStart"/>
      <w:r w:rsidRPr="001E5285">
        <w:rPr>
          <w:rFonts w:ascii="David" w:eastAsia="Times New Roman" w:hAnsi="David"/>
          <w:color w:val="222222"/>
          <w:sz w:val="20"/>
          <w:szCs w:val="20"/>
        </w:rPr>
        <w:t>Tsatsaronis</w:t>
      </w:r>
      <w:proofErr w:type="spellEnd"/>
      <w:r w:rsidRPr="001E5285">
        <w:rPr>
          <w:rFonts w:ascii="David" w:eastAsia="Times New Roman" w:hAnsi="David"/>
          <w:color w:val="222222"/>
          <w:sz w:val="20"/>
          <w:szCs w:val="20"/>
        </w:rPr>
        <w:t xml:space="preserve"> (2004</w:t>
      </w:r>
      <w:r w:rsidRPr="001E5285">
        <w:rPr>
          <w:rFonts w:ascii="David" w:eastAsia="Times New Roman" w:hAnsi="David"/>
          <w:color w:val="222222"/>
          <w:sz w:val="20"/>
          <w:szCs w:val="20"/>
          <w:rtl/>
        </w:rPr>
        <w:t>). במשך תקופה ארוכה</w:t>
      </w:r>
      <w:r w:rsidRPr="001E5285">
        <w:rPr>
          <w:rFonts w:ascii="David" w:eastAsia="Times New Roman" w:hAnsi="David" w:hint="cs"/>
          <w:color w:val="222222"/>
          <w:sz w:val="20"/>
          <w:szCs w:val="20"/>
          <w:rtl/>
        </w:rPr>
        <w:t xml:space="preserve"> עודדו </w:t>
      </w:r>
      <w:r w:rsidRPr="001E5285">
        <w:rPr>
          <w:rFonts w:ascii="David" w:eastAsia="Times New Roman" w:hAnsi="David"/>
          <w:color w:val="222222"/>
          <w:sz w:val="20"/>
          <w:szCs w:val="20"/>
          <w:rtl/>
        </w:rPr>
        <w:t xml:space="preserve">הרשויות את </w:t>
      </w:r>
      <w:r w:rsidRPr="001E5285">
        <w:rPr>
          <w:rFonts w:ascii="David" w:eastAsia="Times New Roman" w:hAnsi="David" w:hint="cs"/>
          <w:color w:val="222222"/>
          <w:sz w:val="20"/>
          <w:szCs w:val="20"/>
          <w:rtl/>
        </w:rPr>
        <w:t xml:space="preserve">הגופים </w:t>
      </w:r>
      <w:r w:rsidRPr="001E5285">
        <w:rPr>
          <w:rFonts w:ascii="David" w:eastAsia="Times New Roman" w:hAnsi="David" w:hint="eastAsia"/>
          <w:color w:val="222222"/>
          <w:sz w:val="20"/>
          <w:szCs w:val="20"/>
          <w:rtl/>
        </w:rPr>
        <w:t>המופקדים</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על</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ה</w:t>
      </w:r>
      <w:r w:rsidRPr="001E5285">
        <w:rPr>
          <w:rFonts w:ascii="David" w:eastAsia="Times New Roman" w:hAnsi="David"/>
          <w:color w:val="222222"/>
          <w:sz w:val="20"/>
          <w:szCs w:val="20"/>
          <w:rtl/>
        </w:rPr>
        <w:t xml:space="preserve">תקינה החשבונאית לשנות את כללי </w:t>
      </w:r>
      <w:r w:rsidRPr="001E5285">
        <w:rPr>
          <w:rFonts w:ascii="David" w:eastAsia="Times New Roman" w:hAnsi="David" w:hint="cs"/>
          <w:color w:val="222222"/>
          <w:sz w:val="20"/>
          <w:szCs w:val="20"/>
          <w:rtl/>
        </w:rPr>
        <w:t>ה</w:t>
      </w:r>
      <w:r w:rsidRPr="001E5285">
        <w:rPr>
          <w:rFonts w:ascii="David" w:eastAsia="Times New Roman" w:hAnsi="David"/>
          <w:color w:val="222222"/>
          <w:sz w:val="20"/>
          <w:szCs w:val="20"/>
          <w:rtl/>
        </w:rPr>
        <w:t>הפרש</w:t>
      </w:r>
      <w:r w:rsidRPr="001E5285">
        <w:rPr>
          <w:rFonts w:ascii="David" w:eastAsia="Times New Roman" w:hAnsi="David" w:hint="cs"/>
          <w:color w:val="222222"/>
          <w:sz w:val="20"/>
          <w:szCs w:val="20"/>
          <w:rtl/>
        </w:rPr>
        <w:t>ו</w:t>
      </w:r>
      <w:r w:rsidRPr="001E5285">
        <w:rPr>
          <w:rFonts w:ascii="David" w:eastAsia="Times New Roman" w:hAnsi="David"/>
          <w:color w:val="222222"/>
          <w:sz w:val="20"/>
          <w:szCs w:val="20"/>
          <w:rtl/>
        </w:rPr>
        <w:t xml:space="preserve">ת </w:t>
      </w:r>
      <w:r w:rsidRPr="001E5285">
        <w:rPr>
          <w:rFonts w:ascii="David" w:eastAsia="Times New Roman" w:hAnsi="David" w:hint="cs"/>
          <w:color w:val="222222"/>
          <w:sz w:val="20"/>
          <w:szCs w:val="20"/>
          <w:rtl/>
        </w:rPr>
        <w:t>ל</w:t>
      </w:r>
      <w:r w:rsidRPr="001E5285">
        <w:rPr>
          <w:rFonts w:ascii="David" w:eastAsia="Times New Roman" w:hAnsi="David"/>
          <w:color w:val="222222"/>
          <w:sz w:val="20"/>
          <w:szCs w:val="20"/>
          <w:rtl/>
        </w:rPr>
        <w:t xml:space="preserve">הפסדים. </w:t>
      </w:r>
      <w:r w:rsidRPr="001E5285">
        <w:rPr>
          <w:rFonts w:ascii="David" w:eastAsia="Times New Roman" w:hAnsi="David" w:hint="eastAsia"/>
          <w:color w:val="222222"/>
          <w:sz w:val="20"/>
          <w:szCs w:val="20"/>
          <w:rtl/>
        </w:rPr>
        <w:t>זאת</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מתוך</w:t>
      </w:r>
      <w:r w:rsidRPr="001E5285">
        <w:rPr>
          <w:rFonts w:ascii="David" w:eastAsia="Times New Roman" w:hAnsi="David" w:hint="cs"/>
          <w:color w:val="222222"/>
          <w:sz w:val="20"/>
          <w:szCs w:val="20"/>
          <w:rtl/>
        </w:rPr>
        <w:t xml:space="preserve"> </w:t>
      </w:r>
      <w:r w:rsidRPr="001E5285">
        <w:rPr>
          <w:rFonts w:ascii="David" w:eastAsia="Times New Roman" w:hAnsi="David"/>
          <w:color w:val="222222"/>
          <w:sz w:val="20"/>
          <w:szCs w:val="20"/>
          <w:rtl/>
        </w:rPr>
        <w:t>חשש שהכללים לא הכירו בפגיעות הגוברת במצבם הפיננסי של הבנקים במהלך הרחב</w:t>
      </w:r>
      <w:r w:rsidRPr="001E5285">
        <w:rPr>
          <w:rFonts w:ascii="David" w:eastAsia="Times New Roman" w:hAnsi="David" w:hint="cs"/>
          <w:color w:val="222222"/>
          <w:sz w:val="20"/>
          <w:szCs w:val="20"/>
          <w:rtl/>
        </w:rPr>
        <w:t>ה של הפעילות הכלכלית</w:t>
      </w:r>
      <w:r w:rsidRPr="001E5285">
        <w:rPr>
          <w:rFonts w:ascii="David" w:eastAsia="Times New Roman" w:hAnsi="David"/>
          <w:color w:val="222222"/>
          <w:sz w:val="20"/>
          <w:szCs w:val="20"/>
          <w:rtl/>
        </w:rPr>
        <w:t xml:space="preserve">, ובכך עודדו </w:t>
      </w:r>
      <w:r w:rsidRPr="001E5285">
        <w:rPr>
          <w:rFonts w:ascii="David" w:eastAsia="Times New Roman" w:hAnsi="David" w:hint="cs"/>
          <w:color w:val="222222"/>
          <w:sz w:val="20"/>
          <w:szCs w:val="20"/>
          <w:rtl/>
        </w:rPr>
        <w:t>הגדלה של היצע האשראי, ומכאן</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w:t>
      </w:r>
      <w:r w:rsidRPr="001E5285">
        <w:rPr>
          <w:rFonts w:ascii="David" w:eastAsia="Times New Roman" w:hAnsi="David" w:hint="cs"/>
          <w:color w:val="222222"/>
          <w:sz w:val="20"/>
          <w:szCs w:val="20"/>
          <w:rtl/>
        </w:rPr>
        <w:t xml:space="preserve"> הכרה</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ב</w:t>
      </w:r>
      <w:r w:rsidRPr="001E5285">
        <w:rPr>
          <w:rFonts w:ascii="David" w:eastAsia="Times New Roman" w:hAnsi="David"/>
          <w:color w:val="222222"/>
          <w:sz w:val="20"/>
          <w:szCs w:val="20"/>
          <w:rtl/>
        </w:rPr>
        <w:t xml:space="preserve">הפסדים </w:t>
      </w:r>
      <w:r w:rsidRPr="001E5285">
        <w:rPr>
          <w:rFonts w:ascii="David" w:eastAsia="Times New Roman" w:hAnsi="David" w:hint="cs"/>
          <w:color w:val="222222"/>
          <w:sz w:val="20"/>
          <w:szCs w:val="20"/>
          <w:rtl/>
        </w:rPr>
        <w:t xml:space="preserve">רק </w:t>
      </w:r>
      <w:r w:rsidRPr="001E5285">
        <w:rPr>
          <w:rFonts w:ascii="David" w:eastAsia="Times New Roman" w:hAnsi="David"/>
          <w:color w:val="222222"/>
          <w:sz w:val="20"/>
          <w:szCs w:val="20"/>
          <w:rtl/>
        </w:rPr>
        <w:t xml:space="preserve">כאשר הלווים היו על סף </w:t>
      </w:r>
      <w:r w:rsidRPr="001E5285">
        <w:rPr>
          <w:rFonts w:ascii="David" w:eastAsia="Times New Roman" w:hAnsi="David" w:hint="cs"/>
          <w:color w:val="222222"/>
          <w:sz w:val="20"/>
          <w:szCs w:val="20"/>
          <w:rtl/>
        </w:rPr>
        <w:t>פשיטת רגל.</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 xml:space="preserve">לפיכך </w:t>
      </w:r>
      <w:r w:rsidRPr="001E5285">
        <w:rPr>
          <w:rFonts w:ascii="David" w:eastAsia="Times New Roman" w:hAnsi="David"/>
          <w:color w:val="222222"/>
          <w:sz w:val="20"/>
          <w:szCs w:val="20"/>
          <w:rtl/>
        </w:rPr>
        <w:t>הבנקים</w:t>
      </w:r>
      <w:r w:rsidRPr="001E5285">
        <w:rPr>
          <w:rFonts w:ascii="David" w:eastAsia="Times New Roman" w:hAnsi="David" w:hint="cs"/>
          <w:color w:val="222222"/>
          <w:sz w:val="20"/>
          <w:szCs w:val="20"/>
          <w:rtl/>
        </w:rPr>
        <w:t xml:space="preserve"> </w:t>
      </w:r>
      <w:r w:rsidRPr="001E5285">
        <w:rPr>
          <w:rFonts w:ascii="David" w:eastAsia="Times New Roman" w:hAnsi="David" w:hint="eastAsia"/>
          <w:color w:val="222222"/>
          <w:sz w:val="20"/>
          <w:szCs w:val="20"/>
          <w:rtl/>
        </w:rPr>
        <w:t>נקראו</w:t>
      </w:r>
      <w:r w:rsidRPr="001E5285">
        <w:rPr>
          <w:rFonts w:ascii="David" w:eastAsia="Times New Roman" w:hAnsi="David" w:hint="cs"/>
          <w:color w:val="222222"/>
          <w:sz w:val="20"/>
          <w:szCs w:val="20"/>
          <w:rtl/>
        </w:rPr>
        <w:t xml:space="preserve"> </w:t>
      </w:r>
      <w:r w:rsidRPr="001E5285">
        <w:rPr>
          <w:rFonts w:ascii="David" w:eastAsia="Times New Roman" w:hAnsi="David"/>
          <w:color w:val="222222"/>
          <w:sz w:val="20"/>
          <w:szCs w:val="20"/>
          <w:rtl/>
        </w:rPr>
        <w:t>ל</w:t>
      </w:r>
      <w:r w:rsidRPr="001E5285">
        <w:rPr>
          <w:rFonts w:ascii="David" w:eastAsia="Times New Roman" w:hAnsi="David" w:hint="cs"/>
          <w:color w:val="222222"/>
          <w:sz w:val="20"/>
          <w:szCs w:val="20"/>
          <w:rtl/>
        </w:rPr>
        <w:t>בצע קיצוצים</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 xml:space="preserve">רק כשכבר היה </w:t>
      </w:r>
      <w:r w:rsidRPr="001E5285">
        <w:rPr>
          <w:rFonts w:ascii="David" w:eastAsia="Times New Roman" w:hAnsi="David"/>
          <w:color w:val="222222"/>
          <w:sz w:val="20"/>
          <w:szCs w:val="20"/>
          <w:rtl/>
        </w:rPr>
        <w:t>מאוחר מדי</w:t>
      </w:r>
      <w:r w:rsidRPr="001E5285">
        <w:rPr>
          <w:rFonts w:ascii="David" w:eastAsia="Times New Roman" w:hAnsi="David" w:hint="cs"/>
          <w:color w:val="222222"/>
          <w:sz w:val="20"/>
          <w:szCs w:val="20"/>
          <w:rtl/>
        </w:rPr>
        <w:t>:</w:t>
      </w:r>
      <w:r w:rsidRPr="001E5285">
        <w:rPr>
          <w:rFonts w:ascii="Tahoma" w:hAnsi="Tahoma" w:cs="Tahoma"/>
          <w:color w:val="2D2D2D"/>
          <w:sz w:val="20"/>
          <w:szCs w:val="20"/>
          <w:shd w:val="clear" w:color="auto" w:fill="FFFFFF"/>
          <w:rtl/>
        </w:rPr>
        <w:t xml:space="preserve"> </w:t>
      </w:r>
      <w:r w:rsidRPr="001E5285">
        <w:rPr>
          <w:rFonts w:ascii="David" w:eastAsia="Times New Roman" w:hAnsi="David" w:hint="eastAsia"/>
          <w:color w:val="222222"/>
          <w:sz w:val="20"/>
          <w:szCs w:val="20"/>
          <w:rtl/>
        </w:rPr>
        <w:t>מצב</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זה</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חייב</w:t>
      </w:r>
      <w:r w:rsidRPr="001E5285">
        <w:rPr>
          <w:rFonts w:ascii="David" w:eastAsia="Times New Roman" w:hAnsi="David"/>
          <w:color w:val="222222"/>
          <w:sz w:val="20"/>
          <w:szCs w:val="20"/>
          <w:rtl/>
        </w:rPr>
        <w:t xml:space="preserve"> להכיר בהפסדי האשראי הצפויים בכל עת, ולעדכנם בכל דיווח כדי לשקף את השינויים בסיכון האשרא</w:t>
      </w:r>
      <w:r w:rsidRPr="001E5285">
        <w:rPr>
          <w:rFonts w:ascii="David" w:eastAsia="Times New Roman" w:hAnsi="David" w:hint="cs"/>
          <w:color w:val="222222"/>
          <w:sz w:val="20"/>
          <w:szCs w:val="20"/>
          <w:rtl/>
        </w:rPr>
        <w:t>י</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כ</w:t>
      </w:r>
      <w:r w:rsidRPr="001E5285">
        <w:rPr>
          <w:rFonts w:ascii="David" w:eastAsia="Times New Roman" w:hAnsi="David"/>
          <w:color w:val="222222"/>
          <w:sz w:val="20"/>
          <w:szCs w:val="20"/>
          <w:rtl/>
        </w:rPr>
        <w:t>חלק מהתגובה</w:t>
      </w:r>
      <w:r w:rsidRPr="001E5285">
        <w:rPr>
          <w:rFonts w:ascii="David" w:eastAsia="Times New Roman" w:hAnsi="David" w:hint="cs"/>
          <w:color w:val="222222"/>
          <w:sz w:val="20"/>
          <w:szCs w:val="20"/>
          <w:rtl/>
        </w:rPr>
        <w:t xml:space="preserve"> </w:t>
      </w:r>
      <w:r w:rsidRPr="001E5285">
        <w:rPr>
          <w:rFonts w:ascii="David" w:eastAsia="Times New Roman" w:hAnsi="David" w:hint="eastAsia"/>
          <w:color w:val="222222"/>
          <w:sz w:val="20"/>
          <w:szCs w:val="20"/>
          <w:rtl/>
        </w:rPr>
        <w:t>החלו</w:t>
      </w:r>
      <w:r w:rsidRPr="001E5285">
        <w:rPr>
          <w:rFonts w:ascii="David" w:eastAsia="Times New Roman" w:hAnsi="David" w:hint="cs"/>
          <w:color w:val="222222"/>
          <w:sz w:val="20"/>
          <w:szCs w:val="20"/>
          <w:rtl/>
        </w:rPr>
        <w:t xml:space="preserve"> לאחרונה </w:t>
      </w:r>
      <w:r w:rsidRPr="001E5285">
        <w:rPr>
          <w:rFonts w:ascii="David" w:eastAsia="Times New Roman" w:hAnsi="David"/>
          <w:color w:val="222222"/>
          <w:sz w:val="20"/>
          <w:szCs w:val="20"/>
          <w:rtl/>
        </w:rPr>
        <w:t>שני הקודים החשבונאיים העיקריים</w:t>
      </w:r>
      <w:r w:rsidRPr="001E5285">
        <w:rPr>
          <w:rFonts w:ascii="David" w:eastAsia="Times New Roman" w:hAnsi="David" w:hint="cs"/>
          <w:color w:val="222222"/>
          <w:sz w:val="20"/>
          <w:szCs w:val="20"/>
          <w:rtl/>
        </w:rPr>
        <w:t xml:space="preserve"> – </w:t>
      </w:r>
      <w:r w:rsidRPr="001E5285">
        <w:rPr>
          <w:rFonts w:ascii="David" w:eastAsia="Times New Roman" w:hAnsi="David"/>
          <w:color w:val="222222"/>
          <w:sz w:val="20"/>
          <w:szCs w:val="20"/>
          <w:rtl/>
        </w:rPr>
        <w:t>תקני הדיווח הכספי הבינ</w:t>
      </w:r>
      <w:r w:rsidRPr="001E5285">
        <w:rPr>
          <w:rFonts w:ascii="David" w:eastAsia="Times New Roman" w:hAnsi="David" w:hint="cs"/>
          <w:color w:val="222222"/>
          <w:sz w:val="20"/>
          <w:szCs w:val="20"/>
          <w:rtl/>
        </w:rPr>
        <w:t>ן-</w:t>
      </w:r>
      <w:r w:rsidRPr="001E5285">
        <w:rPr>
          <w:rFonts w:ascii="David" w:eastAsia="Times New Roman" w:hAnsi="David"/>
          <w:color w:val="222222"/>
          <w:sz w:val="20"/>
          <w:szCs w:val="20"/>
          <w:rtl/>
        </w:rPr>
        <w:t>לאומיים (</w:t>
      </w:r>
      <w:r w:rsidRPr="001E5285">
        <w:rPr>
          <w:rFonts w:ascii="David" w:eastAsia="Times New Roman" w:hAnsi="David"/>
          <w:color w:val="222222"/>
          <w:sz w:val="20"/>
          <w:szCs w:val="20"/>
        </w:rPr>
        <w:t>IFRS</w:t>
      </w:r>
      <w:r w:rsidRPr="001E5285">
        <w:rPr>
          <w:rFonts w:ascii="David" w:eastAsia="Times New Roman" w:hAnsi="David"/>
          <w:color w:val="222222"/>
          <w:sz w:val="20"/>
          <w:szCs w:val="20"/>
          <w:rtl/>
        </w:rPr>
        <w:t>) ועקרונות החשבונאות המקובלים בארה"ב (</w:t>
      </w:r>
      <w:r w:rsidRPr="001E5285">
        <w:rPr>
          <w:rFonts w:ascii="David" w:eastAsia="Times New Roman" w:hAnsi="David"/>
          <w:color w:val="222222"/>
          <w:sz w:val="20"/>
          <w:szCs w:val="20"/>
        </w:rPr>
        <w:t>US-GAAP</w:t>
      </w:r>
      <w:r w:rsidRPr="001E5285">
        <w:rPr>
          <w:rFonts w:ascii="David" w:eastAsia="Times New Roman" w:hAnsi="David"/>
          <w:color w:val="222222"/>
          <w:sz w:val="20"/>
          <w:szCs w:val="20"/>
          <w:rtl/>
        </w:rPr>
        <w:t>)</w:t>
      </w:r>
      <w:r w:rsidRPr="001E5285">
        <w:rPr>
          <w:rFonts w:ascii="David" w:eastAsia="Times New Roman" w:hAnsi="David" w:hint="cs"/>
          <w:color w:val="222222"/>
          <w:sz w:val="20"/>
          <w:szCs w:val="20"/>
          <w:rtl/>
        </w:rPr>
        <w:t xml:space="preserve"> – </w:t>
      </w:r>
      <w:r w:rsidRPr="001E5285">
        <w:rPr>
          <w:rFonts w:ascii="David" w:eastAsia="Times New Roman" w:hAnsi="David" w:hint="eastAsia"/>
          <w:color w:val="222222"/>
          <w:sz w:val="20"/>
          <w:szCs w:val="20"/>
          <w:rtl/>
        </w:rPr>
        <w:t>לבטא</w:t>
      </w:r>
      <w:r w:rsidRPr="001E5285">
        <w:rPr>
          <w:rFonts w:ascii="David" w:eastAsia="Times New Roman" w:hAnsi="David" w:hint="cs"/>
          <w:color w:val="222222"/>
          <w:sz w:val="20"/>
          <w:szCs w:val="20"/>
          <w:rtl/>
        </w:rPr>
        <w:t>, בחישוב</w:t>
      </w:r>
      <w:r w:rsidRPr="001E5285">
        <w:rPr>
          <w:rFonts w:ascii="David" w:eastAsia="Times New Roman" w:hAnsi="David"/>
          <w:color w:val="222222"/>
          <w:sz w:val="20"/>
          <w:szCs w:val="20"/>
          <w:rtl/>
        </w:rPr>
        <w:t xml:space="preserve"> הפסד</w:t>
      </w:r>
      <w:r w:rsidRPr="001E5285">
        <w:rPr>
          <w:rFonts w:ascii="David" w:eastAsia="Times New Roman" w:hAnsi="David" w:hint="cs"/>
          <w:color w:val="222222"/>
          <w:sz w:val="20"/>
          <w:szCs w:val="20"/>
          <w:rtl/>
        </w:rPr>
        <w:t>י</w:t>
      </w:r>
      <w:r w:rsidRPr="001E5285">
        <w:rPr>
          <w:rFonts w:ascii="David" w:eastAsia="Times New Roman" w:hAnsi="David"/>
          <w:color w:val="222222"/>
          <w:sz w:val="20"/>
          <w:szCs w:val="20"/>
          <w:rtl/>
        </w:rPr>
        <w:t xml:space="preserve"> ה</w:t>
      </w:r>
      <w:r w:rsidRPr="001E5285">
        <w:rPr>
          <w:rFonts w:ascii="David" w:eastAsia="Times New Roman" w:hAnsi="David" w:hint="cs"/>
          <w:color w:val="222222"/>
          <w:sz w:val="20"/>
          <w:szCs w:val="20"/>
          <w:rtl/>
        </w:rPr>
        <w:t>אשראי,</w:t>
      </w:r>
      <w:r w:rsidRPr="001E5285">
        <w:rPr>
          <w:rFonts w:ascii="David" w:eastAsia="Times New Roman" w:hAnsi="David"/>
          <w:color w:val="222222"/>
          <w:sz w:val="20"/>
          <w:szCs w:val="20"/>
          <w:rtl/>
        </w:rPr>
        <w:t xml:space="preserve"> גישה צופה פני </w:t>
      </w:r>
      <w:r w:rsidRPr="001E5285">
        <w:rPr>
          <w:rFonts w:ascii="David" w:eastAsia="Times New Roman" w:hAnsi="David" w:hint="cs"/>
          <w:color w:val="222222"/>
          <w:sz w:val="20"/>
          <w:szCs w:val="20"/>
          <w:rtl/>
        </w:rPr>
        <w:t>ה</w:t>
      </w:r>
      <w:r w:rsidRPr="001E5285">
        <w:rPr>
          <w:rFonts w:ascii="David" w:eastAsia="Times New Roman" w:hAnsi="David"/>
          <w:color w:val="222222"/>
          <w:sz w:val="20"/>
          <w:szCs w:val="20"/>
          <w:rtl/>
        </w:rPr>
        <w:t>עתיד להפסד</w:t>
      </w:r>
      <w:r w:rsidRPr="001E5285">
        <w:rPr>
          <w:rFonts w:ascii="David" w:eastAsia="Times New Roman" w:hAnsi="David" w:hint="cs"/>
          <w:color w:val="222222"/>
          <w:sz w:val="20"/>
          <w:szCs w:val="20"/>
          <w:rtl/>
        </w:rPr>
        <w:t>.</w:t>
      </w:r>
      <w:r w:rsidRPr="001E5285">
        <w:rPr>
          <w:rFonts w:ascii="David" w:eastAsia="Times New Roman" w:hAnsi="David"/>
          <w:color w:val="222222"/>
          <w:sz w:val="20"/>
          <w:szCs w:val="20"/>
          <w:rtl/>
        </w:rPr>
        <w:t xml:space="preserve"> גרסאות</w:t>
      </w:r>
      <w:r w:rsidRPr="001E5285">
        <w:rPr>
          <w:rFonts w:ascii="David" w:eastAsia="Times New Roman" w:hAnsi="David" w:hint="eastAsia"/>
          <w:color w:val="222222"/>
          <w:sz w:val="20"/>
          <w:szCs w:val="20"/>
          <w:rtl/>
        </w:rPr>
        <w:t>יהם</w:t>
      </w:r>
      <w:r w:rsidRPr="001E5285">
        <w:rPr>
          <w:rFonts w:ascii="David" w:eastAsia="Times New Roman" w:hAnsi="David"/>
          <w:color w:val="222222"/>
          <w:sz w:val="20"/>
          <w:szCs w:val="20"/>
          <w:rtl/>
        </w:rPr>
        <w:t xml:space="preserve"> של </w:t>
      </w:r>
      <w:r w:rsidRPr="001E5285">
        <w:rPr>
          <w:rFonts w:ascii="David" w:eastAsia="Times New Roman" w:hAnsi="David" w:hint="eastAsia"/>
          <w:color w:val="222222"/>
          <w:sz w:val="20"/>
          <w:szCs w:val="20"/>
          <w:rtl/>
        </w:rPr>
        <w:t>שני</w:t>
      </w:r>
      <w:r w:rsidRPr="001E5285">
        <w:rPr>
          <w:rFonts w:ascii="David" w:eastAsia="Times New Roman" w:hAnsi="David"/>
          <w:color w:val="222222"/>
          <w:sz w:val="20"/>
          <w:szCs w:val="20"/>
          <w:rtl/>
        </w:rPr>
        <w:t xml:space="preserve"> הקודים האמורים </w:t>
      </w:r>
      <w:r w:rsidRPr="001E5285">
        <w:rPr>
          <w:rFonts w:ascii="David" w:eastAsia="Times New Roman" w:hAnsi="David" w:hint="eastAsia"/>
          <w:color w:val="222222"/>
          <w:sz w:val="20"/>
          <w:szCs w:val="20"/>
          <w:rtl/>
        </w:rPr>
        <w:t>ל</w:t>
      </w:r>
      <w:r w:rsidRPr="001E5285">
        <w:rPr>
          <w:rFonts w:ascii="David" w:eastAsia="Times New Roman" w:hAnsi="David"/>
          <w:color w:val="222222"/>
          <w:sz w:val="20"/>
          <w:szCs w:val="20"/>
          <w:rtl/>
        </w:rPr>
        <w:t xml:space="preserve">גישה </w:t>
      </w:r>
      <w:r w:rsidRPr="001E5285">
        <w:rPr>
          <w:rFonts w:ascii="David" w:eastAsia="Times New Roman" w:hAnsi="David" w:hint="eastAsia"/>
          <w:color w:val="222222"/>
          <w:sz w:val="20"/>
          <w:szCs w:val="20"/>
          <w:rtl/>
        </w:rPr>
        <w:t>זו</w:t>
      </w:r>
      <w:r w:rsidRPr="001E5285">
        <w:rPr>
          <w:rFonts w:ascii="David" w:eastAsia="Times New Roman" w:hAnsi="David" w:hint="cs"/>
          <w:color w:val="222222"/>
          <w:sz w:val="20"/>
          <w:szCs w:val="20"/>
          <w:rtl/>
        </w:rPr>
        <w:t xml:space="preserve"> </w:t>
      </w:r>
      <w:r w:rsidRPr="001E5285">
        <w:rPr>
          <w:rFonts w:ascii="David" w:eastAsia="Times New Roman" w:hAnsi="David"/>
          <w:color w:val="222222"/>
          <w:sz w:val="20"/>
          <w:szCs w:val="20"/>
          <w:rtl/>
        </w:rPr>
        <w:t>נכנסו לתוקף בינואר 2018 ו</w:t>
      </w:r>
      <w:r w:rsidRPr="001E5285">
        <w:rPr>
          <w:rFonts w:ascii="David" w:eastAsia="Times New Roman" w:hAnsi="David" w:hint="cs"/>
          <w:color w:val="222222"/>
          <w:sz w:val="20"/>
          <w:szCs w:val="20"/>
          <w:rtl/>
        </w:rPr>
        <w:t>ב</w:t>
      </w:r>
      <w:r w:rsidRPr="001E5285">
        <w:rPr>
          <w:rFonts w:ascii="David" w:eastAsia="Times New Roman" w:hAnsi="David"/>
          <w:color w:val="222222"/>
          <w:sz w:val="20"/>
          <w:szCs w:val="20"/>
          <w:rtl/>
        </w:rPr>
        <w:t>דצמבר 2019, בהתאמה.</w:t>
      </w:r>
      <w:r w:rsidRPr="001E5285">
        <w:rPr>
          <w:rFonts w:ascii="David" w:eastAsia="Times New Roman" w:hAnsi="David" w:hint="cs"/>
          <w:color w:val="222222"/>
          <w:sz w:val="20"/>
          <w:szCs w:val="20"/>
          <w:rtl/>
        </w:rPr>
        <w:t xml:space="preserve"> </w:t>
      </w:r>
    </w:p>
  </w:footnote>
  <w:footnote w:id="7">
    <w:p w:rsidR="008A4356" w:rsidRPr="001E5285" w:rsidRDefault="008A4356" w:rsidP="0038587A">
      <w:pPr>
        <w:pStyle w:val="ad"/>
        <w:rPr>
          <w:sz w:val="20"/>
          <w:szCs w:val="20"/>
          <w:rtl/>
        </w:rPr>
      </w:pPr>
      <w:r w:rsidRPr="001E5285">
        <w:rPr>
          <w:rStyle w:val="af"/>
          <w:sz w:val="20"/>
          <w:szCs w:val="20"/>
        </w:rPr>
        <w:footnoteRef/>
      </w:r>
      <w:r w:rsidRPr="001E5285">
        <w:rPr>
          <w:sz w:val="20"/>
          <w:szCs w:val="20"/>
          <w:rtl/>
        </w:rPr>
        <w:t xml:space="preserve"> </w:t>
      </w:r>
      <w:r w:rsidRPr="001E5285">
        <w:rPr>
          <w:rFonts w:ascii="David" w:eastAsia="Times New Roman" w:hAnsi="David" w:hint="cs"/>
          <w:color w:val="222222"/>
          <w:sz w:val="20"/>
          <w:szCs w:val="20"/>
          <w:rtl/>
        </w:rPr>
        <w:t xml:space="preserve">תחזיות לתקופה </w:t>
      </w:r>
      <w:r w:rsidRPr="001E5285">
        <w:rPr>
          <w:rFonts w:ascii="David" w:eastAsia="Times New Roman" w:hAnsi="David"/>
          <w:color w:val="222222"/>
          <w:sz w:val="20"/>
          <w:szCs w:val="20"/>
          <w:rtl/>
        </w:rPr>
        <w:t xml:space="preserve">מעבר </w:t>
      </w:r>
      <w:r w:rsidRPr="001E5285">
        <w:rPr>
          <w:rFonts w:ascii="David" w:eastAsia="Times New Roman" w:hAnsi="David" w:hint="cs"/>
          <w:color w:val="222222"/>
          <w:sz w:val="20"/>
          <w:szCs w:val="20"/>
          <w:rtl/>
        </w:rPr>
        <w:t>ל</w:t>
      </w:r>
      <w:r w:rsidRPr="001E5285">
        <w:rPr>
          <w:rFonts w:ascii="David" w:eastAsia="Times New Roman" w:hAnsi="David"/>
          <w:color w:val="222222"/>
          <w:sz w:val="20"/>
          <w:szCs w:val="20"/>
          <w:rtl/>
        </w:rPr>
        <w:t>טווח</w:t>
      </w:r>
      <w:r w:rsidRPr="001E5285">
        <w:rPr>
          <w:rFonts w:ascii="David" w:eastAsia="Times New Roman" w:hAnsi="David" w:hint="cs"/>
          <w:color w:val="222222"/>
          <w:sz w:val="20"/>
          <w:szCs w:val="20"/>
          <w:rtl/>
        </w:rPr>
        <w:t xml:space="preserve"> </w:t>
      </w:r>
      <w:r w:rsidRPr="001E5285">
        <w:rPr>
          <w:rFonts w:ascii="David" w:eastAsia="Times New Roman" w:hAnsi="David"/>
          <w:color w:val="222222"/>
          <w:sz w:val="20"/>
          <w:szCs w:val="20"/>
          <w:rtl/>
        </w:rPr>
        <w:t xml:space="preserve">הקצר </w:t>
      </w:r>
      <w:r w:rsidRPr="001E5285">
        <w:rPr>
          <w:rFonts w:ascii="David" w:eastAsia="Times New Roman" w:hAnsi="David" w:hint="cs"/>
          <w:color w:val="222222"/>
          <w:sz w:val="20"/>
          <w:szCs w:val="20"/>
          <w:rtl/>
        </w:rPr>
        <w:t>אינן ריאליות.</w:t>
      </w:r>
    </w:p>
  </w:footnote>
  <w:footnote w:id="8">
    <w:p w:rsidR="008A4356" w:rsidRPr="001E5285" w:rsidRDefault="008A4356" w:rsidP="00413A1F">
      <w:pPr>
        <w:pStyle w:val="ad"/>
        <w:rPr>
          <w:sz w:val="20"/>
          <w:szCs w:val="20"/>
          <w:rtl/>
        </w:rPr>
      </w:pPr>
      <w:r w:rsidRPr="001E5285">
        <w:rPr>
          <w:rStyle w:val="af"/>
          <w:sz w:val="20"/>
          <w:szCs w:val="20"/>
        </w:rPr>
        <w:footnoteRef/>
      </w:r>
      <w:r w:rsidRPr="001E5285">
        <w:rPr>
          <w:sz w:val="20"/>
          <w:szCs w:val="20"/>
          <w:rtl/>
        </w:rPr>
        <w:t xml:space="preserve"> </w:t>
      </w:r>
      <w:r w:rsidRPr="001E5285">
        <w:rPr>
          <w:rFonts w:ascii="David" w:eastAsia="Times New Roman" w:hAnsi="David"/>
          <w:color w:val="222222"/>
          <w:sz w:val="20"/>
          <w:szCs w:val="20"/>
          <w:rtl/>
        </w:rPr>
        <w:t xml:space="preserve">המודל החשבונאי שבו הבנקים </w:t>
      </w:r>
      <w:r w:rsidRPr="001E5285">
        <w:rPr>
          <w:rFonts w:ascii="David" w:eastAsia="Times New Roman" w:hAnsi="David" w:hint="cs"/>
          <w:color w:val="222222"/>
          <w:sz w:val="20"/>
          <w:szCs w:val="20"/>
          <w:rtl/>
        </w:rPr>
        <w:t xml:space="preserve">בישראל </w:t>
      </w:r>
      <w:r w:rsidRPr="001E5285">
        <w:rPr>
          <w:rFonts w:ascii="David" w:eastAsia="Times New Roman" w:hAnsi="David"/>
          <w:color w:val="222222"/>
          <w:sz w:val="20"/>
          <w:szCs w:val="20"/>
          <w:rtl/>
        </w:rPr>
        <w:t>משתמשים כיום לחישוב ההפרשה להפסדי אשראי הוא מודל חשבונאי ישן, שמתבסס על ההפסד שה</w:t>
      </w:r>
      <w:r w:rsidRPr="001E5285">
        <w:rPr>
          <w:rFonts w:ascii="David" w:eastAsia="Times New Roman" w:hAnsi="David" w:hint="cs"/>
          <w:color w:val="222222"/>
          <w:sz w:val="20"/>
          <w:szCs w:val="20"/>
          <w:rtl/>
        </w:rPr>
        <w:t>יה</w:t>
      </w:r>
      <w:r w:rsidRPr="001E5285">
        <w:rPr>
          <w:rFonts w:ascii="David" w:eastAsia="Times New Roman" w:hAnsi="David"/>
          <w:color w:val="222222"/>
          <w:sz w:val="20"/>
          <w:szCs w:val="20"/>
          <w:rtl/>
        </w:rPr>
        <w:t xml:space="preserve">. לפי מודל זה, הפסד אשראי מוכר רק בקרות אירוע הפסד, </w:t>
      </w:r>
      <w:r w:rsidRPr="001E5285">
        <w:rPr>
          <w:rFonts w:ascii="David" w:eastAsia="Times New Roman" w:hAnsi="David" w:hint="cs"/>
          <w:color w:val="222222"/>
          <w:sz w:val="20"/>
          <w:szCs w:val="20"/>
          <w:rtl/>
        </w:rPr>
        <w:t xml:space="preserve">ואילו </w:t>
      </w:r>
      <w:r w:rsidRPr="001E5285">
        <w:rPr>
          <w:rFonts w:ascii="David" w:eastAsia="Times New Roman" w:hAnsi="David"/>
          <w:color w:val="222222"/>
          <w:sz w:val="20"/>
          <w:szCs w:val="20"/>
          <w:rtl/>
        </w:rPr>
        <w:t>הכנסות הריבית נרשמות על בסיס התשלום החוזי. ל</w:t>
      </w:r>
      <w:r w:rsidRPr="001E5285">
        <w:rPr>
          <w:rFonts w:ascii="David" w:eastAsia="Times New Roman" w:hAnsi="David" w:hint="cs"/>
          <w:color w:val="222222"/>
          <w:sz w:val="20"/>
          <w:szCs w:val="20"/>
          <w:rtl/>
        </w:rPr>
        <w:t>שם</w:t>
      </w:r>
      <w:r w:rsidRPr="001E5285">
        <w:rPr>
          <w:rFonts w:ascii="David" w:eastAsia="Times New Roman" w:hAnsi="David"/>
          <w:color w:val="222222"/>
          <w:sz w:val="20"/>
          <w:szCs w:val="20"/>
          <w:rtl/>
        </w:rPr>
        <w:t xml:space="preserve"> כך קיימת גם הפרשה פרטנית, </w:t>
      </w:r>
      <w:r w:rsidRPr="001E5285">
        <w:rPr>
          <w:rFonts w:ascii="David" w:eastAsia="Times New Roman" w:hAnsi="David" w:hint="cs"/>
          <w:color w:val="222222"/>
          <w:sz w:val="20"/>
          <w:szCs w:val="20"/>
          <w:rtl/>
        </w:rPr>
        <w:t>ה</w:t>
      </w:r>
      <w:r w:rsidRPr="001E5285">
        <w:rPr>
          <w:rFonts w:ascii="David" w:eastAsia="Times New Roman" w:hAnsi="David"/>
          <w:color w:val="222222"/>
          <w:sz w:val="20"/>
          <w:szCs w:val="20"/>
          <w:rtl/>
        </w:rPr>
        <w:t>נרשמת בגין יתרות גדולות שנבדקות ספציפית. כך גם לגבי הפרשה קבוצתית על בסיס הניסיון בגין יתרות קטנות והומוגניות שלא נבדקות פרטנית, וגם לגבי יתרות אחרות שלא נמצאה בהן פגימה. עיקר ההפרשה לחובות מסופקים בבנקים נובע דווקא מהחישוב הקבוצתי</w:t>
      </w:r>
      <w:r w:rsidRPr="001E5285">
        <w:rPr>
          <w:rFonts w:hint="cs"/>
          <w:sz w:val="20"/>
          <w:szCs w:val="20"/>
          <w:rtl/>
        </w:rPr>
        <w:t>.</w:t>
      </w:r>
    </w:p>
  </w:footnote>
  <w:footnote w:id="9">
    <w:p w:rsidR="008A4356" w:rsidRPr="001E5285" w:rsidRDefault="008A4356"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David" w:eastAsia="Times New Roman" w:hAnsi="David"/>
          <w:color w:val="222222"/>
          <w:sz w:val="20"/>
          <w:szCs w:val="20"/>
          <w:rtl/>
        </w:rPr>
      </w:pPr>
      <w:r w:rsidRPr="001E5285">
        <w:rPr>
          <w:rStyle w:val="af"/>
          <w:sz w:val="20"/>
          <w:szCs w:val="20"/>
        </w:rPr>
        <w:footnoteRef/>
      </w:r>
      <w:r w:rsidRPr="001E5285">
        <w:rPr>
          <w:sz w:val="20"/>
          <w:szCs w:val="20"/>
          <w:rtl/>
        </w:rPr>
        <w:t xml:space="preserve"> </w:t>
      </w:r>
      <w:r w:rsidRPr="001E5285">
        <w:rPr>
          <w:rFonts w:ascii="David" w:eastAsia="Times New Roman" w:hAnsi="David"/>
          <w:color w:val="222222"/>
          <w:sz w:val="20"/>
          <w:szCs w:val="20"/>
          <w:rtl/>
        </w:rPr>
        <w:t>"אומדן הפסדי האשראי הצפויים אינו מחייב אומדן מפורט לתקופות רחוקות בעתיד</w:t>
      </w:r>
      <w:r w:rsidRPr="001E5285">
        <w:rPr>
          <w:rFonts w:ascii="David" w:eastAsia="Times New Roman" w:hAnsi="David" w:hint="cs"/>
          <w:color w:val="222222"/>
          <w:sz w:val="20"/>
          <w:szCs w:val="20"/>
          <w:rtl/>
        </w:rPr>
        <w:t xml:space="preserve">. </w:t>
      </w:r>
      <w:r w:rsidRPr="001E5285">
        <w:rPr>
          <w:rFonts w:ascii="David" w:eastAsia="Times New Roman" w:hAnsi="David"/>
          <w:color w:val="222222"/>
          <w:sz w:val="20"/>
          <w:szCs w:val="20"/>
          <w:rtl/>
        </w:rPr>
        <w:t xml:space="preserve">בתקופות כאלה ישות </w:t>
      </w:r>
      <w:r w:rsidRPr="001E5285">
        <w:rPr>
          <w:rFonts w:ascii="David" w:eastAsia="Times New Roman" w:hAnsi="David" w:hint="cs"/>
          <w:color w:val="222222"/>
          <w:sz w:val="20"/>
          <w:szCs w:val="20"/>
          <w:rtl/>
        </w:rPr>
        <w:t xml:space="preserve">יכולה לבצע אקסטרפולציה </w:t>
      </w:r>
      <w:r w:rsidRPr="001E5285">
        <w:rPr>
          <w:rFonts w:ascii="David" w:eastAsia="Times New Roman" w:hAnsi="David"/>
          <w:color w:val="222222"/>
          <w:sz w:val="20"/>
          <w:szCs w:val="20"/>
          <w:rtl/>
        </w:rPr>
        <w:t>ממידע זמין ומפורט" (</w:t>
      </w:r>
      <w:r w:rsidRPr="001E5285">
        <w:rPr>
          <w:rFonts w:ascii="David" w:eastAsia="Times New Roman" w:hAnsi="David"/>
          <w:color w:val="222222"/>
          <w:sz w:val="20"/>
          <w:szCs w:val="20"/>
        </w:rPr>
        <w:t>IFRS 9</w:t>
      </w:r>
      <w:r w:rsidRPr="001E5285">
        <w:rPr>
          <w:rFonts w:ascii="David" w:eastAsia="Times New Roman" w:hAnsi="David"/>
          <w:color w:val="222222"/>
          <w:sz w:val="20"/>
          <w:szCs w:val="20"/>
          <w:rtl/>
        </w:rPr>
        <w:t>, פסקה</w:t>
      </w:r>
      <w:r w:rsidRPr="001E5285">
        <w:rPr>
          <w:rFonts w:ascii="David" w:eastAsia="Times New Roman" w:hAnsi="David" w:hint="cs"/>
          <w:color w:val="222222"/>
          <w:sz w:val="20"/>
          <w:szCs w:val="20"/>
          <w:rtl/>
        </w:rPr>
        <w:t xml:space="preserve"> </w:t>
      </w:r>
      <w:r w:rsidRPr="001E5285">
        <w:rPr>
          <w:rFonts w:ascii="David" w:eastAsia="Times New Roman" w:hAnsi="David"/>
          <w:color w:val="222222"/>
          <w:sz w:val="20"/>
          <w:szCs w:val="20"/>
        </w:rPr>
        <w:t>B5.5.50</w:t>
      </w:r>
      <w:r w:rsidRPr="001E5285">
        <w:rPr>
          <w:rFonts w:ascii="David" w:eastAsia="Times New Roman" w:hAnsi="David"/>
          <w:color w:val="222222"/>
          <w:sz w:val="20"/>
          <w:szCs w:val="20"/>
          <w:rtl/>
        </w:rPr>
        <w:t>).</w:t>
      </w:r>
    </w:p>
  </w:footnote>
  <w:footnote w:id="10">
    <w:p w:rsidR="008A4356" w:rsidRPr="001E5285" w:rsidRDefault="008A4356" w:rsidP="0038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David" w:eastAsia="Times New Roman" w:hAnsi="David"/>
          <w:color w:val="222222"/>
          <w:sz w:val="20"/>
          <w:szCs w:val="20"/>
          <w:highlight w:val="yellow"/>
        </w:rPr>
      </w:pPr>
      <w:r w:rsidRPr="001E5285">
        <w:rPr>
          <w:rStyle w:val="af"/>
          <w:sz w:val="20"/>
          <w:szCs w:val="20"/>
        </w:rPr>
        <w:footnoteRef/>
      </w:r>
      <w:r w:rsidRPr="001E5285">
        <w:rPr>
          <w:sz w:val="20"/>
          <w:szCs w:val="20"/>
          <w:rtl/>
        </w:rPr>
        <w:t xml:space="preserve"> </w:t>
      </w:r>
      <w:r w:rsidRPr="001E5285">
        <w:rPr>
          <w:rFonts w:ascii="David" w:eastAsia="Times New Roman" w:hAnsi="David"/>
          <w:color w:val="222222"/>
          <w:sz w:val="20"/>
          <w:szCs w:val="20"/>
          <w:rtl/>
        </w:rPr>
        <w:t>"מידע היסטורי הוא עוגן או בסיס חשוב</w:t>
      </w:r>
      <w:r w:rsidRPr="001E5285">
        <w:rPr>
          <w:rFonts w:ascii="David" w:eastAsia="Times New Roman" w:hAnsi="David" w:hint="cs"/>
          <w:color w:val="222222"/>
          <w:sz w:val="20"/>
          <w:szCs w:val="20"/>
          <w:rtl/>
        </w:rPr>
        <w:t>,</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ש</w:t>
      </w:r>
      <w:r w:rsidRPr="001E5285">
        <w:rPr>
          <w:rFonts w:ascii="David" w:eastAsia="Times New Roman" w:hAnsi="David"/>
          <w:color w:val="222222"/>
          <w:sz w:val="20"/>
          <w:szCs w:val="20"/>
          <w:rtl/>
        </w:rPr>
        <w:t>ממנו ניתן למדוד הפסדי אשראי צפויים. […] במקרים מסוימים</w:t>
      </w:r>
      <w:r w:rsidRPr="001E5285">
        <w:rPr>
          <w:rFonts w:ascii="David" w:eastAsia="Times New Roman" w:hAnsi="David" w:hint="cs"/>
          <w:color w:val="222222"/>
          <w:sz w:val="20"/>
          <w:szCs w:val="20"/>
          <w:rtl/>
        </w:rPr>
        <w:t xml:space="preserve"> </w:t>
      </w:r>
      <w:r w:rsidRPr="001E5285">
        <w:rPr>
          <w:rFonts w:ascii="David" w:eastAsia="Times New Roman" w:hAnsi="David"/>
          <w:color w:val="222222"/>
          <w:sz w:val="20"/>
          <w:szCs w:val="20"/>
          <w:rtl/>
        </w:rPr>
        <w:t>המידע</w:t>
      </w:r>
      <w:r w:rsidRPr="001E5285">
        <w:rPr>
          <w:rFonts w:ascii="David" w:eastAsia="Times New Roman" w:hAnsi="David" w:hint="cs"/>
          <w:color w:val="222222"/>
          <w:sz w:val="20"/>
          <w:szCs w:val="20"/>
          <w:rtl/>
        </w:rPr>
        <w:t xml:space="preserve"> </w:t>
      </w:r>
      <w:r w:rsidRPr="001E5285">
        <w:rPr>
          <w:rFonts w:ascii="David" w:eastAsia="Times New Roman" w:hAnsi="David"/>
          <w:color w:val="222222"/>
          <w:sz w:val="20"/>
          <w:szCs w:val="20"/>
          <w:rtl/>
        </w:rPr>
        <w:t>ההגיוני והתומך הטוב ביותר יכול להיות המידע ההיסטורי שלא הותאם</w:t>
      </w:r>
      <w:r w:rsidRPr="001E5285">
        <w:rPr>
          <w:rFonts w:ascii="David" w:eastAsia="Times New Roman" w:hAnsi="David" w:hint="cs"/>
          <w:color w:val="222222"/>
          <w:sz w:val="20"/>
          <w:szCs w:val="20"/>
          <w:rtl/>
        </w:rPr>
        <w:t>. הדבר תלוי, כמובן,</w:t>
      </w:r>
      <w:r w:rsidRPr="001E5285">
        <w:rPr>
          <w:rFonts w:ascii="David" w:eastAsia="Times New Roman" w:hAnsi="David"/>
          <w:color w:val="222222"/>
          <w:sz w:val="20"/>
          <w:szCs w:val="20"/>
          <w:rtl/>
        </w:rPr>
        <w:t xml:space="preserve"> באופי</w:t>
      </w:r>
      <w:r w:rsidRPr="001E5285">
        <w:rPr>
          <w:rFonts w:ascii="David" w:eastAsia="Times New Roman" w:hAnsi="David" w:hint="cs"/>
          <w:color w:val="222222"/>
          <w:sz w:val="20"/>
          <w:szCs w:val="20"/>
          <w:rtl/>
        </w:rPr>
        <w:t xml:space="preserve"> </w:t>
      </w:r>
      <w:r w:rsidRPr="001E5285">
        <w:rPr>
          <w:rFonts w:ascii="David" w:eastAsia="Times New Roman" w:hAnsi="David"/>
          <w:color w:val="222222"/>
          <w:sz w:val="20"/>
          <w:szCs w:val="20"/>
          <w:rtl/>
        </w:rPr>
        <w:t>של המידע ההיסטורי ו</w:t>
      </w:r>
      <w:r w:rsidRPr="001E5285">
        <w:rPr>
          <w:rFonts w:ascii="David" w:eastAsia="Times New Roman" w:hAnsi="David" w:hint="cs"/>
          <w:color w:val="222222"/>
          <w:sz w:val="20"/>
          <w:szCs w:val="20"/>
          <w:rtl/>
        </w:rPr>
        <w:t xml:space="preserve">בתקופה שבה </w:t>
      </w:r>
      <w:r w:rsidRPr="001E5285">
        <w:rPr>
          <w:rFonts w:ascii="David" w:eastAsia="Times New Roman" w:hAnsi="David"/>
          <w:color w:val="222222"/>
          <w:sz w:val="20"/>
          <w:szCs w:val="20"/>
          <w:rtl/>
        </w:rPr>
        <w:t>הוא</w:t>
      </w:r>
      <w:r w:rsidRPr="001E5285">
        <w:rPr>
          <w:rFonts w:ascii="David" w:eastAsia="Times New Roman" w:hAnsi="David" w:hint="cs"/>
          <w:color w:val="222222"/>
          <w:sz w:val="20"/>
          <w:szCs w:val="20"/>
          <w:rtl/>
        </w:rPr>
        <w:t xml:space="preserve"> נצבר ו</w:t>
      </w:r>
      <w:r w:rsidRPr="001E5285">
        <w:rPr>
          <w:rFonts w:ascii="David" w:eastAsia="Times New Roman" w:hAnsi="David"/>
          <w:color w:val="222222"/>
          <w:sz w:val="20"/>
          <w:szCs w:val="20"/>
          <w:rtl/>
        </w:rPr>
        <w:t xml:space="preserve">חושב […] </w:t>
      </w:r>
      <w:r w:rsidRPr="001E5285">
        <w:rPr>
          <w:rFonts w:ascii="David" w:eastAsia="Times New Roman" w:hAnsi="David" w:hint="cs"/>
          <w:color w:val="222222"/>
          <w:sz w:val="20"/>
          <w:szCs w:val="20"/>
          <w:rtl/>
        </w:rPr>
        <w:t>"</w:t>
      </w:r>
      <w:r w:rsidRPr="001E5285">
        <w:rPr>
          <w:rFonts w:ascii="David" w:eastAsia="Times New Roman" w:hAnsi="David"/>
          <w:color w:val="222222"/>
          <w:sz w:val="20"/>
          <w:szCs w:val="20"/>
          <w:rtl/>
        </w:rPr>
        <w:t xml:space="preserve">( </w:t>
      </w:r>
      <w:r w:rsidRPr="001E5285">
        <w:rPr>
          <w:rFonts w:ascii="David" w:eastAsia="Times New Roman" w:hAnsi="David"/>
          <w:color w:val="222222"/>
          <w:sz w:val="20"/>
          <w:szCs w:val="20"/>
        </w:rPr>
        <w:t>IFRS 9</w:t>
      </w:r>
      <w:r w:rsidRPr="001E5285">
        <w:rPr>
          <w:rFonts w:ascii="David" w:eastAsia="Times New Roman" w:hAnsi="David"/>
          <w:color w:val="222222"/>
          <w:sz w:val="20"/>
          <w:szCs w:val="20"/>
          <w:rtl/>
        </w:rPr>
        <w:t xml:space="preserve">, סעיף </w:t>
      </w:r>
      <w:r w:rsidRPr="001E5285">
        <w:rPr>
          <w:rFonts w:ascii="David" w:eastAsia="Times New Roman" w:hAnsi="David"/>
          <w:color w:val="222222"/>
          <w:sz w:val="20"/>
          <w:szCs w:val="20"/>
        </w:rPr>
        <w:t>B5.5.52</w:t>
      </w:r>
      <w:r w:rsidRPr="001E5285">
        <w:rPr>
          <w:rFonts w:ascii="David" w:eastAsia="Times New Roman" w:hAnsi="David"/>
          <w:color w:val="222222"/>
          <w:sz w:val="20"/>
          <w:szCs w:val="20"/>
          <w:rtl/>
        </w:rPr>
        <w:t>).</w:t>
      </w:r>
    </w:p>
    <w:p w:rsidR="008A4356" w:rsidRPr="001E5285" w:rsidRDefault="008A4356" w:rsidP="0038587A">
      <w:pPr>
        <w:pStyle w:val="ad"/>
        <w:rPr>
          <w:sz w:val="20"/>
          <w:szCs w:val="20"/>
        </w:rPr>
      </w:pPr>
    </w:p>
  </w:footnote>
  <w:footnote w:id="11">
    <w:p w:rsidR="008A4356" w:rsidRPr="001E5285" w:rsidRDefault="008A4356" w:rsidP="0038587A">
      <w:pPr>
        <w:pStyle w:val="ad"/>
        <w:rPr>
          <w:sz w:val="20"/>
          <w:szCs w:val="20"/>
          <w:rtl/>
        </w:rPr>
      </w:pPr>
      <w:r w:rsidRPr="001E5285">
        <w:rPr>
          <w:rStyle w:val="af"/>
          <w:sz w:val="20"/>
          <w:szCs w:val="20"/>
        </w:rPr>
        <w:footnoteRef/>
      </w:r>
      <w:r w:rsidRPr="001E5285">
        <w:rPr>
          <w:sz w:val="20"/>
          <w:szCs w:val="20"/>
          <w:rtl/>
        </w:rPr>
        <w:t xml:space="preserve"> </w:t>
      </w:r>
      <w:r w:rsidRPr="001E5285">
        <w:rPr>
          <w:rFonts w:ascii="David" w:eastAsia="Times New Roman" w:hAnsi="David" w:hint="eastAsia"/>
          <w:color w:val="222222"/>
          <w:sz w:val="20"/>
          <w:szCs w:val="20"/>
          <w:rtl/>
        </w:rPr>
        <w:t>על</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פי</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תחזית</w:t>
      </w:r>
      <w:r w:rsidRPr="001E5285">
        <w:rPr>
          <w:rFonts w:ascii="David" w:eastAsia="Times New Roman" w:hAnsi="David"/>
          <w:color w:val="222222"/>
          <w:sz w:val="20"/>
          <w:szCs w:val="20"/>
          <w:rtl/>
        </w:rPr>
        <w:t xml:space="preserve"> </w:t>
      </w:r>
      <w:r w:rsidRPr="001E5285">
        <w:rPr>
          <w:rFonts w:ascii="David" w:eastAsia="Times New Roman" w:hAnsi="David" w:hint="eastAsia"/>
          <w:color w:val="222222"/>
          <w:sz w:val="20"/>
          <w:szCs w:val="20"/>
          <w:rtl/>
        </w:rPr>
        <w:t>ה</w:t>
      </w:r>
      <w:r w:rsidRPr="001E5285">
        <w:rPr>
          <w:rFonts w:ascii="David" w:eastAsia="Times New Roman" w:hAnsi="David"/>
          <w:color w:val="222222"/>
          <w:sz w:val="20"/>
          <w:szCs w:val="20"/>
          <w:rtl/>
        </w:rPr>
        <w:t>-</w:t>
      </w:r>
      <w:r w:rsidRPr="001E5285">
        <w:rPr>
          <w:rFonts w:ascii="David" w:eastAsia="Times New Roman" w:hAnsi="David"/>
          <w:color w:val="222222"/>
          <w:sz w:val="20"/>
          <w:szCs w:val="20"/>
        </w:rPr>
        <w:t>OECD</w:t>
      </w:r>
      <w:r w:rsidRPr="001E5285">
        <w:rPr>
          <w:rFonts w:ascii="David" w:eastAsia="Times New Roman" w:hAnsi="David"/>
          <w:color w:val="222222"/>
          <w:sz w:val="20"/>
          <w:szCs w:val="20"/>
          <w:rtl/>
        </w:rPr>
        <w:t xml:space="preserve"> שיעור הצמיחה </w:t>
      </w:r>
      <w:r w:rsidRPr="001E5285">
        <w:rPr>
          <w:rFonts w:ascii="David" w:eastAsia="Times New Roman" w:hAnsi="David" w:hint="cs"/>
          <w:color w:val="222222"/>
          <w:sz w:val="20"/>
          <w:szCs w:val="20"/>
          <w:rtl/>
        </w:rPr>
        <w:t>ב</w:t>
      </w:r>
      <w:r w:rsidRPr="001E5285">
        <w:rPr>
          <w:rFonts w:ascii="David" w:eastAsia="Times New Roman" w:hAnsi="David"/>
          <w:color w:val="222222"/>
          <w:sz w:val="20"/>
          <w:szCs w:val="20"/>
          <w:rtl/>
        </w:rPr>
        <w:t>ישראל בשנת 2020 אמור להסתכם בכ-6.2%-</w:t>
      </w:r>
      <w:r w:rsidRPr="001E5285">
        <w:rPr>
          <w:rFonts w:ascii="David" w:eastAsia="Times New Roman" w:hAnsi="David" w:hint="cs"/>
          <w:color w:val="222222"/>
          <w:sz w:val="20"/>
          <w:szCs w:val="20"/>
          <w:rtl/>
        </w:rPr>
        <w:t>.</w:t>
      </w:r>
    </w:p>
  </w:footnote>
  <w:footnote w:id="12">
    <w:p w:rsidR="008A4356" w:rsidRPr="001E5285" w:rsidRDefault="008A4356" w:rsidP="0038587A">
      <w:pPr>
        <w:pStyle w:val="ad"/>
        <w:rPr>
          <w:sz w:val="20"/>
          <w:szCs w:val="20"/>
        </w:rPr>
      </w:pPr>
      <w:r w:rsidRPr="001E5285">
        <w:rPr>
          <w:rStyle w:val="af"/>
          <w:sz w:val="20"/>
          <w:szCs w:val="20"/>
        </w:rPr>
        <w:footnoteRef/>
      </w:r>
      <w:r w:rsidRPr="001E5285">
        <w:rPr>
          <w:sz w:val="20"/>
          <w:szCs w:val="20"/>
          <w:rtl/>
        </w:rPr>
        <w:t xml:space="preserve"> </w:t>
      </w:r>
      <w:r w:rsidRPr="001E5285">
        <w:rPr>
          <w:rFonts w:ascii="David" w:eastAsia="Times New Roman" w:hAnsi="David" w:hint="cs"/>
          <w:color w:val="222222"/>
          <w:sz w:val="20"/>
          <w:szCs w:val="20"/>
          <w:rtl/>
        </w:rPr>
        <w:t>מובן שהתרחישים מתייחסים גם ל</w:t>
      </w:r>
      <w:r w:rsidRPr="001E5285">
        <w:rPr>
          <w:rFonts w:ascii="David" w:eastAsia="Times New Roman" w:hAnsi="David"/>
          <w:color w:val="222222"/>
          <w:sz w:val="20"/>
          <w:szCs w:val="20"/>
          <w:rtl/>
        </w:rPr>
        <w:t>נזקים ארוכי טווח כתוצאה מהשבתה כלכלית ממושכת</w:t>
      </w:r>
      <w:r w:rsidRPr="001E5285">
        <w:rPr>
          <w:rFonts w:ascii="David" w:eastAsia="Times New Roman" w:hAnsi="David" w:hint="cs"/>
          <w:color w:val="222222"/>
          <w:sz w:val="20"/>
          <w:szCs w:val="20"/>
          <w:rtl/>
        </w:rPr>
        <w:t>.</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 xml:space="preserve">אלה </w:t>
      </w:r>
      <w:r w:rsidRPr="001E5285">
        <w:rPr>
          <w:rFonts w:ascii="David" w:eastAsia="Times New Roman" w:hAnsi="David"/>
          <w:color w:val="222222"/>
          <w:sz w:val="20"/>
          <w:szCs w:val="20"/>
          <w:rtl/>
        </w:rPr>
        <w:t>קש</w:t>
      </w:r>
      <w:r w:rsidRPr="001E5285">
        <w:rPr>
          <w:rFonts w:ascii="David" w:eastAsia="Times New Roman" w:hAnsi="David" w:hint="cs"/>
          <w:color w:val="222222"/>
          <w:sz w:val="20"/>
          <w:szCs w:val="20"/>
          <w:rtl/>
        </w:rPr>
        <w:t xml:space="preserve">ים </w:t>
      </w:r>
      <w:r w:rsidRPr="001E5285">
        <w:rPr>
          <w:rFonts w:ascii="David" w:eastAsia="Times New Roman" w:hAnsi="David"/>
          <w:color w:val="222222"/>
          <w:sz w:val="20"/>
          <w:szCs w:val="20"/>
          <w:rtl/>
        </w:rPr>
        <w:t>יותר לכ</w:t>
      </w:r>
      <w:r w:rsidRPr="001E5285">
        <w:rPr>
          <w:rFonts w:ascii="David" w:eastAsia="Times New Roman" w:hAnsi="David" w:hint="cs"/>
          <w:color w:val="222222"/>
          <w:sz w:val="20"/>
          <w:szCs w:val="20"/>
          <w:rtl/>
        </w:rPr>
        <w:t>ימות,</w:t>
      </w:r>
      <w:r w:rsidRPr="001E5285">
        <w:rPr>
          <w:rFonts w:ascii="David" w:eastAsia="Times New Roman" w:hAnsi="David"/>
          <w:color w:val="222222"/>
          <w:sz w:val="20"/>
          <w:szCs w:val="20"/>
          <w:rtl/>
        </w:rPr>
        <w:t xml:space="preserve"> אך </w:t>
      </w:r>
      <w:r w:rsidRPr="001E5285">
        <w:rPr>
          <w:rFonts w:ascii="David" w:eastAsia="Times New Roman" w:hAnsi="David" w:hint="cs"/>
          <w:color w:val="222222"/>
          <w:sz w:val="20"/>
          <w:szCs w:val="20"/>
          <w:rtl/>
        </w:rPr>
        <w:t>הם יכולים</w:t>
      </w:r>
      <w:r w:rsidRPr="001E5285">
        <w:rPr>
          <w:rFonts w:ascii="David" w:eastAsia="Times New Roman" w:hAnsi="David"/>
          <w:color w:val="222222"/>
          <w:sz w:val="20"/>
          <w:szCs w:val="20"/>
          <w:rtl/>
        </w:rPr>
        <w:t xml:space="preserve"> להיות משמעותיים</w:t>
      </w:r>
      <w:r w:rsidRPr="001E5285">
        <w:rPr>
          <w:rFonts w:ascii="David" w:eastAsia="Times New Roman" w:hAnsi="David" w:hint="cs"/>
          <w:color w:val="222222"/>
          <w:sz w:val="20"/>
          <w:szCs w:val="20"/>
          <w:rtl/>
        </w:rPr>
        <w:t>:</w:t>
      </w:r>
      <w:r w:rsidRPr="001E5285">
        <w:rPr>
          <w:rFonts w:ascii="David" w:eastAsia="Times New Roman" w:hAnsi="David"/>
          <w:color w:val="222222"/>
          <w:sz w:val="20"/>
          <w:szCs w:val="20"/>
          <w:rtl/>
        </w:rPr>
        <w:t xml:space="preserve"> פירמות </w:t>
      </w:r>
      <w:r w:rsidRPr="001E5285">
        <w:rPr>
          <w:rFonts w:ascii="David" w:eastAsia="Times New Roman" w:hAnsi="David" w:hint="cs"/>
          <w:color w:val="222222"/>
          <w:sz w:val="20"/>
          <w:szCs w:val="20"/>
          <w:rtl/>
        </w:rPr>
        <w:t>כושלות</w:t>
      </w:r>
      <w:r w:rsidRPr="001E5285">
        <w:rPr>
          <w:rFonts w:ascii="David" w:eastAsia="Times New Roman" w:hAnsi="David"/>
          <w:color w:val="222222"/>
          <w:sz w:val="20"/>
          <w:szCs w:val="20"/>
          <w:rtl/>
        </w:rPr>
        <w:t xml:space="preserve"> אינן </w:t>
      </w:r>
      <w:r w:rsidRPr="001E5285">
        <w:rPr>
          <w:rFonts w:ascii="David" w:eastAsia="Times New Roman" w:hAnsi="David" w:hint="cs"/>
          <w:color w:val="222222"/>
          <w:sz w:val="20"/>
          <w:szCs w:val="20"/>
          <w:rtl/>
        </w:rPr>
        <w:t>צפויות לספק</w:t>
      </w:r>
      <w:r w:rsidRPr="001E5285">
        <w:rPr>
          <w:rFonts w:ascii="David" w:eastAsia="Times New Roman" w:hAnsi="David"/>
          <w:color w:val="222222"/>
          <w:sz w:val="20"/>
          <w:szCs w:val="20"/>
          <w:rtl/>
        </w:rPr>
        <w:t xml:space="preserve"> תרומה לתפוקה לאחר הסרת ההכלה, ועלולות לשבש את שרשרות האספקה </w:t>
      </w:r>
      <w:r w:rsidRPr="001E5285">
        <w:rPr>
          <w:rFonts w:ascii="Arial" w:eastAsia="Times New Roman" w:hAnsi="Arial" w:cs="Arial" w:hint="cs"/>
          <w:color w:val="222222"/>
          <w:sz w:val="20"/>
          <w:szCs w:val="20"/>
          <w:rtl/>
        </w:rPr>
        <w:t>​​</w:t>
      </w:r>
      <w:r w:rsidRPr="001E5285">
        <w:rPr>
          <w:rFonts w:ascii="David" w:eastAsia="Times New Roman" w:hAnsi="David" w:hint="cs"/>
          <w:color w:val="222222"/>
          <w:sz w:val="20"/>
          <w:szCs w:val="20"/>
          <w:rtl/>
        </w:rPr>
        <w:t>של</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חברות</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שנות</w:t>
      </w:r>
      <w:r w:rsidRPr="001E5285">
        <w:rPr>
          <w:rFonts w:ascii="David" w:eastAsia="Times New Roman" w:hAnsi="David"/>
          <w:color w:val="222222"/>
          <w:sz w:val="20"/>
          <w:szCs w:val="20"/>
          <w:rtl/>
        </w:rPr>
        <w:t>רו בחיים. עובדים מובטלים עלולים לאבד מיומנויות ויחסים ארוכי טווח עם חברות –</w:t>
      </w:r>
      <w:r w:rsidRPr="001E5285">
        <w:rPr>
          <w:rFonts w:ascii="David" w:eastAsia="Times New Roman" w:hAnsi="David" w:hint="cs"/>
          <w:color w:val="222222"/>
          <w:sz w:val="20"/>
          <w:szCs w:val="20"/>
          <w:rtl/>
        </w:rPr>
        <w:t xml:space="preserve"> נזק עתיר עלויות, שדורש זמן שיקום ממושך מהרגיל.</w:t>
      </w:r>
      <w:r w:rsidRPr="001E5285">
        <w:rPr>
          <w:rFonts w:ascii="David" w:eastAsia="Times New Roman" w:hAnsi="David"/>
          <w:color w:val="222222"/>
          <w:sz w:val="20"/>
          <w:szCs w:val="20"/>
          <w:rtl/>
        </w:rPr>
        <w:t xml:space="preserve"> מצוק</w:t>
      </w:r>
      <w:r w:rsidRPr="001E5285">
        <w:rPr>
          <w:rFonts w:ascii="David" w:eastAsia="Times New Roman" w:hAnsi="David" w:hint="cs"/>
          <w:color w:val="222222"/>
          <w:sz w:val="20"/>
          <w:szCs w:val="20"/>
          <w:rtl/>
        </w:rPr>
        <w:t>ה</w:t>
      </w:r>
      <w:r w:rsidRPr="001E5285">
        <w:rPr>
          <w:rFonts w:ascii="David" w:eastAsia="Times New Roman" w:hAnsi="David"/>
          <w:color w:val="222222"/>
          <w:sz w:val="20"/>
          <w:szCs w:val="20"/>
          <w:rtl/>
        </w:rPr>
        <w:t xml:space="preserve"> ודמורליזציה יכולות להשפיע על פריון העבודה. </w:t>
      </w:r>
      <w:r w:rsidRPr="001E5285">
        <w:rPr>
          <w:rFonts w:ascii="David" w:eastAsia="Times New Roman" w:hAnsi="David" w:hint="cs"/>
          <w:color w:val="222222"/>
          <w:sz w:val="20"/>
          <w:szCs w:val="20"/>
          <w:rtl/>
        </w:rPr>
        <w:t>ניסיון</w:t>
      </w:r>
      <w:r w:rsidRPr="001E5285">
        <w:rPr>
          <w:rFonts w:ascii="David" w:eastAsia="Times New Roman" w:hAnsi="David"/>
          <w:color w:val="222222"/>
          <w:sz w:val="20"/>
          <w:szCs w:val="20"/>
          <w:rtl/>
        </w:rPr>
        <w:t xml:space="preserve"> העבר מרא</w:t>
      </w:r>
      <w:r w:rsidRPr="001E5285">
        <w:rPr>
          <w:rFonts w:ascii="David" w:eastAsia="Times New Roman" w:hAnsi="David" w:hint="cs"/>
          <w:color w:val="222222"/>
          <w:sz w:val="20"/>
          <w:szCs w:val="20"/>
          <w:rtl/>
        </w:rPr>
        <w:t>ה</w:t>
      </w:r>
      <w:r w:rsidRPr="001E5285">
        <w:rPr>
          <w:rFonts w:ascii="David" w:eastAsia="Times New Roman" w:hAnsi="David"/>
          <w:color w:val="222222"/>
          <w:sz w:val="20"/>
          <w:szCs w:val="20"/>
          <w:rtl/>
        </w:rPr>
        <w:t xml:space="preserve"> כי צלקות </w:t>
      </w:r>
      <w:r w:rsidRPr="001E5285">
        <w:rPr>
          <w:rFonts w:ascii="David" w:eastAsia="Times New Roman" w:hAnsi="David" w:hint="cs"/>
          <w:color w:val="222222"/>
          <w:sz w:val="20"/>
          <w:szCs w:val="20"/>
          <w:rtl/>
        </w:rPr>
        <w:t>למרקם החברתי והכלכלי</w:t>
      </w:r>
      <w:r w:rsidRPr="001E5285">
        <w:rPr>
          <w:rFonts w:ascii="David" w:eastAsia="Times New Roman" w:hAnsi="David"/>
          <w:color w:val="222222"/>
          <w:sz w:val="20"/>
          <w:szCs w:val="20"/>
          <w:rtl/>
        </w:rPr>
        <w:t xml:space="preserve"> יכולות להיות עמוקות ומתמשכות (</w:t>
      </w:r>
      <w:proofErr w:type="spellStart"/>
      <w:r w:rsidRPr="001E5285">
        <w:rPr>
          <w:rFonts w:ascii="David" w:eastAsia="Times New Roman" w:hAnsi="David"/>
          <w:color w:val="222222"/>
          <w:sz w:val="20"/>
          <w:szCs w:val="20"/>
        </w:rPr>
        <w:t>Eichengreen</w:t>
      </w:r>
      <w:proofErr w:type="spellEnd"/>
      <w:r w:rsidRPr="001E5285">
        <w:rPr>
          <w:rFonts w:ascii="David" w:eastAsia="Times New Roman" w:hAnsi="David"/>
          <w:color w:val="222222"/>
          <w:sz w:val="20"/>
          <w:szCs w:val="20"/>
        </w:rPr>
        <w:t xml:space="preserve"> 2020</w:t>
      </w:r>
      <w:r w:rsidRPr="001E5285">
        <w:rPr>
          <w:rFonts w:ascii="David" w:eastAsia="Times New Roman" w:hAnsi="David"/>
          <w:color w:val="222222"/>
          <w:sz w:val="20"/>
          <w:szCs w:val="20"/>
          <w:rtl/>
        </w:rPr>
        <w:t>).</w:t>
      </w:r>
    </w:p>
  </w:footnote>
  <w:footnote w:id="13">
    <w:p w:rsidR="008A4356" w:rsidRPr="001E5285" w:rsidRDefault="008A4356" w:rsidP="0038587A">
      <w:pPr>
        <w:pStyle w:val="ad"/>
        <w:rPr>
          <w:sz w:val="20"/>
          <w:szCs w:val="20"/>
        </w:rPr>
      </w:pPr>
      <w:r w:rsidRPr="001E5285">
        <w:rPr>
          <w:rStyle w:val="af"/>
          <w:sz w:val="20"/>
          <w:szCs w:val="20"/>
        </w:rPr>
        <w:footnoteRef/>
      </w:r>
      <w:r w:rsidRPr="001E5285">
        <w:rPr>
          <w:sz w:val="20"/>
          <w:szCs w:val="20"/>
          <w:rtl/>
        </w:rPr>
        <w:t xml:space="preserve"> </w:t>
      </w:r>
      <w:r w:rsidRPr="001E5285">
        <w:rPr>
          <w:rFonts w:ascii="David" w:eastAsia="Times New Roman" w:hAnsi="David" w:hint="cs"/>
          <w:color w:val="222222"/>
          <w:sz w:val="20"/>
          <w:szCs w:val="20"/>
          <w:rtl/>
        </w:rPr>
        <w:t xml:space="preserve">ממכתב של הפיקוח על הבנקים למערכת הבנקאית עולה כי </w:t>
      </w:r>
      <w:r w:rsidRPr="001E5285">
        <w:rPr>
          <w:rFonts w:ascii="David" w:eastAsia="Times New Roman" w:hAnsi="David"/>
          <w:color w:val="222222"/>
          <w:sz w:val="20"/>
          <w:szCs w:val="20"/>
          <w:rtl/>
        </w:rPr>
        <w:t xml:space="preserve">הפיקוח על הבנקים ער </w:t>
      </w:r>
      <w:r w:rsidRPr="001E5285">
        <w:rPr>
          <w:rFonts w:ascii="David" w:eastAsia="Times New Roman" w:hAnsi="David" w:hint="cs"/>
          <w:color w:val="222222"/>
          <w:sz w:val="20"/>
          <w:szCs w:val="20"/>
          <w:rtl/>
        </w:rPr>
        <w:t>ל</w:t>
      </w:r>
      <w:r w:rsidRPr="001E5285">
        <w:rPr>
          <w:rFonts w:ascii="David" w:eastAsia="Times New Roman" w:hAnsi="David"/>
          <w:color w:val="222222"/>
          <w:sz w:val="20"/>
          <w:szCs w:val="20"/>
          <w:rtl/>
        </w:rPr>
        <w:t xml:space="preserve"> </w:t>
      </w:r>
      <w:r>
        <w:rPr>
          <w:rFonts w:ascii="David" w:eastAsia="Times New Roman" w:hAnsi="David" w:hint="cs"/>
          <w:color w:val="222222"/>
          <w:sz w:val="20"/>
          <w:szCs w:val="20"/>
          <w:rtl/>
        </w:rPr>
        <w:t>א</w:t>
      </w:r>
      <w:r w:rsidRPr="001E5285">
        <w:rPr>
          <w:rFonts w:ascii="David" w:eastAsia="Times New Roman" w:hAnsi="David"/>
          <w:color w:val="222222"/>
          <w:sz w:val="20"/>
          <w:szCs w:val="20"/>
          <w:rtl/>
        </w:rPr>
        <w:t>י</w:t>
      </w:r>
      <w:r w:rsidRPr="001E5285">
        <w:rPr>
          <w:rFonts w:ascii="David" w:eastAsia="Times New Roman" w:hAnsi="David" w:hint="cs"/>
          <w:color w:val="222222"/>
          <w:sz w:val="20"/>
          <w:szCs w:val="20"/>
          <w:rtl/>
        </w:rPr>
        <w:t>-הו</w:t>
      </w:r>
      <w:r w:rsidRPr="001E5285">
        <w:rPr>
          <w:rFonts w:ascii="David" w:eastAsia="Times New Roman" w:hAnsi="David"/>
          <w:color w:val="222222"/>
          <w:sz w:val="20"/>
          <w:szCs w:val="20"/>
          <w:rtl/>
        </w:rPr>
        <w:t>ודאות</w:t>
      </w:r>
      <w:r w:rsidRPr="001E5285">
        <w:rPr>
          <w:rFonts w:ascii="David" w:eastAsia="Times New Roman" w:hAnsi="David" w:hint="cs"/>
          <w:color w:val="222222"/>
          <w:sz w:val="20"/>
          <w:szCs w:val="20"/>
          <w:rtl/>
        </w:rPr>
        <w:t xml:space="preserve"> הגבוהה השוררת כבנסיבות הנוכחיות,</w:t>
      </w:r>
      <w:r w:rsidRPr="001E5285">
        <w:rPr>
          <w:rFonts w:ascii="David" w:eastAsia="Times New Roman" w:hAnsi="David"/>
          <w:color w:val="222222"/>
          <w:sz w:val="20"/>
          <w:szCs w:val="20"/>
          <w:rtl/>
        </w:rPr>
        <w:t xml:space="preserve"> </w:t>
      </w:r>
      <w:r w:rsidRPr="001E5285">
        <w:rPr>
          <w:rFonts w:ascii="David" w:eastAsia="Times New Roman" w:hAnsi="David" w:hint="cs"/>
          <w:color w:val="222222"/>
          <w:sz w:val="20"/>
          <w:szCs w:val="20"/>
          <w:rtl/>
        </w:rPr>
        <w:t>ש</w:t>
      </w:r>
      <w:r w:rsidRPr="001E5285">
        <w:rPr>
          <w:rFonts w:ascii="David" w:eastAsia="Times New Roman" w:hAnsi="David"/>
          <w:color w:val="222222"/>
          <w:sz w:val="20"/>
          <w:szCs w:val="20"/>
          <w:rtl/>
        </w:rPr>
        <w:t xml:space="preserve">מחייבת </w:t>
      </w:r>
      <w:r w:rsidRPr="001E5285">
        <w:rPr>
          <w:rFonts w:ascii="David" w:eastAsia="Times New Roman" w:hAnsi="David" w:hint="cs"/>
          <w:color w:val="222222"/>
          <w:sz w:val="20"/>
          <w:szCs w:val="20"/>
          <w:rtl/>
        </w:rPr>
        <w:t xml:space="preserve">כל </w:t>
      </w:r>
      <w:r w:rsidRPr="001E5285">
        <w:rPr>
          <w:rFonts w:ascii="David" w:eastAsia="Times New Roman" w:hAnsi="David"/>
          <w:color w:val="222222"/>
          <w:sz w:val="20"/>
          <w:szCs w:val="20"/>
          <w:rtl/>
        </w:rPr>
        <w:t>תאגיד בנקאי להפעיל שיקול דעת משמעותי בהערכת הפסדי האשראי הצפויים בתיק האשראי שלו. במצב זה הנהלת התאגיד הבנקאי תבחן</w:t>
      </w:r>
      <w:r w:rsidRPr="001E5285">
        <w:rPr>
          <w:rFonts w:ascii="David" w:eastAsia="Times New Roman" w:hAnsi="David" w:hint="cs"/>
          <w:color w:val="222222"/>
          <w:sz w:val="20"/>
          <w:szCs w:val="20"/>
          <w:rtl/>
        </w:rPr>
        <w:t>,</w:t>
      </w:r>
      <w:r w:rsidRPr="001E5285">
        <w:rPr>
          <w:rFonts w:ascii="David" w:eastAsia="Times New Roman" w:hAnsi="David"/>
          <w:color w:val="222222"/>
          <w:sz w:val="20"/>
          <w:szCs w:val="20"/>
          <w:rtl/>
        </w:rPr>
        <w:t xml:space="preserve"> עד למועד פרסום הדוחות לרבעון הראשון של שנת 2020</w:t>
      </w:r>
      <w:r w:rsidRPr="001E5285">
        <w:rPr>
          <w:rFonts w:ascii="David" w:eastAsia="Times New Roman" w:hAnsi="David" w:hint="cs"/>
          <w:color w:val="222222"/>
          <w:sz w:val="20"/>
          <w:szCs w:val="20"/>
          <w:rtl/>
        </w:rPr>
        <w:t>,</w:t>
      </w:r>
      <w:r w:rsidRPr="001E5285">
        <w:rPr>
          <w:rFonts w:ascii="David" w:eastAsia="Times New Roman" w:hAnsi="David"/>
          <w:color w:val="222222"/>
          <w:sz w:val="20"/>
          <w:szCs w:val="20"/>
          <w:rtl/>
        </w:rPr>
        <w:t xml:space="preserve"> את כל המידע הזמין כדי לקבוע את האומדן הטוב יותר של הפסדי האשראי הצפויים מתוך טווח אומדני ההפסד, תעדכן בהתאם את ההתאמות האיכותיות בחישוב ההפרשה ותגדיל את הסכומים שנכללים בהפרשה להפסדי אשראי. זאת </w:t>
      </w:r>
      <w:r w:rsidRPr="001E5285">
        <w:rPr>
          <w:rFonts w:ascii="David" w:eastAsia="Times New Roman" w:hAnsi="David" w:hint="cs"/>
          <w:color w:val="222222"/>
          <w:sz w:val="20"/>
          <w:szCs w:val="20"/>
          <w:rtl/>
        </w:rPr>
        <w:t>כדי</w:t>
      </w:r>
      <w:r w:rsidRPr="001E5285">
        <w:rPr>
          <w:rFonts w:ascii="David" w:eastAsia="Times New Roman" w:hAnsi="David"/>
          <w:color w:val="222222"/>
          <w:sz w:val="20"/>
          <w:szCs w:val="20"/>
          <w:rtl/>
        </w:rPr>
        <w:t xml:space="preserve"> לוודא שההפרשות להפסדי אשראי </w:t>
      </w:r>
      <w:r w:rsidRPr="001E5285">
        <w:rPr>
          <w:rFonts w:ascii="David" w:eastAsia="Times New Roman" w:hAnsi="David" w:hint="cs"/>
          <w:color w:val="222222"/>
          <w:sz w:val="20"/>
          <w:szCs w:val="20"/>
          <w:rtl/>
        </w:rPr>
        <w:t>יספיקו</w:t>
      </w:r>
      <w:r w:rsidRPr="001E5285">
        <w:rPr>
          <w:rFonts w:ascii="David" w:eastAsia="Times New Roman" w:hAnsi="David"/>
          <w:color w:val="222222"/>
          <w:sz w:val="20"/>
          <w:szCs w:val="20"/>
          <w:rtl/>
        </w:rPr>
        <w:t xml:space="preserve"> כדי לכסות באופן שמרני וזהיר </w:t>
      </w:r>
      <w:r w:rsidRPr="001E5285">
        <w:rPr>
          <w:rFonts w:ascii="David" w:eastAsia="Times New Roman" w:hAnsi="David" w:hint="cs"/>
          <w:color w:val="222222"/>
          <w:sz w:val="20"/>
          <w:szCs w:val="20"/>
          <w:rtl/>
        </w:rPr>
        <w:t xml:space="preserve">את </w:t>
      </w:r>
      <w:r w:rsidRPr="001E5285">
        <w:rPr>
          <w:rFonts w:ascii="David" w:eastAsia="Times New Roman" w:hAnsi="David"/>
          <w:color w:val="222222"/>
          <w:sz w:val="20"/>
          <w:szCs w:val="20"/>
          <w:rtl/>
        </w:rPr>
        <w:t>הפסדי האשראי הצפויים</w:t>
      </w:r>
      <w:r w:rsidRPr="001E5285">
        <w:rPr>
          <w:rFonts w:ascii="David" w:eastAsia="Times New Roman" w:hAnsi="David" w:hint="cs"/>
          <w:color w:val="222222"/>
          <w:sz w:val="20"/>
          <w:szCs w:val="20"/>
          <w:rtl/>
        </w:rPr>
        <w:t>, על פי האומדן העדכני, ב</w:t>
      </w:r>
      <w:r w:rsidRPr="001E5285">
        <w:rPr>
          <w:rFonts w:ascii="David" w:eastAsia="Times New Roman" w:hAnsi="David"/>
          <w:color w:val="222222"/>
          <w:sz w:val="20"/>
          <w:szCs w:val="20"/>
          <w:rtl/>
        </w:rPr>
        <w:t>תיק האשראי של התאגיד הבנקאי, כולל ההשפעה של אירוע נגיף הקורונה</w:t>
      </w:r>
      <w:r w:rsidRPr="001E5285">
        <w:rPr>
          <w:rFonts w:hint="cs"/>
          <w:sz w:val="20"/>
          <w:szCs w:val="20"/>
          <w:rtl/>
        </w:rPr>
        <w:t>.</w:t>
      </w:r>
    </w:p>
  </w:footnote>
  <w:footnote w:id="14">
    <w:p w:rsidR="008A4356" w:rsidRPr="001E5285" w:rsidRDefault="008A4356" w:rsidP="0038587A">
      <w:pPr>
        <w:pStyle w:val="ad"/>
        <w:rPr>
          <w:sz w:val="20"/>
          <w:szCs w:val="20"/>
        </w:rPr>
      </w:pPr>
      <w:r w:rsidRPr="001E5285">
        <w:rPr>
          <w:rStyle w:val="af"/>
          <w:sz w:val="20"/>
          <w:szCs w:val="20"/>
        </w:rPr>
        <w:footnoteRef/>
      </w:r>
      <w:r w:rsidRPr="001E5285">
        <w:rPr>
          <w:sz w:val="20"/>
          <w:szCs w:val="20"/>
          <w:rtl/>
        </w:rPr>
        <w:t xml:space="preserve"> </w:t>
      </w:r>
      <w:r w:rsidRPr="001E5285">
        <w:rPr>
          <w:rFonts w:ascii="David" w:hAnsi="David"/>
          <w:sz w:val="20"/>
          <w:szCs w:val="20"/>
          <w:rtl/>
        </w:rPr>
        <w:t>הפער המשמעותי בין המודל הקיים</w:t>
      </w:r>
      <w:r w:rsidRPr="001E5285">
        <w:rPr>
          <w:rFonts w:ascii="David" w:hAnsi="David" w:hint="cs"/>
          <w:sz w:val="20"/>
          <w:szCs w:val="20"/>
          <w:rtl/>
        </w:rPr>
        <w:t xml:space="preserve"> בישראל</w:t>
      </w:r>
      <w:r w:rsidRPr="001E5285">
        <w:rPr>
          <w:rFonts w:ascii="David" w:hAnsi="David"/>
          <w:sz w:val="20"/>
          <w:szCs w:val="20"/>
          <w:rtl/>
        </w:rPr>
        <w:t xml:space="preserve"> למודל ה</w:t>
      </w:r>
      <w:r w:rsidRPr="001E5285">
        <w:rPr>
          <w:rFonts w:ascii="David" w:hAnsi="David" w:hint="cs"/>
          <w:sz w:val="20"/>
          <w:szCs w:val="20"/>
          <w:rtl/>
        </w:rPr>
        <w:t>-</w:t>
      </w:r>
      <w:r w:rsidRPr="001E5285">
        <w:rPr>
          <w:rFonts w:ascii="David" w:hAnsi="David" w:hint="cs"/>
          <w:sz w:val="20"/>
          <w:szCs w:val="20"/>
        </w:rPr>
        <w:t>ECL</w:t>
      </w:r>
      <w:r w:rsidRPr="001E5285">
        <w:rPr>
          <w:rFonts w:ascii="David" w:hAnsi="David" w:hint="cs"/>
          <w:sz w:val="20"/>
          <w:szCs w:val="20"/>
          <w:rtl/>
        </w:rPr>
        <w:t xml:space="preserve"> (</w:t>
      </w:r>
      <w:r w:rsidRPr="001E5285">
        <w:rPr>
          <w:rFonts w:ascii="David" w:hAnsi="David" w:hint="cs"/>
          <w:sz w:val="20"/>
          <w:szCs w:val="20"/>
        </w:rPr>
        <w:t>CECL</w:t>
      </w:r>
      <w:r w:rsidRPr="001E5285">
        <w:rPr>
          <w:rFonts w:ascii="David" w:hAnsi="David" w:hint="cs"/>
          <w:sz w:val="20"/>
          <w:szCs w:val="20"/>
          <w:rtl/>
        </w:rPr>
        <w:t>) החדש</w:t>
      </w:r>
      <w:r w:rsidRPr="001E5285">
        <w:rPr>
          <w:rFonts w:ascii="David" w:hAnsi="David"/>
          <w:sz w:val="20"/>
          <w:szCs w:val="20"/>
          <w:rtl/>
        </w:rPr>
        <w:t xml:space="preserve"> נוגע לחישוב ההפרשה הקבוצתית בגין חובות שאינם פגומים: מעבר מהסתכלות מבוססת עבר להסתכלות צופה פני עתיד. ההפרשה הקבוצתית היא מעין כרית ביטחון </w:t>
      </w:r>
      <w:r w:rsidRPr="001E5285">
        <w:rPr>
          <w:rFonts w:ascii="David" w:hAnsi="David" w:hint="cs"/>
          <w:sz w:val="20"/>
          <w:szCs w:val="20"/>
          <w:rtl/>
        </w:rPr>
        <w:t>ה</w:t>
      </w:r>
      <w:r w:rsidRPr="001E5285">
        <w:rPr>
          <w:rFonts w:ascii="David" w:hAnsi="David"/>
          <w:sz w:val="20"/>
          <w:szCs w:val="20"/>
          <w:rtl/>
        </w:rPr>
        <w:t>מקדימה את ההפרשה הפרטנית. כיום מחשבים הבנקים את ההפרשה לפי ענפי המשק בהתבסס על טווח שיעורי ההפסד בשלוש השנים האחרונות ורף מינימלי שקובע המפקח. כל בנק מחשב את המקום על הטווח, בין היתר על בסיס נתונים מקרו-כלכליים בכל ענף</w:t>
      </w:r>
    </w:p>
  </w:footnote>
  <w:footnote w:id="15">
    <w:p w:rsidR="008A4356" w:rsidRPr="001E5285" w:rsidRDefault="008A4356" w:rsidP="0038587A">
      <w:pPr>
        <w:pStyle w:val="ad"/>
        <w:rPr>
          <w:sz w:val="20"/>
          <w:szCs w:val="20"/>
          <w:rtl/>
        </w:rPr>
      </w:pPr>
      <w:r w:rsidRPr="001E5285">
        <w:rPr>
          <w:rStyle w:val="af"/>
          <w:rFonts w:ascii="David" w:hAnsi="David"/>
          <w:sz w:val="20"/>
          <w:szCs w:val="20"/>
        </w:rPr>
        <w:footnoteRef/>
      </w:r>
      <w:r w:rsidRPr="001E5285">
        <w:rPr>
          <w:sz w:val="20"/>
          <w:szCs w:val="20"/>
          <w:rtl/>
        </w:rPr>
        <w:t xml:space="preserve"> </w:t>
      </w:r>
      <w:r w:rsidRPr="001E5285">
        <w:rPr>
          <w:rFonts w:hint="eastAsia"/>
          <w:sz w:val="20"/>
          <w:szCs w:val="20"/>
          <w:rtl/>
        </w:rPr>
        <w:t>המסמך</w:t>
      </w:r>
      <w:r w:rsidRPr="001E5285">
        <w:rPr>
          <w:sz w:val="20"/>
          <w:szCs w:val="20"/>
          <w:rtl/>
        </w:rPr>
        <w:t xml:space="preserve"> </w:t>
      </w:r>
      <w:r w:rsidRPr="001E5285">
        <w:rPr>
          <w:rFonts w:hint="cs"/>
          <w:sz w:val="20"/>
          <w:szCs w:val="20"/>
          <w:rtl/>
        </w:rPr>
        <w:t>זמין בקישור זה:</w:t>
      </w:r>
    </w:p>
    <w:p w:rsidR="008A4356" w:rsidRPr="001E5285" w:rsidRDefault="008A4356" w:rsidP="0038587A">
      <w:pPr>
        <w:pStyle w:val="ad"/>
        <w:bidi w:val="0"/>
        <w:rPr>
          <w:sz w:val="20"/>
          <w:szCs w:val="20"/>
        </w:rPr>
      </w:pPr>
      <w:r w:rsidRPr="001E5285">
        <w:rPr>
          <w:sz w:val="20"/>
          <w:szCs w:val="20"/>
        </w:rPr>
        <w:t>https://www.federalreserve.gov/publications/files/2019-dfast-results-20190621.pdf</w:t>
      </w:r>
    </w:p>
  </w:footnote>
  <w:footnote w:id="16">
    <w:p w:rsidR="008A4356" w:rsidRPr="001E5285" w:rsidRDefault="008A4356" w:rsidP="0038587A">
      <w:pPr>
        <w:pStyle w:val="ad"/>
        <w:rPr>
          <w:rFonts w:ascii="David" w:hAnsi="David"/>
          <w:sz w:val="20"/>
          <w:szCs w:val="20"/>
        </w:rPr>
      </w:pPr>
      <w:r w:rsidRPr="001E5285">
        <w:rPr>
          <w:rStyle w:val="af"/>
          <w:rFonts w:ascii="David" w:hAnsi="David"/>
          <w:sz w:val="20"/>
          <w:szCs w:val="20"/>
        </w:rPr>
        <w:footnoteRef/>
      </w:r>
      <w:r w:rsidRPr="001E5285">
        <w:rPr>
          <w:rFonts w:ascii="David" w:hAnsi="David"/>
          <w:sz w:val="20"/>
          <w:szCs w:val="20"/>
          <w:rtl/>
        </w:rPr>
        <w:t xml:space="preserve"> </w:t>
      </w:r>
      <w:r w:rsidRPr="001E5285">
        <w:rPr>
          <w:rFonts w:ascii="David" w:hAnsi="David" w:hint="cs"/>
          <w:sz w:val="20"/>
          <w:szCs w:val="20"/>
          <w:rtl/>
        </w:rPr>
        <w:t>כדי</w:t>
      </w:r>
      <w:r w:rsidRPr="001E5285">
        <w:rPr>
          <w:rFonts w:ascii="David" w:hAnsi="David"/>
          <w:sz w:val="20"/>
          <w:szCs w:val="20"/>
          <w:rtl/>
        </w:rPr>
        <w:t xml:space="preserve"> לקבל מושג לגבי משמעות התרחישים במציאות הנוכחית: לפי הגידול ביתרת ההפרשה להפסדי אשראי של הבנקים בארה"ב ברבעון הראשון של 2020, התרחיש הנוכחי עומד בטווח שבין תרחיש אחוזון 5 לתרחיש אחוזון 25.</w:t>
      </w:r>
    </w:p>
  </w:footnote>
  <w:footnote w:id="17">
    <w:p w:rsidR="008A4356" w:rsidRPr="001E5285" w:rsidRDefault="008A4356" w:rsidP="0038587A">
      <w:pPr>
        <w:pStyle w:val="ad"/>
        <w:rPr>
          <w:sz w:val="20"/>
          <w:szCs w:val="20"/>
        </w:rPr>
      </w:pPr>
      <w:r w:rsidRPr="001E5285">
        <w:rPr>
          <w:rStyle w:val="af"/>
          <w:sz w:val="20"/>
          <w:szCs w:val="20"/>
        </w:rPr>
        <w:footnoteRef/>
      </w:r>
      <w:r w:rsidRPr="001E5285">
        <w:rPr>
          <w:sz w:val="20"/>
          <w:szCs w:val="20"/>
          <w:rtl/>
        </w:rPr>
        <w:t xml:space="preserve"> </w:t>
      </w:r>
      <w:r w:rsidRPr="001E5285">
        <w:rPr>
          <w:rFonts w:hint="cs"/>
          <w:sz w:val="20"/>
          <w:szCs w:val="20"/>
          <w:rtl/>
        </w:rPr>
        <w:t xml:space="preserve">ההתפלגות עליה התבססנו מופיעה בטבלה 7 שבמסמך מבחני הקיצון. </w:t>
      </w:r>
      <w:r w:rsidRPr="001E5285">
        <w:rPr>
          <w:rFonts w:ascii="David" w:hAnsi="David" w:hint="cs"/>
          <w:sz w:val="20"/>
          <w:szCs w:val="20"/>
          <w:rtl/>
        </w:rPr>
        <w:t xml:space="preserve"> היות ואין בטבלה חלוקה לפי גודל העסק והואיל וגודל העסק משפיע על שיעורי ההפרשה, קבענו ששיעור ההפרשה עבור העסקים הקטנים והזעירים יהיה גדול בנקודת אחוז וחצי מממוצע שיעורי ההפרשה לתאגידים, עבור עסקים בינוניים בחצי נקודת אחוז ועבור עסקים גדולים נמוך בחצי נקודת אחוז. לגבי מגזרים שלא נמצאה להם מקבילה (גופים מוסדיים, פעילות בחו"ל) התבססנו על האחוזונים של המגזר "הלוואות אחרות".</w:t>
      </w:r>
      <w:r w:rsidRPr="001E5285">
        <w:rPr>
          <w:rFonts w:hint="cs"/>
          <w:sz w:val="20"/>
          <w:szCs w:val="20"/>
          <w:rtl/>
        </w:rPr>
        <w:t xml:space="preserve"> </w:t>
      </w:r>
    </w:p>
  </w:footnote>
  <w:footnote w:id="18">
    <w:p w:rsidR="008A4356" w:rsidRPr="001E5285" w:rsidRDefault="008A4356" w:rsidP="0038587A">
      <w:pPr>
        <w:pStyle w:val="ad"/>
        <w:rPr>
          <w:rFonts w:ascii="David" w:hAnsi="David"/>
          <w:sz w:val="20"/>
          <w:szCs w:val="20"/>
          <w:rtl/>
        </w:rPr>
      </w:pPr>
      <w:r w:rsidRPr="001E5285">
        <w:rPr>
          <w:rStyle w:val="af"/>
          <w:sz w:val="20"/>
          <w:szCs w:val="20"/>
        </w:rPr>
        <w:footnoteRef/>
      </w:r>
      <w:r w:rsidRPr="001E5285">
        <w:rPr>
          <w:sz w:val="20"/>
          <w:szCs w:val="20"/>
          <w:rtl/>
        </w:rPr>
        <w:t xml:space="preserve"> </w:t>
      </w:r>
      <w:r w:rsidRPr="001E5285">
        <w:rPr>
          <w:rFonts w:ascii="David" w:hAnsi="David" w:hint="cs"/>
          <w:sz w:val="20"/>
          <w:szCs w:val="20"/>
          <w:rtl/>
        </w:rPr>
        <w:t>אנו מתעלמים לעת עתה מתוספות ההון הפרטניות הנדרשות מכל בנק על פי תהליכי פיקוח נוספים.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DB1"/>
    <w:multiLevelType w:val="multilevel"/>
    <w:tmpl w:val="AE9AC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173D8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0BA31CE0"/>
    <w:multiLevelType w:val="hybridMultilevel"/>
    <w:tmpl w:val="0AFA9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52912"/>
    <w:multiLevelType w:val="hybridMultilevel"/>
    <w:tmpl w:val="C7C8E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81638"/>
    <w:multiLevelType w:val="hybridMultilevel"/>
    <w:tmpl w:val="F3606324"/>
    <w:lvl w:ilvl="0" w:tplc="62469F92">
      <w:start w:val="1"/>
      <w:numFmt w:val="decimal"/>
      <w:pStyle w:val="6"/>
      <w:lvlText w:val="לוח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C4963"/>
    <w:multiLevelType w:val="hybridMultilevel"/>
    <w:tmpl w:val="F4D4E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A7BA9"/>
    <w:multiLevelType w:val="hybridMultilevel"/>
    <w:tmpl w:val="BC54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81454"/>
    <w:multiLevelType w:val="hybridMultilevel"/>
    <w:tmpl w:val="152808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A6B84"/>
    <w:multiLevelType w:val="hybridMultilevel"/>
    <w:tmpl w:val="F5B84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94608A"/>
    <w:multiLevelType w:val="hybridMultilevel"/>
    <w:tmpl w:val="8D8EFB5A"/>
    <w:lvl w:ilvl="0" w:tplc="0F36D55A">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836A9"/>
    <w:multiLevelType w:val="hybridMultilevel"/>
    <w:tmpl w:val="C9623932"/>
    <w:lvl w:ilvl="0" w:tplc="04090005">
      <w:start w:val="1"/>
      <w:numFmt w:val="bullet"/>
      <w:lvlText w:val=""/>
      <w:lvlJc w:val="left"/>
      <w:pPr>
        <w:ind w:left="720" w:hanging="360"/>
      </w:pPr>
      <w:rPr>
        <w:rFonts w:ascii="Wingdings" w:hAnsi="Wingdings" w:hint="default"/>
      </w:rPr>
    </w:lvl>
    <w:lvl w:ilvl="1" w:tplc="A7A4D550">
      <w:numFmt w:val="bullet"/>
      <w:lvlText w:val=""/>
      <w:lvlJc w:val="left"/>
      <w:pPr>
        <w:ind w:left="1440" w:hanging="360"/>
      </w:pPr>
      <w:rPr>
        <w:rFonts w:ascii="Symbol" w:eastAsia="Times New Roman" w:hAnsi="Symbol"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87081"/>
    <w:multiLevelType w:val="hybridMultilevel"/>
    <w:tmpl w:val="847630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F18EB"/>
    <w:multiLevelType w:val="hybridMultilevel"/>
    <w:tmpl w:val="A24CE306"/>
    <w:lvl w:ilvl="0" w:tplc="54F6C1FA">
      <w:start w:val="1"/>
      <w:numFmt w:val="hebrew1"/>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3D4396"/>
    <w:multiLevelType w:val="hybridMultilevel"/>
    <w:tmpl w:val="F228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72198"/>
    <w:multiLevelType w:val="hybridMultilevel"/>
    <w:tmpl w:val="D6C4B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67402"/>
    <w:multiLevelType w:val="hybridMultilevel"/>
    <w:tmpl w:val="0030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51554"/>
    <w:multiLevelType w:val="hybridMultilevel"/>
    <w:tmpl w:val="C5E4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01F5E"/>
    <w:multiLevelType w:val="multilevel"/>
    <w:tmpl w:val="45962118"/>
    <w:lvl w:ilvl="0">
      <w:start w:val="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DC06D6"/>
    <w:multiLevelType w:val="hybridMultilevel"/>
    <w:tmpl w:val="FC6C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C1C13"/>
    <w:multiLevelType w:val="hybridMultilevel"/>
    <w:tmpl w:val="F29621FE"/>
    <w:lvl w:ilvl="0" w:tplc="16C49E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1439E"/>
    <w:multiLevelType w:val="hybridMultilevel"/>
    <w:tmpl w:val="8FE6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83FA0"/>
    <w:multiLevelType w:val="hybridMultilevel"/>
    <w:tmpl w:val="5098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83643"/>
    <w:multiLevelType w:val="hybridMultilevel"/>
    <w:tmpl w:val="7E0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513D2"/>
    <w:multiLevelType w:val="hybridMultilevel"/>
    <w:tmpl w:val="25CE9D7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71646"/>
    <w:multiLevelType w:val="hybridMultilevel"/>
    <w:tmpl w:val="8006FA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95D03"/>
    <w:multiLevelType w:val="hybridMultilevel"/>
    <w:tmpl w:val="4984ADCC"/>
    <w:lvl w:ilvl="0" w:tplc="04090001">
      <w:start w:val="1"/>
      <w:numFmt w:val="bullet"/>
      <w:lvlText w:val=""/>
      <w:lvlJc w:val="left"/>
      <w:pPr>
        <w:ind w:left="720" w:hanging="360"/>
      </w:pPr>
      <w:rPr>
        <w:rFonts w:ascii="Symbol" w:hAnsi="Symbol" w:hint="default"/>
      </w:rPr>
    </w:lvl>
    <w:lvl w:ilvl="1" w:tplc="21FAE6F8">
      <w:numFmt w:val="bullet"/>
      <w:lvlText w:val="•"/>
      <w:lvlJc w:val="left"/>
      <w:pPr>
        <w:ind w:left="1440" w:hanging="360"/>
      </w:pPr>
      <w:rPr>
        <w:rFonts w:ascii="David" w:eastAsiaTheme="minorEastAsia" w:hAnsi="David"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218BB"/>
    <w:multiLevelType w:val="hybridMultilevel"/>
    <w:tmpl w:val="00B6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B731E"/>
    <w:multiLevelType w:val="hybridMultilevel"/>
    <w:tmpl w:val="523A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05E73"/>
    <w:multiLevelType w:val="hybridMultilevel"/>
    <w:tmpl w:val="66FEB1E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37634"/>
    <w:multiLevelType w:val="multilevel"/>
    <w:tmpl w:val="16AAECF2"/>
    <w:lvl w:ilvl="0">
      <w:start w:val="1"/>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BC66FB"/>
    <w:multiLevelType w:val="hybridMultilevel"/>
    <w:tmpl w:val="E93A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37A87"/>
    <w:multiLevelType w:val="hybridMultilevel"/>
    <w:tmpl w:val="6B32D080"/>
    <w:lvl w:ilvl="0" w:tplc="5C689990">
      <w:start w:val="1"/>
      <w:numFmt w:val="decimal"/>
      <w:pStyle w:val="5"/>
      <w:lvlText w:val="איור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93359"/>
    <w:multiLevelType w:val="multilevel"/>
    <w:tmpl w:val="AD3089D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לוח %6."/>
      <w:lvlJc w:val="left"/>
      <w:pPr>
        <w:ind w:left="1152" w:hanging="1152"/>
      </w:pPr>
      <w:rPr>
        <w:rFonts w:hint="default"/>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6D57618B"/>
    <w:multiLevelType w:val="hybridMultilevel"/>
    <w:tmpl w:val="6DBC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C51CE"/>
    <w:multiLevelType w:val="multilevel"/>
    <w:tmpl w:val="665EB15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06359E9"/>
    <w:multiLevelType w:val="multilevel"/>
    <w:tmpl w:val="F6A80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6F3050"/>
    <w:multiLevelType w:val="hybridMultilevel"/>
    <w:tmpl w:val="6B20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903A8"/>
    <w:multiLevelType w:val="hybridMultilevel"/>
    <w:tmpl w:val="E8000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65F22"/>
    <w:multiLevelType w:val="hybridMultilevel"/>
    <w:tmpl w:val="3B0A7694"/>
    <w:lvl w:ilvl="0" w:tplc="EACE8350">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BD35A7"/>
    <w:multiLevelType w:val="hybridMultilevel"/>
    <w:tmpl w:val="2EAE5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0A2779"/>
    <w:multiLevelType w:val="hybridMultilevel"/>
    <w:tmpl w:val="4C968646"/>
    <w:lvl w:ilvl="0" w:tplc="55C26C7C">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B3013"/>
    <w:multiLevelType w:val="hybridMultilevel"/>
    <w:tmpl w:val="314A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318CD"/>
    <w:multiLevelType w:val="hybridMultilevel"/>
    <w:tmpl w:val="3006A8D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D7030"/>
    <w:multiLevelType w:val="hybridMultilevel"/>
    <w:tmpl w:val="5C18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31"/>
  </w:num>
  <w:num w:numId="4">
    <w:abstractNumId w:val="4"/>
  </w:num>
  <w:num w:numId="5">
    <w:abstractNumId w:val="41"/>
  </w:num>
  <w:num w:numId="6">
    <w:abstractNumId w:val="31"/>
  </w:num>
  <w:num w:numId="7">
    <w:abstractNumId w:val="31"/>
    <w:lvlOverride w:ilvl="0">
      <w:startOverride w:val="1"/>
    </w:lvlOverride>
  </w:num>
  <w:num w:numId="8">
    <w:abstractNumId w:val="31"/>
    <w:lvlOverride w:ilvl="0">
      <w:startOverride w:val="1"/>
    </w:lvlOverride>
  </w:num>
  <w:num w:numId="9">
    <w:abstractNumId w:val="17"/>
  </w:num>
  <w:num w:numId="10">
    <w:abstractNumId w:val="29"/>
  </w:num>
  <w:num w:numId="11">
    <w:abstractNumId w:val="39"/>
  </w:num>
  <w:num w:numId="12">
    <w:abstractNumId w:val="38"/>
  </w:num>
  <w:num w:numId="13">
    <w:abstractNumId w:val="27"/>
  </w:num>
  <w:num w:numId="14">
    <w:abstractNumId w:val="12"/>
  </w:num>
  <w:num w:numId="15">
    <w:abstractNumId w:val="8"/>
  </w:num>
  <w:num w:numId="16">
    <w:abstractNumId w:val="40"/>
  </w:num>
  <w:num w:numId="17">
    <w:abstractNumId w:val="9"/>
  </w:num>
  <w:num w:numId="18">
    <w:abstractNumId w:val="43"/>
  </w:num>
  <w:num w:numId="19">
    <w:abstractNumId w:val="22"/>
  </w:num>
  <w:num w:numId="20">
    <w:abstractNumId w:val="30"/>
  </w:num>
  <w:num w:numId="21">
    <w:abstractNumId w:val="33"/>
  </w:num>
  <w:num w:numId="22">
    <w:abstractNumId w:val="5"/>
  </w:num>
  <w:num w:numId="23">
    <w:abstractNumId w:val="25"/>
  </w:num>
  <w:num w:numId="24">
    <w:abstractNumId w:val="26"/>
  </w:num>
  <w:num w:numId="25">
    <w:abstractNumId w:val="4"/>
    <w:lvlOverride w:ilvl="0">
      <w:startOverride w:val="1"/>
    </w:lvlOverride>
  </w:num>
  <w:num w:numId="26">
    <w:abstractNumId w:val="16"/>
  </w:num>
  <w:num w:numId="27">
    <w:abstractNumId w:val="6"/>
  </w:num>
  <w:num w:numId="28">
    <w:abstractNumId w:val="37"/>
  </w:num>
  <w:num w:numId="29">
    <w:abstractNumId w:val="18"/>
  </w:num>
  <w:num w:numId="30">
    <w:abstractNumId w:val="3"/>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0"/>
  </w:num>
  <w:num w:numId="34">
    <w:abstractNumId w:val="28"/>
  </w:num>
  <w:num w:numId="35">
    <w:abstractNumId w:val="42"/>
  </w:num>
  <w:num w:numId="36">
    <w:abstractNumId w:val="11"/>
  </w:num>
  <w:num w:numId="37">
    <w:abstractNumId w:val="23"/>
  </w:num>
  <w:num w:numId="38">
    <w:abstractNumId w:val="24"/>
  </w:num>
  <w:num w:numId="39">
    <w:abstractNumId w:val="7"/>
  </w:num>
  <w:num w:numId="40">
    <w:abstractNumId w:val="36"/>
  </w:num>
  <w:num w:numId="41">
    <w:abstractNumId w:val="2"/>
  </w:num>
  <w:num w:numId="42">
    <w:abstractNumId w:val="21"/>
  </w:num>
  <w:num w:numId="43">
    <w:abstractNumId w:val="19"/>
  </w:num>
  <w:num w:numId="44">
    <w:abstractNumId w:val="1"/>
  </w:num>
  <w:num w:numId="45">
    <w:abstractNumId w:val="0"/>
  </w:num>
  <w:num w:numId="46">
    <w:abstractNumId w:val="14"/>
  </w:num>
  <w:num w:numId="47">
    <w:abstractNumId w:val="15"/>
  </w:num>
  <w:num w:numId="48">
    <w:abstractNumId w:val="35"/>
  </w:num>
  <w:num w:numId="49">
    <w:abstractNumId w:val="4"/>
    <w:lvlOverride w:ilvl="0">
      <w:startOverride w:val="1"/>
    </w:lvlOverride>
  </w:num>
  <w:num w:numId="50">
    <w:abstractNumId w:val="31"/>
    <w:lvlOverride w:ilvl="0">
      <w:startOverride w:val="1"/>
    </w:lvlOverride>
  </w:num>
  <w:num w:numId="51">
    <w:abstractNumId w:val="20"/>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en-US" w:vendorID="64" w:dllVersion="131078" w:nlCheck="1" w:checkStyle="0"/>
  <w:activeWritingStyle w:appName="MSWord" w:lang="ar-SA" w:vendorID="64" w:dllVersion="131078"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94"/>
    <w:rsid w:val="0000007F"/>
    <w:rsid w:val="00000848"/>
    <w:rsid w:val="00000A90"/>
    <w:rsid w:val="00003FA3"/>
    <w:rsid w:val="0000441F"/>
    <w:rsid w:val="00005346"/>
    <w:rsid w:val="00005563"/>
    <w:rsid w:val="000058AC"/>
    <w:rsid w:val="00006011"/>
    <w:rsid w:val="00007366"/>
    <w:rsid w:val="00010772"/>
    <w:rsid w:val="000121A4"/>
    <w:rsid w:val="00013678"/>
    <w:rsid w:val="000138EC"/>
    <w:rsid w:val="00013E3B"/>
    <w:rsid w:val="00014418"/>
    <w:rsid w:val="00014484"/>
    <w:rsid w:val="00014DDC"/>
    <w:rsid w:val="00015C21"/>
    <w:rsid w:val="000179DA"/>
    <w:rsid w:val="000200A7"/>
    <w:rsid w:val="0002091A"/>
    <w:rsid w:val="0002210D"/>
    <w:rsid w:val="00022F2C"/>
    <w:rsid w:val="00023132"/>
    <w:rsid w:val="00025FE5"/>
    <w:rsid w:val="000265C4"/>
    <w:rsid w:val="00026CF1"/>
    <w:rsid w:val="000274DA"/>
    <w:rsid w:val="000303F3"/>
    <w:rsid w:val="00030E47"/>
    <w:rsid w:val="0003223F"/>
    <w:rsid w:val="0003332B"/>
    <w:rsid w:val="00034BF8"/>
    <w:rsid w:val="0003547E"/>
    <w:rsid w:val="000354DD"/>
    <w:rsid w:val="000366A7"/>
    <w:rsid w:val="00036A52"/>
    <w:rsid w:val="00036CAE"/>
    <w:rsid w:val="00037914"/>
    <w:rsid w:val="00040173"/>
    <w:rsid w:val="0004169F"/>
    <w:rsid w:val="00043117"/>
    <w:rsid w:val="000433E0"/>
    <w:rsid w:val="000434F5"/>
    <w:rsid w:val="00044536"/>
    <w:rsid w:val="00044576"/>
    <w:rsid w:val="00044C85"/>
    <w:rsid w:val="000466AE"/>
    <w:rsid w:val="00047B64"/>
    <w:rsid w:val="000524EC"/>
    <w:rsid w:val="00052D78"/>
    <w:rsid w:val="00056D37"/>
    <w:rsid w:val="00057D87"/>
    <w:rsid w:val="0006126C"/>
    <w:rsid w:val="0006288B"/>
    <w:rsid w:val="00064331"/>
    <w:rsid w:val="000643C7"/>
    <w:rsid w:val="00066788"/>
    <w:rsid w:val="000707BE"/>
    <w:rsid w:val="00072FCF"/>
    <w:rsid w:val="00073912"/>
    <w:rsid w:val="00075310"/>
    <w:rsid w:val="0007561E"/>
    <w:rsid w:val="0007643D"/>
    <w:rsid w:val="00076F97"/>
    <w:rsid w:val="000775D3"/>
    <w:rsid w:val="00077644"/>
    <w:rsid w:val="00077B20"/>
    <w:rsid w:val="00077BB5"/>
    <w:rsid w:val="00077D98"/>
    <w:rsid w:val="00080347"/>
    <w:rsid w:val="00080700"/>
    <w:rsid w:val="00080FEA"/>
    <w:rsid w:val="00082182"/>
    <w:rsid w:val="00084E33"/>
    <w:rsid w:val="0008518F"/>
    <w:rsid w:val="000855D5"/>
    <w:rsid w:val="000856D8"/>
    <w:rsid w:val="00085FCA"/>
    <w:rsid w:val="0008615A"/>
    <w:rsid w:val="000870CB"/>
    <w:rsid w:val="0009250A"/>
    <w:rsid w:val="0009316B"/>
    <w:rsid w:val="00096C6D"/>
    <w:rsid w:val="000A205B"/>
    <w:rsid w:val="000A332A"/>
    <w:rsid w:val="000A3790"/>
    <w:rsid w:val="000A474D"/>
    <w:rsid w:val="000A5C8B"/>
    <w:rsid w:val="000A6FCD"/>
    <w:rsid w:val="000B0D7C"/>
    <w:rsid w:val="000B119F"/>
    <w:rsid w:val="000B1B35"/>
    <w:rsid w:val="000B22C2"/>
    <w:rsid w:val="000B33E1"/>
    <w:rsid w:val="000B34DC"/>
    <w:rsid w:val="000B3A8D"/>
    <w:rsid w:val="000B46BA"/>
    <w:rsid w:val="000B5FD3"/>
    <w:rsid w:val="000B614B"/>
    <w:rsid w:val="000B6637"/>
    <w:rsid w:val="000B6B22"/>
    <w:rsid w:val="000B6C3F"/>
    <w:rsid w:val="000B6C4F"/>
    <w:rsid w:val="000B6D8D"/>
    <w:rsid w:val="000B7827"/>
    <w:rsid w:val="000C02B7"/>
    <w:rsid w:val="000C0877"/>
    <w:rsid w:val="000C1F7A"/>
    <w:rsid w:val="000C2930"/>
    <w:rsid w:val="000C34F3"/>
    <w:rsid w:val="000C3FEC"/>
    <w:rsid w:val="000C4D02"/>
    <w:rsid w:val="000C6AA8"/>
    <w:rsid w:val="000C7842"/>
    <w:rsid w:val="000C7BB2"/>
    <w:rsid w:val="000D01DF"/>
    <w:rsid w:val="000D1705"/>
    <w:rsid w:val="000D346D"/>
    <w:rsid w:val="000D49BE"/>
    <w:rsid w:val="000D5311"/>
    <w:rsid w:val="000D5421"/>
    <w:rsid w:val="000E09C0"/>
    <w:rsid w:val="000E0A05"/>
    <w:rsid w:val="000E199B"/>
    <w:rsid w:val="000E1CAB"/>
    <w:rsid w:val="000E34B8"/>
    <w:rsid w:val="000E37D5"/>
    <w:rsid w:val="000E3FC7"/>
    <w:rsid w:val="000E66FD"/>
    <w:rsid w:val="000E76C5"/>
    <w:rsid w:val="000E7C06"/>
    <w:rsid w:val="000F0211"/>
    <w:rsid w:val="000F113D"/>
    <w:rsid w:val="000F1884"/>
    <w:rsid w:val="000F22B5"/>
    <w:rsid w:val="000F22E7"/>
    <w:rsid w:val="000F28EE"/>
    <w:rsid w:val="000F3851"/>
    <w:rsid w:val="000F3D0F"/>
    <w:rsid w:val="000F6221"/>
    <w:rsid w:val="000F64CE"/>
    <w:rsid w:val="00100C0D"/>
    <w:rsid w:val="00102B27"/>
    <w:rsid w:val="00102C42"/>
    <w:rsid w:val="0010356F"/>
    <w:rsid w:val="00103D37"/>
    <w:rsid w:val="0010486D"/>
    <w:rsid w:val="00105563"/>
    <w:rsid w:val="0010729E"/>
    <w:rsid w:val="00110D44"/>
    <w:rsid w:val="0011129A"/>
    <w:rsid w:val="0011201C"/>
    <w:rsid w:val="00112BC3"/>
    <w:rsid w:val="00115D71"/>
    <w:rsid w:val="00116024"/>
    <w:rsid w:val="00116A1A"/>
    <w:rsid w:val="00116D76"/>
    <w:rsid w:val="0012025B"/>
    <w:rsid w:val="00121860"/>
    <w:rsid w:val="001219CC"/>
    <w:rsid w:val="00122B14"/>
    <w:rsid w:val="00123167"/>
    <w:rsid w:val="0012394F"/>
    <w:rsid w:val="001245E5"/>
    <w:rsid w:val="00124EB0"/>
    <w:rsid w:val="00126043"/>
    <w:rsid w:val="001273F0"/>
    <w:rsid w:val="001274B1"/>
    <w:rsid w:val="00130427"/>
    <w:rsid w:val="00130AD0"/>
    <w:rsid w:val="00131910"/>
    <w:rsid w:val="0013271F"/>
    <w:rsid w:val="00132F19"/>
    <w:rsid w:val="001338F7"/>
    <w:rsid w:val="00133DC5"/>
    <w:rsid w:val="00134B08"/>
    <w:rsid w:val="0013555D"/>
    <w:rsid w:val="00135DBC"/>
    <w:rsid w:val="00136A47"/>
    <w:rsid w:val="001373CD"/>
    <w:rsid w:val="0013754B"/>
    <w:rsid w:val="00137CDB"/>
    <w:rsid w:val="00140552"/>
    <w:rsid w:val="00140D27"/>
    <w:rsid w:val="0014134C"/>
    <w:rsid w:val="00141B43"/>
    <w:rsid w:val="00142023"/>
    <w:rsid w:val="00143687"/>
    <w:rsid w:val="00147254"/>
    <w:rsid w:val="00150360"/>
    <w:rsid w:val="00151C7C"/>
    <w:rsid w:val="00152AD1"/>
    <w:rsid w:val="001530BF"/>
    <w:rsid w:val="001532BC"/>
    <w:rsid w:val="0015383C"/>
    <w:rsid w:val="00155261"/>
    <w:rsid w:val="00155970"/>
    <w:rsid w:val="00155CED"/>
    <w:rsid w:val="00156DD9"/>
    <w:rsid w:val="001579D9"/>
    <w:rsid w:val="0016030D"/>
    <w:rsid w:val="00161853"/>
    <w:rsid w:val="00161D5F"/>
    <w:rsid w:val="001635C9"/>
    <w:rsid w:val="00164B8A"/>
    <w:rsid w:val="00166061"/>
    <w:rsid w:val="00171FA9"/>
    <w:rsid w:val="00172C3C"/>
    <w:rsid w:val="0017335D"/>
    <w:rsid w:val="0017350F"/>
    <w:rsid w:val="00177255"/>
    <w:rsid w:val="00180C48"/>
    <w:rsid w:val="0018202A"/>
    <w:rsid w:val="0018264E"/>
    <w:rsid w:val="001830D1"/>
    <w:rsid w:val="00183228"/>
    <w:rsid w:val="0018388E"/>
    <w:rsid w:val="001844CC"/>
    <w:rsid w:val="001853CE"/>
    <w:rsid w:val="001855A2"/>
    <w:rsid w:val="00185CC8"/>
    <w:rsid w:val="001863EA"/>
    <w:rsid w:val="00187B4C"/>
    <w:rsid w:val="00190F65"/>
    <w:rsid w:val="00191697"/>
    <w:rsid w:val="00191727"/>
    <w:rsid w:val="001920D5"/>
    <w:rsid w:val="00192E6D"/>
    <w:rsid w:val="00192EDA"/>
    <w:rsid w:val="001952A7"/>
    <w:rsid w:val="0019635B"/>
    <w:rsid w:val="00196ED3"/>
    <w:rsid w:val="00197458"/>
    <w:rsid w:val="001A06F8"/>
    <w:rsid w:val="001A2A6C"/>
    <w:rsid w:val="001A46BE"/>
    <w:rsid w:val="001A726D"/>
    <w:rsid w:val="001A72FA"/>
    <w:rsid w:val="001B1425"/>
    <w:rsid w:val="001B1B78"/>
    <w:rsid w:val="001B1EF0"/>
    <w:rsid w:val="001B2C54"/>
    <w:rsid w:val="001B64D1"/>
    <w:rsid w:val="001B6B70"/>
    <w:rsid w:val="001B6C73"/>
    <w:rsid w:val="001B6D1E"/>
    <w:rsid w:val="001C0527"/>
    <w:rsid w:val="001C1F13"/>
    <w:rsid w:val="001C222B"/>
    <w:rsid w:val="001C2397"/>
    <w:rsid w:val="001C4004"/>
    <w:rsid w:val="001C491B"/>
    <w:rsid w:val="001C4C18"/>
    <w:rsid w:val="001C6FA6"/>
    <w:rsid w:val="001C705B"/>
    <w:rsid w:val="001C7489"/>
    <w:rsid w:val="001D0097"/>
    <w:rsid w:val="001D0474"/>
    <w:rsid w:val="001D1E41"/>
    <w:rsid w:val="001D320C"/>
    <w:rsid w:val="001D3EC9"/>
    <w:rsid w:val="001D5641"/>
    <w:rsid w:val="001D6CBA"/>
    <w:rsid w:val="001E026B"/>
    <w:rsid w:val="001E2BF5"/>
    <w:rsid w:val="001E4428"/>
    <w:rsid w:val="001E4CDC"/>
    <w:rsid w:val="001E5285"/>
    <w:rsid w:val="001F0CD0"/>
    <w:rsid w:val="001F150B"/>
    <w:rsid w:val="001F1D90"/>
    <w:rsid w:val="001F2A5A"/>
    <w:rsid w:val="001F3810"/>
    <w:rsid w:val="001F4442"/>
    <w:rsid w:val="001F4C8B"/>
    <w:rsid w:val="001F5BE1"/>
    <w:rsid w:val="001F6167"/>
    <w:rsid w:val="001F77B3"/>
    <w:rsid w:val="001F7D48"/>
    <w:rsid w:val="00203151"/>
    <w:rsid w:val="00203420"/>
    <w:rsid w:val="00204506"/>
    <w:rsid w:val="00205889"/>
    <w:rsid w:val="00205BC2"/>
    <w:rsid w:val="0021154E"/>
    <w:rsid w:val="00212CE5"/>
    <w:rsid w:val="00213E57"/>
    <w:rsid w:val="0021548A"/>
    <w:rsid w:val="00215FFD"/>
    <w:rsid w:val="00217A87"/>
    <w:rsid w:val="00220AD2"/>
    <w:rsid w:val="00221A3B"/>
    <w:rsid w:val="00221B3A"/>
    <w:rsid w:val="00221FFE"/>
    <w:rsid w:val="00222448"/>
    <w:rsid w:val="00223F8C"/>
    <w:rsid w:val="002245CF"/>
    <w:rsid w:val="00225C33"/>
    <w:rsid w:val="002260F6"/>
    <w:rsid w:val="002261B1"/>
    <w:rsid w:val="0023154A"/>
    <w:rsid w:val="00232E13"/>
    <w:rsid w:val="00233268"/>
    <w:rsid w:val="00233BD2"/>
    <w:rsid w:val="00234A35"/>
    <w:rsid w:val="00236163"/>
    <w:rsid w:val="00236EBB"/>
    <w:rsid w:val="00236F41"/>
    <w:rsid w:val="0023785D"/>
    <w:rsid w:val="002408E8"/>
    <w:rsid w:val="00241076"/>
    <w:rsid w:val="00241B9C"/>
    <w:rsid w:val="00241E17"/>
    <w:rsid w:val="00242A38"/>
    <w:rsid w:val="00243331"/>
    <w:rsid w:val="00247372"/>
    <w:rsid w:val="0024766C"/>
    <w:rsid w:val="002479AD"/>
    <w:rsid w:val="00250B62"/>
    <w:rsid w:val="0025304C"/>
    <w:rsid w:val="0025313B"/>
    <w:rsid w:val="00254588"/>
    <w:rsid w:val="002552DE"/>
    <w:rsid w:val="00255B3A"/>
    <w:rsid w:val="00256B38"/>
    <w:rsid w:val="00257662"/>
    <w:rsid w:val="002601CD"/>
    <w:rsid w:val="00260340"/>
    <w:rsid w:val="002605A7"/>
    <w:rsid w:val="00261418"/>
    <w:rsid w:val="00261575"/>
    <w:rsid w:val="00261FD2"/>
    <w:rsid w:val="00263555"/>
    <w:rsid w:val="002651E5"/>
    <w:rsid w:val="002666CC"/>
    <w:rsid w:val="002673CF"/>
    <w:rsid w:val="0026795A"/>
    <w:rsid w:val="00270D6A"/>
    <w:rsid w:val="0027240F"/>
    <w:rsid w:val="0027281A"/>
    <w:rsid w:val="00272C19"/>
    <w:rsid w:val="002738AB"/>
    <w:rsid w:val="002745B9"/>
    <w:rsid w:val="00275118"/>
    <w:rsid w:val="00281FD8"/>
    <w:rsid w:val="00282021"/>
    <w:rsid w:val="00283FA7"/>
    <w:rsid w:val="00284A90"/>
    <w:rsid w:val="00285155"/>
    <w:rsid w:val="00290E7B"/>
    <w:rsid w:val="00292915"/>
    <w:rsid w:val="00293701"/>
    <w:rsid w:val="00294365"/>
    <w:rsid w:val="0029466E"/>
    <w:rsid w:val="00294F2A"/>
    <w:rsid w:val="00295344"/>
    <w:rsid w:val="00295B44"/>
    <w:rsid w:val="00296B0D"/>
    <w:rsid w:val="002A0020"/>
    <w:rsid w:val="002A12EA"/>
    <w:rsid w:val="002A14C6"/>
    <w:rsid w:val="002A36CB"/>
    <w:rsid w:val="002A546A"/>
    <w:rsid w:val="002A573D"/>
    <w:rsid w:val="002A5797"/>
    <w:rsid w:val="002A7745"/>
    <w:rsid w:val="002A7BC7"/>
    <w:rsid w:val="002B010E"/>
    <w:rsid w:val="002B02BA"/>
    <w:rsid w:val="002B0B5B"/>
    <w:rsid w:val="002B1B80"/>
    <w:rsid w:val="002B2068"/>
    <w:rsid w:val="002B4626"/>
    <w:rsid w:val="002B4D3F"/>
    <w:rsid w:val="002B5B8C"/>
    <w:rsid w:val="002B5C1E"/>
    <w:rsid w:val="002C0A47"/>
    <w:rsid w:val="002C0D42"/>
    <w:rsid w:val="002C1B0C"/>
    <w:rsid w:val="002C1B69"/>
    <w:rsid w:val="002C1DE8"/>
    <w:rsid w:val="002C2D2C"/>
    <w:rsid w:val="002C42D9"/>
    <w:rsid w:val="002C6AD7"/>
    <w:rsid w:val="002D0186"/>
    <w:rsid w:val="002D0474"/>
    <w:rsid w:val="002D0CAA"/>
    <w:rsid w:val="002D192F"/>
    <w:rsid w:val="002D2137"/>
    <w:rsid w:val="002D2487"/>
    <w:rsid w:val="002D2DC0"/>
    <w:rsid w:val="002D4317"/>
    <w:rsid w:val="002D50C2"/>
    <w:rsid w:val="002D5456"/>
    <w:rsid w:val="002D6637"/>
    <w:rsid w:val="002E0DDE"/>
    <w:rsid w:val="002E0EB8"/>
    <w:rsid w:val="002E1523"/>
    <w:rsid w:val="002E1704"/>
    <w:rsid w:val="002E22A7"/>
    <w:rsid w:val="002E2400"/>
    <w:rsid w:val="002E2BC2"/>
    <w:rsid w:val="002E3A4E"/>
    <w:rsid w:val="002E4C7F"/>
    <w:rsid w:val="002E4F16"/>
    <w:rsid w:val="002E50D7"/>
    <w:rsid w:val="002E546E"/>
    <w:rsid w:val="002E5A55"/>
    <w:rsid w:val="002E5A68"/>
    <w:rsid w:val="002E6738"/>
    <w:rsid w:val="002E77B3"/>
    <w:rsid w:val="002F0012"/>
    <w:rsid w:val="002F0483"/>
    <w:rsid w:val="002F0EBD"/>
    <w:rsid w:val="002F1140"/>
    <w:rsid w:val="002F2C62"/>
    <w:rsid w:val="002F37B5"/>
    <w:rsid w:val="002F4204"/>
    <w:rsid w:val="002F471E"/>
    <w:rsid w:val="002F4ACC"/>
    <w:rsid w:val="002F5137"/>
    <w:rsid w:val="002F5364"/>
    <w:rsid w:val="002F6229"/>
    <w:rsid w:val="002F6C98"/>
    <w:rsid w:val="00303513"/>
    <w:rsid w:val="003035E6"/>
    <w:rsid w:val="00304076"/>
    <w:rsid w:val="003046AB"/>
    <w:rsid w:val="003047CD"/>
    <w:rsid w:val="00306380"/>
    <w:rsid w:val="00310C14"/>
    <w:rsid w:val="00311915"/>
    <w:rsid w:val="0031316D"/>
    <w:rsid w:val="003140F0"/>
    <w:rsid w:val="003151C3"/>
    <w:rsid w:val="00315D52"/>
    <w:rsid w:val="00316716"/>
    <w:rsid w:val="00317FDF"/>
    <w:rsid w:val="003200E2"/>
    <w:rsid w:val="00320382"/>
    <w:rsid w:val="0032296B"/>
    <w:rsid w:val="00323121"/>
    <w:rsid w:val="00323827"/>
    <w:rsid w:val="00326AFC"/>
    <w:rsid w:val="00326C6D"/>
    <w:rsid w:val="0032724D"/>
    <w:rsid w:val="003278D8"/>
    <w:rsid w:val="00331B9B"/>
    <w:rsid w:val="00332E3E"/>
    <w:rsid w:val="00332FB6"/>
    <w:rsid w:val="003342ED"/>
    <w:rsid w:val="00334EBC"/>
    <w:rsid w:val="00335A75"/>
    <w:rsid w:val="00337546"/>
    <w:rsid w:val="00340600"/>
    <w:rsid w:val="003409FF"/>
    <w:rsid w:val="00340CCE"/>
    <w:rsid w:val="003410AC"/>
    <w:rsid w:val="0034225E"/>
    <w:rsid w:val="00342D03"/>
    <w:rsid w:val="00343A9A"/>
    <w:rsid w:val="00343F7E"/>
    <w:rsid w:val="00344BE2"/>
    <w:rsid w:val="003450BF"/>
    <w:rsid w:val="00345C14"/>
    <w:rsid w:val="00346544"/>
    <w:rsid w:val="003475AE"/>
    <w:rsid w:val="0035128B"/>
    <w:rsid w:val="0035240D"/>
    <w:rsid w:val="00353149"/>
    <w:rsid w:val="003548F2"/>
    <w:rsid w:val="00356F7E"/>
    <w:rsid w:val="003603B0"/>
    <w:rsid w:val="00360564"/>
    <w:rsid w:val="003608BE"/>
    <w:rsid w:val="00361172"/>
    <w:rsid w:val="0036219D"/>
    <w:rsid w:val="00364E08"/>
    <w:rsid w:val="00366D71"/>
    <w:rsid w:val="003712BB"/>
    <w:rsid w:val="0037163E"/>
    <w:rsid w:val="003719F6"/>
    <w:rsid w:val="00372364"/>
    <w:rsid w:val="0037256F"/>
    <w:rsid w:val="003725EE"/>
    <w:rsid w:val="00374243"/>
    <w:rsid w:val="00374EF9"/>
    <w:rsid w:val="00375613"/>
    <w:rsid w:val="00375DA0"/>
    <w:rsid w:val="0037614E"/>
    <w:rsid w:val="0037798B"/>
    <w:rsid w:val="003807F3"/>
    <w:rsid w:val="00380C88"/>
    <w:rsid w:val="00381DBB"/>
    <w:rsid w:val="0038337F"/>
    <w:rsid w:val="003833CE"/>
    <w:rsid w:val="003839F9"/>
    <w:rsid w:val="003855A5"/>
    <w:rsid w:val="0038587A"/>
    <w:rsid w:val="003859C0"/>
    <w:rsid w:val="00387537"/>
    <w:rsid w:val="0039391A"/>
    <w:rsid w:val="00393B76"/>
    <w:rsid w:val="003945D7"/>
    <w:rsid w:val="00394B5F"/>
    <w:rsid w:val="00394BFC"/>
    <w:rsid w:val="00394C91"/>
    <w:rsid w:val="00394E50"/>
    <w:rsid w:val="00396059"/>
    <w:rsid w:val="0039647F"/>
    <w:rsid w:val="003A0F3F"/>
    <w:rsid w:val="003A16D6"/>
    <w:rsid w:val="003A18E4"/>
    <w:rsid w:val="003A6ACA"/>
    <w:rsid w:val="003A6ED7"/>
    <w:rsid w:val="003A7240"/>
    <w:rsid w:val="003A7DB1"/>
    <w:rsid w:val="003B0250"/>
    <w:rsid w:val="003B0718"/>
    <w:rsid w:val="003B271F"/>
    <w:rsid w:val="003B3139"/>
    <w:rsid w:val="003B39E7"/>
    <w:rsid w:val="003B3DA4"/>
    <w:rsid w:val="003B52B4"/>
    <w:rsid w:val="003B57F6"/>
    <w:rsid w:val="003B5859"/>
    <w:rsid w:val="003B6098"/>
    <w:rsid w:val="003B739C"/>
    <w:rsid w:val="003B7E32"/>
    <w:rsid w:val="003C07C0"/>
    <w:rsid w:val="003C17CD"/>
    <w:rsid w:val="003C1AF4"/>
    <w:rsid w:val="003C2486"/>
    <w:rsid w:val="003C348E"/>
    <w:rsid w:val="003C395D"/>
    <w:rsid w:val="003C3A89"/>
    <w:rsid w:val="003C5EF2"/>
    <w:rsid w:val="003C6B32"/>
    <w:rsid w:val="003C6DA2"/>
    <w:rsid w:val="003D117A"/>
    <w:rsid w:val="003D2E05"/>
    <w:rsid w:val="003D3E9E"/>
    <w:rsid w:val="003D4142"/>
    <w:rsid w:val="003D48BC"/>
    <w:rsid w:val="003D51EE"/>
    <w:rsid w:val="003D6898"/>
    <w:rsid w:val="003D6B7E"/>
    <w:rsid w:val="003D776B"/>
    <w:rsid w:val="003D78B5"/>
    <w:rsid w:val="003E05D7"/>
    <w:rsid w:val="003E060D"/>
    <w:rsid w:val="003E0B37"/>
    <w:rsid w:val="003E13B0"/>
    <w:rsid w:val="003E1849"/>
    <w:rsid w:val="003E2289"/>
    <w:rsid w:val="003E480F"/>
    <w:rsid w:val="003E4992"/>
    <w:rsid w:val="003E56EA"/>
    <w:rsid w:val="003E7086"/>
    <w:rsid w:val="003E7D0D"/>
    <w:rsid w:val="003F13E1"/>
    <w:rsid w:val="003F1A45"/>
    <w:rsid w:val="003F2D34"/>
    <w:rsid w:val="003F30ED"/>
    <w:rsid w:val="003F330B"/>
    <w:rsid w:val="003F465E"/>
    <w:rsid w:val="003F4F5C"/>
    <w:rsid w:val="004029DC"/>
    <w:rsid w:val="004029E8"/>
    <w:rsid w:val="00403983"/>
    <w:rsid w:val="00405280"/>
    <w:rsid w:val="00406860"/>
    <w:rsid w:val="00407EBB"/>
    <w:rsid w:val="00411327"/>
    <w:rsid w:val="004136E7"/>
    <w:rsid w:val="00413A1F"/>
    <w:rsid w:val="004147D0"/>
    <w:rsid w:val="00414869"/>
    <w:rsid w:val="0041506A"/>
    <w:rsid w:val="004155BD"/>
    <w:rsid w:val="00415BBB"/>
    <w:rsid w:val="00416192"/>
    <w:rsid w:val="004161B2"/>
    <w:rsid w:val="00416645"/>
    <w:rsid w:val="00416AB5"/>
    <w:rsid w:val="00417BEA"/>
    <w:rsid w:val="004238EB"/>
    <w:rsid w:val="004245D7"/>
    <w:rsid w:val="00425937"/>
    <w:rsid w:val="00426A09"/>
    <w:rsid w:val="004271CF"/>
    <w:rsid w:val="0042741E"/>
    <w:rsid w:val="00427CCB"/>
    <w:rsid w:val="00427E9D"/>
    <w:rsid w:val="004303F9"/>
    <w:rsid w:val="004312FE"/>
    <w:rsid w:val="0043243A"/>
    <w:rsid w:val="0043461E"/>
    <w:rsid w:val="004369CC"/>
    <w:rsid w:val="004407B3"/>
    <w:rsid w:val="00440D5D"/>
    <w:rsid w:val="00441230"/>
    <w:rsid w:val="0044314D"/>
    <w:rsid w:val="00444661"/>
    <w:rsid w:val="00446174"/>
    <w:rsid w:val="004461B9"/>
    <w:rsid w:val="004474AC"/>
    <w:rsid w:val="00447DA0"/>
    <w:rsid w:val="00451074"/>
    <w:rsid w:val="00452E34"/>
    <w:rsid w:val="00453217"/>
    <w:rsid w:val="00454B4B"/>
    <w:rsid w:val="0045545F"/>
    <w:rsid w:val="0045572D"/>
    <w:rsid w:val="00456404"/>
    <w:rsid w:val="00460DA5"/>
    <w:rsid w:val="00462A52"/>
    <w:rsid w:val="0046501D"/>
    <w:rsid w:val="004652E5"/>
    <w:rsid w:val="00465CEA"/>
    <w:rsid w:val="004663E6"/>
    <w:rsid w:val="00466D61"/>
    <w:rsid w:val="00466D75"/>
    <w:rsid w:val="00466E18"/>
    <w:rsid w:val="00466F2E"/>
    <w:rsid w:val="004672C2"/>
    <w:rsid w:val="00467483"/>
    <w:rsid w:val="00467569"/>
    <w:rsid w:val="00467ED6"/>
    <w:rsid w:val="00470016"/>
    <w:rsid w:val="004712CE"/>
    <w:rsid w:val="0047211F"/>
    <w:rsid w:val="0047321F"/>
    <w:rsid w:val="00473915"/>
    <w:rsid w:val="00473F51"/>
    <w:rsid w:val="00474205"/>
    <w:rsid w:val="00474DBC"/>
    <w:rsid w:val="0047511D"/>
    <w:rsid w:val="00475349"/>
    <w:rsid w:val="00480303"/>
    <w:rsid w:val="00480CA5"/>
    <w:rsid w:val="00481EF3"/>
    <w:rsid w:val="0048424E"/>
    <w:rsid w:val="00484F26"/>
    <w:rsid w:val="00485274"/>
    <w:rsid w:val="00485449"/>
    <w:rsid w:val="00486227"/>
    <w:rsid w:val="0048649E"/>
    <w:rsid w:val="004901AC"/>
    <w:rsid w:val="0049105D"/>
    <w:rsid w:val="00492A7C"/>
    <w:rsid w:val="0049372E"/>
    <w:rsid w:val="00496108"/>
    <w:rsid w:val="00496485"/>
    <w:rsid w:val="004A04D3"/>
    <w:rsid w:val="004A0772"/>
    <w:rsid w:val="004A1B9C"/>
    <w:rsid w:val="004A2DF7"/>
    <w:rsid w:val="004A2F3C"/>
    <w:rsid w:val="004A39F2"/>
    <w:rsid w:val="004A4451"/>
    <w:rsid w:val="004A4B36"/>
    <w:rsid w:val="004A6DF3"/>
    <w:rsid w:val="004B0104"/>
    <w:rsid w:val="004B0138"/>
    <w:rsid w:val="004B0D88"/>
    <w:rsid w:val="004B1F3A"/>
    <w:rsid w:val="004B4249"/>
    <w:rsid w:val="004B45D6"/>
    <w:rsid w:val="004B4646"/>
    <w:rsid w:val="004B4ACB"/>
    <w:rsid w:val="004B4E09"/>
    <w:rsid w:val="004B53AC"/>
    <w:rsid w:val="004B5A7A"/>
    <w:rsid w:val="004C2C73"/>
    <w:rsid w:val="004C3CEE"/>
    <w:rsid w:val="004C46D9"/>
    <w:rsid w:val="004C557B"/>
    <w:rsid w:val="004C5C48"/>
    <w:rsid w:val="004C617D"/>
    <w:rsid w:val="004C6973"/>
    <w:rsid w:val="004C6C96"/>
    <w:rsid w:val="004D0D43"/>
    <w:rsid w:val="004D115B"/>
    <w:rsid w:val="004D241E"/>
    <w:rsid w:val="004D36C5"/>
    <w:rsid w:val="004D3AF9"/>
    <w:rsid w:val="004D42D0"/>
    <w:rsid w:val="004D7916"/>
    <w:rsid w:val="004D7C39"/>
    <w:rsid w:val="004E241F"/>
    <w:rsid w:val="004E2808"/>
    <w:rsid w:val="004E359D"/>
    <w:rsid w:val="004E38F3"/>
    <w:rsid w:val="004E7042"/>
    <w:rsid w:val="004E7644"/>
    <w:rsid w:val="004F0A92"/>
    <w:rsid w:val="004F0CF5"/>
    <w:rsid w:val="004F1004"/>
    <w:rsid w:val="004F1EF1"/>
    <w:rsid w:val="004F2E74"/>
    <w:rsid w:val="004F3206"/>
    <w:rsid w:val="004F4463"/>
    <w:rsid w:val="004F4F01"/>
    <w:rsid w:val="004F54FE"/>
    <w:rsid w:val="004F5B84"/>
    <w:rsid w:val="004F5B90"/>
    <w:rsid w:val="004F7112"/>
    <w:rsid w:val="005003A7"/>
    <w:rsid w:val="00500C7A"/>
    <w:rsid w:val="0050256E"/>
    <w:rsid w:val="00502904"/>
    <w:rsid w:val="005038D1"/>
    <w:rsid w:val="00503F1C"/>
    <w:rsid w:val="00504BA2"/>
    <w:rsid w:val="0050638A"/>
    <w:rsid w:val="00507DDB"/>
    <w:rsid w:val="00511454"/>
    <w:rsid w:val="005125B7"/>
    <w:rsid w:val="00512ACF"/>
    <w:rsid w:val="00513C74"/>
    <w:rsid w:val="00513D35"/>
    <w:rsid w:val="005156D3"/>
    <w:rsid w:val="005158F0"/>
    <w:rsid w:val="0051597B"/>
    <w:rsid w:val="00515A35"/>
    <w:rsid w:val="005171B9"/>
    <w:rsid w:val="00517501"/>
    <w:rsid w:val="00517879"/>
    <w:rsid w:val="00517DBC"/>
    <w:rsid w:val="0052036D"/>
    <w:rsid w:val="00520C92"/>
    <w:rsid w:val="00520F21"/>
    <w:rsid w:val="00521F43"/>
    <w:rsid w:val="00522E4D"/>
    <w:rsid w:val="005248C9"/>
    <w:rsid w:val="005248FE"/>
    <w:rsid w:val="00527618"/>
    <w:rsid w:val="0053039F"/>
    <w:rsid w:val="00531239"/>
    <w:rsid w:val="0053173C"/>
    <w:rsid w:val="00531FFE"/>
    <w:rsid w:val="005321A3"/>
    <w:rsid w:val="005338F8"/>
    <w:rsid w:val="005348D1"/>
    <w:rsid w:val="00534A37"/>
    <w:rsid w:val="005350F2"/>
    <w:rsid w:val="00535A30"/>
    <w:rsid w:val="005366CF"/>
    <w:rsid w:val="005369DB"/>
    <w:rsid w:val="00541BD8"/>
    <w:rsid w:val="00542681"/>
    <w:rsid w:val="00542B18"/>
    <w:rsid w:val="00542B1B"/>
    <w:rsid w:val="0054322E"/>
    <w:rsid w:val="0054337F"/>
    <w:rsid w:val="00545A3C"/>
    <w:rsid w:val="00553123"/>
    <w:rsid w:val="0055338E"/>
    <w:rsid w:val="00553E1A"/>
    <w:rsid w:val="00554839"/>
    <w:rsid w:val="00554A4C"/>
    <w:rsid w:val="00554C52"/>
    <w:rsid w:val="00556C22"/>
    <w:rsid w:val="00557078"/>
    <w:rsid w:val="005600D5"/>
    <w:rsid w:val="00560B23"/>
    <w:rsid w:val="00560E66"/>
    <w:rsid w:val="00563CB2"/>
    <w:rsid w:val="00565A57"/>
    <w:rsid w:val="00565B69"/>
    <w:rsid w:val="00570E7F"/>
    <w:rsid w:val="005711A7"/>
    <w:rsid w:val="00571DBB"/>
    <w:rsid w:val="005738EE"/>
    <w:rsid w:val="00573C80"/>
    <w:rsid w:val="00574F02"/>
    <w:rsid w:val="00575712"/>
    <w:rsid w:val="00575A86"/>
    <w:rsid w:val="00576D60"/>
    <w:rsid w:val="00576D93"/>
    <w:rsid w:val="00577036"/>
    <w:rsid w:val="0058072C"/>
    <w:rsid w:val="00581A19"/>
    <w:rsid w:val="00583146"/>
    <w:rsid w:val="00585872"/>
    <w:rsid w:val="00586495"/>
    <w:rsid w:val="00586EED"/>
    <w:rsid w:val="00587CB5"/>
    <w:rsid w:val="00591609"/>
    <w:rsid w:val="0059179C"/>
    <w:rsid w:val="00591BD7"/>
    <w:rsid w:val="00593458"/>
    <w:rsid w:val="0059418B"/>
    <w:rsid w:val="00594D82"/>
    <w:rsid w:val="00594FB0"/>
    <w:rsid w:val="005952FE"/>
    <w:rsid w:val="005966FE"/>
    <w:rsid w:val="00596932"/>
    <w:rsid w:val="00597EF1"/>
    <w:rsid w:val="005A13DF"/>
    <w:rsid w:val="005A13E1"/>
    <w:rsid w:val="005A18DD"/>
    <w:rsid w:val="005A3A27"/>
    <w:rsid w:val="005A4F65"/>
    <w:rsid w:val="005A5098"/>
    <w:rsid w:val="005A552F"/>
    <w:rsid w:val="005A557E"/>
    <w:rsid w:val="005A5651"/>
    <w:rsid w:val="005A5793"/>
    <w:rsid w:val="005A7CD3"/>
    <w:rsid w:val="005B0005"/>
    <w:rsid w:val="005B25F1"/>
    <w:rsid w:val="005B3297"/>
    <w:rsid w:val="005B3A0A"/>
    <w:rsid w:val="005B450A"/>
    <w:rsid w:val="005B528A"/>
    <w:rsid w:val="005B5CF5"/>
    <w:rsid w:val="005B681B"/>
    <w:rsid w:val="005B6FB8"/>
    <w:rsid w:val="005C02AE"/>
    <w:rsid w:val="005C1082"/>
    <w:rsid w:val="005C24D9"/>
    <w:rsid w:val="005C2F70"/>
    <w:rsid w:val="005C38CA"/>
    <w:rsid w:val="005C66F8"/>
    <w:rsid w:val="005C7B4D"/>
    <w:rsid w:val="005D2306"/>
    <w:rsid w:val="005D3CC3"/>
    <w:rsid w:val="005D3F70"/>
    <w:rsid w:val="005D4022"/>
    <w:rsid w:val="005D5CDA"/>
    <w:rsid w:val="005D673A"/>
    <w:rsid w:val="005D7169"/>
    <w:rsid w:val="005D71A6"/>
    <w:rsid w:val="005E0828"/>
    <w:rsid w:val="005E18AA"/>
    <w:rsid w:val="005E3FBA"/>
    <w:rsid w:val="005E4AE2"/>
    <w:rsid w:val="005E5FA9"/>
    <w:rsid w:val="005E680C"/>
    <w:rsid w:val="005F05AB"/>
    <w:rsid w:val="005F0634"/>
    <w:rsid w:val="005F09F1"/>
    <w:rsid w:val="005F2977"/>
    <w:rsid w:val="005F460C"/>
    <w:rsid w:val="005F4EFD"/>
    <w:rsid w:val="005F6499"/>
    <w:rsid w:val="005F6D91"/>
    <w:rsid w:val="00601028"/>
    <w:rsid w:val="006014C8"/>
    <w:rsid w:val="00602C93"/>
    <w:rsid w:val="006036DE"/>
    <w:rsid w:val="00603B71"/>
    <w:rsid w:val="0060674E"/>
    <w:rsid w:val="00610381"/>
    <w:rsid w:val="006118F9"/>
    <w:rsid w:val="0061687F"/>
    <w:rsid w:val="00616B4C"/>
    <w:rsid w:val="00617614"/>
    <w:rsid w:val="00617BBA"/>
    <w:rsid w:val="00617E01"/>
    <w:rsid w:val="006201BF"/>
    <w:rsid w:val="00620C0B"/>
    <w:rsid w:val="00621FF6"/>
    <w:rsid w:val="006221CC"/>
    <w:rsid w:val="006229BB"/>
    <w:rsid w:val="00623B1B"/>
    <w:rsid w:val="00624592"/>
    <w:rsid w:val="006252C3"/>
    <w:rsid w:val="006257AB"/>
    <w:rsid w:val="00625CBB"/>
    <w:rsid w:val="006268B8"/>
    <w:rsid w:val="00626D8C"/>
    <w:rsid w:val="00627B87"/>
    <w:rsid w:val="006321D5"/>
    <w:rsid w:val="006335F0"/>
    <w:rsid w:val="0063455C"/>
    <w:rsid w:val="00634575"/>
    <w:rsid w:val="00635389"/>
    <w:rsid w:val="00635CF9"/>
    <w:rsid w:val="00636031"/>
    <w:rsid w:val="006404C1"/>
    <w:rsid w:val="00640AFF"/>
    <w:rsid w:val="00641227"/>
    <w:rsid w:val="00642267"/>
    <w:rsid w:val="00642CAC"/>
    <w:rsid w:val="00644072"/>
    <w:rsid w:val="0064433C"/>
    <w:rsid w:val="00645636"/>
    <w:rsid w:val="006479C8"/>
    <w:rsid w:val="00650837"/>
    <w:rsid w:val="006528B9"/>
    <w:rsid w:val="00653107"/>
    <w:rsid w:val="00653509"/>
    <w:rsid w:val="00653FF1"/>
    <w:rsid w:val="00654531"/>
    <w:rsid w:val="0065462D"/>
    <w:rsid w:val="00654EDA"/>
    <w:rsid w:val="00654F51"/>
    <w:rsid w:val="006555C0"/>
    <w:rsid w:val="00656486"/>
    <w:rsid w:val="0065658A"/>
    <w:rsid w:val="00656F22"/>
    <w:rsid w:val="00657BB0"/>
    <w:rsid w:val="00657D19"/>
    <w:rsid w:val="0066256F"/>
    <w:rsid w:val="00664DD8"/>
    <w:rsid w:val="0066518D"/>
    <w:rsid w:val="00665D01"/>
    <w:rsid w:val="00666E3E"/>
    <w:rsid w:val="0066725D"/>
    <w:rsid w:val="0066768A"/>
    <w:rsid w:val="00667BEF"/>
    <w:rsid w:val="00670AD7"/>
    <w:rsid w:val="00673067"/>
    <w:rsid w:val="00673DD5"/>
    <w:rsid w:val="00673E3A"/>
    <w:rsid w:val="00674AE3"/>
    <w:rsid w:val="00676F9F"/>
    <w:rsid w:val="006770CD"/>
    <w:rsid w:val="00680264"/>
    <w:rsid w:val="00683596"/>
    <w:rsid w:val="0068423A"/>
    <w:rsid w:val="00684435"/>
    <w:rsid w:val="00685454"/>
    <w:rsid w:val="00685956"/>
    <w:rsid w:val="006860D5"/>
    <w:rsid w:val="00690880"/>
    <w:rsid w:val="00690925"/>
    <w:rsid w:val="006920FA"/>
    <w:rsid w:val="00692296"/>
    <w:rsid w:val="00692551"/>
    <w:rsid w:val="00692E60"/>
    <w:rsid w:val="00693D21"/>
    <w:rsid w:val="00694FFD"/>
    <w:rsid w:val="00697097"/>
    <w:rsid w:val="00697210"/>
    <w:rsid w:val="00697EBF"/>
    <w:rsid w:val="006A0D2A"/>
    <w:rsid w:val="006A223B"/>
    <w:rsid w:val="006A26A5"/>
    <w:rsid w:val="006A448F"/>
    <w:rsid w:val="006A5E5B"/>
    <w:rsid w:val="006A6974"/>
    <w:rsid w:val="006A7547"/>
    <w:rsid w:val="006A7F00"/>
    <w:rsid w:val="006B1B58"/>
    <w:rsid w:val="006B24E5"/>
    <w:rsid w:val="006B288B"/>
    <w:rsid w:val="006B2DFE"/>
    <w:rsid w:val="006B3302"/>
    <w:rsid w:val="006B4401"/>
    <w:rsid w:val="006B5180"/>
    <w:rsid w:val="006B62D6"/>
    <w:rsid w:val="006B6639"/>
    <w:rsid w:val="006B6AE6"/>
    <w:rsid w:val="006C0235"/>
    <w:rsid w:val="006C1169"/>
    <w:rsid w:val="006C2981"/>
    <w:rsid w:val="006C2A0B"/>
    <w:rsid w:val="006C3F0F"/>
    <w:rsid w:val="006C52C0"/>
    <w:rsid w:val="006C693D"/>
    <w:rsid w:val="006D0291"/>
    <w:rsid w:val="006D04E2"/>
    <w:rsid w:val="006D2B89"/>
    <w:rsid w:val="006D3BE6"/>
    <w:rsid w:val="006D4D43"/>
    <w:rsid w:val="006D59A2"/>
    <w:rsid w:val="006D6B73"/>
    <w:rsid w:val="006D6C86"/>
    <w:rsid w:val="006D6D07"/>
    <w:rsid w:val="006D6FAE"/>
    <w:rsid w:val="006E0560"/>
    <w:rsid w:val="006E084D"/>
    <w:rsid w:val="006E1863"/>
    <w:rsid w:val="006E1DA7"/>
    <w:rsid w:val="006E24B1"/>
    <w:rsid w:val="006E2B9B"/>
    <w:rsid w:val="006E37A0"/>
    <w:rsid w:val="006E4102"/>
    <w:rsid w:val="006E41DF"/>
    <w:rsid w:val="006E49CE"/>
    <w:rsid w:val="006F166E"/>
    <w:rsid w:val="006F1AB3"/>
    <w:rsid w:val="006F47EC"/>
    <w:rsid w:val="006F62F5"/>
    <w:rsid w:val="006F73D9"/>
    <w:rsid w:val="00700104"/>
    <w:rsid w:val="0070145E"/>
    <w:rsid w:val="00701534"/>
    <w:rsid w:val="00701646"/>
    <w:rsid w:val="007016AC"/>
    <w:rsid w:val="0070189B"/>
    <w:rsid w:val="00701E16"/>
    <w:rsid w:val="00703DA0"/>
    <w:rsid w:val="007040A1"/>
    <w:rsid w:val="00705159"/>
    <w:rsid w:val="00705E02"/>
    <w:rsid w:val="00706D79"/>
    <w:rsid w:val="007073FF"/>
    <w:rsid w:val="00707688"/>
    <w:rsid w:val="0071088F"/>
    <w:rsid w:val="00711591"/>
    <w:rsid w:val="0071164F"/>
    <w:rsid w:val="00711D1F"/>
    <w:rsid w:val="007133BA"/>
    <w:rsid w:val="007135A6"/>
    <w:rsid w:val="00713BA1"/>
    <w:rsid w:val="00713C82"/>
    <w:rsid w:val="00713EDD"/>
    <w:rsid w:val="007149D1"/>
    <w:rsid w:val="00715CD9"/>
    <w:rsid w:val="00716C62"/>
    <w:rsid w:val="007206A2"/>
    <w:rsid w:val="00720A19"/>
    <w:rsid w:val="00720BD7"/>
    <w:rsid w:val="00722762"/>
    <w:rsid w:val="0072282B"/>
    <w:rsid w:val="00723017"/>
    <w:rsid w:val="007231B0"/>
    <w:rsid w:val="007243D9"/>
    <w:rsid w:val="007250C8"/>
    <w:rsid w:val="007251BF"/>
    <w:rsid w:val="00726DE0"/>
    <w:rsid w:val="00727290"/>
    <w:rsid w:val="00727898"/>
    <w:rsid w:val="007279D9"/>
    <w:rsid w:val="00730723"/>
    <w:rsid w:val="00730C95"/>
    <w:rsid w:val="0073102E"/>
    <w:rsid w:val="0073286C"/>
    <w:rsid w:val="007345A5"/>
    <w:rsid w:val="00734F3E"/>
    <w:rsid w:val="007354DA"/>
    <w:rsid w:val="00735F49"/>
    <w:rsid w:val="00736179"/>
    <w:rsid w:val="00736C0F"/>
    <w:rsid w:val="00737258"/>
    <w:rsid w:val="00737660"/>
    <w:rsid w:val="00740560"/>
    <w:rsid w:val="007417E7"/>
    <w:rsid w:val="00743CC6"/>
    <w:rsid w:val="00743D9D"/>
    <w:rsid w:val="007446F7"/>
    <w:rsid w:val="007465E1"/>
    <w:rsid w:val="00746BAA"/>
    <w:rsid w:val="00746D2F"/>
    <w:rsid w:val="00746F97"/>
    <w:rsid w:val="00747744"/>
    <w:rsid w:val="00747C94"/>
    <w:rsid w:val="00750328"/>
    <w:rsid w:val="007519EF"/>
    <w:rsid w:val="007523FE"/>
    <w:rsid w:val="00753683"/>
    <w:rsid w:val="007536F5"/>
    <w:rsid w:val="00754A72"/>
    <w:rsid w:val="007552E3"/>
    <w:rsid w:val="00755E84"/>
    <w:rsid w:val="00756D25"/>
    <w:rsid w:val="00756F70"/>
    <w:rsid w:val="00760052"/>
    <w:rsid w:val="00761BA8"/>
    <w:rsid w:val="00762461"/>
    <w:rsid w:val="00762B6A"/>
    <w:rsid w:val="0076335F"/>
    <w:rsid w:val="0076438A"/>
    <w:rsid w:val="00764422"/>
    <w:rsid w:val="00764B76"/>
    <w:rsid w:val="00764BA6"/>
    <w:rsid w:val="007651A7"/>
    <w:rsid w:val="007656A6"/>
    <w:rsid w:val="00765D9F"/>
    <w:rsid w:val="0076677B"/>
    <w:rsid w:val="00766F4C"/>
    <w:rsid w:val="00770587"/>
    <w:rsid w:val="007709A3"/>
    <w:rsid w:val="00770A1A"/>
    <w:rsid w:val="00770B57"/>
    <w:rsid w:val="007715FD"/>
    <w:rsid w:val="00771925"/>
    <w:rsid w:val="00772417"/>
    <w:rsid w:val="00773245"/>
    <w:rsid w:val="00775A03"/>
    <w:rsid w:val="00777D79"/>
    <w:rsid w:val="00777DAE"/>
    <w:rsid w:val="00780052"/>
    <w:rsid w:val="007802C6"/>
    <w:rsid w:val="00781B78"/>
    <w:rsid w:val="00781C46"/>
    <w:rsid w:val="00782462"/>
    <w:rsid w:val="0078318A"/>
    <w:rsid w:val="007846E4"/>
    <w:rsid w:val="0078754C"/>
    <w:rsid w:val="00787C1C"/>
    <w:rsid w:val="007901E5"/>
    <w:rsid w:val="00790A31"/>
    <w:rsid w:val="00791B8D"/>
    <w:rsid w:val="00792CA1"/>
    <w:rsid w:val="007935A7"/>
    <w:rsid w:val="0079592A"/>
    <w:rsid w:val="007966BA"/>
    <w:rsid w:val="00796FEB"/>
    <w:rsid w:val="007A0ABA"/>
    <w:rsid w:val="007A11EE"/>
    <w:rsid w:val="007A1CDA"/>
    <w:rsid w:val="007A2DE0"/>
    <w:rsid w:val="007A2EF2"/>
    <w:rsid w:val="007A3397"/>
    <w:rsid w:val="007A4DFC"/>
    <w:rsid w:val="007A5927"/>
    <w:rsid w:val="007A5AD2"/>
    <w:rsid w:val="007A5E9A"/>
    <w:rsid w:val="007A60A0"/>
    <w:rsid w:val="007B00EE"/>
    <w:rsid w:val="007B02D3"/>
    <w:rsid w:val="007B1320"/>
    <w:rsid w:val="007B24A2"/>
    <w:rsid w:val="007B277E"/>
    <w:rsid w:val="007B42B7"/>
    <w:rsid w:val="007B49A6"/>
    <w:rsid w:val="007B49FE"/>
    <w:rsid w:val="007B5D46"/>
    <w:rsid w:val="007B5F76"/>
    <w:rsid w:val="007B6517"/>
    <w:rsid w:val="007B6BD9"/>
    <w:rsid w:val="007B7397"/>
    <w:rsid w:val="007B7EA3"/>
    <w:rsid w:val="007C0753"/>
    <w:rsid w:val="007C0788"/>
    <w:rsid w:val="007C2B44"/>
    <w:rsid w:val="007C3308"/>
    <w:rsid w:val="007C55B9"/>
    <w:rsid w:val="007C5F3D"/>
    <w:rsid w:val="007C67FC"/>
    <w:rsid w:val="007C6A21"/>
    <w:rsid w:val="007C72ED"/>
    <w:rsid w:val="007C73B2"/>
    <w:rsid w:val="007C7BD8"/>
    <w:rsid w:val="007D0F07"/>
    <w:rsid w:val="007D2485"/>
    <w:rsid w:val="007D486E"/>
    <w:rsid w:val="007D4D4E"/>
    <w:rsid w:val="007D5BA3"/>
    <w:rsid w:val="007D6110"/>
    <w:rsid w:val="007D6EDC"/>
    <w:rsid w:val="007D73F4"/>
    <w:rsid w:val="007D7F58"/>
    <w:rsid w:val="007E2517"/>
    <w:rsid w:val="007E310A"/>
    <w:rsid w:val="007E3EA3"/>
    <w:rsid w:val="007E738C"/>
    <w:rsid w:val="007F1EB1"/>
    <w:rsid w:val="007F49F8"/>
    <w:rsid w:val="007F4C6A"/>
    <w:rsid w:val="007F6901"/>
    <w:rsid w:val="007F6FDD"/>
    <w:rsid w:val="007F72D9"/>
    <w:rsid w:val="00801C92"/>
    <w:rsid w:val="0080202B"/>
    <w:rsid w:val="008026F0"/>
    <w:rsid w:val="00803A22"/>
    <w:rsid w:val="008044E4"/>
    <w:rsid w:val="00804BC2"/>
    <w:rsid w:val="008052CC"/>
    <w:rsid w:val="00805424"/>
    <w:rsid w:val="008058C1"/>
    <w:rsid w:val="008062B5"/>
    <w:rsid w:val="00806F04"/>
    <w:rsid w:val="0080799C"/>
    <w:rsid w:val="00811633"/>
    <w:rsid w:val="008125C8"/>
    <w:rsid w:val="00812DA7"/>
    <w:rsid w:val="00812EFD"/>
    <w:rsid w:val="0081337A"/>
    <w:rsid w:val="00813643"/>
    <w:rsid w:val="0081382F"/>
    <w:rsid w:val="00814C3D"/>
    <w:rsid w:val="00815602"/>
    <w:rsid w:val="0081640A"/>
    <w:rsid w:val="008165EC"/>
    <w:rsid w:val="0081672F"/>
    <w:rsid w:val="008167A1"/>
    <w:rsid w:val="00816D87"/>
    <w:rsid w:val="0081766C"/>
    <w:rsid w:val="00821A10"/>
    <w:rsid w:val="0082320E"/>
    <w:rsid w:val="008255DC"/>
    <w:rsid w:val="00825790"/>
    <w:rsid w:val="00826A62"/>
    <w:rsid w:val="00827455"/>
    <w:rsid w:val="00832B81"/>
    <w:rsid w:val="008330FB"/>
    <w:rsid w:val="008334CC"/>
    <w:rsid w:val="0083426F"/>
    <w:rsid w:val="00835CC5"/>
    <w:rsid w:val="00844223"/>
    <w:rsid w:val="00844AE9"/>
    <w:rsid w:val="00846836"/>
    <w:rsid w:val="00846897"/>
    <w:rsid w:val="0084714A"/>
    <w:rsid w:val="00851CD9"/>
    <w:rsid w:val="008531F9"/>
    <w:rsid w:val="00855E37"/>
    <w:rsid w:val="008565C4"/>
    <w:rsid w:val="008566D4"/>
    <w:rsid w:val="0085712C"/>
    <w:rsid w:val="00860817"/>
    <w:rsid w:val="00863997"/>
    <w:rsid w:val="00863A1E"/>
    <w:rsid w:val="00863D06"/>
    <w:rsid w:val="00864079"/>
    <w:rsid w:val="00865CC0"/>
    <w:rsid w:val="00866484"/>
    <w:rsid w:val="00866CE4"/>
    <w:rsid w:val="0086710E"/>
    <w:rsid w:val="00867D1B"/>
    <w:rsid w:val="008700A0"/>
    <w:rsid w:val="00870185"/>
    <w:rsid w:val="00872655"/>
    <w:rsid w:val="0087266A"/>
    <w:rsid w:val="00872A5C"/>
    <w:rsid w:val="0087327D"/>
    <w:rsid w:val="00875606"/>
    <w:rsid w:val="00881D20"/>
    <w:rsid w:val="008864F3"/>
    <w:rsid w:val="00886990"/>
    <w:rsid w:val="0088755E"/>
    <w:rsid w:val="008879CB"/>
    <w:rsid w:val="00887BF6"/>
    <w:rsid w:val="008904E0"/>
    <w:rsid w:val="00894F7B"/>
    <w:rsid w:val="008950AD"/>
    <w:rsid w:val="0089543A"/>
    <w:rsid w:val="0089556A"/>
    <w:rsid w:val="00896279"/>
    <w:rsid w:val="00896AEE"/>
    <w:rsid w:val="0089724C"/>
    <w:rsid w:val="008A0B0E"/>
    <w:rsid w:val="008A16AF"/>
    <w:rsid w:val="008A1D2D"/>
    <w:rsid w:val="008A2563"/>
    <w:rsid w:val="008A4356"/>
    <w:rsid w:val="008A62CA"/>
    <w:rsid w:val="008A65EC"/>
    <w:rsid w:val="008B126D"/>
    <w:rsid w:val="008B1925"/>
    <w:rsid w:val="008B53E0"/>
    <w:rsid w:val="008B541E"/>
    <w:rsid w:val="008B5C8C"/>
    <w:rsid w:val="008B5DB8"/>
    <w:rsid w:val="008B7589"/>
    <w:rsid w:val="008B7787"/>
    <w:rsid w:val="008C0DD2"/>
    <w:rsid w:val="008C15BD"/>
    <w:rsid w:val="008C1C44"/>
    <w:rsid w:val="008C228F"/>
    <w:rsid w:val="008C2679"/>
    <w:rsid w:val="008C4BA3"/>
    <w:rsid w:val="008C51EF"/>
    <w:rsid w:val="008D0152"/>
    <w:rsid w:val="008D06AA"/>
    <w:rsid w:val="008D13D0"/>
    <w:rsid w:val="008D17F3"/>
    <w:rsid w:val="008D2E22"/>
    <w:rsid w:val="008D2E3A"/>
    <w:rsid w:val="008D2F45"/>
    <w:rsid w:val="008D3FAE"/>
    <w:rsid w:val="008D436C"/>
    <w:rsid w:val="008D4580"/>
    <w:rsid w:val="008D5CA7"/>
    <w:rsid w:val="008D67F8"/>
    <w:rsid w:val="008D73C0"/>
    <w:rsid w:val="008D7E40"/>
    <w:rsid w:val="008E1D48"/>
    <w:rsid w:val="008E1EE7"/>
    <w:rsid w:val="008E2111"/>
    <w:rsid w:val="008E328D"/>
    <w:rsid w:val="008E35C1"/>
    <w:rsid w:val="008E4A47"/>
    <w:rsid w:val="008E5075"/>
    <w:rsid w:val="008E5735"/>
    <w:rsid w:val="008E6F77"/>
    <w:rsid w:val="008E74C2"/>
    <w:rsid w:val="008E74E7"/>
    <w:rsid w:val="008E7B78"/>
    <w:rsid w:val="008E7D4D"/>
    <w:rsid w:val="008F180D"/>
    <w:rsid w:val="008F2193"/>
    <w:rsid w:val="008F33F4"/>
    <w:rsid w:val="008F3974"/>
    <w:rsid w:val="008F7652"/>
    <w:rsid w:val="008F7D31"/>
    <w:rsid w:val="0090007E"/>
    <w:rsid w:val="009010B7"/>
    <w:rsid w:val="009022A9"/>
    <w:rsid w:val="0090234B"/>
    <w:rsid w:val="00903C46"/>
    <w:rsid w:val="00903CFC"/>
    <w:rsid w:val="0090531B"/>
    <w:rsid w:val="00906A77"/>
    <w:rsid w:val="009073F9"/>
    <w:rsid w:val="00910341"/>
    <w:rsid w:val="009112F8"/>
    <w:rsid w:val="00912B7F"/>
    <w:rsid w:val="0091684B"/>
    <w:rsid w:val="00916DA2"/>
    <w:rsid w:val="00917F4F"/>
    <w:rsid w:val="00922621"/>
    <w:rsid w:val="0092381F"/>
    <w:rsid w:val="009241F4"/>
    <w:rsid w:val="009269FB"/>
    <w:rsid w:val="00930A7D"/>
    <w:rsid w:val="00930B9F"/>
    <w:rsid w:val="00932501"/>
    <w:rsid w:val="00932D31"/>
    <w:rsid w:val="00932DFA"/>
    <w:rsid w:val="009374D3"/>
    <w:rsid w:val="00937645"/>
    <w:rsid w:val="00940843"/>
    <w:rsid w:val="009415E6"/>
    <w:rsid w:val="00941FD9"/>
    <w:rsid w:val="009423F4"/>
    <w:rsid w:val="009436C7"/>
    <w:rsid w:val="009437C1"/>
    <w:rsid w:val="00943D49"/>
    <w:rsid w:val="00944AEF"/>
    <w:rsid w:val="009454CD"/>
    <w:rsid w:val="00946520"/>
    <w:rsid w:val="00946AC2"/>
    <w:rsid w:val="00946FA7"/>
    <w:rsid w:val="0094751A"/>
    <w:rsid w:val="009527F9"/>
    <w:rsid w:val="009528D9"/>
    <w:rsid w:val="009532A3"/>
    <w:rsid w:val="009534B6"/>
    <w:rsid w:val="009537F6"/>
    <w:rsid w:val="009539E4"/>
    <w:rsid w:val="009540FC"/>
    <w:rsid w:val="009541A5"/>
    <w:rsid w:val="0095480B"/>
    <w:rsid w:val="009567F9"/>
    <w:rsid w:val="0095700A"/>
    <w:rsid w:val="00957178"/>
    <w:rsid w:val="0095780C"/>
    <w:rsid w:val="009605B9"/>
    <w:rsid w:val="00960E49"/>
    <w:rsid w:val="00961F8F"/>
    <w:rsid w:val="0096250B"/>
    <w:rsid w:val="00962977"/>
    <w:rsid w:val="00966F8E"/>
    <w:rsid w:val="00967384"/>
    <w:rsid w:val="009701E8"/>
    <w:rsid w:val="00972D9F"/>
    <w:rsid w:val="00973115"/>
    <w:rsid w:val="00973242"/>
    <w:rsid w:val="00975479"/>
    <w:rsid w:val="009765A4"/>
    <w:rsid w:val="00977855"/>
    <w:rsid w:val="009808A8"/>
    <w:rsid w:val="00983355"/>
    <w:rsid w:val="00984561"/>
    <w:rsid w:val="00985795"/>
    <w:rsid w:val="00986031"/>
    <w:rsid w:val="00986082"/>
    <w:rsid w:val="00990E51"/>
    <w:rsid w:val="00991D41"/>
    <w:rsid w:val="0099286C"/>
    <w:rsid w:val="00993072"/>
    <w:rsid w:val="00994276"/>
    <w:rsid w:val="0099456E"/>
    <w:rsid w:val="00996169"/>
    <w:rsid w:val="00997511"/>
    <w:rsid w:val="009A039F"/>
    <w:rsid w:val="009A1264"/>
    <w:rsid w:val="009A2570"/>
    <w:rsid w:val="009A2A26"/>
    <w:rsid w:val="009A3245"/>
    <w:rsid w:val="009A4A12"/>
    <w:rsid w:val="009A4BDC"/>
    <w:rsid w:val="009A6F5A"/>
    <w:rsid w:val="009B0810"/>
    <w:rsid w:val="009B0D70"/>
    <w:rsid w:val="009B37EF"/>
    <w:rsid w:val="009B39FE"/>
    <w:rsid w:val="009B45DA"/>
    <w:rsid w:val="009B4B0C"/>
    <w:rsid w:val="009B55FB"/>
    <w:rsid w:val="009B6B01"/>
    <w:rsid w:val="009B7CAC"/>
    <w:rsid w:val="009C0871"/>
    <w:rsid w:val="009C1185"/>
    <w:rsid w:val="009C162F"/>
    <w:rsid w:val="009C16CC"/>
    <w:rsid w:val="009C2858"/>
    <w:rsid w:val="009C3565"/>
    <w:rsid w:val="009C591F"/>
    <w:rsid w:val="009C5C72"/>
    <w:rsid w:val="009C616C"/>
    <w:rsid w:val="009C7A9C"/>
    <w:rsid w:val="009C7CFA"/>
    <w:rsid w:val="009D2FC5"/>
    <w:rsid w:val="009D327A"/>
    <w:rsid w:val="009D505D"/>
    <w:rsid w:val="009D796B"/>
    <w:rsid w:val="009D7C87"/>
    <w:rsid w:val="009E0036"/>
    <w:rsid w:val="009E0DF2"/>
    <w:rsid w:val="009E234A"/>
    <w:rsid w:val="009E3CFC"/>
    <w:rsid w:val="009E4F4E"/>
    <w:rsid w:val="009E573F"/>
    <w:rsid w:val="009E60B0"/>
    <w:rsid w:val="009F3147"/>
    <w:rsid w:val="009F34D2"/>
    <w:rsid w:val="009F34F7"/>
    <w:rsid w:val="009F4F45"/>
    <w:rsid w:val="009F6F69"/>
    <w:rsid w:val="00A00F77"/>
    <w:rsid w:val="00A01630"/>
    <w:rsid w:val="00A01EAF"/>
    <w:rsid w:val="00A01F29"/>
    <w:rsid w:val="00A03327"/>
    <w:rsid w:val="00A03386"/>
    <w:rsid w:val="00A03401"/>
    <w:rsid w:val="00A03895"/>
    <w:rsid w:val="00A045C1"/>
    <w:rsid w:val="00A050E8"/>
    <w:rsid w:val="00A059DC"/>
    <w:rsid w:val="00A06CCB"/>
    <w:rsid w:val="00A100B0"/>
    <w:rsid w:val="00A110BA"/>
    <w:rsid w:val="00A11109"/>
    <w:rsid w:val="00A11907"/>
    <w:rsid w:val="00A12669"/>
    <w:rsid w:val="00A12AC0"/>
    <w:rsid w:val="00A13100"/>
    <w:rsid w:val="00A1340A"/>
    <w:rsid w:val="00A14610"/>
    <w:rsid w:val="00A15397"/>
    <w:rsid w:val="00A1575D"/>
    <w:rsid w:val="00A15863"/>
    <w:rsid w:val="00A1652F"/>
    <w:rsid w:val="00A16A3B"/>
    <w:rsid w:val="00A16DD4"/>
    <w:rsid w:val="00A203BE"/>
    <w:rsid w:val="00A2127E"/>
    <w:rsid w:val="00A22F8F"/>
    <w:rsid w:val="00A2490F"/>
    <w:rsid w:val="00A25C79"/>
    <w:rsid w:val="00A26832"/>
    <w:rsid w:val="00A27DD5"/>
    <w:rsid w:val="00A30393"/>
    <w:rsid w:val="00A319C1"/>
    <w:rsid w:val="00A31CF2"/>
    <w:rsid w:val="00A320E8"/>
    <w:rsid w:val="00A3285A"/>
    <w:rsid w:val="00A332FA"/>
    <w:rsid w:val="00A33581"/>
    <w:rsid w:val="00A34681"/>
    <w:rsid w:val="00A37184"/>
    <w:rsid w:val="00A3731A"/>
    <w:rsid w:val="00A37953"/>
    <w:rsid w:val="00A40F5F"/>
    <w:rsid w:val="00A41613"/>
    <w:rsid w:val="00A42470"/>
    <w:rsid w:val="00A42C4D"/>
    <w:rsid w:val="00A439F4"/>
    <w:rsid w:val="00A43A1D"/>
    <w:rsid w:val="00A4427D"/>
    <w:rsid w:val="00A4584B"/>
    <w:rsid w:val="00A471B5"/>
    <w:rsid w:val="00A478DD"/>
    <w:rsid w:val="00A50929"/>
    <w:rsid w:val="00A526E2"/>
    <w:rsid w:val="00A5282E"/>
    <w:rsid w:val="00A530E8"/>
    <w:rsid w:val="00A5317E"/>
    <w:rsid w:val="00A53866"/>
    <w:rsid w:val="00A62132"/>
    <w:rsid w:val="00A63984"/>
    <w:rsid w:val="00A6422E"/>
    <w:rsid w:val="00A659D3"/>
    <w:rsid w:val="00A662F7"/>
    <w:rsid w:val="00A66813"/>
    <w:rsid w:val="00A66B8A"/>
    <w:rsid w:val="00A67063"/>
    <w:rsid w:val="00A676B4"/>
    <w:rsid w:val="00A711EE"/>
    <w:rsid w:val="00A73342"/>
    <w:rsid w:val="00A7510D"/>
    <w:rsid w:val="00A76438"/>
    <w:rsid w:val="00A76A05"/>
    <w:rsid w:val="00A7735A"/>
    <w:rsid w:val="00A779EF"/>
    <w:rsid w:val="00A80701"/>
    <w:rsid w:val="00A8094B"/>
    <w:rsid w:val="00A81547"/>
    <w:rsid w:val="00A81D18"/>
    <w:rsid w:val="00A82924"/>
    <w:rsid w:val="00A8342B"/>
    <w:rsid w:val="00A8345A"/>
    <w:rsid w:val="00A83F03"/>
    <w:rsid w:val="00A83F05"/>
    <w:rsid w:val="00A84F28"/>
    <w:rsid w:val="00A84F6F"/>
    <w:rsid w:val="00A8664B"/>
    <w:rsid w:val="00A86EEB"/>
    <w:rsid w:val="00A9030A"/>
    <w:rsid w:val="00A90D56"/>
    <w:rsid w:val="00A91A56"/>
    <w:rsid w:val="00A91C50"/>
    <w:rsid w:val="00A92DDC"/>
    <w:rsid w:val="00A9449D"/>
    <w:rsid w:val="00A94A32"/>
    <w:rsid w:val="00A95B22"/>
    <w:rsid w:val="00A970BB"/>
    <w:rsid w:val="00A9729D"/>
    <w:rsid w:val="00A97739"/>
    <w:rsid w:val="00A97856"/>
    <w:rsid w:val="00A97EA4"/>
    <w:rsid w:val="00AA0613"/>
    <w:rsid w:val="00AA0982"/>
    <w:rsid w:val="00AA0CDD"/>
    <w:rsid w:val="00AA183B"/>
    <w:rsid w:val="00AA2CD1"/>
    <w:rsid w:val="00AA4511"/>
    <w:rsid w:val="00AA52CE"/>
    <w:rsid w:val="00AA5A74"/>
    <w:rsid w:val="00AA60B0"/>
    <w:rsid w:val="00AA68B9"/>
    <w:rsid w:val="00AA708D"/>
    <w:rsid w:val="00AA7EE0"/>
    <w:rsid w:val="00AB23B4"/>
    <w:rsid w:val="00AB3289"/>
    <w:rsid w:val="00AB38BA"/>
    <w:rsid w:val="00AB4079"/>
    <w:rsid w:val="00AB4DA4"/>
    <w:rsid w:val="00AB4F20"/>
    <w:rsid w:val="00AB5EE1"/>
    <w:rsid w:val="00AB6042"/>
    <w:rsid w:val="00AB6EB2"/>
    <w:rsid w:val="00AC004B"/>
    <w:rsid w:val="00AC1811"/>
    <w:rsid w:val="00AC2631"/>
    <w:rsid w:val="00AC2A9A"/>
    <w:rsid w:val="00AC2E05"/>
    <w:rsid w:val="00AC341B"/>
    <w:rsid w:val="00AC3BD0"/>
    <w:rsid w:val="00AC4375"/>
    <w:rsid w:val="00AC4797"/>
    <w:rsid w:val="00AC5106"/>
    <w:rsid w:val="00AC54CB"/>
    <w:rsid w:val="00AC550C"/>
    <w:rsid w:val="00AC77DF"/>
    <w:rsid w:val="00AC782E"/>
    <w:rsid w:val="00AD0D20"/>
    <w:rsid w:val="00AD1644"/>
    <w:rsid w:val="00AD1828"/>
    <w:rsid w:val="00AD3873"/>
    <w:rsid w:val="00AD3955"/>
    <w:rsid w:val="00AD4B38"/>
    <w:rsid w:val="00AD50AD"/>
    <w:rsid w:val="00AD5E21"/>
    <w:rsid w:val="00AD6495"/>
    <w:rsid w:val="00AD7445"/>
    <w:rsid w:val="00AD74F3"/>
    <w:rsid w:val="00AE0A52"/>
    <w:rsid w:val="00AE142A"/>
    <w:rsid w:val="00AE3120"/>
    <w:rsid w:val="00AE493A"/>
    <w:rsid w:val="00AE5184"/>
    <w:rsid w:val="00AE78DB"/>
    <w:rsid w:val="00AF0ACE"/>
    <w:rsid w:val="00AF1955"/>
    <w:rsid w:val="00AF2065"/>
    <w:rsid w:val="00AF2DD2"/>
    <w:rsid w:val="00AF40AB"/>
    <w:rsid w:val="00AF5B97"/>
    <w:rsid w:val="00AF743F"/>
    <w:rsid w:val="00B003FE"/>
    <w:rsid w:val="00B004A7"/>
    <w:rsid w:val="00B02030"/>
    <w:rsid w:val="00B022BE"/>
    <w:rsid w:val="00B03A72"/>
    <w:rsid w:val="00B05B02"/>
    <w:rsid w:val="00B07CB8"/>
    <w:rsid w:val="00B109A8"/>
    <w:rsid w:val="00B10C21"/>
    <w:rsid w:val="00B13E8D"/>
    <w:rsid w:val="00B14885"/>
    <w:rsid w:val="00B212D1"/>
    <w:rsid w:val="00B21C30"/>
    <w:rsid w:val="00B24425"/>
    <w:rsid w:val="00B2457A"/>
    <w:rsid w:val="00B2561C"/>
    <w:rsid w:val="00B26B1E"/>
    <w:rsid w:val="00B271D8"/>
    <w:rsid w:val="00B278DE"/>
    <w:rsid w:val="00B3095C"/>
    <w:rsid w:val="00B33A2A"/>
    <w:rsid w:val="00B33E6C"/>
    <w:rsid w:val="00B3517A"/>
    <w:rsid w:val="00B362A8"/>
    <w:rsid w:val="00B36FC8"/>
    <w:rsid w:val="00B37BC0"/>
    <w:rsid w:val="00B41823"/>
    <w:rsid w:val="00B42026"/>
    <w:rsid w:val="00B4429F"/>
    <w:rsid w:val="00B45937"/>
    <w:rsid w:val="00B467F0"/>
    <w:rsid w:val="00B46C90"/>
    <w:rsid w:val="00B47D69"/>
    <w:rsid w:val="00B50541"/>
    <w:rsid w:val="00B506CF"/>
    <w:rsid w:val="00B51378"/>
    <w:rsid w:val="00B51DED"/>
    <w:rsid w:val="00B52EE4"/>
    <w:rsid w:val="00B54DA6"/>
    <w:rsid w:val="00B54F92"/>
    <w:rsid w:val="00B55CB0"/>
    <w:rsid w:val="00B57714"/>
    <w:rsid w:val="00B57B38"/>
    <w:rsid w:val="00B60330"/>
    <w:rsid w:val="00B60417"/>
    <w:rsid w:val="00B61B30"/>
    <w:rsid w:val="00B6266C"/>
    <w:rsid w:val="00B62BC8"/>
    <w:rsid w:val="00B63733"/>
    <w:rsid w:val="00B638C2"/>
    <w:rsid w:val="00B6462D"/>
    <w:rsid w:val="00B64814"/>
    <w:rsid w:val="00B65A94"/>
    <w:rsid w:val="00B67117"/>
    <w:rsid w:val="00B67165"/>
    <w:rsid w:val="00B678D1"/>
    <w:rsid w:val="00B679DB"/>
    <w:rsid w:val="00B71A3F"/>
    <w:rsid w:val="00B730F9"/>
    <w:rsid w:val="00B7341B"/>
    <w:rsid w:val="00B734CB"/>
    <w:rsid w:val="00B734F6"/>
    <w:rsid w:val="00B73688"/>
    <w:rsid w:val="00B7415B"/>
    <w:rsid w:val="00B75DB1"/>
    <w:rsid w:val="00B763D1"/>
    <w:rsid w:val="00B77355"/>
    <w:rsid w:val="00B80D6D"/>
    <w:rsid w:val="00B814E2"/>
    <w:rsid w:val="00B81C16"/>
    <w:rsid w:val="00B827D9"/>
    <w:rsid w:val="00B83C06"/>
    <w:rsid w:val="00B83CBE"/>
    <w:rsid w:val="00B84890"/>
    <w:rsid w:val="00B85308"/>
    <w:rsid w:val="00B85BE4"/>
    <w:rsid w:val="00B86190"/>
    <w:rsid w:val="00B8625B"/>
    <w:rsid w:val="00B87F16"/>
    <w:rsid w:val="00B90C3D"/>
    <w:rsid w:val="00B91A0F"/>
    <w:rsid w:val="00B91A38"/>
    <w:rsid w:val="00B91D97"/>
    <w:rsid w:val="00B9241F"/>
    <w:rsid w:val="00B9254D"/>
    <w:rsid w:val="00B92557"/>
    <w:rsid w:val="00B94190"/>
    <w:rsid w:val="00B95086"/>
    <w:rsid w:val="00B95139"/>
    <w:rsid w:val="00B9537B"/>
    <w:rsid w:val="00B97356"/>
    <w:rsid w:val="00B97D6E"/>
    <w:rsid w:val="00BA0390"/>
    <w:rsid w:val="00BA1262"/>
    <w:rsid w:val="00BA1347"/>
    <w:rsid w:val="00BA179F"/>
    <w:rsid w:val="00BA3E1C"/>
    <w:rsid w:val="00BA4999"/>
    <w:rsid w:val="00BA4CA7"/>
    <w:rsid w:val="00BA50E7"/>
    <w:rsid w:val="00BA52CD"/>
    <w:rsid w:val="00BA615D"/>
    <w:rsid w:val="00BA6234"/>
    <w:rsid w:val="00BA6307"/>
    <w:rsid w:val="00BA77F9"/>
    <w:rsid w:val="00BB0037"/>
    <w:rsid w:val="00BB0D98"/>
    <w:rsid w:val="00BB16E7"/>
    <w:rsid w:val="00BB1AE1"/>
    <w:rsid w:val="00BB1ED7"/>
    <w:rsid w:val="00BB3F34"/>
    <w:rsid w:val="00BB4192"/>
    <w:rsid w:val="00BB4753"/>
    <w:rsid w:val="00BB541C"/>
    <w:rsid w:val="00BB6412"/>
    <w:rsid w:val="00BB6820"/>
    <w:rsid w:val="00BB687C"/>
    <w:rsid w:val="00BB6D36"/>
    <w:rsid w:val="00BC11D2"/>
    <w:rsid w:val="00BC12DC"/>
    <w:rsid w:val="00BC2D9C"/>
    <w:rsid w:val="00BC3213"/>
    <w:rsid w:val="00BC55C9"/>
    <w:rsid w:val="00BC5D6B"/>
    <w:rsid w:val="00BC6526"/>
    <w:rsid w:val="00BC73B7"/>
    <w:rsid w:val="00BD18A5"/>
    <w:rsid w:val="00BD1AA0"/>
    <w:rsid w:val="00BD20EE"/>
    <w:rsid w:val="00BD3467"/>
    <w:rsid w:val="00BD5E40"/>
    <w:rsid w:val="00BD6054"/>
    <w:rsid w:val="00BD6DFF"/>
    <w:rsid w:val="00BD7519"/>
    <w:rsid w:val="00BE2BCC"/>
    <w:rsid w:val="00BE2DAE"/>
    <w:rsid w:val="00BE4657"/>
    <w:rsid w:val="00BE5829"/>
    <w:rsid w:val="00BE672F"/>
    <w:rsid w:val="00BE705B"/>
    <w:rsid w:val="00BF0BCF"/>
    <w:rsid w:val="00BF0D8A"/>
    <w:rsid w:val="00BF114E"/>
    <w:rsid w:val="00BF1E9D"/>
    <w:rsid w:val="00BF2AC4"/>
    <w:rsid w:val="00BF5F76"/>
    <w:rsid w:val="00BF67DF"/>
    <w:rsid w:val="00BF7240"/>
    <w:rsid w:val="00BF76D4"/>
    <w:rsid w:val="00C00105"/>
    <w:rsid w:val="00C020FB"/>
    <w:rsid w:val="00C035BD"/>
    <w:rsid w:val="00C0368F"/>
    <w:rsid w:val="00C03716"/>
    <w:rsid w:val="00C04150"/>
    <w:rsid w:val="00C04205"/>
    <w:rsid w:val="00C0508E"/>
    <w:rsid w:val="00C050EE"/>
    <w:rsid w:val="00C052D4"/>
    <w:rsid w:val="00C059F4"/>
    <w:rsid w:val="00C11B20"/>
    <w:rsid w:val="00C12024"/>
    <w:rsid w:val="00C12692"/>
    <w:rsid w:val="00C126F5"/>
    <w:rsid w:val="00C12B19"/>
    <w:rsid w:val="00C14B3F"/>
    <w:rsid w:val="00C14BBA"/>
    <w:rsid w:val="00C14D9A"/>
    <w:rsid w:val="00C14F75"/>
    <w:rsid w:val="00C158D5"/>
    <w:rsid w:val="00C161D1"/>
    <w:rsid w:val="00C16963"/>
    <w:rsid w:val="00C23543"/>
    <w:rsid w:val="00C240B5"/>
    <w:rsid w:val="00C247FA"/>
    <w:rsid w:val="00C24B2D"/>
    <w:rsid w:val="00C253A1"/>
    <w:rsid w:val="00C2557B"/>
    <w:rsid w:val="00C25C08"/>
    <w:rsid w:val="00C26A30"/>
    <w:rsid w:val="00C27B54"/>
    <w:rsid w:val="00C303E7"/>
    <w:rsid w:val="00C313B3"/>
    <w:rsid w:val="00C3257D"/>
    <w:rsid w:val="00C33652"/>
    <w:rsid w:val="00C33817"/>
    <w:rsid w:val="00C348C6"/>
    <w:rsid w:val="00C35895"/>
    <w:rsid w:val="00C365BD"/>
    <w:rsid w:val="00C41481"/>
    <w:rsid w:val="00C41D75"/>
    <w:rsid w:val="00C4255B"/>
    <w:rsid w:val="00C43188"/>
    <w:rsid w:val="00C434C7"/>
    <w:rsid w:val="00C449BF"/>
    <w:rsid w:val="00C44E28"/>
    <w:rsid w:val="00C45D6F"/>
    <w:rsid w:val="00C47239"/>
    <w:rsid w:val="00C474B3"/>
    <w:rsid w:val="00C47AC4"/>
    <w:rsid w:val="00C51043"/>
    <w:rsid w:val="00C51372"/>
    <w:rsid w:val="00C524FA"/>
    <w:rsid w:val="00C52D61"/>
    <w:rsid w:val="00C53376"/>
    <w:rsid w:val="00C53AA7"/>
    <w:rsid w:val="00C53B08"/>
    <w:rsid w:val="00C53B74"/>
    <w:rsid w:val="00C540DD"/>
    <w:rsid w:val="00C549FF"/>
    <w:rsid w:val="00C551FD"/>
    <w:rsid w:val="00C5771E"/>
    <w:rsid w:val="00C61CB1"/>
    <w:rsid w:val="00C629F1"/>
    <w:rsid w:val="00C636A1"/>
    <w:rsid w:val="00C64977"/>
    <w:rsid w:val="00C64BBE"/>
    <w:rsid w:val="00C64DA7"/>
    <w:rsid w:val="00C650E0"/>
    <w:rsid w:val="00C65953"/>
    <w:rsid w:val="00C673BE"/>
    <w:rsid w:val="00C67E32"/>
    <w:rsid w:val="00C720BB"/>
    <w:rsid w:val="00C724C8"/>
    <w:rsid w:val="00C724F2"/>
    <w:rsid w:val="00C74079"/>
    <w:rsid w:val="00C74217"/>
    <w:rsid w:val="00C745C5"/>
    <w:rsid w:val="00C76801"/>
    <w:rsid w:val="00C76CB2"/>
    <w:rsid w:val="00C7716D"/>
    <w:rsid w:val="00C7758D"/>
    <w:rsid w:val="00C77756"/>
    <w:rsid w:val="00C80F37"/>
    <w:rsid w:val="00C8171A"/>
    <w:rsid w:val="00C8221D"/>
    <w:rsid w:val="00C82D2E"/>
    <w:rsid w:val="00C84E2B"/>
    <w:rsid w:val="00C863C2"/>
    <w:rsid w:val="00C868FF"/>
    <w:rsid w:val="00C908F5"/>
    <w:rsid w:val="00C914FD"/>
    <w:rsid w:val="00C91A53"/>
    <w:rsid w:val="00C94A91"/>
    <w:rsid w:val="00C94CFA"/>
    <w:rsid w:val="00C95321"/>
    <w:rsid w:val="00C95A56"/>
    <w:rsid w:val="00C95BB8"/>
    <w:rsid w:val="00C9620D"/>
    <w:rsid w:val="00CA2327"/>
    <w:rsid w:val="00CA3134"/>
    <w:rsid w:val="00CA45BA"/>
    <w:rsid w:val="00CA63D3"/>
    <w:rsid w:val="00CA6E81"/>
    <w:rsid w:val="00CA6F1E"/>
    <w:rsid w:val="00CA7A21"/>
    <w:rsid w:val="00CB18F9"/>
    <w:rsid w:val="00CB3F12"/>
    <w:rsid w:val="00CB630E"/>
    <w:rsid w:val="00CB6590"/>
    <w:rsid w:val="00CB7543"/>
    <w:rsid w:val="00CC0B23"/>
    <w:rsid w:val="00CC0B7D"/>
    <w:rsid w:val="00CC0CB3"/>
    <w:rsid w:val="00CC13AB"/>
    <w:rsid w:val="00CC2E89"/>
    <w:rsid w:val="00CC3E3E"/>
    <w:rsid w:val="00CC3EAF"/>
    <w:rsid w:val="00CC505F"/>
    <w:rsid w:val="00CC63A5"/>
    <w:rsid w:val="00CC76CE"/>
    <w:rsid w:val="00CC76E1"/>
    <w:rsid w:val="00CD074F"/>
    <w:rsid w:val="00CD089B"/>
    <w:rsid w:val="00CD25A6"/>
    <w:rsid w:val="00CD2E0C"/>
    <w:rsid w:val="00CD332E"/>
    <w:rsid w:val="00CD3634"/>
    <w:rsid w:val="00CD4094"/>
    <w:rsid w:val="00CD491C"/>
    <w:rsid w:val="00CD4F48"/>
    <w:rsid w:val="00CD51B3"/>
    <w:rsid w:val="00CD5A03"/>
    <w:rsid w:val="00CD6724"/>
    <w:rsid w:val="00CE05C7"/>
    <w:rsid w:val="00CE0E2D"/>
    <w:rsid w:val="00CE139F"/>
    <w:rsid w:val="00CE5571"/>
    <w:rsid w:val="00CE6EE6"/>
    <w:rsid w:val="00CF0664"/>
    <w:rsid w:val="00CF0EA9"/>
    <w:rsid w:val="00CF131A"/>
    <w:rsid w:val="00CF317F"/>
    <w:rsid w:val="00CF52B7"/>
    <w:rsid w:val="00CF59E0"/>
    <w:rsid w:val="00CF5AFE"/>
    <w:rsid w:val="00CF6DDE"/>
    <w:rsid w:val="00D00F5B"/>
    <w:rsid w:val="00D010A8"/>
    <w:rsid w:val="00D02F37"/>
    <w:rsid w:val="00D04C38"/>
    <w:rsid w:val="00D04C4B"/>
    <w:rsid w:val="00D05290"/>
    <w:rsid w:val="00D06511"/>
    <w:rsid w:val="00D10CB5"/>
    <w:rsid w:val="00D122D6"/>
    <w:rsid w:val="00D12B6B"/>
    <w:rsid w:val="00D13112"/>
    <w:rsid w:val="00D149B7"/>
    <w:rsid w:val="00D14B16"/>
    <w:rsid w:val="00D14D85"/>
    <w:rsid w:val="00D153D8"/>
    <w:rsid w:val="00D15CC0"/>
    <w:rsid w:val="00D164E7"/>
    <w:rsid w:val="00D166EA"/>
    <w:rsid w:val="00D200E5"/>
    <w:rsid w:val="00D21B94"/>
    <w:rsid w:val="00D242DB"/>
    <w:rsid w:val="00D24747"/>
    <w:rsid w:val="00D2647E"/>
    <w:rsid w:val="00D26C50"/>
    <w:rsid w:val="00D26D86"/>
    <w:rsid w:val="00D27F3D"/>
    <w:rsid w:val="00D311F3"/>
    <w:rsid w:val="00D31918"/>
    <w:rsid w:val="00D31933"/>
    <w:rsid w:val="00D325BD"/>
    <w:rsid w:val="00D34C9E"/>
    <w:rsid w:val="00D358C8"/>
    <w:rsid w:val="00D362E2"/>
    <w:rsid w:val="00D3690C"/>
    <w:rsid w:val="00D36B63"/>
    <w:rsid w:val="00D4032C"/>
    <w:rsid w:val="00D41F9F"/>
    <w:rsid w:val="00D434B6"/>
    <w:rsid w:val="00D448DA"/>
    <w:rsid w:val="00D44ACE"/>
    <w:rsid w:val="00D457F5"/>
    <w:rsid w:val="00D45877"/>
    <w:rsid w:val="00D46997"/>
    <w:rsid w:val="00D47269"/>
    <w:rsid w:val="00D47730"/>
    <w:rsid w:val="00D47A7C"/>
    <w:rsid w:val="00D47DAF"/>
    <w:rsid w:val="00D47F5A"/>
    <w:rsid w:val="00D50C99"/>
    <w:rsid w:val="00D51D6E"/>
    <w:rsid w:val="00D52654"/>
    <w:rsid w:val="00D529CE"/>
    <w:rsid w:val="00D539E0"/>
    <w:rsid w:val="00D54250"/>
    <w:rsid w:val="00D548C6"/>
    <w:rsid w:val="00D5541F"/>
    <w:rsid w:val="00D567A5"/>
    <w:rsid w:val="00D56FBB"/>
    <w:rsid w:val="00D57D51"/>
    <w:rsid w:val="00D57DCD"/>
    <w:rsid w:val="00D6006D"/>
    <w:rsid w:val="00D602FD"/>
    <w:rsid w:val="00D603E0"/>
    <w:rsid w:val="00D61C95"/>
    <w:rsid w:val="00D61F7F"/>
    <w:rsid w:val="00D621F1"/>
    <w:rsid w:val="00D623BE"/>
    <w:rsid w:val="00D627FD"/>
    <w:rsid w:val="00D636ED"/>
    <w:rsid w:val="00D63D41"/>
    <w:rsid w:val="00D6557C"/>
    <w:rsid w:val="00D6625C"/>
    <w:rsid w:val="00D67AD3"/>
    <w:rsid w:val="00D7005C"/>
    <w:rsid w:val="00D73111"/>
    <w:rsid w:val="00D73139"/>
    <w:rsid w:val="00D73EAA"/>
    <w:rsid w:val="00D744F6"/>
    <w:rsid w:val="00D74B29"/>
    <w:rsid w:val="00D74B9C"/>
    <w:rsid w:val="00D75EC3"/>
    <w:rsid w:val="00D7631C"/>
    <w:rsid w:val="00D76B0A"/>
    <w:rsid w:val="00D77264"/>
    <w:rsid w:val="00D8068B"/>
    <w:rsid w:val="00D80C11"/>
    <w:rsid w:val="00D8102A"/>
    <w:rsid w:val="00D81661"/>
    <w:rsid w:val="00D8194B"/>
    <w:rsid w:val="00D821FB"/>
    <w:rsid w:val="00D82BC9"/>
    <w:rsid w:val="00D83CED"/>
    <w:rsid w:val="00D83DD1"/>
    <w:rsid w:val="00D8440E"/>
    <w:rsid w:val="00D84A89"/>
    <w:rsid w:val="00D85260"/>
    <w:rsid w:val="00D852DA"/>
    <w:rsid w:val="00D86288"/>
    <w:rsid w:val="00D86778"/>
    <w:rsid w:val="00D873A9"/>
    <w:rsid w:val="00D87486"/>
    <w:rsid w:val="00D87CD2"/>
    <w:rsid w:val="00D94874"/>
    <w:rsid w:val="00D94D9E"/>
    <w:rsid w:val="00D952E8"/>
    <w:rsid w:val="00D95742"/>
    <w:rsid w:val="00D96397"/>
    <w:rsid w:val="00D96BDD"/>
    <w:rsid w:val="00D96FDA"/>
    <w:rsid w:val="00D97362"/>
    <w:rsid w:val="00D976AD"/>
    <w:rsid w:val="00DA073E"/>
    <w:rsid w:val="00DA1D0A"/>
    <w:rsid w:val="00DA1F46"/>
    <w:rsid w:val="00DA242C"/>
    <w:rsid w:val="00DA7CE3"/>
    <w:rsid w:val="00DB02BD"/>
    <w:rsid w:val="00DB139F"/>
    <w:rsid w:val="00DB33F2"/>
    <w:rsid w:val="00DB6D3B"/>
    <w:rsid w:val="00DB70B1"/>
    <w:rsid w:val="00DC0EDC"/>
    <w:rsid w:val="00DC23B5"/>
    <w:rsid w:val="00DC419F"/>
    <w:rsid w:val="00DC41AC"/>
    <w:rsid w:val="00DC4390"/>
    <w:rsid w:val="00DC480C"/>
    <w:rsid w:val="00DC6411"/>
    <w:rsid w:val="00DC6C20"/>
    <w:rsid w:val="00DC6E4B"/>
    <w:rsid w:val="00DC6F81"/>
    <w:rsid w:val="00DD04CF"/>
    <w:rsid w:val="00DD08F8"/>
    <w:rsid w:val="00DD3079"/>
    <w:rsid w:val="00DD3246"/>
    <w:rsid w:val="00DD54BF"/>
    <w:rsid w:val="00DD56D1"/>
    <w:rsid w:val="00DD5D95"/>
    <w:rsid w:val="00DD6515"/>
    <w:rsid w:val="00DD6C62"/>
    <w:rsid w:val="00DD6CF0"/>
    <w:rsid w:val="00DD75EA"/>
    <w:rsid w:val="00DE106C"/>
    <w:rsid w:val="00DE368F"/>
    <w:rsid w:val="00DE384D"/>
    <w:rsid w:val="00DE4018"/>
    <w:rsid w:val="00DE468E"/>
    <w:rsid w:val="00DE549C"/>
    <w:rsid w:val="00DE5B22"/>
    <w:rsid w:val="00DE6483"/>
    <w:rsid w:val="00DE720F"/>
    <w:rsid w:val="00DE76C6"/>
    <w:rsid w:val="00DE7CAA"/>
    <w:rsid w:val="00DE7EB5"/>
    <w:rsid w:val="00DF0B02"/>
    <w:rsid w:val="00DF1499"/>
    <w:rsid w:val="00DF2BC4"/>
    <w:rsid w:val="00DF3291"/>
    <w:rsid w:val="00DF404B"/>
    <w:rsid w:val="00DF49E1"/>
    <w:rsid w:val="00DF4ECC"/>
    <w:rsid w:val="00DF5140"/>
    <w:rsid w:val="00DF522B"/>
    <w:rsid w:val="00DF679B"/>
    <w:rsid w:val="00DF7767"/>
    <w:rsid w:val="00DF7956"/>
    <w:rsid w:val="00DF7F6D"/>
    <w:rsid w:val="00E01021"/>
    <w:rsid w:val="00E010A1"/>
    <w:rsid w:val="00E0152B"/>
    <w:rsid w:val="00E016C1"/>
    <w:rsid w:val="00E03712"/>
    <w:rsid w:val="00E03F32"/>
    <w:rsid w:val="00E050A7"/>
    <w:rsid w:val="00E055F6"/>
    <w:rsid w:val="00E06288"/>
    <w:rsid w:val="00E06C42"/>
    <w:rsid w:val="00E079C0"/>
    <w:rsid w:val="00E07C4C"/>
    <w:rsid w:val="00E11BC9"/>
    <w:rsid w:val="00E11EF0"/>
    <w:rsid w:val="00E11F0E"/>
    <w:rsid w:val="00E122CF"/>
    <w:rsid w:val="00E12F14"/>
    <w:rsid w:val="00E1309C"/>
    <w:rsid w:val="00E17C05"/>
    <w:rsid w:val="00E17F15"/>
    <w:rsid w:val="00E205FC"/>
    <w:rsid w:val="00E219A3"/>
    <w:rsid w:val="00E2299D"/>
    <w:rsid w:val="00E23E93"/>
    <w:rsid w:val="00E24875"/>
    <w:rsid w:val="00E2496A"/>
    <w:rsid w:val="00E250F6"/>
    <w:rsid w:val="00E25DD4"/>
    <w:rsid w:val="00E26C0B"/>
    <w:rsid w:val="00E32425"/>
    <w:rsid w:val="00E33FC7"/>
    <w:rsid w:val="00E340B4"/>
    <w:rsid w:val="00E352BE"/>
    <w:rsid w:val="00E36192"/>
    <w:rsid w:val="00E363B8"/>
    <w:rsid w:val="00E36B4C"/>
    <w:rsid w:val="00E37498"/>
    <w:rsid w:val="00E374B2"/>
    <w:rsid w:val="00E37B1B"/>
    <w:rsid w:val="00E408FE"/>
    <w:rsid w:val="00E41D54"/>
    <w:rsid w:val="00E438A9"/>
    <w:rsid w:val="00E44C24"/>
    <w:rsid w:val="00E4637C"/>
    <w:rsid w:val="00E477BA"/>
    <w:rsid w:val="00E510C9"/>
    <w:rsid w:val="00E51FD1"/>
    <w:rsid w:val="00E52DEC"/>
    <w:rsid w:val="00E53E0C"/>
    <w:rsid w:val="00E5429E"/>
    <w:rsid w:val="00E571F6"/>
    <w:rsid w:val="00E573B7"/>
    <w:rsid w:val="00E61CBC"/>
    <w:rsid w:val="00E61DA8"/>
    <w:rsid w:val="00E6213E"/>
    <w:rsid w:val="00E62D9A"/>
    <w:rsid w:val="00E64308"/>
    <w:rsid w:val="00E647A5"/>
    <w:rsid w:val="00E65B80"/>
    <w:rsid w:val="00E71414"/>
    <w:rsid w:val="00E7156A"/>
    <w:rsid w:val="00E71912"/>
    <w:rsid w:val="00E72233"/>
    <w:rsid w:val="00E72E8D"/>
    <w:rsid w:val="00E73B46"/>
    <w:rsid w:val="00E73F67"/>
    <w:rsid w:val="00E7495B"/>
    <w:rsid w:val="00E76185"/>
    <w:rsid w:val="00E77618"/>
    <w:rsid w:val="00E77DBF"/>
    <w:rsid w:val="00E80EE1"/>
    <w:rsid w:val="00E82A54"/>
    <w:rsid w:val="00E83302"/>
    <w:rsid w:val="00E833C5"/>
    <w:rsid w:val="00E83F50"/>
    <w:rsid w:val="00E84095"/>
    <w:rsid w:val="00E840E0"/>
    <w:rsid w:val="00E84CDB"/>
    <w:rsid w:val="00E854D2"/>
    <w:rsid w:val="00E8599D"/>
    <w:rsid w:val="00E902C5"/>
    <w:rsid w:val="00E9090D"/>
    <w:rsid w:val="00E9105E"/>
    <w:rsid w:val="00E9675B"/>
    <w:rsid w:val="00E96992"/>
    <w:rsid w:val="00E96F6F"/>
    <w:rsid w:val="00E97F97"/>
    <w:rsid w:val="00EA00FE"/>
    <w:rsid w:val="00EA0FCA"/>
    <w:rsid w:val="00EA16D6"/>
    <w:rsid w:val="00EA210D"/>
    <w:rsid w:val="00EA438E"/>
    <w:rsid w:val="00EA6094"/>
    <w:rsid w:val="00EA799A"/>
    <w:rsid w:val="00EB0680"/>
    <w:rsid w:val="00EB0DD2"/>
    <w:rsid w:val="00EB0DE7"/>
    <w:rsid w:val="00EB1696"/>
    <w:rsid w:val="00EB1B66"/>
    <w:rsid w:val="00EB1E32"/>
    <w:rsid w:val="00EB264E"/>
    <w:rsid w:val="00EB455B"/>
    <w:rsid w:val="00EB53D9"/>
    <w:rsid w:val="00EB5856"/>
    <w:rsid w:val="00EB6C40"/>
    <w:rsid w:val="00EB786F"/>
    <w:rsid w:val="00EB7BF6"/>
    <w:rsid w:val="00EB7D94"/>
    <w:rsid w:val="00EB7EEE"/>
    <w:rsid w:val="00EC02CB"/>
    <w:rsid w:val="00EC02EC"/>
    <w:rsid w:val="00EC2F97"/>
    <w:rsid w:val="00EC3443"/>
    <w:rsid w:val="00EC3ED4"/>
    <w:rsid w:val="00EC5A92"/>
    <w:rsid w:val="00EC61B3"/>
    <w:rsid w:val="00EC6478"/>
    <w:rsid w:val="00ED0329"/>
    <w:rsid w:val="00ED038F"/>
    <w:rsid w:val="00ED0948"/>
    <w:rsid w:val="00ED170E"/>
    <w:rsid w:val="00ED1D77"/>
    <w:rsid w:val="00ED222A"/>
    <w:rsid w:val="00ED271D"/>
    <w:rsid w:val="00ED3DCE"/>
    <w:rsid w:val="00ED621D"/>
    <w:rsid w:val="00ED7BCB"/>
    <w:rsid w:val="00EE00CA"/>
    <w:rsid w:val="00EE1668"/>
    <w:rsid w:val="00EE17F8"/>
    <w:rsid w:val="00EE1AE2"/>
    <w:rsid w:val="00EE1C1C"/>
    <w:rsid w:val="00EE1CE5"/>
    <w:rsid w:val="00EE246A"/>
    <w:rsid w:val="00EE5E43"/>
    <w:rsid w:val="00EE6858"/>
    <w:rsid w:val="00EE6897"/>
    <w:rsid w:val="00EE68D4"/>
    <w:rsid w:val="00EE68DC"/>
    <w:rsid w:val="00EE6CD6"/>
    <w:rsid w:val="00EF0026"/>
    <w:rsid w:val="00EF19C8"/>
    <w:rsid w:val="00EF226E"/>
    <w:rsid w:val="00EF372F"/>
    <w:rsid w:val="00EF4401"/>
    <w:rsid w:val="00EF4D08"/>
    <w:rsid w:val="00EF6C4B"/>
    <w:rsid w:val="00EF703D"/>
    <w:rsid w:val="00F0023E"/>
    <w:rsid w:val="00F01293"/>
    <w:rsid w:val="00F01641"/>
    <w:rsid w:val="00F0185B"/>
    <w:rsid w:val="00F01B51"/>
    <w:rsid w:val="00F01D6D"/>
    <w:rsid w:val="00F02614"/>
    <w:rsid w:val="00F02993"/>
    <w:rsid w:val="00F02E4E"/>
    <w:rsid w:val="00F02EE7"/>
    <w:rsid w:val="00F036FD"/>
    <w:rsid w:val="00F037EB"/>
    <w:rsid w:val="00F058BF"/>
    <w:rsid w:val="00F0656F"/>
    <w:rsid w:val="00F067C8"/>
    <w:rsid w:val="00F06F4D"/>
    <w:rsid w:val="00F0743F"/>
    <w:rsid w:val="00F07E90"/>
    <w:rsid w:val="00F104E9"/>
    <w:rsid w:val="00F13A8E"/>
    <w:rsid w:val="00F13B08"/>
    <w:rsid w:val="00F13C8F"/>
    <w:rsid w:val="00F14CD4"/>
    <w:rsid w:val="00F15457"/>
    <w:rsid w:val="00F16587"/>
    <w:rsid w:val="00F178C9"/>
    <w:rsid w:val="00F20128"/>
    <w:rsid w:val="00F219F7"/>
    <w:rsid w:val="00F21A76"/>
    <w:rsid w:val="00F221B1"/>
    <w:rsid w:val="00F243AB"/>
    <w:rsid w:val="00F253DF"/>
    <w:rsid w:val="00F25EEF"/>
    <w:rsid w:val="00F30FC3"/>
    <w:rsid w:val="00F313AE"/>
    <w:rsid w:val="00F31427"/>
    <w:rsid w:val="00F3306E"/>
    <w:rsid w:val="00F3316B"/>
    <w:rsid w:val="00F334F8"/>
    <w:rsid w:val="00F34E15"/>
    <w:rsid w:val="00F361EE"/>
    <w:rsid w:val="00F36207"/>
    <w:rsid w:val="00F36592"/>
    <w:rsid w:val="00F3710B"/>
    <w:rsid w:val="00F379EB"/>
    <w:rsid w:val="00F37ACE"/>
    <w:rsid w:val="00F37BC0"/>
    <w:rsid w:val="00F40412"/>
    <w:rsid w:val="00F404FF"/>
    <w:rsid w:val="00F40737"/>
    <w:rsid w:val="00F40EDF"/>
    <w:rsid w:val="00F45F77"/>
    <w:rsid w:val="00F46C1D"/>
    <w:rsid w:val="00F474DF"/>
    <w:rsid w:val="00F478C2"/>
    <w:rsid w:val="00F506DC"/>
    <w:rsid w:val="00F528D1"/>
    <w:rsid w:val="00F52D55"/>
    <w:rsid w:val="00F53198"/>
    <w:rsid w:val="00F53BFC"/>
    <w:rsid w:val="00F546B0"/>
    <w:rsid w:val="00F5660E"/>
    <w:rsid w:val="00F568AE"/>
    <w:rsid w:val="00F56BFB"/>
    <w:rsid w:val="00F5791F"/>
    <w:rsid w:val="00F603FD"/>
    <w:rsid w:val="00F61744"/>
    <w:rsid w:val="00F6215A"/>
    <w:rsid w:val="00F64209"/>
    <w:rsid w:val="00F64E36"/>
    <w:rsid w:val="00F65A66"/>
    <w:rsid w:val="00F66584"/>
    <w:rsid w:val="00F665EC"/>
    <w:rsid w:val="00F6671E"/>
    <w:rsid w:val="00F711A8"/>
    <w:rsid w:val="00F72116"/>
    <w:rsid w:val="00F7268F"/>
    <w:rsid w:val="00F7270E"/>
    <w:rsid w:val="00F753F6"/>
    <w:rsid w:val="00F77F8A"/>
    <w:rsid w:val="00F826AF"/>
    <w:rsid w:val="00F83AF8"/>
    <w:rsid w:val="00F8498F"/>
    <w:rsid w:val="00F8511C"/>
    <w:rsid w:val="00F867F5"/>
    <w:rsid w:val="00F86953"/>
    <w:rsid w:val="00F86DDB"/>
    <w:rsid w:val="00F86F57"/>
    <w:rsid w:val="00F87211"/>
    <w:rsid w:val="00F876E0"/>
    <w:rsid w:val="00F87B2A"/>
    <w:rsid w:val="00F909D1"/>
    <w:rsid w:val="00F915A1"/>
    <w:rsid w:val="00F9175B"/>
    <w:rsid w:val="00F92156"/>
    <w:rsid w:val="00F9216D"/>
    <w:rsid w:val="00F92595"/>
    <w:rsid w:val="00F92ADA"/>
    <w:rsid w:val="00F92FB5"/>
    <w:rsid w:val="00F93000"/>
    <w:rsid w:val="00F9353E"/>
    <w:rsid w:val="00F936C2"/>
    <w:rsid w:val="00F93D18"/>
    <w:rsid w:val="00F94BDB"/>
    <w:rsid w:val="00F95A7E"/>
    <w:rsid w:val="00F95C95"/>
    <w:rsid w:val="00FA1823"/>
    <w:rsid w:val="00FA1933"/>
    <w:rsid w:val="00FA24E8"/>
    <w:rsid w:val="00FA29A8"/>
    <w:rsid w:val="00FA33D9"/>
    <w:rsid w:val="00FA34EC"/>
    <w:rsid w:val="00FA3771"/>
    <w:rsid w:val="00FA38FC"/>
    <w:rsid w:val="00FA39BD"/>
    <w:rsid w:val="00FA43BF"/>
    <w:rsid w:val="00FA765C"/>
    <w:rsid w:val="00FB060F"/>
    <w:rsid w:val="00FB25AF"/>
    <w:rsid w:val="00FB2F5F"/>
    <w:rsid w:val="00FB400B"/>
    <w:rsid w:val="00FB40DD"/>
    <w:rsid w:val="00FB44F2"/>
    <w:rsid w:val="00FB4738"/>
    <w:rsid w:val="00FB5388"/>
    <w:rsid w:val="00FB58FA"/>
    <w:rsid w:val="00FB6952"/>
    <w:rsid w:val="00FB71C1"/>
    <w:rsid w:val="00FC0D5C"/>
    <w:rsid w:val="00FC14F5"/>
    <w:rsid w:val="00FC1DB6"/>
    <w:rsid w:val="00FC30DC"/>
    <w:rsid w:val="00FC4B8C"/>
    <w:rsid w:val="00FC671C"/>
    <w:rsid w:val="00FC7655"/>
    <w:rsid w:val="00FD05B0"/>
    <w:rsid w:val="00FD1295"/>
    <w:rsid w:val="00FD15DE"/>
    <w:rsid w:val="00FD161D"/>
    <w:rsid w:val="00FD1FA6"/>
    <w:rsid w:val="00FD2936"/>
    <w:rsid w:val="00FD34D6"/>
    <w:rsid w:val="00FD3C32"/>
    <w:rsid w:val="00FD3D50"/>
    <w:rsid w:val="00FD5C5A"/>
    <w:rsid w:val="00FD6EBD"/>
    <w:rsid w:val="00FD6F0A"/>
    <w:rsid w:val="00FD7413"/>
    <w:rsid w:val="00FE0BB3"/>
    <w:rsid w:val="00FE2BE7"/>
    <w:rsid w:val="00FE2C13"/>
    <w:rsid w:val="00FE2FE0"/>
    <w:rsid w:val="00FE306C"/>
    <w:rsid w:val="00FE3F9F"/>
    <w:rsid w:val="00FE4222"/>
    <w:rsid w:val="00FE4E27"/>
    <w:rsid w:val="00FF0097"/>
    <w:rsid w:val="00FF009C"/>
    <w:rsid w:val="00FF0729"/>
    <w:rsid w:val="00FF09B7"/>
    <w:rsid w:val="00FF355B"/>
    <w:rsid w:val="00FF3D6F"/>
    <w:rsid w:val="00FF588F"/>
    <w:rsid w:val="00FF5A94"/>
    <w:rsid w:val="00FF6F58"/>
    <w:rsid w:val="00FF7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A92B"/>
  <w15:docId w15:val="{99EC6F7D-DDC4-4D2D-A329-3EBC099F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E08"/>
    <w:pPr>
      <w:bidi/>
      <w:spacing w:after="120" w:line="360" w:lineRule="auto"/>
      <w:jc w:val="both"/>
    </w:pPr>
    <w:rPr>
      <w:rFonts w:ascii="Times New Roman" w:eastAsiaTheme="minorEastAsia" w:hAnsi="Times New Roman" w:cs="David"/>
      <w:sz w:val="24"/>
      <w:szCs w:val="24"/>
    </w:rPr>
  </w:style>
  <w:style w:type="paragraph" w:styleId="1">
    <w:name w:val="heading 1"/>
    <w:basedOn w:val="2"/>
    <w:next w:val="a"/>
    <w:link w:val="10"/>
    <w:uiPriority w:val="9"/>
    <w:qFormat/>
    <w:rsid w:val="002E2BC2"/>
    <w:pPr>
      <w:numPr>
        <w:ilvl w:val="0"/>
      </w:numPr>
      <w:spacing w:before="480"/>
      <w:outlineLvl w:val="0"/>
    </w:pPr>
    <w:rPr>
      <w:color w:val="1F497D" w:themeColor="text2"/>
      <w:sz w:val="28"/>
      <w:szCs w:val="40"/>
    </w:rPr>
  </w:style>
  <w:style w:type="paragraph" w:styleId="2">
    <w:name w:val="heading 2"/>
    <w:basedOn w:val="3"/>
    <w:next w:val="a"/>
    <w:link w:val="20"/>
    <w:uiPriority w:val="9"/>
    <w:unhideWhenUsed/>
    <w:qFormat/>
    <w:rsid w:val="001D5641"/>
    <w:pPr>
      <w:numPr>
        <w:ilvl w:val="1"/>
      </w:numPr>
      <w:outlineLvl w:val="1"/>
    </w:pPr>
    <w:rPr>
      <w:caps/>
      <w:spacing w:val="15"/>
      <w:szCs w:val="32"/>
      <w:u w:val="none"/>
    </w:rPr>
  </w:style>
  <w:style w:type="paragraph" w:styleId="3">
    <w:name w:val="heading 3"/>
    <w:basedOn w:val="a"/>
    <w:next w:val="a"/>
    <w:link w:val="30"/>
    <w:uiPriority w:val="9"/>
    <w:unhideWhenUsed/>
    <w:qFormat/>
    <w:rsid w:val="0091684B"/>
    <w:pPr>
      <w:keepNext/>
      <w:keepLines/>
      <w:numPr>
        <w:ilvl w:val="2"/>
        <w:numId w:val="2"/>
      </w:numPr>
      <w:spacing w:before="200" w:after="0"/>
      <w:outlineLvl w:val="2"/>
    </w:pPr>
    <w:rPr>
      <w:rFonts w:asciiTheme="majorHAnsi" w:eastAsiaTheme="majorEastAsia" w:hAnsiTheme="majorHAnsi"/>
      <w:b/>
      <w:bCs/>
      <w:szCs w:val="28"/>
      <w:u w:val="single"/>
    </w:rPr>
  </w:style>
  <w:style w:type="paragraph" w:styleId="4">
    <w:name w:val="heading 4"/>
    <w:basedOn w:val="a"/>
    <w:next w:val="a"/>
    <w:link w:val="40"/>
    <w:uiPriority w:val="9"/>
    <w:unhideWhenUsed/>
    <w:qFormat/>
    <w:rsid w:val="000F3851"/>
    <w:pPr>
      <w:keepNext/>
      <w:keepLines/>
      <w:numPr>
        <w:ilvl w:val="3"/>
        <w:numId w:val="2"/>
      </w:numPr>
      <w:spacing w:before="200" w:after="0"/>
      <w:outlineLvl w:val="3"/>
    </w:pPr>
    <w:rPr>
      <w:rFonts w:asciiTheme="majorHAnsi" w:eastAsiaTheme="majorEastAsia" w:hAnsiTheme="majorHAnsi"/>
      <w:b/>
      <w:i/>
      <w:u w:val="double"/>
    </w:rPr>
  </w:style>
  <w:style w:type="paragraph" w:styleId="5">
    <w:name w:val="heading 5"/>
    <w:aliases w:val="מספור איורים 5"/>
    <w:basedOn w:val="a"/>
    <w:next w:val="a"/>
    <w:link w:val="50"/>
    <w:uiPriority w:val="9"/>
    <w:unhideWhenUsed/>
    <w:qFormat/>
    <w:rsid w:val="000F3851"/>
    <w:pPr>
      <w:keepNext/>
      <w:keepLines/>
      <w:numPr>
        <w:numId w:val="3"/>
      </w:numPr>
      <w:spacing w:before="200" w:after="0"/>
      <w:jc w:val="center"/>
      <w:outlineLvl w:val="4"/>
    </w:pPr>
    <w:rPr>
      <w:rFonts w:asciiTheme="majorHAnsi" w:eastAsiaTheme="majorEastAsia" w:hAnsiTheme="majorHAnsi"/>
    </w:rPr>
  </w:style>
  <w:style w:type="paragraph" w:styleId="6">
    <w:name w:val="heading 6"/>
    <w:aliases w:val="מספור לוחות 6"/>
    <w:basedOn w:val="a"/>
    <w:next w:val="a"/>
    <w:link w:val="60"/>
    <w:uiPriority w:val="9"/>
    <w:unhideWhenUsed/>
    <w:qFormat/>
    <w:rsid w:val="00F0743F"/>
    <w:pPr>
      <w:keepNext/>
      <w:keepLines/>
      <w:numPr>
        <w:numId w:val="4"/>
      </w:numPr>
      <w:spacing w:before="200" w:after="0"/>
      <w:outlineLvl w:val="5"/>
    </w:pPr>
    <w:rPr>
      <w:rFonts w:asciiTheme="majorHAnsi" w:eastAsiaTheme="majorEastAsia" w:hAnsiTheme="majorHAnsi"/>
      <w:bCs/>
      <w:i/>
    </w:rPr>
  </w:style>
  <w:style w:type="paragraph" w:styleId="7">
    <w:name w:val="heading 7"/>
    <w:basedOn w:val="a"/>
    <w:next w:val="a"/>
    <w:link w:val="70"/>
    <w:uiPriority w:val="9"/>
    <w:semiHidden/>
    <w:unhideWhenUsed/>
    <w:qFormat/>
    <w:rsid w:val="00503F1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F1C"/>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0"/>
    <w:uiPriority w:val="9"/>
    <w:semiHidden/>
    <w:unhideWhenUsed/>
    <w:qFormat/>
    <w:rsid w:val="00503F1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D5641"/>
    <w:rPr>
      <w:rFonts w:asciiTheme="majorHAnsi" w:eastAsiaTheme="majorEastAsia" w:hAnsiTheme="majorHAnsi" w:cs="David"/>
      <w:b/>
      <w:bCs/>
      <w:caps/>
      <w:spacing w:val="15"/>
      <w:sz w:val="24"/>
      <w:szCs w:val="32"/>
    </w:rPr>
  </w:style>
  <w:style w:type="character" w:styleId="a3">
    <w:name w:val="annotation reference"/>
    <w:basedOn w:val="a0"/>
    <w:uiPriority w:val="99"/>
    <w:unhideWhenUsed/>
    <w:rsid w:val="00EB7D94"/>
    <w:rPr>
      <w:sz w:val="22"/>
      <w:szCs w:val="16"/>
    </w:rPr>
  </w:style>
  <w:style w:type="paragraph" w:styleId="a4">
    <w:name w:val="annotation text"/>
    <w:basedOn w:val="a"/>
    <w:link w:val="a5"/>
    <w:uiPriority w:val="99"/>
    <w:unhideWhenUsed/>
    <w:rsid w:val="00EB7D94"/>
    <w:pPr>
      <w:bidi w:val="0"/>
      <w:spacing w:before="120" w:line="240" w:lineRule="auto"/>
    </w:pPr>
    <w:rPr>
      <w:lang w:eastAsia="ja-JP" w:bidi="ar-SA"/>
    </w:rPr>
  </w:style>
  <w:style w:type="character" w:customStyle="1" w:styleId="a5">
    <w:name w:val="טקסט הערה תו"/>
    <w:basedOn w:val="a0"/>
    <w:link w:val="a4"/>
    <w:uiPriority w:val="99"/>
    <w:rsid w:val="00EB7D94"/>
    <w:rPr>
      <w:rFonts w:eastAsiaTheme="minorEastAsia"/>
      <w:sz w:val="20"/>
      <w:szCs w:val="20"/>
      <w:lang w:eastAsia="ja-JP" w:bidi="ar-SA"/>
    </w:rPr>
  </w:style>
  <w:style w:type="paragraph" w:styleId="a6">
    <w:name w:val="Balloon Text"/>
    <w:basedOn w:val="a"/>
    <w:link w:val="a7"/>
    <w:uiPriority w:val="99"/>
    <w:semiHidden/>
    <w:unhideWhenUsed/>
    <w:rsid w:val="00EB7D94"/>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EB7D94"/>
    <w:rPr>
      <w:rFonts w:ascii="Tahoma" w:eastAsiaTheme="minorEastAsia" w:hAnsi="Tahoma" w:cs="Tahoma"/>
      <w:sz w:val="16"/>
      <w:szCs w:val="16"/>
    </w:rPr>
  </w:style>
  <w:style w:type="paragraph" w:styleId="a8">
    <w:name w:val="List Paragraph"/>
    <w:basedOn w:val="a"/>
    <w:link w:val="a9"/>
    <w:uiPriority w:val="34"/>
    <w:qFormat/>
    <w:rsid w:val="00EB7D94"/>
    <w:pPr>
      <w:ind w:left="720"/>
      <w:contextualSpacing/>
    </w:pPr>
  </w:style>
  <w:style w:type="table" w:styleId="aa">
    <w:name w:val="Table Grid"/>
    <w:basedOn w:val="a1"/>
    <w:uiPriority w:val="59"/>
    <w:rsid w:val="0018388E"/>
    <w:pPr>
      <w:spacing w:before="120" w:after="0" w:line="240" w:lineRule="auto"/>
    </w:pPr>
    <w:rPr>
      <w:rFonts w:eastAsiaTheme="minorEastAsia"/>
      <w:sz w:val="20"/>
      <w:szCs w:val="20"/>
      <w:lang w:eastAsia="ja-JP"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er"/>
    <w:basedOn w:val="a"/>
    <w:link w:val="ac"/>
    <w:uiPriority w:val="99"/>
    <w:unhideWhenUsed/>
    <w:rsid w:val="0018388E"/>
    <w:pPr>
      <w:bidi w:val="0"/>
      <w:spacing w:after="0" w:line="240" w:lineRule="auto"/>
    </w:pPr>
    <w:rPr>
      <w:lang w:eastAsia="ja-JP" w:bidi="ar-SA"/>
    </w:rPr>
  </w:style>
  <w:style w:type="character" w:customStyle="1" w:styleId="ac">
    <w:name w:val="כותרת תחתונה תו"/>
    <w:basedOn w:val="a0"/>
    <w:link w:val="ab"/>
    <w:uiPriority w:val="99"/>
    <w:rsid w:val="0018388E"/>
    <w:rPr>
      <w:rFonts w:eastAsiaTheme="minorEastAsia"/>
      <w:sz w:val="20"/>
      <w:szCs w:val="20"/>
      <w:lang w:eastAsia="ja-JP" w:bidi="ar-SA"/>
    </w:rPr>
  </w:style>
  <w:style w:type="character" w:customStyle="1" w:styleId="a9">
    <w:name w:val="פיסקת רשימה תו"/>
    <w:link w:val="a8"/>
    <w:uiPriority w:val="34"/>
    <w:locked/>
    <w:rsid w:val="00F219F7"/>
    <w:rPr>
      <w:rFonts w:eastAsiaTheme="minorEastAsia"/>
      <w:sz w:val="20"/>
      <w:szCs w:val="20"/>
    </w:rPr>
  </w:style>
  <w:style w:type="character" w:customStyle="1" w:styleId="30">
    <w:name w:val="כותרת 3 תו"/>
    <w:basedOn w:val="a0"/>
    <w:link w:val="3"/>
    <w:uiPriority w:val="9"/>
    <w:rsid w:val="0091684B"/>
    <w:rPr>
      <w:rFonts w:asciiTheme="majorHAnsi" w:eastAsiaTheme="majorEastAsia" w:hAnsiTheme="majorHAnsi" w:cs="David"/>
      <w:b/>
      <w:bCs/>
      <w:sz w:val="24"/>
      <w:szCs w:val="28"/>
      <w:u w:val="single"/>
    </w:rPr>
  </w:style>
  <w:style w:type="paragraph" w:styleId="ad">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e"/>
    <w:uiPriority w:val="99"/>
    <w:unhideWhenUsed/>
    <w:qFormat/>
    <w:rsid w:val="00D166EA"/>
    <w:pPr>
      <w:spacing w:after="0" w:line="240" w:lineRule="auto"/>
    </w:pPr>
  </w:style>
  <w:style w:type="character" w:customStyle="1" w:styleId="ae">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d"/>
    <w:uiPriority w:val="99"/>
    <w:rsid w:val="00D166EA"/>
    <w:rPr>
      <w:rFonts w:eastAsiaTheme="minorEastAsia"/>
      <w:sz w:val="20"/>
      <w:szCs w:val="20"/>
    </w:rPr>
  </w:style>
  <w:style w:type="character" w:styleId="af">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D166EA"/>
    <w:rPr>
      <w:vertAlign w:val="superscript"/>
    </w:rPr>
  </w:style>
  <w:style w:type="table" w:customStyle="1" w:styleId="PlainTable41">
    <w:name w:val="Plain Table 41"/>
    <w:basedOn w:val="a1"/>
    <w:uiPriority w:val="44"/>
    <w:rsid w:val="007A11EE"/>
    <w:pPr>
      <w:spacing w:before="80" w:after="0" w:line="240" w:lineRule="auto"/>
      <w:ind w:left="173" w:right="173"/>
    </w:pPr>
    <w:rPr>
      <w:rFonts w:eastAsiaTheme="minorEastAsia"/>
      <w:color w:val="404040" w:themeColor="text1" w:themeTint="BF"/>
      <w:sz w:val="18"/>
      <w:szCs w:val="18"/>
      <w:lang w:eastAsia="ja-JP"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0">
    <w:name w:val="Title"/>
    <w:basedOn w:val="a"/>
    <w:next w:val="a"/>
    <w:link w:val="af1"/>
    <w:uiPriority w:val="10"/>
    <w:qFormat/>
    <w:rsid w:val="00A53866"/>
    <w:pPr>
      <w:bidi w:val="0"/>
      <w:spacing w:after="0"/>
    </w:pPr>
    <w:rPr>
      <w:rFonts w:asciiTheme="majorHAnsi" w:eastAsiaTheme="majorEastAsia" w:hAnsiTheme="majorHAnsi" w:cstheme="majorBidi"/>
      <w:caps/>
      <w:color w:val="4F81BD" w:themeColor="accent1"/>
      <w:spacing w:val="10"/>
      <w:sz w:val="52"/>
      <w:szCs w:val="52"/>
    </w:rPr>
  </w:style>
  <w:style w:type="character" w:customStyle="1" w:styleId="af1">
    <w:name w:val="כותרת טקסט תו"/>
    <w:basedOn w:val="a0"/>
    <w:link w:val="af0"/>
    <w:uiPriority w:val="10"/>
    <w:rsid w:val="00A53866"/>
    <w:rPr>
      <w:rFonts w:asciiTheme="majorHAnsi" w:eastAsiaTheme="majorEastAsia" w:hAnsiTheme="majorHAnsi" w:cstheme="majorBidi"/>
      <w:caps/>
      <w:color w:val="4F81BD" w:themeColor="accent1"/>
      <w:spacing w:val="10"/>
      <w:sz w:val="52"/>
      <w:szCs w:val="52"/>
    </w:rPr>
  </w:style>
  <w:style w:type="table" w:customStyle="1" w:styleId="PlainTable21">
    <w:name w:val="Plain Table 21"/>
    <w:basedOn w:val="a1"/>
    <w:uiPriority w:val="42"/>
    <w:rsid w:val="00A53866"/>
    <w:pPr>
      <w:spacing w:before="120" w:after="0" w:line="240" w:lineRule="auto"/>
    </w:pPr>
    <w:rPr>
      <w:rFonts w:eastAsiaTheme="minorEastAsia"/>
      <w:sz w:val="20"/>
      <w:szCs w:val="20"/>
      <w:lang w:eastAsia="ja-JP"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0"/>
    <w:uiPriority w:val="99"/>
    <w:unhideWhenUsed/>
    <w:rsid w:val="007C5F3D"/>
    <w:rPr>
      <w:color w:val="0000FF" w:themeColor="hyperlink"/>
      <w:u w:val="single"/>
    </w:rPr>
  </w:style>
  <w:style w:type="character" w:styleId="FollowedHyperlink">
    <w:name w:val="FollowedHyperlink"/>
    <w:basedOn w:val="a0"/>
    <w:uiPriority w:val="99"/>
    <w:semiHidden/>
    <w:unhideWhenUsed/>
    <w:rsid w:val="007C5F3D"/>
    <w:rPr>
      <w:color w:val="800080" w:themeColor="followedHyperlink"/>
      <w:u w:val="single"/>
    </w:rPr>
  </w:style>
  <w:style w:type="paragraph" w:styleId="af2">
    <w:name w:val="annotation subject"/>
    <w:basedOn w:val="a4"/>
    <w:next w:val="a4"/>
    <w:link w:val="af3"/>
    <w:uiPriority w:val="99"/>
    <w:semiHidden/>
    <w:unhideWhenUsed/>
    <w:rsid w:val="0035240D"/>
    <w:pPr>
      <w:bidi/>
      <w:spacing w:before="0"/>
    </w:pPr>
    <w:rPr>
      <w:b/>
      <w:bCs/>
      <w:lang w:eastAsia="en-US" w:bidi="he-IL"/>
    </w:rPr>
  </w:style>
  <w:style w:type="character" w:customStyle="1" w:styleId="af3">
    <w:name w:val="נושא הערה תו"/>
    <w:basedOn w:val="a5"/>
    <w:link w:val="af2"/>
    <w:uiPriority w:val="99"/>
    <w:semiHidden/>
    <w:rsid w:val="0035240D"/>
    <w:rPr>
      <w:rFonts w:eastAsiaTheme="minorEastAsia"/>
      <w:b/>
      <w:bCs/>
      <w:sz w:val="20"/>
      <w:szCs w:val="20"/>
      <w:lang w:eastAsia="ja-JP" w:bidi="ar-SA"/>
    </w:rPr>
  </w:style>
  <w:style w:type="character" w:customStyle="1" w:styleId="40">
    <w:name w:val="כותרת 4 תו"/>
    <w:basedOn w:val="a0"/>
    <w:link w:val="4"/>
    <w:uiPriority w:val="9"/>
    <w:rsid w:val="000F3851"/>
    <w:rPr>
      <w:rFonts w:asciiTheme="majorHAnsi" w:eastAsiaTheme="majorEastAsia" w:hAnsiTheme="majorHAnsi" w:cs="David"/>
      <w:b/>
      <w:i/>
      <w:sz w:val="24"/>
      <w:szCs w:val="24"/>
      <w:u w:val="double"/>
    </w:rPr>
  </w:style>
  <w:style w:type="paragraph" w:styleId="af4">
    <w:name w:val="No Spacing"/>
    <w:link w:val="af5"/>
    <w:uiPriority w:val="1"/>
    <w:qFormat/>
    <w:rsid w:val="00746D2F"/>
    <w:pPr>
      <w:bidi/>
      <w:spacing w:after="0" w:line="240" w:lineRule="auto"/>
    </w:pPr>
    <w:rPr>
      <w:rFonts w:eastAsiaTheme="minorEastAsia"/>
      <w:sz w:val="20"/>
      <w:szCs w:val="20"/>
    </w:rPr>
  </w:style>
  <w:style w:type="character" w:customStyle="1" w:styleId="FontStyle75">
    <w:name w:val="Font Style75"/>
    <w:uiPriority w:val="99"/>
    <w:rsid w:val="00601028"/>
    <w:rPr>
      <w:rFonts w:ascii="Arial" w:hAnsi="Arial" w:cs="Arial"/>
      <w:sz w:val="22"/>
      <w:szCs w:val="22"/>
      <w:lang w:bidi="he-IL"/>
    </w:rPr>
  </w:style>
  <w:style w:type="paragraph" w:styleId="af6">
    <w:name w:val="Plain Text"/>
    <w:basedOn w:val="a"/>
    <w:link w:val="af7"/>
    <w:uiPriority w:val="99"/>
    <w:unhideWhenUsed/>
    <w:rsid w:val="00601028"/>
    <w:pPr>
      <w:spacing w:after="0" w:line="240" w:lineRule="auto"/>
    </w:pPr>
    <w:rPr>
      <w:rFonts w:ascii="Calibri" w:eastAsiaTheme="minorHAnsi" w:hAnsi="Calibri"/>
      <w:sz w:val="22"/>
      <w:szCs w:val="21"/>
    </w:rPr>
  </w:style>
  <w:style w:type="character" w:customStyle="1" w:styleId="af7">
    <w:name w:val="טקסט רגיל תו"/>
    <w:basedOn w:val="a0"/>
    <w:link w:val="af6"/>
    <w:uiPriority w:val="99"/>
    <w:rsid w:val="00601028"/>
    <w:rPr>
      <w:rFonts w:ascii="Calibri" w:hAnsi="Calibri"/>
      <w:szCs w:val="21"/>
    </w:rPr>
  </w:style>
  <w:style w:type="paragraph" w:styleId="NormalWeb">
    <w:name w:val="Normal (Web)"/>
    <w:basedOn w:val="a"/>
    <w:uiPriority w:val="99"/>
    <w:semiHidden/>
    <w:unhideWhenUsed/>
    <w:rsid w:val="00601028"/>
    <w:pPr>
      <w:bidi w:val="0"/>
      <w:spacing w:before="100" w:beforeAutospacing="1" w:after="100" w:afterAutospacing="1" w:line="240" w:lineRule="auto"/>
    </w:pPr>
    <w:rPr>
      <w:rFonts w:cs="Times New Roman"/>
    </w:rPr>
  </w:style>
  <w:style w:type="paragraph" w:styleId="TOC1">
    <w:name w:val="toc 1"/>
    <w:basedOn w:val="a"/>
    <w:next w:val="a"/>
    <w:autoRedefine/>
    <w:uiPriority w:val="39"/>
    <w:unhideWhenUsed/>
    <w:rsid w:val="00EB7BF6"/>
    <w:pPr>
      <w:tabs>
        <w:tab w:val="left" w:pos="429"/>
        <w:tab w:val="right" w:leader="underscore" w:pos="9350"/>
      </w:tabs>
      <w:spacing w:before="120" w:after="0"/>
    </w:pPr>
    <w:rPr>
      <w:rFonts w:cs="Times New Roman"/>
      <w:b/>
      <w:bCs/>
      <w:i/>
      <w:iCs/>
    </w:rPr>
  </w:style>
  <w:style w:type="paragraph" w:styleId="TOC2">
    <w:name w:val="toc 2"/>
    <w:basedOn w:val="a"/>
    <w:next w:val="a"/>
    <w:autoRedefine/>
    <w:uiPriority w:val="39"/>
    <w:unhideWhenUsed/>
    <w:rsid w:val="00EB7BF6"/>
    <w:pPr>
      <w:tabs>
        <w:tab w:val="left" w:pos="-1759"/>
        <w:tab w:val="left" w:pos="-1617"/>
        <w:tab w:val="left" w:pos="571"/>
        <w:tab w:val="right" w:leader="underscore" w:pos="9350"/>
      </w:tabs>
      <w:spacing w:before="120" w:after="0" w:line="240" w:lineRule="auto"/>
      <w:ind w:left="200"/>
      <w:jc w:val="left"/>
    </w:pPr>
    <w:rPr>
      <w:rFonts w:cs="Times New Roman"/>
      <w:b/>
      <w:bCs/>
      <w:sz w:val="22"/>
      <w:szCs w:val="22"/>
    </w:rPr>
  </w:style>
  <w:style w:type="paragraph" w:styleId="TOC3">
    <w:name w:val="toc 3"/>
    <w:basedOn w:val="a"/>
    <w:next w:val="a"/>
    <w:autoRedefine/>
    <w:uiPriority w:val="39"/>
    <w:unhideWhenUsed/>
    <w:rsid w:val="00EB7BF6"/>
    <w:pPr>
      <w:tabs>
        <w:tab w:val="left" w:pos="-2751"/>
        <w:tab w:val="left" w:pos="-2467"/>
        <w:tab w:val="left" w:pos="996"/>
        <w:tab w:val="right" w:leader="underscore" w:pos="9350"/>
      </w:tabs>
      <w:spacing w:after="0"/>
      <w:ind w:left="400"/>
    </w:pPr>
    <w:rPr>
      <w:rFonts w:cs="Times New Roman"/>
      <w:szCs w:val="20"/>
    </w:rPr>
  </w:style>
  <w:style w:type="paragraph" w:styleId="TOC4">
    <w:name w:val="toc 4"/>
    <w:basedOn w:val="a"/>
    <w:next w:val="a"/>
    <w:autoRedefine/>
    <w:uiPriority w:val="39"/>
    <w:unhideWhenUsed/>
    <w:rsid w:val="00C35895"/>
    <w:pPr>
      <w:tabs>
        <w:tab w:val="right" w:leader="underscore" w:pos="9350"/>
      </w:tabs>
      <w:spacing w:after="0"/>
      <w:ind w:left="600"/>
      <w:jc w:val="left"/>
    </w:pPr>
    <w:rPr>
      <w:rFonts w:cs="Times New Roman"/>
      <w:szCs w:val="20"/>
    </w:rPr>
  </w:style>
  <w:style w:type="paragraph" w:styleId="TOC5">
    <w:name w:val="toc 5"/>
    <w:basedOn w:val="a"/>
    <w:next w:val="a"/>
    <w:autoRedefine/>
    <w:uiPriority w:val="39"/>
    <w:unhideWhenUsed/>
    <w:rsid w:val="00D74B9C"/>
    <w:pPr>
      <w:bidi w:val="0"/>
      <w:spacing w:after="0"/>
      <w:ind w:left="800"/>
      <w:jc w:val="left"/>
    </w:pPr>
    <w:rPr>
      <w:rFonts w:cs="Times New Roman"/>
      <w:szCs w:val="20"/>
    </w:rPr>
  </w:style>
  <w:style w:type="paragraph" w:styleId="TOC6">
    <w:name w:val="toc 6"/>
    <w:basedOn w:val="a"/>
    <w:next w:val="a"/>
    <w:autoRedefine/>
    <w:uiPriority w:val="39"/>
    <w:unhideWhenUsed/>
    <w:rsid w:val="00D74B9C"/>
    <w:pPr>
      <w:bidi w:val="0"/>
      <w:spacing w:after="0"/>
      <w:ind w:left="1000"/>
      <w:jc w:val="left"/>
    </w:pPr>
    <w:rPr>
      <w:rFonts w:cs="Times New Roman"/>
      <w:szCs w:val="20"/>
    </w:rPr>
  </w:style>
  <w:style w:type="paragraph" w:styleId="TOC7">
    <w:name w:val="toc 7"/>
    <w:basedOn w:val="a"/>
    <w:next w:val="a"/>
    <w:autoRedefine/>
    <w:uiPriority w:val="39"/>
    <w:unhideWhenUsed/>
    <w:rsid w:val="00D74B9C"/>
    <w:pPr>
      <w:bidi w:val="0"/>
      <w:spacing w:after="0"/>
      <w:ind w:left="1200"/>
      <w:jc w:val="left"/>
    </w:pPr>
    <w:rPr>
      <w:rFonts w:cs="Times New Roman"/>
      <w:szCs w:val="20"/>
    </w:rPr>
  </w:style>
  <w:style w:type="paragraph" w:styleId="TOC8">
    <w:name w:val="toc 8"/>
    <w:basedOn w:val="a"/>
    <w:next w:val="a"/>
    <w:autoRedefine/>
    <w:uiPriority w:val="39"/>
    <w:unhideWhenUsed/>
    <w:rsid w:val="00D74B9C"/>
    <w:pPr>
      <w:bidi w:val="0"/>
      <w:spacing w:after="0"/>
      <w:ind w:left="1400"/>
      <w:jc w:val="left"/>
    </w:pPr>
    <w:rPr>
      <w:rFonts w:cs="Times New Roman"/>
      <w:szCs w:val="20"/>
    </w:rPr>
  </w:style>
  <w:style w:type="paragraph" w:styleId="TOC9">
    <w:name w:val="toc 9"/>
    <w:basedOn w:val="a"/>
    <w:next w:val="a"/>
    <w:autoRedefine/>
    <w:uiPriority w:val="39"/>
    <w:unhideWhenUsed/>
    <w:rsid w:val="00D74B9C"/>
    <w:pPr>
      <w:bidi w:val="0"/>
      <w:spacing w:after="0"/>
      <w:ind w:left="1600"/>
      <w:jc w:val="left"/>
    </w:pPr>
    <w:rPr>
      <w:rFonts w:cs="Times New Roman"/>
      <w:szCs w:val="20"/>
    </w:rPr>
  </w:style>
  <w:style w:type="character" w:customStyle="1" w:styleId="10">
    <w:name w:val="כותרת 1 תו"/>
    <w:basedOn w:val="a0"/>
    <w:link w:val="1"/>
    <w:uiPriority w:val="9"/>
    <w:rsid w:val="002E2BC2"/>
    <w:rPr>
      <w:rFonts w:asciiTheme="majorHAnsi" w:eastAsiaTheme="majorEastAsia" w:hAnsiTheme="majorHAnsi" w:cs="David"/>
      <w:b/>
      <w:bCs/>
      <w:caps/>
      <w:color w:val="1F497D" w:themeColor="text2"/>
      <w:spacing w:val="15"/>
      <w:sz w:val="28"/>
      <w:szCs w:val="40"/>
    </w:rPr>
  </w:style>
  <w:style w:type="paragraph" w:styleId="af8">
    <w:name w:val="TOC Heading"/>
    <w:basedOn w:val="1"/>
    <w:next w:val="a"/>
    <w:uiPriority w:val="39"/>
    <w:semiHidden/>
    <w:unhideWhenUsed/>
    <w:qFormat/>
    <w:rsid w:val="00D74B9C"/>
    <w:pPr>
      <w:spacing w:line="276" w:lineRule="auto"/>
      <w:jc w:val="left"/>
      <w:outlineLvl w:val="9"/>
    </w:pPr>
    <w:rPr>
      <w:rtl/>
      <w:cs/>
    </w:rPr>
  </w:style>
  <w:style w:type="paragraph" w:styleId="af9">
    <w:name w:val="header"/>
    <w:basedOn w:val="a"/>
    <w:link w:val="afa"/>
    <w:uiPriority w:val="99"/>
    <w:unhideWhenUsed/>
    <w:rsid w:val="00BE705B"/>
    <w:pPr>
      <w:tabs>
        <w:tab w:val="center" w:pos="4153"/>
        <w:tab w:val="right" w:pos="8306"/>
      </w:tabs>
      <w:spacing w:after="0" w:line="240" w:lineRule="auto"/>
    </w:pPr>
  </w:style>
  <w:style w:type="character" w:customStyle="1" w:styleId="afa">
    <w:name w:val="כותרת עליונה תו"/>
    <w:basedOn w:val="a0"/>
    <w:link w:val="af9"/>
    <w:uiPriority w:val="99"/>
    <w:rsid w:val="00BE705B"/>
    <w:rPr>
      <w:rFonts w:eastAsiaTheme="minorEastAsia" w:cs="David"/>
      <w:sz w:val="20"/>
      <w:szCs w:val="24"/>
    </w:rPr>
  </w:style>
  <w:style w:type="character" w:customStyle="1" w:styleId="50">
    <w:name w:val="כותרת 5 תו"/>
    <w:aliases w:val="מספור איורים 5 תו"/>
    <w:basedOn w:val="a0"/>
    <w:link w:val="5"/>
    <w:uiPriority w:val="9"/>
    <w:rsid w:val="000F3851"/>
    <w:rPr>
      <w:rFonts w:asciiTheme="majorHAnsi" w:eastAsiaTheme="majorEastAsia" w:hAnsiTheme="majorHAnsi" w:cs="David"/>
      <w:sz w:val="24"/>
      <w:szCs w:val="24"/>
    </w:rPr>
  </w:style>
  <w:style w:type="character" w:customStyle="1" w:styleId="60">
    <w:name w:val="כותרת 6 תו"/>
    <w:aliases w:val="מספור לוחות 6 תו"/>
    <w:basedOn w:val="a0"/>
    <w:link w:val="6"/>
    <w:uiPriority w:val="9"/>
    <w:rsid w:val="00F0743F"/>
    <w:rPr>
      <w:rFonts w:asciiTheme="majorHAnsi" w:eastAsiaTheme="majorEastAsia" w:hAnsiTheme="majorHAnsi" w:cs="David"/>
      <w:bCs/>
      <w:i/>
      <w:sz w:val="24"/>
      <w:szCs w:val="24"/>
    </w:rPr>
  </w:style>
  <w:style w:type="character" w:customStyle="1" w:styleId="70">
    <w:name w:val="כותרת 7 תו"/>
    <w:basedOn w:val="a0"/>
    <w:link w:val="7"/>
    <w:uiPriority w:val="9"/>
    <w:semiHidden/>
    <w:rsid w:val="00503F1C"/>
    <w:rPr>
      <w:rFonts w:asciiTheme="majorHAnsi" w:eastAsiaTheme="majorEastAsia" w:hAnsiTheme="majorHAnsi" w:cstheme="majorBidi"/>
      <w:i/>
      <w:iCs/>
      <w:color w:val="404040" w:themeColor="text1" w:themeTint="BF"/>
      <w:sz w:val="24"/>
      <w:szCs w:val="24"/>
    </w:rPr>
  </w:style>
  <w:style w:type="character" w:customStyle="1" w:styleId="80">
    <w:name w:val="כותרת 8 תו"/>
    <w:basedOn w:val="a0"/>
    <w:link w:val="8"/>
    <w:uiPriority w:val="9"/>
    <w:semiHidden/>
    <w:rsid w:val="00503F1C"/>
    <w:rPr>
      <w:rFonts w:asciiTheme="majorHAnsi" w:eastAsiaTheme="majorEastAsia" w:hAnsiTheme="majorHAnsi" w:cstheme="majorBidi"/>
      <w:color w:val="404040" w:themeColor="text1" w:themeTint="BF"/>
      <w:sz w:val="24"/>
      <w:szCs w:val="20"/>
    </w:rPr>
  </w:style>
  <w:style w:type="character" w:customStyle="1" w:styleId="90">
    <w:name w:val="כותרת 9 תו"/>
    <w:basedOn w:val="a0"/>
    <w:link w:val="9"/>
    <w:uiPriority w:val="9"/>
    <w:semiHidden/>
    <w:rsid w:val="00503F1C"/>
    <w:rPr>
      <w:rFonts w:asciiTheme="majorHAnsi" w:eastAsiaTheme="majorEastAsia" w:hAnsiTheme="majorHAnsi" w:cstheme="majorBidi"/>
      <w:i/>
      <w:iCs/>
      <w:color w:val="404040" w:themeColor="text1" w:themeTint="BF"/>
      <w:sz w:val="24"/>
      <w:szCs w:val="20"/>
    </w:rPr>
  </w:style>
  <w:style w:type="character" w:styleId="afb">
    <w:name w:val="Strong"/>
    <w:basedOn w:val="a0"/>
    <w:uiPriority w:val="22"/>
    <w:qFormat/>
    <w:rsid w:val="007243D9"/>
    <w:rPr>
      <w:b/>
      <w:bCs/>
    </w:rPr>
  </w:style>
  <w:style w:type="paragraph" w:styleId="afc">
    <w:name w:val="Revision"/>
    <w:hidden/>
    <w:uiPriority w:val="99"/>
    <w:semiHidden/>
    <w:rsid w:val="00AE493A"/>
    <w:pPr>
      <w:spacing w:after="0" w:line="240" w:lineRule="auto"/>
    </w:pPr>
    <w:rPr>
      <w:rFonts w:eastAsiaTheme="minorEastAsia" w:cs="David"/>
      <w:sz w:val="20"/>
      <w:szCs w:val="24"/>
    </w:rPr>
  </w:style>
  <w:style w:type="character" w:styleId="afd">
    <w:name w:val="Placeholder Text"/>
    <w:basedOn w:val="a0"/>
    <w:uiPriority w:val="99"/>
    <w:semiHidden/>
    <w:rsid w:val="00BA0390"/>
    <w:rPr>
      <w:color w:val="808080"/>
    </w:rPr>
  </w:style>
  <w:style w:type="table" w:styleId="41">
    <w:name w:val="Plain Table 4"/>
    <w:basedOn w:val="a1"/>
    <w:uiPriority w:val="44"/>
    <w:rsid w:val="00CE05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e">
    <w:name w:val="Grid Table Light"/>
    <w:basedOn w:val="a1"/>
    <w:uiPriority w:val="40"/>
    <w:rsid w:val="00CE05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1">
    <w:name w:val="Grid Table 5 Dark Accent 1"/>
    <w:basedOn w:val="a1"/>
    <w:uiPriority w:val="50"/>
    <w:rsid w:val="00A94A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f">
    <w:name w:val="endnote text"/>
    <w:basedOn w:val="a"/>
    <w:link w:val="aff0"/>
    <w:uiPriority w:val="99"/>
    <w:semiHidden/>
    <w:unhideWhenUsed/>
    <w:rsid w:val="00416AB5"/>
    <w:pPr>
      <w:spacing w:after="0" w:line="240" w:lineRule="auto"/>
    </w:pPr>
    <w:rPr>
      <w:sz w:val="20"/>
      <w:szCs w:val="20"/>
    </w:rPr>
  </w:style>
  <w:style w:type="character" w:customStyle="1" w:styleId="aff0">
    <w:name w:val="טקסט הערת סיום תו"/>
    <w:basedOn w:val="a0"/>
    <w:link w:val="aff"/>
    <w:uiPriority w:val="99"/>
    <w:semiHidden/>
    <w:rsid w:val="00416AB5"/>
    <w:rPr>
      <w:rFonts w:ascii="Times New Roman" w:eastAsiaTheme="minorEastAsia" w:hAnsi="Times New Roman" w:cs="David"/>
      <w:sz w:val="20"/>
      <w:szCs w:val="20"/>
    </w:rPr>
  </w:style>
  <w:style w:type="character" w:styleId="aff1">
    <w:name w:val="endnote reference"/>
    <w:basedOn w:val="a0"/>
    <w:uiPriority w:val="99"/>
    <w:semiHidden/>
    <w:unhideWhenUsed/>
    <w:rsid w:val="00416AB5"/>
    <w:rPr>
      <w:vertAlign w:val="superscript"/>
    </w:rPr>
  </w:style>
  <w:style w:type="paragraph" w:styleId="aff2">
    <w:name w:val="table of figures"/>
    <w:basedOn w:val="a"/>
    <w:next w:val="a"/>
    <w:uiPriority w:val="99"/>
    <w:semiHidden/>
    <w:unhideWhenUsed/>
    <w:rsid w:val="00416AB5"/>
    <w:pPr>
      <w:spacing w:after="0" w:line="259" w:lineRule="auto"/>
      <w:jc w:val="left"/>
    </w:pPr>
    <w:rPr>
      <w:rFonts w:asciiTheme="minorHAnsi" w:eastAsiaTheme="minorHAnsi" w:hAnsiTheme="minorHAnsi" w:cstheme="minorBidi"/>
      <w:sz w:val="22"/>
      <w:szCs w:val="22"/>
    </w:rPr>
  </w:style>
  <w:style w:type="table" w:styleId="1-3">
    <w:name w:val="Grid Table 1 Light Accent 3"/>
    <w:basedOn w:val="a1"/>
    <w:uiPriority w:val="46"/>
    <w:rsid w:val="00416AB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5">
    <w:name w:val="Grid Table 1 Light Accent 5"/>
    <w:basedOn w:val="a1"/>
    <w:uiPriority w:val="46"/>
    <w:rsid w:val="00416AB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416AB5"/>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1-1">
    <w:name w:val="Grid Table 1 Light Accent 1"/>
    <w:basedOn w:val="a1"/>
    <w:uiPriority w:val="46"/>
    <w:rsid w:val="00416AB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4">
    <w:name w:val="Grid Table 1 Light Accent 4"/>
    <w:basedOn w:val="a1"/>
    <w:uiPriority w:val="46"/>
    <w:rsid w:val="00416AB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1">
    <w:name w:val="Grid Table 1 Light"/>
    <w:basedOn w:val="a1"/>
    <w:uiPriority w:val="46"/>
    <w:rsid w:val="00416A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3">
    <w:name w:val="Subtle Reference"/>
    <w:basedOn w:val="a0"/>
    <w:uiPriority w:val="31"/>
    <w:qFormat/>
    <w:rsid w:val="00416AB5"/>
    <w:rPr>
      <w:smallCaps/>
      <w:color w:val="5A5A5A" w:themeColor="text1" w:themeTint="A5"/>
    </w:rPr>
  </w:style>
  <w:style w:type="paragraph" w:styleId="aff4">
    <w:name w:val="caption"/>
    <w:basedOn w:val="a"/>
    <w:next w:val="a"/>
    <w:uiPriority w:val="35"/>
    <w:unhideWhenUsed/>
    <w:qFormat/>
    <w:rsid w:val="00416AB5"/>
    <w:pPr>
      <w:spacing w:after="200" w:line="240" w:lineRule="auto"/>
    </w:pPr>
    <w:rPr>
      <w:i/>
      <w:iCs/>
      <w:color w:val="1F497D" w:themeColor="text2"/>
      <w:sz w:val="18"/>
      <w:szCs w:val="18"/>
    </w:rPr>
  </w:style>
  <w:style w:type="paragraph" w:styleId="aff5">
    <w:name w:val="Intense Quote"/>
    <w:basedOn w:val="a"/>
    <w:next w:val="a"/>
    <w:link w:val="aff6"/>
    <w:uiPriority w:val="30"/>
    <w:qFormat/>
    <w:rsid w:val="00416A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ציטוט חזק תו"/>
    <w:basedOn w:val="a0"/>
    <w:link w:val="aff5"/>
    <w:uiPriority w:val="30"/>
    <w:rsid w:val="00416AB5"/>
    <w:rPr>
      <w:rFonts w:ascii="Times New Roman" w:eastAsiaTheme="minorEastAsia" w:hAnsi="Times New Roman" w:cs="David"/>
      <w:i/>
      <w:iCs/>
      <w:color w:val="4F81BD" w:themeColor="accent1"/>
      <w:sz w:val="24"/>
      <w:szCs w:val="24"/>
    </w:rPr>
  </w:style>
  <w:style w:type="table" w:styleId="1-2">
    <w:name w:val="Grid Table 1 Light Accent 2"/>
    <w:basedOn w:val="a1"/>
    <w:uiPriority w:val="46"/>
    <w:rsid w:val="00416AB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3-2">
    <w:name w:val="List Table 3 Accent 2"/>
    <w:basedOn w:val="a1"/>
    <w:uiPriority w:val="48"/>
    <w:rsid w:val="00416AB5"/>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6">
    <w:name w:val="List Table 3 Accent 6"/>
    <w:basedOn w:val="a1"/>
    <w:uiPriority w:val="48"/>
    <w:rsid w:val="00416AB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2">
    <w:name w:val="List Table 4 Accent 2"/>
    <w:basedOn w:val="a1"/>
    <w:uiPriority w:val="49"/>
    <w:rsid w:val="00416AB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1">
    <w:name w:val="Grid Table 2"/>
    <w:basedOn w:val="a1"/>
    <w:uiPriority w:val="47"/>
    <w:rsid w:val="000000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
    <w:name w:val="HTML Preformatted"/>
    <w:basedOn w:val="a"/>
    <w:link w:val="HTML0"/>
    <w:uiPriority w:val="99"/>
    <w:unhideWhenUsed/>
    <w:rsid w:val="0071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711591"/>
    <w:rPr>
      <w:rFonts w:ascii="Courier New" w:eastAsia="Times New Roman" w:hAnsi="Courier New" w:cs="Courier New"/>
      <w:sz w:val="20"/>
      <w:szCs w:val="20"/>
    </w:rPr>
  </w:style>
  <w:style w:type="table" w:styleId="2-4">
    <w:name w:val="Grid Table 2 Accent 4"/>
    <w:basedOn w:val="a1"/>
    <w:uiPriority w:val="47"/>
    <w:rsid w:val="002A36CB"/>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38587A"/>
    <w:pPr>
      <w:autoSpaceDE w:val="0"/>
      <w:autoSpaceDN w:val="0"/>
      <w:adjustRightInd w:val="0"/>
      <w:spacing w:after="0" w:line="240" w:lineRule="auto"/>
    </w:pPr>
    <w:rPr>
      <w:rFonts w:ascii="Segoe UI" w:hAnsi="Segoe UI" w:cs="Segoe UI"/>
      <w:color w:val="000000"/>
      <w:sz w:val="24"/>
      <w:szCs w:val="24"/>
    </w:rPr>
  </w:style>
  <w:style w:type="character" w:customStyle="1" w:styleId="af5">
    <w:name w:val="ללא מרווח תו"/>
    <w:basedOn w:val="a0"/>
    <w:link w:val="af4"/>
    <w:uiPriority w:val="1"/>
    <w:rsid w:val="007966BA"/>
    <w:rPr>
      <w:rFonts w:eastAsiaTheme="minorEastAsia"/>
      <w:sz w:val="20"/>
      <w:szCs w:val="20"/>
    </w:rPr>
  </w:style>
  <w:style w:type="table" w:styleId="12">
    <w:name w:val="Plain Table 1"/>
    <w:basedOn w:val="a1"/>
    <w:uiPriority w:val="41"/>
    <w:rsid w:val="007966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4642">
      <w:bodyDiv w:val="1"/>
      <w:marLeft w:val="0"/>
      <w:marRight w:val="0"/>
      <w:marTop w:val="0"/>
      <w:marBottom w:val="0"/>
      <w:divBdr>
        <w:top w:val="none" w:sz="0" w:space="0" w:color="auto"/>
        <w:left w:val="none" w:sz="0" w:space="0" w:color="auto"/>
        <w:bottom w:val="none" w:sz="0" w:space="0" w:color="auto"/>
        <w:right w:val="none" w:sz="0" w:space="0" w:color="auto"/>
      </w:divBdr>
    </w:div>
    <w:div w:id="357319483">
      <w:bodyDiv w:val="1"/>
      <w:marLeft w:val="0"/>
      <w:marRight w:val="0"/>
      <w:marTop w:val="0"/>
      <w:marBottom w:val="0"/>
      <w:divBdr>
        <w:top w:val="none" w:sz="0" w:space="0" w:color="auto"/>
        <w:left w:val="none" w:sz="0" w:space="0" w:color="auto"/>
        <w:bottom w:val="none" w:sz="0" w:space="0" w:color="auto"/>
        <w:right w:val="none" w:sz="0" w:space="0" w:color="auto"/>
      </w:divBdr>
    </w:div>
    <w:div w:id="369307455">
      <w:bodyDiv w:val="1"/>
      <w:marLeft w:val="0"/>
      <w:marRight w:val="0"/>
      <w:marTop w:val="0"/>
      <w:marBottom w:val="0"/>
      <w:divBdr>
        <w:top w:val="none" w:sz="0" w:space="0" w:color="auto"/>
        <w:left w:val="none" w:sz="0" w:space="0" w:color="auto"/>
        <w:bottom w:val="none" w:sz="0" w:space="0" w:color="auto"/>
        <w:right w:val="none" w:sz="0" w:space="0" w:color="auto"/>
      </w:divBdr>
    </w:div>
    <w:div w:id="426780224">
      <w:bodyDiv w:val="1"/>
      <w:marLeft w:val="0"/>
      <w:marRight w:val="0"/>
      <w:marTop w:val="0"/>
      <w:marBottom w:val="0"/>
      <w:divBdr>
        <w:top w:val="none" w:sz="0" w:space="0" w:color="auto"/>
        <w:left w:val="none" w:sz="0" w:space="0" w:color="auto"/>
        <w:bottom w:val="none" w:sz="0" w:space="0" w:color="auto"/>
        <w:right w:val="none" w:sz="0" w:space="0" w:color="auto"/>
      </w:divBdr>
    </w:div>
    <w:div w:id="520239760">
      <w:bodyDiv w:val="1"/>
      <w:marLeft w:val="0"/>
      <w:marRight w:val="0"/>
      <w:marTop w:val="0"/>
      <w:marBottom w:val="0"/>
      <w:divBdr>
        <w:top w:val="none" w:sz="0" w:space="0" w:color="auto"/>
        <w:left w:val="none" w:sz="0" w:space="0" w:color="auto"/>
        <w:bottom w:val="none" w:sz="0" w:space="0" w:color="auto"/>
        <w:right w:val="none" w:sz="0" w:space="0" w:color="auto"/>
      </w:divBdr>
    </w:div>
    <w:div w:id="701980150">
      <w:bodyDiv w:val="1"/>
      <w:marLeft w:val="0"/>
      <w:marRight w:val="0"/>
      <w:marTop w:val="0"/>
      <w:marBottom w:val="0"/>
      <w:divBdr>
        <w:top w:val="none" w:sz="0" w:space="0" w:color="auto"/>
        <w:left w:val="none" w:sz="0" w:space="0" w:color="auto"/>
        <w:bottom w:val="none" w:sz="0" w:space="0" w:color="auto"/>
        <w:right w:val="none" w:sz="0" w:space="0" w:color="auto"/>
      </w:divBdr>
    </w:div>
    <w:div w:id="786706325">
      <w:bodyDiv w:val="1"/>
      <w:marLeft w:val="0"/>
      <w:marRight w:val="0"/>
      <w:marTop w:val="0"/>
      <w:marBottom w:val="0"/>
      <w:divBdr>
        <w:top w:val="none" w:sz="0" w:space="0" w:color="auto"/>
        <w:left w:val="none" w:sz="0" w:space="0" w:color="auto"/>
        <w:bottom w:val="none" w:sz="0" w:space="0" w:color="auto"/>
        <w:right w:val="none" w:sz="0" w:space="0" w:color="auto"/>
      </w:divBdr>
    </w:div>
    <w:div w:id="808090017">
      <w:bodyDiv w:val="1"/>
      <w:marLeft w:val="0"/>
      <w:marRight w:val="0"/>
      <w:marTop w:val="0"/>
      <w:marBottom w:val="0"/>
      <w:divBdr>
        <w:top w:val="none" w:sz="0" w:space="0" w:color="auto"/>
        <w:left w:val="none" w:sz="0" w:space="0" w:color="auto"/>
        <w:bottom w:val="none" w:sz="0" w:space="0" w:color="auto"/>
        <w:right w:val="none" w:sz="0" w:space="0" w:color="auto"/>
      </w:divBdr>
    </w:div>
    <w:div w:id="932978297">
      <w:bodyDiv w:val="1"/>
      <w:marLeft w:val="0"/>
      <w:marRight w:val="0"/>
      <w:marTop w:val="0"/>
      <w:marBottom w:val="0"/>
      <w:divBdr>
        <w:top w:val="none" w:sz="0" w:space="0" w:color="auto"/>
        <w:left w:val="none" w:sz="0" w:space="0" w:color="auto"/>
        <w:bottom w:val="none" w:sz="0" w:space="0" w:color="auto"/>
        <w:right w:val="none" w:sz="0" w:space="0" w:color="auto"/>
      </w:divBdr>
    </w:div>
    <w:div w:id="1049233032">
      <w:bodyDiv w:val="1"/>
      <w:marLeft w:val="0"/>
      <w:marRight w:val="0"/>
      <w:marTop w:val="0"/>
      <w:marBottom w:val="0"/>
      <w:divBdr>
        <w:top w:val="none" w:sz="0" w:space="0" w:color="auto"/>
        <w:left w:val="none" w:sz="0" w:space="0" w:color="auto"/>
        <w:bottom w:val="none" w:sz="0" w:space="0" w:color="auto"/>
        <w:right w:val="none" w:sz="0" w:space="0" w:color="auto"/>
      </w:divBdr>
    </w:div>
    <w:div w:id="1067655354">
      <w:bodyDiv w:val="1"/>
      <w:marLeft w:val="0"/>
      <w:marRight w:val="0"/>
      <w:marTop w:val="0"/>
      <w:marBottom w:val="0"/>
      <w:divBdr>
        <w:top w:val="none" w:sz="0" w:space="0" w:color="auto"/>
        <w:left w:val="none" w:sz="0" w:space="0" w:color="auto"/>
        <w:bottom w:val="none" w:sz="0" w:space="0" w:color="auto"/>
        <w:right w:val="none" w:sz="0" w:space="0" w:color="auto"/>
      </w:divBdr>
    </w:div>
    <w:div w:id="1222063856">
      <w:bodyDiv w:val="1"/>
      <w:marLeft w:val="0"/>
      <w:marRight w:val="0"/>
      <w:marTop w:val="0"/>
      <w:marBottom w:val="0"/>
      <w:divBdr>
        <w:top w:val="none" w:sz="0" w:space="0" w:color="auto"/>
        <w:left w:val="none" w:sz="0" w:space="0" w:color="auto"/>
        <w:bottom w:val="none" w:sz="0" w:space="0" w:color="auto"/>
        <w:right w:val="none" w:sz="0" w:space="0" w:color="auto"/>
      </w:divBdr>
    </w:div>
    <w:div w:id="1599215374">
      <w:bodyDiv w:val="1"/>
      <w:marLeft w:val="0"/>
      <w:marRight w:val="0"/>
      <w:marTop w:val="0"/>
      <w:marBottom w:val="0"/>
      <w:divBdr>
        <w:top w:val="none" w:sz="0" w:space="0" w:color="auto"/>
        <w:left w:val="none" w:sz="0" w:space="0" w:color="auto"/>
        <w:bottom w:val="none" w:sz="0" w:space="0" w:color="auto"/>
        <w:right w:val="none" w:sz="0" w:space="0" w:color="auto"/>
      </w:divBdr>
    </w:div>
    <w:div w:id="1819880857">
      <w:bodyDiv w:val="1"/>
      <w:marLeft w:val="0"/>
      <w:marRight w:val="0"/>
      <w:marTop w:val="0"/>
      <w:marBottom w:val="0"/>
      <w:divBdr>
        <w:top w:val="none" w:sz="0" w:space="0" w:color="auto"/>
        <w:left w:val="none" w:sz="0" w:space="0" w:color="auto"/>
        <w:bottom w:val="none" w:sz="0" w:space="0" w:color="auto"/>
        <w:right w:val="none" w:sz="0" w:space="0" w:color="auto"/>
      </w:divBdr>
    </w:div>
    <w:div w:id="1858814526">
      <w:bodyDiv w:val="1"/>
      <w:marLeft w:val="0"/>
      <w:marRight w:val="0"/>
      <w:marTop w:val="0"/>
      <w:marBottom w:val="0"/>
      <w:divBdr>
        <w:top w:val="none" w:sz="0" w:space="0" w:color="auto"/>
        <w:left w:val="none" w:sz="0" w:space="0" w:color="auto"/>
        <w:bottom w:val="none" w:sz="0" w:space="0" w:color="auto"/>
        <w:right w:val="none" w:sz="0" w:space="0" w:color="auto"/>
      </w:divBdr>
    </w:div>
    <w:div w:id="1958102257">
      <w:bodyDiv w:val="1"/>
      <w:marLeft w:val="0"/>
      <w:marRight w:val="0"/>
      <w:marTop w:val="0"/>
      <w:marBottom w:val="0"/>
      <w:divBdr>
        <w:top w:val="none" w:sz="0" w:space="0" w:color="auto"/>
        <w:left w:val="none" w:sz="0" w:space="0" w:color="auto"/>
        <w:bottom w:val="none" w:sz="0" w:space="0" w:color="auto"/>
        <w:right w:val="none" w:sz="0" w:space="0" w:color="auto"/>
      </w:divBdr>
    </w:div>
    <w:div w:id="1959292535">
      <w:bodyDiv w:val="1"/>
      <w:marLeft w:val="0"/>
      <w:marRight w:val="0"/>
      <w:marTop w:val="0"/>
      <w:marBottom w:val="0"/>
      <w:divBdr>
        <w:top w:val="none" w:sz="0" w:space="0" w:color="auto"/>
        <w:left w:val="none" w:sz="0" w:space="0" w:color="auto"/>
        <w:bottom w:val="none" w:sz="0" w:space="0" w:color="auto"/>
        <w:right w:val="none" w:sz="0" w:space="0" w:color="auto"/>
      </w:divBdr>
    </w:div>
    <w:div w:id="1995646734">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72851395">
      <w:bodyDiv w:val="1"/>
      <w:marLeft w:val="0"/>
      <w:marRight w:val="0"/>
      <w:marTop w:val="0"/>
      <w:marBottom w:val="0"/>
      <w:divBdr>
        <w:top w:val="none" w:sz="0" w:space="0" w:color="auto"/>
        <w:left w:val="none" w:sz="0" w:space="0" w:color="auto"/>
        <w:bottom w:val="none" w:sz="0" w:space="0" w:color="auto"/>
        <w:right w:val="none" w:sz="0" w:space="0" w:color="auto"/>
      </w:divBdr>
      <w:divsChild>
        <w:div w:id="34472988">
          <w:marLeft w:val="0"/>
          <w:marRight w:val="547"/>
          <w:marTop w:val="134"/>
          <w:marBottom w:val="0"/>
          <w:divBdr>
            <w:top w:val="none" w:sz="0" w:space="0" w:color="auto"/>
            <w:left w:val="none" w:sz="0" w:space="0" w:color="auto"/>
            <w:bottom w:val="none" w:sz="0" w:space="0" w:color="auto"/>
            <w:right w:val="none" w:sz="0" w:space="0" w:color="auto"/>
          </w:divBdr>
        </w:div>
        <w:div w:id="814446844">
          <w:marLeft w:val="0"/>
          <w:marRight w:val="547"/>
          <w:marTop w:val="134"/>
          <w:marBottom w:val="0"/>
          <w:divBdr>
            <w:top w:val="none" w:sz="0" w:space="0" w:color="auto"/>
            <w:left w:val="none" w:sz="0" w:space="0" w:color="auto"/>
            <w:bottom w:val="none" w:sz="0" w:space="0" w:color="auto"/>
            <w:right w:val="none" w:sz="0" w:space="0" w:color="auto"/>
          </w:divBdr>
        </w:div>
        <w:div w:id="1236936046">
          <w:marLeft w:val="0"/>
          <w:marRight w:val="547"/>
          <w:marTop w:val="134"/>
          <w:marBottom w:val="0"/>
          <w:divBdr>
            <w:top w:val="none" w:sz="0" w:space="0" w:color="auto"/>
            <w:left w:val="none" w:sz="0" w:space="0" w:color="auto"/>
            <w:bottom w:val="none" w:sz="0" w:space="0" w:color="auto"/>
            <w:right w:val="none" w:sz="0" w:space="0" w:color="auto"/>
          </w:divBdr>
        </w:div>
        <w:div w:id="1257012767">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oleObject" Target="file:///\\srnas\drive-h\users\z32q\Financial%20Stability\Financial%20Stability%20Forums\FSR2020H1\banks%20st%202306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noFill/>
              <a:round/>
            </a:ln>
            <a:effectLst/>
          </c:spPr>
          <c:marker>
            <c:symbol val="dash"/>
            <c:size val="8"/>
            <c:spPr>
              <a:solidFill>
                <a:schemeClr val="tx1"/>
              </a:solidFill>
              <a:ln w="19050">
                <a:solidFill>
                  <a:schemeClr val="tx1"/>
                </a:solidFill>
              </a:ln>
              <a:effectLst/>
            </c:spPr>
          </c:marker>
          <c:cat>
            <c:strRef>
              <c:f>'different sectors (2)'!$B$30:$B$34</c:f>
              <c:strCache>
                <c:ptCount val="5"/>
                <c:pt idx="0">
                  <c:v>תרחיש הלוואות לדיור</c:v>
                </c:pt>
                <c:pt idx="1">
                  <c:v>תרחיש משקי בית כולל</c:v>
                </c:pt>
                <c:pt idx="2">
                  <c:v>תרחיש עסקים קטנים+בינוניים</c:v>
                </c:pt>
                <c:pt idx="3">
                  <c:v>תרחיש בינוי ונדלן כולל</c:v>
                </c:pt>
                <c:pt idx="4">
                  <c:v>תרחיש בינוי ונדלן כולל + משקי בית</c:v>
                </c:pt>
              </c:strCache>
            </c:strRef>
          </c:cat>
          <c:val>
            <c:numRef>
              <c:f>'different sectors (2)'!$L$38:$L$42</c:f>
              <c:numCache>
                <c:formatCode>0.0</c:formatCode>
                <c:ptCount val="5"/>
                <c:pt idx="0">
                  <c:v>-0.2589791279332001</c:v>
                </c:pt>
                <c:pt idx="1">
                  <c:v>-0.70848962859877496</c:v>
                </c:pt>
                <c:pt idx="2">
                  <c:v>-0.33031435026787825</c:v>
                </c:pt>
                <c:pt idx="3">
                  <c:v>-0.30206991138516237</c:v>
                </c:pt>
                <c:pt idx="4">
                  <c:v>-0.86546591202151646</c:v>
                </c:pt>
              </c:numCache>
            </c:numRef>
          </c:val>
          <c:smooth val="0"/>
          <c:extLst>
            <c:ext xmlns:c16="http://schemas.microsoft.com/office/drawing/2014/chart" uri="{C3380CC4-5D6E-409C-BE32-E72D297353CC}">
              <c16:uniqueId val="{00000000-C76F-473B-9A57-68CE8F9182C4}"/>
            </c:ext>
          </c:extLst>
        </c:ser>
        <c:ser>
          <c:idx val="1"/>
          <c:order val="1"/>
          <c:spPr>
            <a:ln w="28575" cap="rnd">
              <a:noFill/>
              <a:round/>
            </a:ln>
            <a:effectLst/>
          </c:spPr>
          <c:marker>
            <c:symbol val="dash"/>
            <c:size val="8"/>
            <c:spPr>
              <a:solidFill>
                <a:schemeClr val="tx1"/>
              </a:solidFill>
              <a:ln w="19050">
                <a:solidFill>
                  <a:schemeClr val="tx1"/>
                </a:solidFill>
              </a:ln>
              <a:effectLst/>
            </c:spPr>
          </c:marker>
          <c:cat>
            <c:strRef>
              <c:f>'different sectors (2)'!$B$30:$B$34</c:f>
              <c:strCache>
                <c:ptCount val="5"/>
                <c:pt idx="0">
                  <c:v>תרחיש הלוואות לדיור</c:v>
                </c:pt>
                <c:pt idx="1">
                  <c:v>תרחיש משקי בית כולל</c:v>
                </c:pt>
                <c:pt idx="2">
                  <c:v>תרחיש עסקים קטנים+בינוניים</c:v>
                </c:pt>
                <c:pt idx="3">
                  <c:v>תרחיש בינוי ונדלן כולל</c:v>
                </c:pt>
                <c:pt idx="4">
                  <c:v>תרחיש בינוי ונדלן כולל + משקי בית</c:v>
                </c:pt>
              </c:strCache>
            </c:strRef>
          </c:cat>
          <c:val>
            <c:numRef>
              <c:f>'different sectors (2)'!$K$38:$K$42</c:f>
              <c:numCache>
                <c:formatCode>0.0</c:formatCode>
                <c:ptCount val="5"/>
                <c:pt idx="0">
                  <c:v>-0.80933353515702677</c:v>
                </c:pt>
                <c:pt idx="1">
                  <c:v>-1.5021489187559229</c:v>
                </c:pt>
                <c:pt idx="2">
                  <c:v>-1.3153290288640971</c:v>
                </c:pt>
                <c:pt idx="3">
                  <c:v>-0.88648468455949647</c:v>
                </c:pt>
                <c:pt idx="4">
                  <c:v>-1.6478826816330052</c:v>
                </c:pt>
              </c:numCache>
            </c:numRef>
          </c:val>
          <c:smooth val="0"/>
          <c:extLst>
            <c:ext xmlns:c16="http://schemas.microsoft.com/office/drawing/2014/chart" uri="{C3380CC4-5D6E-409C-BE32-E72D297353CC}">
              <c16:uniqueId val="{00000001-C76F-473B-9A57-68CE8F9182C4}"/>
            </c:ext>
          </c:extLst>
        </c:ser>
        <c:ser>
          <c:idx val="2"/>
          <c:order val="2"/>
          <c:spPr>
            <a:ln w="28575" cap="rnd">
              <a:noFill/>
              <a:round/>
            </a:ln>
            <a:effectLst/>
          </c:spPr>
          <c:marker>
            <c:symbol val="x"/>
            <c:size val="5"/>
            <c:spPr>
              <a:noFill/>
              <a:ln w="9525">
                <a:solidFill>
                  <a:schemeClr val="tx1"/>
                </a:solidFill>
              </a:ln>
              <a:effectLst/>
            </c:spPr>
          </c:marker>
          <c:cat>
            <c:strRef>
              <c:f>'different sectors (2)'!$B$30:$B$34</c:f>
              <c:strCache>
                <c:ptCount val="5"/>
                <c:pt idx="0">
                  <c:v>תרחיש הלוואות לדיור</c:v>
                </c:pt>
                <c:pt idx="1">
                  <c:v>תרחיש משקי בית כולל</c:v>
                </c:pt>
                <c:pt idx="2">
                  <c:v>תרחיש עסקים קטנים+בינוניים</c:v>
                </c:pt>
                <c:pt idx="3">
                  <c:v>תרחיש בינוי ונדלן כולל</c:v>
                </c:pt>
                <c:pt idx="4">
                  <c:v>תרחיש בינוי ונדלן כולל + משקי בית</c:v>
                </c:pt>
              </c:strCache>
            </c:strRef>
          </c:cat>
          <c:val>
            <c:numRef>
              <c:f>'different sectors (2)'!$M$38:$M$42</c:f>
              <c:numCache>
                <c:formatCode>0.00</c:formatCode>
                <c:ptCount val="5"/>
                <c:pt idx="0">
                  <c:v>-0.60164260389807289</c:v>
                </c:pt>
                <c:pt idx="1">
                  <c:v>-0.98316015853763616</c:v>
                </c:pt>
                <c:pt idx="2">
                  <c:v>-1.0896430066252432</c:v>
                </c:pt>
                <c:pt idx="3">
                  <c:v>-0.7609815443224619</c:v>
                </c:pt>
                <c:pt idx="4">
                  <c:v>-1.1494091886725695</c:v>
                </c:pt>
              </c:numCache>
            </c:numRef>
          </c:val>
          <c:smooth val="0"/>
          <c:extLst>
            <c:ext xmlns:c16="http://schemas.microsoft.com/office/drawing/2014/chart" uri="{C3380CC4-5D6E-409C-BE32-E72D297353CC}">
              <c16:uniqueId val="{00000002-C76F-473B-9A57-68CE8F9182C4}"/>
            </c:ext>
          </c:extLst>
        </c:ser>
        <c:dLbls>
          <c:showLegendKey val="0"/>
          <c:showVal val="0"/>
          <c:showCatName val="0"/>
          <c:showSerName val="0"/>
          <c:showPercent val="0"/>
          <c:showBubbleSize val="0"/>
        </c:dLbls>
        <c:hiLowLines>
          <c:spPr>
            <a:ln w="9525" cap="flat" cmpd="sng" algn="ctr">
              <a:solidFill>
                <a:schemeClr val="tx1"/>
              </a:solidFill>
              <a:round/>
            </a:ln>
            <a:effectLst/>
          </c:spPr>
        </c:hiLowLines>
        <c:marker val="1"/>
        <c:smooth val="0"/>
        <c:axId val="551580480"/>
        <c:axId val="551583432"/>
      </c:lineChart>
      <c:catAx>
        <c:axId val="55158048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551583432"/>
        <c:crosses val="autoZero"/>
        <c:auto val="1"/>
        <c:lblAlgn val="ctr"/>
        <c:lblOffset val="100"/>
        <c:noMultiLvlLbl val="0"/>
      </c:catAx>
      <c:valAx>
        <c:axId val="5515834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5158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D1691A3-9EBF-4EF4-99A3-1820B832523F}"/>
</file>

<file path=customXml/itemProps2.xml><?xml version="1.0" encoding="utf-8"?>
<ds:datastoreItem xmlns:ds="http://schemas.openxmlformats.org/officeDocument/2006/customXml" ds:itemID="{A90E4FF5-AA42-4922-854C-372761A09B95}"/>
</file>

<file path=customXml/itemProps3.xml><?xml version="1.0" encoding="utf-8"?>
<ds:datastoreItem xmlns:ds="http://schemas.openxmlformats.org/officeDocument/2006/customXml" ds:itemID="{4ED4411D-2960-45CA-920D-B873AAEA5720}"/>
</file>

<file path=customXml/itemProps4.xml><?xml version="1.0" encoding="utf-8"?>
<ds:datastoreItem xmlns:ds="http://schemas.openxmlformats.org/officeDocument/2006/customXml" ds:itemID="{BC40053D-5442-4C1D-ACD0-370E320105DA}"/>
</file>

<file path=docProps/app.xml><?xml version="1.0" encoding="utf-8"?>
<Properties xmlns="http://schemas.openxmlformats.org/officeDocument/2006/extended-properties" xmlns:vt="http://schemas.openxmlformats.org/officeDocument/2006/docPropsVTypes">
  <Template>Normal</Template>
  <TotalTime>0</TotalTime>
  <Pages>10</Pages>
  <Words>3226</Words>
  <Characters>16134</Characters>
  <Application>Microsoft Office Word</Application>
  <DocSecurity>0</DocSecurity>
  <Lines>134</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סעדון</dc:creator>
  <cp:keywords/>
  <dc:description/>
  <cp:lastModifiedBy>boiuser</cp:lastModifiedBy>
  <cp:revision>2</cp:revision>
  <cp:lastPrinted>2020-08-05T08:51:00Z</cp:lastPrinted>
  <dcterms:created xsi:type="dcterms:W3CDTF">2020-08-05T09:11:00Z</dcterms:created>
  <dcterms:modified xsi:type="dcterms:W3CDTF">2020-08-05T09:11:00Z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