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17596D" w:rsidTr="00031A9D">
        <w:tc>
          <w:tcPr>
            <w:tcW w:w="3343" w:type="dxa"/>
            <w:tcBorders>
              <w:top w:val="nil"/>
              <w:left w:val="nil"/>
              <w:bottom w:val="nil"/>
              <w:right w:val="nil"/>
            </w:tcBorders>
            <w:vAlign w:val="center"/>
          </w:tcPr>
          <w:p w:rsidR="00031A9D" w:rsidRPr="005E28F6" w:rsidRDefault="00F77AA3" w:rsidP="005E28F6">
            <w:pPr>
              <w:bidi/>
              <w:spacing w:line="276" w:lineRule="auto"/>
              <w:jc w:val="center"/>
              <w:rPr>
                <w:rFonts w:asciiTheme="minorHAnsi" w:hAnsiTheme="minorHAnsi" w:cstheme="minorHAnsi"/>
                <w:b/>
                <w:bCs/>
                <w:rtl/>
              </w:rPr>
            </w:pPr>
            <w:r w:rsidRPr="005E28F6">
              <w:rPr>
                <w:rFonts w:asciiTheme="minorHAnsi" w:hAnsiTheme="minorHAnsi" w:cstheme="minorHAnsi"/>
                <w:b/>
                <w:bCs/>
                <w:rtl/>
              </w:rPr>
              <w:t>בנק ישראל</w:t>
            </w:r>
          </w:p>
          <w:p w:rsidR="00031A9D" w:rsidRPr="005E28F6" w:rsidRDefault="00F77AA3" w:rsidP="005E28F6">
            <w:pPr>
              <w:bidi/>
              <w:spacing w:line="276" w:lineRule="auto"/>
              <w:jc w:val="center"/>
              <w:rPr>
                <w:rFonts w:asciiTheme="minorHAnsi" w:hAnsiTheme="minorHAnsi" w:cstheme="minorHAnsi"/>
                <w:b/>
                <w:bCs/>
              </w:rPr>
            </w:pPr>
            <w:r w:rsidRPr="005E28F6">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5E28F6" w:rsidRDefault="00F77AA3" w:rsidP="005E28F6">
            <w:pPr>
              <w:bidi/>
              <w:jc w:val="center"/>
              <w:rPr>
                <w:rFonts w:asciiTheme="minorHAnsi" w:hAnsiTheme="minorHAnsi" w:cstheme="minorHAnsi"/>
              </w:rPr>
            </w:pPr>
            <w:r w:rsidRPr="005E28F6">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5E28F6" w:rsidRDefault="00F77AA3" w:rsidP="005E28F6">
            <w:pPr>
              <w:bidi/>
              <w:spacing w:line="276" w:lineRule="auto"/>
              <w:jc w:val="center"/>
              <w:rPr>
                <w:rFonts w:asciiTheme="minorHAnsi" w:hAnsiTheme="minorHAnsi" w:cstheme="minorHAnsi"/>
                <w:rtl/>
              </w:rPr>
            </w:pPr>
            <w:r w:rsidRPr="005E28F6">
              <w:rPr>
                <w:rFonts w:asciiTheme="minorHAnsi" w:hAnsiTheme="minorHAnsi" w:cstheme="minorHAnsi"/>
                <w:highlight w:val="green"/>
                <w:rtl/>
              </w:rPr>
              <w:t>‏</w:t>
            </w:r>
            <w:r w:rsidRPr="005E28F6">
              <w:rPr>
                <w:rFonts w:asciiTheme="minorHAnsi" w:hAnsiTheme="minorHAnsi" w:cstheme="minorHAnsi"/>
                <w:rtl/>
              </w:rPr>
              <w:t xml:space="preserve">ירושלים, </w:t>
            </w: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 \h</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‏ט"ז תשרי, תשפ"ו</w:t>
            </w:r>
            <w:r w:rsidRPr="005E28F6">
              <w:rPr>
                <w:rFonts w:asciiTheme="minorHAnsi" w:hAnsiTheme="minorHAnsi" w:cstheme="minorHAnsi"/>
                <w:rtl/>
              </w:rPr>
              <w:fldChar w:fldCharType="end"/>
            </w:r>
          </w:p>
          <w:p w:rsidR="00031A9D" w:rsidRPr="005E28F6" w:rsidRDefault="00F77AA3" w:rsidP="005E28F6">
            <w:pPr>
              <w:bidi/>
              <w:spacing w:line="276" w:lineRule="auto"/>
              <w:jc w:val="center"/>
              <w:rPr>
                <w:rFonts w:asciiTheme="minorHAnsi" w:hAnsiTheme="minorHAnsi" w:cstheme="minorHAnsi"/>
                <w:highlight w:val="green"/>
              </w:rPr>
            </w:pPr>
            <w:r w:rsidRPr="005E28F6">
              <w:rPr>
                <w:rFonts w:asciiTheme="minorHAnsi" w:hAnsiTheme="minorHAnsi" w:cstheme="minorHAnsi"/>
                <w:rtl/>
              </w:rPr>
              <w:fldChar w:fldCharType="begin"/>
            </w:r>
            <w:r w:rsidRPr="005E28F6">
              <w:rPr>
                <w:rFonts w:asciiTheme="minorHAnsi" w:hAnsiTheme="minorHAnsi" w:cstheme="minorHAnsi"/>
                <w:rtl/>
              </w:rPr>
              <w:instrText xml:space="preserve"> </w:instrText>
            </w:r>
            <w:r w:rsidRPr="005E28F6">
              <w:rPr>
                <w:rFonts w:asciiTheme="minorHAnsi" w:hAnsiTheme="minorHAnsi" w:cstheme="minorHAnsi"/>
              </w:rPr>
              <w:instrText>DATE</w:instrText>
            </w:r>
            <w:r w:rsidRPr="005E28F6">
              <w:rPr>
                <w:rFonts w:asciiTheme="minorHAnsi" w:hAnsiTheme="minorHAnsi" w:cstheme="minorHAnsi"/>
                <w:rtl/>
              </w:rPr>
              <w:instrText xml:space="preserve"> \@ "</w:instrText>
            </w:r>
            <w:r w:rsidRPr="005E28F6">
              <w:rPr>
                <w:rFonts w:asciiTheme="minorHAnsi" w:hAnsiTheme="minorHAnsi" w:cstheme="minorHAnsi"/>
              </w:rPr>
              <w:instrText>d MMMM, yyyy</w:instrText>
            </w:r>
            <w:r w:rsidRPr="005E28F6">
              <w:rPr>
                <w:rFonts w:asciiTheme="minorHAnsi" w:hAnsiTheme="minorHAnsi" w:cstheme="minorHAnsi"/>
                <w:rtl/>
              </w:rPr>
              <w:instrText xml:space="preserve">" </w:instrText>
            </w:r>
            <w:r w:rsidRPr="005E28F6">
              <w:rPr>
                <w:rFonts w:asciiTheme="minorHAnsi" w:hAnsiTheme="minorHAnsi" w:cstheme="minorHAnsi"/>
                <w:rtl/>
              </w:rPr>
              <w:fldChar w:fldCharType="separate"/>
            </w:r>
            <w:r>
              <w:rPr>
                <w:rFonts w:asciiTheme="minorHAnsi" w:hAnsiTheme="minorHAnsi" w:cstheme="minorHAnsi"/>
                <w:noProof/>
                <w:rtl/>
              </w:rPr>
              <w:t>‏8 אוקטובר, 2025</w:t>
            </w:r>
            <w:r w:rsidRPr="005E28F6">
              <w:rPr>
                <w:rFonts w:asciiTheme="minorHAnsi" w:hAnsiTheme="minorHAnsi" w:cstheme="minorHAnsi"/>
                <w:rtl/>
              </w:rPr>
              <w:fldChar w:fldCharType="end"/>
            </w:r>
          </w:p>
        </w:tc>
      </w:tr>
    </w:tbl>
    <w:p w:rsidR="00031A9D" w:rsidRPr="005E28F6" w:rsidRDefault="00031A9D" w:rsidP="005E28F6">
      <w:pPr>
        <w:bidi/>
        <w:rPr>
          <w:rFonts w:asciiTheme="minorHAnsi" w:hAnsiTheme="minorHAnsi" w:cstheme="minorHAnsi"/>
          <w:rtl/>
        </w:rPr>
      </w:pPr>
    </w:p>
    <w:p w:rsidR="005E28F6" w:rsidRDefault="00F77AA3" w:rsidP="00E36E7D">
      <w:pPr>
        <w:bidi/>
        <w:spacing w:line="360" w:lineRule="auto"/>
        <w:rPr>
          <w:rFonts w:asciiTheme="minorHAnsi" w:hAnsiTheme="minorHAnsi" w:cstheme="minorHAnsi"/>
          <w:rtl/>
          <w:lang w:bidi="ar-SA"/>
        </w:rPr>
      </w:pPr>
      <w:r>
        <w:rPr>
          <w:rFonts w:asciiTheme="minorHAnsi" w:hAnsiTheme="minorHAnsi" w:cstheme="minorHAnsi" w:hint="cs"/>
          <w:rtl/>
          <w:lang w:bidi="ar-SA"/>
        </w:rPr>
        <w:t>بيان صحفي:</w:t>
      </w:r>
    </w:p>
    <w:p w:rsidR="00E36E7D" w:rsidRPr="003A426A" w:rsidRDefault="00F77AA3" w:rsidP="00E36E7D">
      <w:pPr>
        <w:pStyle w:val="p1"/>
        <w:bidi/>
        <w:jc w:val="center"/>
        <w:rPr>
          <w:rFonts w:ascii="Calibri" w:hAnsi="Calibri" w:cs="Calibri"/>
          <w:lang w:val="en-US"/>
        </w:rPr>
      </w:pPr>
      <w:r w:rsidRPr="00E36E7D">
        <w:rPr>
          <w:rFonts w:ascii="Calibri" w:hAnsi="Calibri" w:cs="Calibri"/>
          <w:b/>
          <w:bCs/>
          <w:rtl/>
        </w:rPr>
        <w:t>قرار لجنة الجزاءات على الشركات المصرفية بشأن خرق أحكام بموجب قانون حظر غسل الأموال من قبل بنك لئومي</w:t>
      </w:r>
      <w:r w:rsidRPr="00E36E7D">
        <w:rPr>
          <w:rFonts w:ascii="Calibri" w:hAnsi="Calibri" w:cs="Calibri"/>
          <w:b/>
          <w:bCs/>
          <w:rtl/>
        </w:rPr>
        <w:t xml:space="preserve"> لإسرائيل م.ض – فرض جزاء مالي بقيمة 2.1 مليون شيكل</w:t>
      </w:r>
    </w:p>
    <w:p w:rsidR="00810AED" w:rsidRPr="003A426A" w:rsidRDefault="00810AED" w:rsidP="00810AED">
      <w:pPr>
        <w:bidi/>
        <w:spacing w:line="360" w:lineRule="auto"/>
        <w:jc w:val="both"/>
        <w:rPr>
          <w:rFonts w:ascii="Calibri" w:hAnsi="Calibri" w:cs="Calibri"/>
          <w:rtl/>
          <w:lang w:val=""/>
        </w:rPr>
      </w:pPr>
    </w:p>
    <w:p w:rsidR="003A426A" w:rsidRPr="003A426A" w:rsidRDefault="00F77AA3" w:rsidP="003A426A">
      <w:pPr>
        <w:pStyle w:val="p3"/>
        <w:bidi/>
        <w:rPr>
          <w:rFonts w:ascii="Calibri" w:hAnsi="Calibri" w:cs="Calibri"/>
        </w:rPr>
      </w:pPr>
      <w:bookmarkStart w:id="0" w:name="_GoBack"/>
      <w:r w:rsidRPr="003A426A">
        <w:rPr>
          <w:rFonts w:ascii="Calibri" w:hAnsi="Calibri" w:cs="Calibri"/>
          <w:rtl/>
        </w:rPr>
        <w:t xml:space="preserve">لجنة الجزاءات على الشركات المصرفية (فيما يلي: "اللجنة") هي لجنة أُنشئت بموجب قانون حظر غسل الأموال، لعام 2000 (فيما يلي: "القانون") كجزء من أدوات الإنفاذ في مجال مكافحة غسل الأموال ومكافحة تمويل الإرهاب، </w:t>
      </w:r>
      <w:r w:rsidRPr="003A426A">
        <w:rPr>
          <w:rFonts w:ascii="Calibri" w:hAnsi="Calibri" w:cs="Calibri"/>
          <w:rtl/>
        </w:rPr>
        <w:t>وتملك صلاحية فرض جزاءات مالية على الشركات المصرفية (حتى سقف نحو 2.26 مليون شيكل عن كل خرق) بسبب مخالفات للقانون، للأوامر والأنظمة الصادرة بموجبه.</w:t>
      </w:r>
    </w:p>
    <w:p w:rsidR="003A426A" w:rsidRPr="003A426A" w:rsidRDefault="00F77AA3" w:rsidP="003A426A">
      <w:pPr>
        <w:pStyle w:val="p3"/>
        <w:bidi/>
        <w:rPr>
          <w:rFonts w:ascii="Calibri" w:hAnsi="Calibri" w:cs="Calibri"/>
          <w:rtl/>
        </w:rPr>
      </w:pPr>
      <w:r w:rsidRPr="003A426A">
        <w:rPr>
          <w:rFonts w:ascii="Calibri" w:hAnsi="Calibri" w:cs="Calibri"/>
          <w:rtl/>
        </w:rPr>
        <w:t xml:space="preserve">تتألف اللجنة من ثلاثة أعضاء: رئيس اللجنة، المراقب على البنوك السيد </w:t>
      </w:r>
      <w:r w:rsidRPr="003A426A">
        <w:rPr>
          <w:rStyle w:val="s1"/>
          <w:rFonts w:ascii="Calibri" w:hAnsi="Calibri" w:cs="Calibri"/>
          <w:rtl/>
        </w:rPr>
        <w:t>دانييل ححياشفيل،</w:t>
      </w:r>
      <w:r w:rsidRPr="003A426A">
        <w:rPr>
          <w:rFonts w:ascii="Calibri" w:hAnsi="Calibri" w:cs="Calibri"/>
          <w:rtl/>
        </w:rPr>
        <w:t xml:space="preserve"> ورئيسة هيئة حظر غسل الأموا</w:t>
      </w:r>
      <w:r w:rsidRPr="003A426A">
        <w:rPr>
          <w:rFonts w:ascii="Calibri" w:hAnsi="Calibri" w:cs="Calibri"/>
          <w:rtl/>
        </w:rPr>
        <w:t>ل وتمويل الإرهاب المحامية عيليت أوستروفيتش- ليفي، ونائب المراقب على البنوك السيدة رافيتال كيسار- ستويا.</w:t>
      </w:r>
    </w:p>
    <w:p w:rsidR="003A426A" w:rsidRPr="003A426A" w:rsidRDefault="00F77AA3" w:rsidP="003A426A">
      <w:pPr>
        <w:pStyle w:val="p3"/>
        <w:bidi/>
        <w:rPr>
          <w:rFonts w:ascii="Calibri" w:hAnsi="Calibri" w:cs="Calibri"/>
          <w:rtl/>
        </w:rPr>
      </w:pPr>
      <w:r w:rsidRPr="003A426A">
        <w:rPr>
          <w:rFonts w:ascii="Calibri" w:hAnsi="Calibri" w:cs="Calibri"/>
          <w:rtl/>
        </w:rPr>
        <w:t>قررت اللجنة فرض جزاء مالي بقيمة 2.1 مليون شيكل على بنك لئومي لإسرائيل م.ض (فيما يلي: "البنك")، بسبب مخالفات لأحكام بموجب القانون، وبالتحديد11 مخالفة للم</w:t>
      </w:r>
      <w:r w:rsidRPr="003A426A">
        <w:rPr>
          <w:rFonts w:ascii="Calibri" w:hAnsi="Calibri" w:cs="Calibri"/>
          <w:rtl/>
        </w:rPr>
        <w:t>ادة 9 بشأن الإبلاغ إلى هيئة حظر غسل الأموال وتمويل الإرهاب (فيما يلي: "الهيئة") عن عمليات يُشتبه بأنها غير اعتيادية، و10 مخالفات للمادة 2أ من الأمر بشأن إجراءات "اعرف زبونك". وقد كُشف عن هذه المخالفات في إطار فحص أجراه قسم الرقابة على البنوك في موضوع مكافح</w:t>
      </w:r>
      <w:r w:rsidRPr="003A426A">
        <w:rPr>
          <w:rFonts w:ascii="Calibri" w:hAnsi="Calibri" w:cs="Calibri"/>
          <w:rtl/>
        </w:rPr>
        <w:t>ة تمويل الإرهاب.</w:t>
      </w:r>
    </w:p>
    <w:p w:rsidR="003A426A" w:rsidRPr="003A426A" w:rsidRDefault="00F77AA3" w:rsidP="003A426A">
      <w:pPr>
        <w:pStyle w:val="p3"/>
        <w:bidi/>
        <w:rPr>
          <w:rFonts w:ascii="Calibri" w:hAnsi="Calibri" w:cs="Calibri"/>
          <w:rtl/>
        </w:rPr>
      </w:pPr>
      <w:r w:rsidRPr="003A426A">
        <w:rPr>
          <w:rFonts w:ascii="Calibri" w:hAnsi="Calibri" w:cs="Calibri"/>
          <w:rtl/>
        </w:rPr>
        <w:t>أما مخالفات المادة 9 فقد نتجت عن خلل في تعريف قواعد نظام المراقبة لدى البنك. وفي هذا السياق، شددت اللجنة على أن منظومة المراقبة تُعتبر البنية التحتية للوفاء بواجب الإبلاغ، والذي يشكّل "العمود الفقري" لنظام حظر غسل الأموال.</w:t>
      </w:r>
    </w:p>
    <w:p w:rsidR="00E36E7D" w:rsidRPr="003A426A" w:rsidRDefault="00F77AA3" w:rsidP="003A426A">
      <w:pPr>
        <w:pStyle w:val="p3"/>
        <w:bidi/>
        <w:rPr>
          <w:rFonts w:ascii="Calibri" w:hAnsi="Calibri" w:cs="Calibri"/>
          <w:rtl/>
        </w:rPr>
      </w:pPr>
      <w:r w:rsidRPr="003A426A">
        <w:rPr>
          <w:rFonts w:ascii="Calibri" w:hAnsi="Calibri" w:cs="Calibri"/>
          <w:rtl/>
        </w:rPr>
        <w:t>أما مخالفات الما</w:t>
      </w:r>
      <w:r w:rsidRPr="003A426A">
        <w:rPr>
          <w:rFonts w:ascii="Calibri" w:hAnsi="Calibri" w:cs="Calibri"/>
          <w:rtl/>
        </w:rPr>
        <w:t>دة 2أ فقد نتجت عن عدم رصد البنك للتصرفات غير الطبيعية في الحسابات. وأوضحت اللجنة أن واجب تحديث إجراءات "اعرف زبونك" لا يتوقف على اكتشاف الشذوذات فقط، بل يستند إلى تقييم المخاطر إلى جانب التحديث الدوري.</w:t>
      </w:r>
    </w:p>
    <w:p w:rsidR="00E36E7D" w:rsidRPr="003A426A" w:rsidRDefault="00F77AA3" w:rsidP="003A426A">
      <w:pPr>
        <w:pStyle w:val="p3"/>
        <w:bidi/>
        <w:rPr>
          <w:rFonts w:ascii="Calibri" w:hAnsi="Calibri" w:cs="Calibri"/>
          <w:rtl/>
        </w:rPr>
      </w:pPr>
      <w:r w:rsidRPr="003A426A">
        <w:rPr>
          <w:rFonts w:ascii="Calibri" w:hAnsi="Calibri" w:cs="Calibri"/>
          <w:rtl/>
        </w:rPr>
        <w:t>يجدر التنويه بأن اللجنة اتخذت قرارها بعد جلسة استماع ل</w:t>
      </w:r>
      <w:r w:rsidRPr="003A426A">
        <w:rPr>
          <w:rFonts w:ascii="Calibri" w:hAnsi="Calibri" w:cs="Calibri"/>
          <w:rtl/>
        </w:rPr>
        <w:t>لبنك، كما قررت تقليص مبلغ الجزاء مقارنة بالحد الأقصى المنصوص عليه في القانون، وذلك في ضوء الملابسات، وبسبب تعاون البنك مع طاقم الفحص والإجراءات التي اتخذها لمعالجة الإخفاقات.</w:t>
      </w:r>
    </w:p>
    <w:p w:rsidR="00E36E7D" w:rsidRPr="003A426A" w:rsidRDefault="00F77AA3" w:rsidP="003A426A">
      <w:pPr>
        <w:pStyle w:val="p3"/>
        <w:bidi/>
        <w:rPr>
          <w:rFonts w:ascii="Calibri" w:hAnsi="Calibri" w:cs="Calibri"/>
          <w:rtl/>
        </w:rPr>
      </w:pPr>
      <w:r w:rsidRPr="003A426A">
        <w:rPr>
          <w:rFonts w:ascii="Calibri" w:hAnsi="Calibri" w:cs="Calibri"/>
          <w:rtl/>
        </w:rPr>
        <w:t>يحق للبنك الاستئناف إلى محكمة الصلح خلال 30 يوم</w:t>
      </w:r>
      <w:r w:rsidR="003A426A" w:rsidRPr="003A426A">
        <w:rPr>
          <w:rFonts w:ascii="Calibri" w:hAnsi="Calibri" w:cs="Calibri"/>
          <w:rtl/>
        </w:rPr>
        <w:t>ً</w:t>
      </w:r>
      <w:r w:rsidRPr="003A426A">
        <w:rPr>
          <w:rFonts w:ascii="Calibri" w:hAnsi="Calibri" w:cs="Calibri"/>
          <w:rtl/>
        </w:rPr>
        <w:t>ا.</w:t>
      </w:r>
    </w:p>
    <w:p w:rsidR="00E36E7D" w:rsidRPr="003A426A" w:rsidRDefault="00F77AA3" w:rsidP="00E36E7D">
      <w:pPr>
        <w:pStyle w:val="p3"/>
        <w:bidi/>
        <w:rPr>
          <w:rFonts w:ascii="Calibri" w:hAnsi="Calibri" w:cs="Calibri"/>
        </w:rPr>
      </w:pPr>
      <w:r w:rsidRPr="003A426A">
        <w:rPr>
          <w:rFonts w:ascii="Calibri" w:hAnsi="Calibri" w:cs="Calibri"/>
          <w:rtl/>
        </w:rPr>
        <w:t>للاطلاع على القرار وتفاصيل الم</w:t>
      </w:r>
      <w:r w:rsidRPr="003A426A">
        <w:rPr>
          <w:rFonts w:ascii="Calibri" w:hAnsi="Calibri" w:cs="Calibri"/>
          <w:rtl/>
        </w:rPr>
        <w:t xml:space="preserve">خالفات التي تم تحديدها، والأسس التي استندت إليها اللجنة والأسباب التي أدت إلى فرض الجزاء، يرجى مراجعة: </w:t>
      </w:r>
      <w:r w:rsidRPr="003A426A">
        <w:rPr>
          <w:rStyle w:val="s1"/>
          <w:rFonts w:ascii="Calibri" w:hAnsi="Calibri" w:cs="Calibri"/>
          <w:b/>
          <w:bCs/>
          <w:rtl/>
        </w:rPr>
        <w:t>قرار فرض جزاء مالي بسبب مخالفات أمر حظر غسل الأموال</w:t>
      </w:r>
      <w:r w:rsidRPr="003A426A">
        <w:rPr>
          <w:rFonts w:ascii="Calibri" w:hAnsi="Calibri" w:cs="Calibri"/>
          <w:rtl/>
        </w:rPr>
        <w:t>.</w:t>
      </w:r>
    </w:p>
    <w:bookmarkEnd w:id="0"/>
    <w:p w:rsidR="003E7478" w:rsidRPr="00E36E7D" w:rsidRDefault="003E7478" w:rsidP="00810AED">
      <w:pPr>
        <w:bidi/>
        <w:spacing w:line="360" w:lineRule="auto"/>
        <w:jc w:val="both"/>
        <w:rPr>
          <w:rFonts w:asciiTheme="minorHAnsi" w:hAnsiTheme="minorHAnsi" w:cstheme="minorHAnsi"/>
          <w:lang w:val=""/>
        </w:rPr>
      </w:pPr>
    </w:p>
    <w:sectPr w:rsidR="003E7478" w:rsidRPr="00E36E7D"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77AA3">
      <w:pPr>
        <w:spacing w:after="0" w:line="240" w:lineRule="auto"/>
      </w:pPr>
      <w:r>
        <w:separator/>
      </w:r>
    </w:p>
  </w:endnote>
  <w:endnote w:type="continuationSeparator" w:id="0">
    <w:p w:rsidR="00000000" w:rsidRDefault="00F77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ssistant">
    <w:altName w:val="Courier New"/>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77AA3" w:rsidP="00F20046">
    <w:pPr>
      <w:pStyle w:val="a7"/>
      <w:rPr>
        <w:rtl/>
      </w:rPr>
    </w:pPr>
    <w:r>
      <w:rPr>
        <w:noProof/>
      </w:rPr>
      <mc:AlternateContent>
        <mc:Choice Requires="wps">
          <w:drawing>
            <wp:anchor distT="0" distB="0" distL="114300" distR="114300" simplePos="0" relativeHeight="251663360" behindDoc="0" locked="0" layoutInCell="1" allowOverlap="1">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F77AA3" w:rsidP="00F25BB5">
                          <w:pPr>
                            <w:jc w:val="center"/>
                            <w:rPr>
                              <w:rFonts w:ascii="Calibri" w:hAnsi="Calibri" w:cs="Calibri"/>
                              <w:sz w:val="16"/>
                              <w:szCs w:val="16"/>
                              <w:rtl/>
                            </w:rPr>
                          </w:pPr>
                          <w:r w:rsidRPr="00031A9D">
                            <w:rPr>
                              <w:rFonts w:ascii="Calibri" w:hAnsi="Calibri" w:cs="Calibri"/>
                              <w:noProof/>
                              <w:sz w:val="16"/>
                              <w:szCs w:val="16"/>
                              <w:rtl/>
                            </w:rPr>
                            <w:t>פודקאסט  בנק ישראל</w:t>
                          </w:r>
                          <w:r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תיבת טקסט 13" o:spid="_x0000_s2049" type="#_x0000_t202" style="width:158.25pt;height:28.5pt;margin-top:8.8pt;margin-left:125.25pt;mso-height-percent:0;mso-height-relative:margin;mso-position-horizontal-relative:margin;mso-width-percent:0;mso-width-relative:margin;mso-wrap-distance-bottom:0;mso-wrap-distance-left:9pt;mso-wrap-distance-right:9pt;mso-wrap-distance-top:0;mso-wrap-style:square;position:absolute;v-text-anchor:top;visibility:visible;z-index:251664384" filled="f" stroked="f" strokeweight="0.5pt">
              <v:textbox>
                <w:txbxContent>
                  <w:p w:rsidR="00972198" w:rsidRPr="00031A9D" w:rsidP="00F25BB5" w14:paraId="6BC74BA8" w14:textId="77777777">
                    <w:pPr>
                      <w:jc w:val="center"/>
                      <w:rPr>
                        <w:rFonts w:ascii="Calibri" w:hAnsi="Calibri" w:cs="Calibri"/>
                        <w:sz w:val="16"/>
                        <w:szCs w:val="16"/>
                        <w:rtl/>
                      </w:rPr>
                    </w:pPr>
                    <w:r w:rsidRPr="00031A9D">
                      <w:rPr>
                        <w:rFonts w:ascii="Calibri" w:hAnsi="Calibri" w:cs="Calibri"/>
                        <w:noProof/>
                        <w:sz w:val="16"/>
                        <w:szCs w:val="16"/>
                        <w:rtl/>
                      </w:rPr>
                      <w:t xml:space="preserve">פודקאסט </w:t>
                    </w:r>
                    <w:r w:rsidRPr="00031A9D">
                      <w:rPr>
                        <w:rFonts w:ascii="Calibri" w:hAnsi="Calibri" w:cs="Calibri"/>
                        <w:noProof/>
                        <w:sz w:val="16"/>
                        <w:szCs w:val="16"/>
                        <w:rtl/>
                      </w:rPr>
                      <w:t xml:space="preserve"> בנק ישראל</w:t>
                    </w:r>
                    <w:r w:rsidRPr="00031A9D">
                      <w:rPr>
                        <w:rFonts w:ascii="Calibri" w:hAnsi="Calibri" w:cs="Calibri"/>
                        <w:noProof/>
                        <w:sz w:val="16"/>
                        <w:szCs w:val="16"/>
                        <w:rtl/>
                      </w:rPr>
                      <w:br/>
                    </w:r>
                    <w:hyperlink r:id="rId2" w:history="1">
                      <w:r w:rsidRPr="00F25BB5" w:rsid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מונה 7"/>
                  <pic:cNvPicPr>
                    <a:picLocks noChangeAspect="1"/>
                  </pic:cNvPicPr>
                </pic:nvPicPr>
                <pic:blipFill>
                  <a:blip r:embed="rId5" cstate="print">
                    <a:duotone>
                      <a:schemeClr val="accent5">
                        <a:shade val="45000"/>
                        <a:satMod val="135000"/>
                      </a:schemeClr>
                      <a:prstClr val="white"/>
                    </a:duotone>
                    <a:extLst>
                      <a:ext uri="{BEBA8EAE-BF5A-486C-A8C5-ECC9F3942E4B}">
                        <a14:imgProps xmlns:a14="http://schemas.microsoft.com/office/drawing/2010/main">
                          <a14:imgLayer>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תמונה 8"/>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0528" behindDoc="0" locked="0" layoutInCell="1" allowOverlap="1">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F77AA3" w:rsidP="00031A9D">
                          <w:pPr>
                            <w:jc w:val="center"/>
                            <w:rPr>
                              <w:rFonts w:ascii="Calibri" w:hAnsi="Calibri" w:cs="Calibri"/>
                              <w:noProof/>
                              <w:sz w:val="16"/>
                              <w:szCs w:val="16"/>
                              <w:rtl/>
                            </w:rPr>
                          </w:pPr>
                          <w:r w:rsidRPr="00031A9D">
                            <w:rPr>
                              <w:rFonts w:ascii="Calibri" w:hAnsi="Calibri" w:cs="Calibri"/>
                              <w:noProof/>
                              <w:sz w:val="16"/>
                              <w:szCs w:val="16"/>
                              <w:rtl/>
                            </w:rPr>
                            <w:t>יוטיוב - בנק ישראל</w:t>
                          </w:r>
                          <w:r w:rsidRPr="00031A9D">
                            <w:rPr>
                              <w:rFonts w:ascii="Calibri" w:hAnsi="Calibri" w:cs="Calibri"/>
                              <w:noProof/>
                              <w:sz w:val="16"/>
                              <w:szCs w:val="16"/>
                              <w:rtl/>
                            </w:rPr>
                            <w:br/>
                          </w:r>
                          <w:hyperlink r:id="rId7"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22" o:spid="_x0000_s2050" type="#_x0000_t202" style="width:167.75pt;height:48.9pt;margin-top:6pt;margin-left:-23.05pt;mso-height-percent:0;mso-height-relative:margin;mso-position-horizontal-relative:margin;mso-width-percent:0;mso-width-relative:margin;mso-wrap-distance-bottom:0;mso-wrap-distance-left:9pt;mso-wrap-distance-right:9pt;mso-wrap-distance-top:0;mso-wrap-style:square;position:absolute;v-text-anchor:top;visibility:visible;z-index:251671552" filled="f" stroked="f" strokeweight="0.5pt">
              <v:textbox>
                <w:txbxContent>
                  <w:p w:rsidR="00F20046" w:rsidRPr="00031A9D" w:rsidP="00031A9D" w14:paraId="5636911A" w14:textId="77777777">
                    <w:pPr>
                      <w:jc w:val="center"/>
                      <w:rPr>
                        <w:rFonts w:ascii="Calibri" w:hAnsi="Calibri" w:cs="Calibri"/>
                        <w:noProof/>
                        <w:sz w:val="16"/>
                        <w:szCs w:val="16"/>
                        <w:rtl/>
                      </w:rPr>
                    </w:pPr>
                    <w:r w:rsidRPr="00031A9D">
                      <w:rPr>
                        <w:rFonts w:ascii="Calibri" w:hAnsi="Calibri" w:cs="Calibri"/>
                        <w:noProof/>
                        <w:sz w:val="16"/>
                        <w:szCs w:val="16"/>
                        <w:rtl/>
                      </w:rPr>
                      <w:t>יוטיוב -</w:t>
                    </w:r>
                    <w:r w:rsidRPr="00031A9D">
                      <w:rPr>
                        <w:rFonts w:ascii="Calibri" w:hAnsi="Calibri" w:cs="Calibri"/>
                        <w:noProof/>
                        <w:sz w:val="16"/>
                        <w:szCs w:val="16"/>
                        <w:rtl/>
                      </w:rPr>
                      <w:t xml:space="preserve"> בנק י</w:t>
                    </w:r>
                    <w:r w:rsidRPr="00031A9D">
                      <w:rPr>
                        <w:rFonts w:ascii="Calibri" w:hAnsi="Calibri" w:cs="Calibri"/>
                        <w:noProof/>
                        <w:sz w:val="16"/>
                        <w:szCs w:val="16"/>
                        <w:rtl/>
                      </w:rPr>
                      <w:t>שראל</w:t>
                    </w:r>
                    <w:r w:rsidRPr="00031A9D">
                      <w:rPr>
                        <w:rFonts w:ascii="Calibri" w:hAnsi="Calibri" w:cs="Calibri"/>
                        <w:noProof/>
                        <w:sz w:val="16"/>
                        <w:szCs w:val="16"/>
                        <w:rtl/>
                      </w:rPr>
                      <w:br/>
                    </w:r>
                    <w:hyperlink r:id="rId11" w:history="1">
                      <w:r w:rsidRPr="00031A9D">
                        <w:rPr>
                          <w:rStyle w:val="Hyperlink"/>
                          <w:rFonts w:ascii="Calibri" w:hAnsi="Calibri" w:cs="Calibri"/>
                          <w:noProof/>
                          <w:sz w:val="14"/>
                          <w:szCs w:val="14"/>
                        </w:rPr>
                        <w:t>https://www.youtube.com/user/thebankofisrael</w:t>
                      </w:r>
                    </w:hyperlink>
                    <w:r w:rsidRPr="00031A9D">
                      <w:rPr>
                        <w:rFonts w:ascii="Calibri" w:hAnsi="Calibri" w:cs="Calibri"/>
                        <w:noProof/>
                        <w:sz w:val="16"/>
                        <w:szCs w:val="16"/>
                      </w:rPr>
                      <w:tab/>
                    </w:r>
                  </w:p>
                </w:txbxContent>
              </v:textbox>
              <w10:wrap anchorx="margin"/>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F77AA3" w:rsidP="00031A9D">
                          <w:pPr>
                            <w:jc w:val="center"/>
                            <w:rPr>
                              <w:rFonts w:asciiTheme="minorHAnsi" w:hAnsiTheme="minorHAnsi" w:cstheme="minorHAnsi"/>
                              <w:sz w:val="14"/>
                              <w:szCs w:val="14"/>
                              <w:rtl/>
                            </w:rPr>
                          </w:pPr>
                          <w:r w:rsidRPr="00031A9D">
                            <w:rPr>
                              <w:rFonts w:asciiTheme="minorHAnsi" w:hAnsiTheme="minorHAnsi" w:cstheme="minorHAnsi"/>
                              <w:noProof/>
                              <w:sz w:val="16"/>
                              <w:szCs w:val="16"/>
                              <w:rtl/>
                            </w:rPr>
                            <w:t>פייסבוק - בנק ישראל</w:t>
                          </w:r>
                          <w:r w:rsidRPr="00031A9D">
                            <w:rPr>
                              <w:rFonts w:asciiTheme="minorHAnsi" w:hAnsiTheme="minorHAnsi" w:cstheme="minorHAnsi"/>
                              <w:sz w:val="16"/>
                              <w:szCs w:val="16"/>
                              <w:rtl/>
                            </w:rPr>
                            <w:br/>
                          </w:r>
                          <w:hyperlink r:id="rId12" w:history="1">
                            <w:r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9" o:spid="_x0000_s2051" type="#_x0000_t202" style="width:171.8pt;height:36pt;margin-top:7.05pt;margin-left:256.5pt;mso-width-percent:0;mso-width-relative:margin;mso-wrap-distance-bottom:0;mso-wrap-distance-left:9pt;mso-wrap-distance-right:9pt;mso-wrap-distance-top:0;mso-wrap-style:square;position:absolute;v-text-anchor:top;visibility:visible;z-index:251661312" filled="f" stroked="f" strokeweight="0.5pt">
              <v:textbox>
                <w:txbxContent>
                  <w:p w:rsidR="00571971" w:rsidRPr="00031A9D" w:rsidP="00031A9D" w14:paraId="16D90DC5" w14:textId="77777777">
                    <w:pPr>
                      <w:jc w:val="center"/>
                      <w:rPr>
                        <w:rFonts w:asciiTheme="minorHAnsi" w:hAnsiTheme="minorHAnsi" w:cstheme="minorHAnsi"/>
                        <w:sz w:val="14"/>
                        <w:szCs w:val="14"/>
                        <w:rtl/>
                      </w:rPr>
                    </w:pPr>
                    <w:r w:rsidRPr="00031A9D">
                      <w:rPr>
                        <w:rFonts w:asciiTheme="minorHAnsi" w:hAnsiTheme="minorHAnsi" w:cstheme="minorHAnsi"/>
                        <w:noProof/>
                        <w:sz w:val="16"/>
                        <w:szCs w:val="16"/>
                        <w:rtl/>
                      </w:rPr>
                      <w:t xml:space="preserve">פייסבוק - </w:t>
                    </w:r>
                    <w:r w:rsidRPr="00031A9D">
                      <w:rPr>
                        <w:rFonts w:asciiTheme="minorHAnsi" w:hAnsiTheme="minorHAnsi" w:cstheme="minorHAnsi"/>
                        <w:noProof/>
                        <w:sz w:val="16"/>
                        <w:szCs w:val="16"/>
                        <w:rtl/>
                      </w:rPr>
                      <w:t>בנק ישראל</w:t>
                    </w:r>
                    <w:r w:rsidRPr="00031A9D">
                      <w:rPr>
                        <w:rFonts w:asciiTheme="minorHAnsi" w:hAnsiTheme="minorHAnsi" w:cstheme="minorHAnsi"/>
                        <w:sz w:val="16"/>
                        <w:szCs w:val="16"/>
                        <w:rtl/>
                      </w:rPr>
                      <w:br/>
                    </w:r>
                    <w:hyperlink r:id="rId13" w:history="1">
                      <w:r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8240"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F77AA3"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shape id="תיבת טקסט 7" o:spid="_x0000_s2052" type="#_x0000_t202" style="width:120.9pt;height:36pt;margin-top:7pt;margin-left:394.85pt;mso-width-percent:0;mso-width-relative:margin;mso-wrap-distance-bottom:0;mso-wrap-distance-left:9pt;mso-wrap-distance-right:9pt;mso-wrap-distance-top:0;mso-wrap-style:square;position:absolute;v-text-anchor:top;visibility:visible;z-index:251659264" filled="f" stroked="f" strokeweight="0.5pt">
              <v:textbox>
                <w:txbxContent>
                  <w:p w:rsidR="00571971" w:rsidRPr="00031A9D" w:rsidP="00F20046" w14:paraId="21DC2AC8" w14:textId="77777777">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5408"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cid="http://schemas.microsoft.com/office/word/2016/wordml/cid" xmlns:cx5="http://schemas.microsoft.com/office/drawing/2016/5/11/chartex" xmlns:cx4="http://schemas.microsoft.com/office/drawing/2016/5/10/chartex" xmlns:cx3="http://schemas.microsoft.com/office/drawing/2016/5/9/chartex" xmlns:cx2="http://schemas.microsoft.com/office/drawing/2015/10/21/chartex">
          <w:pict>
            <v:line id="מחבר ישר 15" o:spid="_x0000_s2053" style="flip:x;mso-wrap-distance-bottom:0;mso-wrap-distance-left:9pt;mso-wrap-distance-right:9pt;mso-wrap-distance-top:0;mso-wrap-style:square;position:absolute;visibility:visible;z-index:251666432" from="-6.45pt,-17.55pt" to="483.95pt,-17.55pt" strokecolor="black"/>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77AA3">
      <w:pPr>
        <w:spacing w:after="0" w:line="240" w:lineRule="auto"/>
      </w:pPr>
      <w:r>
        <w:separator/>
      </w:r>
    </w:p>
  </w:footnote>
  <w:footnote w:type="continuationSeparator" w:id="0">
    <w:p w:rsidR="00000000" w:rsidRDefault="00F77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76440"/>
    <w:multiLevelType w:val="multilevel"/>
    <w:tmpl w:val="76F06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DC6049"/>
    <w:multiLevelType w:val="hybridMultilevel"/>
    <w:tmpl w:val="3A4AADEA"/>
    <w:lvl w:ilvl="0" w:tplc="BBB8311E">
      <w:numFmt w:val="bullet"/>
      <w:lvlText w:val=""/>
      <w:lvlJc w:val="left"/>
      <w:pPr>
        <w:ind w:left="720" w:hanging="360"/>
      </w:pPr>
      <w:rPr>
        <w:rFonts w:ascii="Symbol" w:eastAsia="David" w:hAnsi="Symbol" w:cstheme="minorHAnsi" w:hint="default"/>
      </w:rPr>
    </w:lvl>
    <w:lvl w:ilvl="1" w:tplc="DCFE928A" w:tentative="1">
      <w:start w:val="1"/>
      <w:numFmt w:val="bullet"/>
      <w:lvlText w:val="o"/>
      <w:lvlJc w:val="left"/>
      <w:pPr>
        <w:ind w:left="1440" w:hanging="360"/>
      </w:pPr>
      <w:rPr>
        <w:rFonts w:ascii="Courier New" w:hAnsi="Courier New" w:cs="Courier New" w:hint="default"/>
      </w:rPr>
    </w:lvl>
    <w:lvl w:ilvl="2" w:tplc="2A3CA4DE" w:tentative="1">
      <w:start w:val="1"/>
      <w:numFmt w:val="bullet"/>
      <w:lvlText w:val=""/>
      <w:lvlJc w:val="left"/>
      <w:pPr>
        <w:ind w:left="2160" w:hanging="360"/>
      </w:pPr>
      <w:rPr>
        <w:rFonts w:ascii="Wingdings" w:hAnsi="Wingdings" w:hint="default"/>
      </w:rPr>
    </w:lvl>
    <w:lvl w:ilvl="3" w:tplc="7B16606C" w:tentative="1">
      <w:start w:val="1"/>
      <w:numFmt w:val="bullet"/>
      <w:lvlText w:val=""/>
      <w:lvlJc w:val="left"/>
      <w:pPr>
        <w:ind w:left="2880" w:hanging="360"/>
      </w:pPr>
      <w:rPr>
        <w:rFonts w:ascii="Symbol" w:hAnsi="Symbol" w:hint="default"/>
      </w:rPr>
    </w:lvl>
    <w:lvl w:ilvl="4" w:tplc="65A4AEF4" w:tentative="1">
      <w:start w:val="1"/>
      <w:numFmt w:val="bullet"/>
      <w:lvlText w:val="o"/>
      <w:lvlJc w:val="left"/>
      <w:pPr>
        <w:ind w:left="3600" w:hanging="360"/>
      </w:pPr>
      <w:rPr>
        <w:rFonts w:ascii="Courier New" w:hAnsi="Courier New" w:cs="Courier New" w:hint="default"/>
      </w:rPr>
    </w:lvl>
    <w:lvl w:ilvl="5" w:tplc="6BB0C9FC" w:tentative="1">
      <w:start w:val="1"/>
      <w:numFmt w:val="bullet"/>
      <w:lvlText w:val=""/>
      <w:lvlJc w:val="left"/>
      <w:pPr>
        <w:ind w:left="4320" w:hanging="360"/>
      </w:pPr>
      <w:rPr>
        <w:rFonts w:ascii="Wingdings" w:hAnsi="Wingdings" w:hint="default"/>
      </w:rPr>
    </w:lvl>
    <w:lvl w:ilvl="6" w:tplc="78D01F74" w:tentative="1">
      <w:start w:val="1"/>
      <w:numFmt w:val="bullet"/>
      <w:lvlText w:val=""/>
      <w:lvlJc w:val="left"/>
      <w:pPr>
        <w:ind w:left="5040" w:hanging="360"/>
      </w:pPr>
      <w:rPr>
        <w:rFonts w:ascii="Symbol" w:hAnsi="Symbol" w:hint="default"/>
      </w:rPr>
    </w:lvl>
    <w:lvl w:ilvl="7" w:tplc="1E4A6042" w:tentative="1">
      <w:start w:val="1"/>
      <w:numFmt w:val="bullet"/>
      <w:lvlText w:val="o"/>
      <w:lvlJc w:val="left"/>
      <w:pPr>
        <w:ind w:left="5760" w:hanging="360"/>
      </w:pPr>
      <w:rPr>
        <w:rFonts w:ascii="Courier New" w:hAnsi="Courier New" w:cs="Courier New" w:hint="default"/>
      </w:rPr>
    </w:lvl>
    <w:lvl w:ilvl="8" w:tplc="61D6D264" w:tentative="1">
      <w:start w:val="1"/>
      <w:numFmt w:val="bullet"/>
      <w:lvlText w:val=""/>
      <w:lvlJc w:val="left"/>
      <w:pPr>
        <w:ind w:left="6480" w:hanging="360"/>
      </w:pPr>
      <w:rPr>
        <w:rFonts w:ascii="Wingdings" w:hAnsi="Wingdings" w:hint="default"/>
      </w:rPr>
    </w:lvl>
  </w:abstractNum>
  <w:abstractNum w:abstractNumId="2" w15:restartNumberingAfterBreak="0">
    <w:nsid w:val="30654D7F"/>
    <w:multiLevelType w:val="hybridMultilevel"/>
    <w:tmpl w:val="7ECE0DC4"/>
    <w:lvl w:ilvl="0" w:tplc="DF8C7C5C">
      <w:start w:val="1"/>
      <w:numFmt w:val="bullet"/>
      <w:lvlText w:val=""/>
      <w:lvlJc w:val="left"/>
      <w:pPr>
        <w:ind w:left="1513" w:hanging="360"/>
      </w:pPr>
      <w:rPr>
        <w:rFonts w:ascii="Symbol" w:hAnsi="Symbol" w:hint="default"/>
      </w:rPr>
    </w:lvl>
    <w:lvl w:ilvl="1" w:tplc="3D16E0C2" w:tentative="1">
      <w:start w:val="1"/>
      <w:numFmt w:val="bullet"/>
      <w:lvlText w:val="o"/>
      <w:lvlJc w:val="left"/>
      <w:pPr>
        <w:ind w:left="2233" w:hanging="360"/>
      </w:pPr>
      <w:rPr>
        <w:rFonts w:ascii="Courier New" w:hAnsi="Courier New" w:cs="Courier New" w:hint="default"/>
      </w:rPr>
    </w:lvl>
    <w:lvl w:ilvl="2" w:tplc="03F8B61C" w:tentative="1">
      <w:start w:val="1"/>
      <w:numFmt w:val="bullet"/>
      <w:lvlText w:val=""/>
      <w:lvlJc w:val="left"/>
      <w:pPr>
        <w:ind w:left="2953" w:hanging="360"/>
      </w:pPr>
      <w:rPr>
        <w:rFonts w:ascii="Wingdings" w:hAnsi="Wingdings" w:hint="default"/>
      </w:rPr>
    </w:lvl>
    <w:lvl w:ilvl="3" w:tplc="C02870F0" w:tentative="1">
      <w:start w:val="1"/>
      <w:numFmt w:val="bullet"/>
      <w:lvlText w:val=""/>
      <w:lvlJc w:val="left"/>
      <w:pPr>
        <w:ind w:left="3673" w:hanging="360"/>
      </w:pPr>
      <w:rPr>
        <w:rFonts w:ascii="Symbol" w:hAnsi="Symbol" w:hint="default"/>
      </w:rPr>
    </w:lvl>
    <w:lvl w:ilvl="4" w:tplc="47504E0C" w:tentative="1">
      <w:start w:val="1"/>
      <w:numFmt w:val="bullet"/>
      <w:lvlText w:val="o"/>
      <w:lvlJc w:val="left"/>
      <w:pPr>
        <w:ind w:left="4393" w:hanging="360"/>
      </w:pPr>
      <w:rPr>
        <w:rFonts w:ascii="Courier New" w:hAnsi="Courier New" w:cs="Courier New" w:hint="default"/>
      </w:rPr>
    </w:lvl>
    <w:lvl w:ilvl="5" w:tplc="8536F92A" w:tentative="1">
      <w:start w:val="1"/>
      <w:numFmt w:val="bullet"/>
      <w:lvlText w:val=""/>
      <w:lvlJc w:val="left"/>
      <w:pPr>
        <w:ind w:left="5113" w:hanging="360"/>
      </w:pPr>
      <w:rPr>
        <w:rFonts w:ascii="Wingdings" w:hAnsi="Wingdings" w:hint="default"/>
      </w:rPr>
    </w:lvl>
    <w:lvl w:ilvl="6" w:tplc="48FC4A6A" w:tentative="1">
      <w:start w:val="1"/>
      <w:numFmt w:val="bullet"/>
      <w:lvlText w:val=""/>
      <w:lvlJc w:val="left"/>
      <w:pPr>
        <w:ind w:left="5833" w:hanging="360"/>
      </w:pPr>
      <w:rPr>
        <w:rFonts w:ascii="Symbol" w:hAnsi="Symbol" w:hint="default"/>
      </w:rPr>
    </w:lvl>
    <w:lvl w:ilvl="7" w:tplc="13203AA4" w:tentative="1">
      <w:start w:val="1"/>
      <w:numFmt w:val="bullet"/>
      <w:lvlText w:val="o"/>
      <w:lvlJc w:val="left"/>
      <w:pPr>
        <w:ind w:left="6553" w:hanging="360"/>
      </w:pPr>
      <w:rPr>
        <w:rFonts w:ascii="Courier New" w:hAnsi="Courier New" w:cs="Courier New" w:hint="default"/>
      </w:rPr>
    </w:lvl>
    <w:lvl w:ilvl="8" w:tplc="FFDEA310"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512EA184">
      <w:numFmt w:val="bullet"/>
      <w:lvlText w:val=""/>
      <w:lvlJc w:val="left"/>
      <w:pPr>
        <w:ind w:left="668" w:hanging="360"/>
      </w:pPr>
      <w:rPr>
        <w:rFonts w:ascii="Symbol" w:eastAsiaTheme="minorHAnsi" w:hAnsi="Symbol" w:cs="Assistant" w:hint="default"/>
      </w:rPr>
    </w:lvl>
    <w:lvl w:ilvl="1" w:tplc="E308496E">
      <w:start w:val="1"/>
      <w:numFmt w:val="bullet"/>
      <w:lvlText w:val="o"/>
      <w:lvlJc w:val="left"/>
      <w:pPr>
        <w:ind w:left="1388" w:hanging="360"/>
      </w:pPr>
      <w:rPr>
        <w:rFonts w:ascii="Courier New" w:hAnsi="Courier New" w:cs="Courier New" w:hint="default"/>
      </w:rPr>
    </w:lvl>
    <w:lvl w:ilvl="2" w:tplc="6E44B630" w:tentative="1">
      <w:start w:val="1"/>
      <w:numFmt w:val="bullet"/>
      <w:lvlText w:val=""/>
      <w:lvlJc w:val="left"/>
      <w:pPr>
        <w:ind w:left="2108" w:hanging="360"/>
      </w:pPr>
      <w:rPr>
        <w:rFonts w:ascii="Wingdings" w:hAnsi="Wingdings" w:hint="default"/>
      </w:rPr>
    </w:lvl>
    <w:lvl w:ilvl="3" w:tplc="E31087A2" w:tentative="1">
      <w:start w:val="1"/>
      <w:numFmt w:val="bullet"/>
      <w:lvlText w:val=""/>
      <w:lvlJc w:val="left"/>
      <w:pPr>
        <w:ind w:left="2828" w:hanging="360"/>
      </w:pPr>
      <w:rPr>
        <w:rFonts w:ascii="Symbol" w:hAnsi="Symbol" w:hint="default"/>
      </w:rPr>
    </w:lvl>
    <w:lvl w:ilvl="4" w:tplc="EF4CF642" w:tentative="1">
      <w:start w:val="1"/>
      <w:numFmt w:val="bullet"/>
      <w:lvlText w:val="o"/>
      <w:lvlJc w:val="left"/>
      <w:pPr>
        <w:ind w:left="3548" w:hanging="360"/>
      </w:pPr>
      <w:rPr>
        <w:rFonts w:ascii="Courier New" w:hAnsi="Courier New" w:cs="Courier New" w:hint="default"/>
      </w:rPr>
    </w:lvl>
    <w:lvl w:ilvl="5" w:tplc="C8D2CD2E" w:tentative="1">
      <w:start w:val="1"/>
      <w:numFmt w:val="bullet"/>
      <w:lvlText w:val=""/>
      <w:lvlJc w:val="left"/>
      <w:pPr>
        <w:ind w:left="4268" w:hanging="360"/>
      </w:pPr>
      <w:rPr>
        <w:rFonts w:ascii="Wingdings" w:hAnsi="Wingdings" w:hint="default"/>
      </w:rPr>
    </w:lvl>
    <w:lvl w:ilvl="6" w:tplc="F5F2F952" w:tentative="1">
      <w:start w:val="1"/>
      <w:numFmt w:val="bullet"/>
      <w:lvlText w:val=""/>
      <w:lvlJc w:val="left"/>
      <w:pPr>
        <w:ind w:left="4988" w:hanging="360"/>
      </w:pPr>
      <w:rPr>
        <w:rFonts w:ascii="Symbol" w:hAnsi="Symbol" w:hint="default"/>
      </w:rPr>
    </w:lvl>
    <w:lvl w:ilvl="7" w:tplc="4E98ADC2" w:tentative="1">
      <w:start w:val="1"/>
      <w:numFmt w:val="bullet"/>
      <w:lvlText w:val="o"/>
      <w:lvlJc w:val="left"/>
      <w:pPr>
        <w:ind w:left="5708" w:hanging="360"/>
      </w:pPr>
      <w:rPr>
        <w:rFonts w:ascii="Courier New" w:hAnsi="Courier New" w:cs="Courier New" w:hint="default"/>
      </w:rPr>
    </w:lvl>
    <w:lvl w:ilvl="8" w:tplc="6A7EC7F6"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30D242E0">
      <w:start w:val="1"/>
      <w:numFmt w:val="bullet"/>
      <w:lvlText w:val=""/>
      <w:lvlJc w:val="left"/>
      <w:pPr>
        <w:ind w:left="720" w:hanging="360"/>
      </w:pPr>
      <w:rPr>
        <w:rFonts w:ascii="Symbol" w:hAnsi="Symbol" w:hint="default"/>
      </w:rPr>
    </w:lvl>
    <w:lvl w:ilvl="1" w:tplc="E8F80DF0" w:tentative="1">
      <w:start w:val="1"/>
      <w:numFmt w:val="bullet"/>
      <w:lvlText w:val="o"/>
      <w:lvlJc w:val="left"/>
      <w:pPr>
        <w:ind w:left="1440" w:hanging="360"/>
      </w:pPr>
      <w:rPr>
        <w:rFonts w:ascii="Courier New" w:hAnsi="Courier New" w:cs="Courier New" w:hint="default"/>
      </w:rPr>
    </w:lvl>
    <w:lvl w:ilvl="2" w:tplc="3648E556" w:tentative="1">
      <w:start w:val="1"/>
      <w:numFmt w:val="bullet"/>
      <w:lvlText w:val=""/>
      <w:lvlJc w:val="left"/>
      <w:pPr>
        <w:ind w:left="2160" w:hanging="360"/>
      </w:pPr>
      <w:rPr>
        <w:rFonts w:ascii="Wingdings" w:hAnsi="Wingdings" w:hint="default"/>
      </w:rPr>
    </w:lvl>
    <w:lvl w:ilvl="3" w:tplc="D4428044" w:tentative="1">
      <w:start w:val="1"/>
      <w:numFmt w:val="bullet"/>
      <w:lvlText w:val=""/>
      <w:lvlJc w:val="left"/>
      <w:pPr>
        <w:ind w:left="2880" w:hanging="360"/>
      </w:pPr>
      <w:rPr>
        <w:rFonts w:ascii="Symbol" w:hAnsi="Symbol" w:hint="default"/>
      </w:rPr>
    </w:lvl>
    <w:lvl w:ilvl="4" w:tplc="52E69432" w:tentative="1">
      <w:start w:val="1"/>
      <w:numFmt w:val="bullet"/>
      <w:lvlText w:val="o"/>
      <w:lvlJc w:val="left"/>
      <w:pPr>
        <w:ind w:left="3600" w:hanging="360"/>
      </w:pPr>
      <w:rPr>
        <w:rFonts w:ascii="Courier New" w:hAnsi="Courier New" w:cs="Courier New" w:hint="default"/>
      </w:rPr>
    </w:lvl>
    <w:lvl w:ilvl="5" w:tplc="D634408A" w:tentative="1">
      <w:start w:val="1"/>
      <w:numFmt w:val="bullet"/>
      <w:lvlText w:val=""/>
      <w:lvlJc w:val="left"/>
      <w:pPr>
        <w:ind w:left="4320" w:hanging="360"/>
      </w:pPr>
      <w:rPr>
        <w:rFonts w:ascii="Wingdings" w:hAnsi="Wingdings" w:hint="default"/>
      </w:rPr>
    </w:lvl>
    <w:lvl w:ilvl="6" w:tplc="80BE81CE" w:tentative="1">
      <w:start w:val="1"/>
      <w:numFmt w:val="bullet"/>
      <w:lvlText w:val=""/>
      <w:lvlJc w:val="left"/>
      <w:pPr>
        <w:ind w:left="5040" w:hanging="360"/>
      </w:pPr>
      <w:rPr>
        <w:rFonts w:ascii="Symbol" w:hAnsi="Symbol" w:hint="default"/>
      </w:rPr>
    </w:lvl>
    <w:lvl w:ilvl="7" w:tplc="2AE4B5F8" w:tentative="1">
      <w:start w:val="1"/>
      <w:numFmt w:val="bullet"/>
      <w:lvlText w:val="o"/>
      <w:lvlJc w:val="left"/>
      <w:pPr>
        <w:ind w:left="5760" w:hanging="360"/>
      </w:pPr>
      <w:rPr>
        <w:rFonts w:ascii="Courier New" w:hAnsi="Courier New" w:cs="Courier New" w:hint="default"/>
      </w:rPr>
    </w:lvl>
    <w:lvl w:ilvl="8" w:tplc="6870F778"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51A07"/>
    <w:rsid w:val="00156135"/>
    <w:rsid w:val="00162DCC"/>
    <w:rsid w:val="00166DBC"/>
    <w:rsid w:val="001705B9"/>
    <w:rsid w:val="00170DDB"/>
    <w:rsid w:val="0017596D"/>
    <w:rsid w:val="00184E4C"/>
    <w:rsid w:val="0019079B"/>
    <w:rsid w:val="00196785"/>
    <w:rsid w:val="001A2670"/>
    <w:rsid w:val="001A53CE"/>
    <w:rsid w:val="001B05C6"/>
    <w:rsid w:val="001B28C8"/>
    <w:rsid w:val="001B5E43"/>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A426A"/>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F26A1"/>
    <w:rsid w:val="004F5E3C"/>
    <w:rsid w:val="00567B1A"/>
    <w:rsid w:val="00571971"/>
    <w:rsid w:val="0057422C"/>
    <w:rsid w:val="00575141"/>
    <w:rsid w:val="0059782C"/>
    <w:rsid w:val="005A52A2"/>
    <w:rsid w:val="005C5BF9"/>
    <w:rsid w:val="005D5F2B"/>
    <w:rsid w:val="005E28F6"/>
    <w:rsid w:val="00614024"/>
    <w:rsid w:val="00632CD2"/>
    <w:rsid w:val="006344CC"/>
    <w:rsid w:val="0063559D"/>
    <w:rsid w:val="0063690B"/>
    <w:rsid w:val="00640309"/>
    <w:rsid w:val="00660075"/>
    <w:rsid w:val="00660F46"/>
    <w:rsid w:val="006811C3"/>
    <w:rsid w:val="006907D5"/>
    <w:rsid w:val="0069557C"/>
    <w:rsid w:val="006C5099"/>
    <w:rsid w:val="006F0964"/>
    <w:rsid w:val="00701240"/>
    <w:rsid w:val="00715D7F"/>
    <w:rsid w:val="007172E4"/>
    <w:rsid w:val="00737090"/>
    <w:rsid w:val="00780795"/>
    <w:rsid w:val="00783F55"/>
    <w:rsid w:val="007916D5"/>
    <w:rsid w:val="0079406F"/>
    <w:rsid w:val="00794ABA"/>
    <w:rsid w:val="00797111"/>
    <w:rsid w:val="007A0330"/>
    <w:rsid w:val="007A25C0"/>
    <w:rsid w:val="007A2A08"/>
    <w:rsid w:val="007B2299"/>
    <w:rsid w:val="007B2E35"/>
    <w:rsid w:val="007B64D4"/>
    <w:rsid w:val="007C41CE"/>
    <w:rsid w:val="007E3CCC"/>
    <w:rsid w:val="00803D2A"/>
    <w:rsid w:val="008058DF"/>
    <w:rsid w:val="00810049"/>
    <w:rsid w:val="00810AED"/>
    <w:rsid w:val="008137A5"/>
    <w:rsid w:val="00832597"/>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8C6"/>
    <w:rsid w:val="00A71B93"/>
    <w:rsid w:val="00A730E0"/>
    <w:rsid w:val="00A8460D"/>
    <w:rsid w:val="00A92A3D"/>
    <w:rsid w:val="00AA00A5"/>
    <w:rsid w:val="00AB01E0"/>
    <w:rsid w:val="00AB37A4"/>
    <w:rsid w:val="00AC35CD"/>
    <w:rsid w:val="00AE7479"/>
    <w:rsid w:val="00AF1FA7"/>
    <w:rsid w:val="00B071B6"/>
    <w:rsid w:val="00B13490"/>
    <w:rsid w:val="00B161CC"/>
    <w:rsid w:val="00B35876"/>
    <w:rsid w:val="00B569FD"/>
    <w:rsid w:val="00B63A33"/>
    <w:rsid w:val="00B677DC"/>
    <w:rsid w:val="00B70E6F"/>
    <w:rsid w:val="00B91BF0"/>
    <w:rsid w:val="00B955C2"/>
    <w:rsid w:val="00BA0282"/>
    <w:rsid w:val="00BB6985"/>
    <w:rsid w:val="00BD0783"/>
    <w:rsid w:val="00BD17EF"/>
    <w:rsid w:val="00BD7743"/>
    <w:rsid w:val="00BF4F97"/>
    <w:rsid w:val="00BF5589"/>
    <w:rsid w:val="00C0095C"/>
    <w:rsid w:val="00C02512"/>
    <w:rsid w:val="00C10172"/>
    <w:rsid w:val="00C13064"/>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41C"/>
    <w:rsid w:val="00CD2A65"/>
    <w:rsid w:val="00CE2F8B"/>
    <w:rsid w:val="00D004D1"/>
    <w:rsid w:val="00D02324"/>
    <w:rsid w:val="00D06884"/>
    <w:rsid w:val="00D15579"/>
    <w:rsid w:val="00D45541"/>
    <w:rsid w:val="00D53BFE"/>
    <w:rsid w:val="00D747A1"/>
    <w:rsid w:val="00D85F94"/>
    <w:rsid w:val="00D878DF"/>
    <w:rsid w:val="00DB09F3"/>
    <w:rsid w:val="00DC23E1"/>
    <w:rsid w:val="00DC727C"/>
    <w:rsid w:val="00DD2E1F"/>
    <w:rsid w:val="00DE140A"/>
    <w:rsid w:val="00DF4B57"/>
    <w:rsid w:val="00E04682"/>
    <w:rsid w:val="00E20D4C"/>
    <w:rsid w:val="00E22BAA"/>
    <w:rsid w:val="00E36E7D"/>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70F38"/>
    <w:rsid w:val="00F77AA3"/>
    <w:rsid w:val="00F8256F"/>
    <w:rsid w:val="00F95970"/>
    <w:rsid w:val="00FB1B10"/>
    <w:rsid w:val="00FB278F"/>
    <w:rsid w:val="00FB3D7B"/>
    <w:rsid w:val="00FB6F6A"/>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 w:type="paragraph" w:customStyle="1" w:styleId="p1">
    <w:name w:val="p1"/>
    <w:basedOn w:val="a"/>
    <w:rsid w:val="00E36E7D"/>
    <w:pPr>
      <w:spacing w:before="100" w:beforeAutospacing="1" w:after="100" w:afterAutospacing="1" w:line="240" w:lineRule="auto"/>
    </w:pPr>
    <w:rPr>
      <w:rFonts w:ascii="Times New Roman" w:eastAsia="Times New Roman" w:hAnsi="Times New Roman" w:cs="Times New Roman"/>
      <w:lang w:val="" w:bidi="ar-SA"/>
    </w:rPr>
  </w:style>
  <w:style w:type="paragraph" w:customStyle="1" w:styleId="p2">
    <w:name w:val="p2"/>
    <w:basedOn w:val="a"/>
    <w:rsid w:val="00E36E7D"/>
    <w:pPr>
      <w:spacing w:before="100" w:beforeAutospacing="1" w:after="100" w:afterAutospacing="1" w:line="240" w:lineRule="auto"/>
    </w:pPr>
    <w:rPr>
      <w:rFonts w:ascii="Times New Roman" w:eastAsia="Times New Roman" w:hAnsi="Times New Roman" w:cs="Times New Roman"/>
      <w:lang w:val="" w:bidi="ar-SA"/>
    </w:rPr>
  </w:style>
  <w:style w:type="paragraph" w:customStyle="1" w:styleId="p3">
    <w:name w:val="p3"/>
    <w:basedOn w:val="a"/>
    <w:rsid w:val="00E36E7D"/>
    <w:pPr>
      <w:spacing w:before="100" w:beforeAutospacing="1" w:after="100" w:afterAutospacing="1" w:line="240" w:lineRule="auto"/>
    </w:pPr>
    <w:rPr>
      <w:rFonts w:ascii="Times New Roman" w:eastAsia="Times New Roman" w:hAnsi="Times New Roman" w:cs="Times New Roman"/>
      <w:lang w:val="" w:bidi="ar-SA"/>
    </w:rPr>
  </w:style>
  <w:style w:type="character" w:customStyle="1" w:styleId="s1">
    <w:name w:val="s1"/>
    <w:basedOn w:val="a0"/>
    <w:rsid w:val="00E36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openxmlformats.org/officeDocument/2006/relationships/hyperlink" Target="https://www.youtube.com/user/thebankofisrael" TargetMode="External"/><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5.png"/><Relationship Id="rId11" Type="http://schemas.openxmlformats.org/officeDocument/2006/relationships/hyperlink" Target="https://www.youtube.com/user/thebankofisrael" TargetMode="External"/><Relationship Id="rId5" Type="http://schemas.openxmlformats.org/officeDocument/2006/relationships/image" Target="media/image4.png"/><Relationship Id="rId15" Type="http://schemas.openxmlformats.org/officeDocument/2006/relationships/hyperlink" Target="https://www.boi.org.il/" TargetMode="External"/><Relationship Id="rId4" Type="http://schemas.openxmlformats.org/officeDocument/2006/relationships/image" Target="media/image3.png"/><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1830</Characters>
  <Application>Microsoft Office Word</Application>
  <DocSecurity>4</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2025-10-08T07:51:00Z</dcterms:created>
  <dcterms:modified xsi:type="dcterms:W3CDTF">2025-10-08T07:51:00Z</dcterms:modified>
</cp:coreProperties>
</file>