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006DB4" w:rsidTr="00031A9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5E28F6" w:rsidRDefault="00D136C9" w:rsidP="00CA6475">
            <w:pPr>
              <w:bidi/>
              <w:spacing w:line="276" w:lineRule="auto"/>
              <w:rPr>
                <w:rFonts w:asciiTheme="minorHAnsi" w:hAnsiTheme="minorHAnsi" w:cstheme="minorHAnsi"/>
                <w:b/>
                <w:bCs/>
                <w:rtl/>
              </w:rPr>
            </w:pPr>
            <w:r w:rsidRPr="005E28F6">
              <w:rPr>
                <w:rFonts w:asciiTheme="minorHAnsi" w:hAnsiTheme="minorHAnsi" w:cstheme="minorHAnsi"/>
                <w:b/>
                <w:bCs/>
                <w:rtl/>
              </w:rPr>
              <w:t>בנק ישראל</w:t>
            </w:r>
          </w:p>
          <w:p w:rsidR="00031A9D" w:rsidRPr="005E28F6" w:rsidRDefault="00D136C9" w:rsidP="00CA6475">
            <w:pPr>
              <w:bidi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5E28F6">
              <w:rPr>
                <w:rFonts w:asciiTheme="minorHAnsi" w:hAnsiTheme="minorHAnsi" w:cstheme="minorHAns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31A9D" w:rsidRPr="005E28F6" w:rsidRDefault="00D136C9" w:rsidP="00CA6475">
            <w:pPr>
              <w:bidi/>
              <w:rPr>
                <w:rFonts w:asciiTheme="minorHAnsi" w:hAnsiTheme="minorHAnsi" w:cstheme="minorHAnsi"/>
              </w:rPr>
            </w:pPr>
            <w:r w:rsidRPr="005E28F6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1" name="תמונה 1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9D" w:rsidRPr="005E28F6" w:rsidRDefault="00D136C9" w:rsidP="009837A2">
            <w:pPr>
              <w:bidi/>
              <w:spacing w:line="276" w:lineRule="auto"/>
              <w:jc w:val="right"/>
              <w:rPr>
                <w:rFonts w:asciiTheme="minorHAnsi" w:hAnsiTheme="minorHAnsi" w:cstheme="minorHAnsi"/>
                <w:rtl/>
              </w:rPr>
            </w:pPr>
            <w:r w:rsidRPr="005E28F6">
              <w:rPr>
                <w:rFonts w:asciiTheme="minorHAnsi" w:hAnsiTheme="minorHAnsi" w:cstheme="minorHAnsi"/>
                <w:highlight w:val="green"/>
                <w:rtl/>
              </w:rPr>
              <w:t>‏</w:t>
            </w:r>
            <w:r w:rsidRPr="005E28F6">
              <w:rPr>
                <w:rFonts w:asciiTheme="minorHAnsi" w:hAnsiTheme="minorHAnsi" w:cstheme="minorHAnsi"/>
                <w:rtl/>
              </w:rPr>
              <w:t xml:space="preserve">ירושלים, </w:t>
            </w:r>
            <w:r w:rsidRPr="005E28F6">
              <w:rPr>
                <w:rFonts w:asciiTheme="minorHAnsi" w:hAnsiTheme="minorHAnsi" w:cstheme="minorHAnsi"/>
                <w:rtl/>
              </w:rPr>
              <w:fldChar w:fldCharType="begin"/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5E28F6">
              <w:rPr>
                <w:rFonts w:asciiTheme="minorHAnsi" w:hAnsiTheme="minorHAnsi" w:cstheme="minorHAnsi"/>
              </w:rPr>
              <w:instrText>DATE</w:instrText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\@ "</w:instrText>
            </w:r>
            <w:r w:rsidRPr="005E28F6">
              <w:rPr>
                <w:rFonts w:asciiTheme="minorHAnsi" w:hAnsiTheme="minorHAnsi" w:cstheme="minorHAnsi"/>
              </w:rPr>
              <w:instrText>d MMMM, yyyy" \h</w:instrText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5E28F6">
              <w:rPr>
                <w:rFonts w:asciiTheme="minorHAnsi" w:hAnsiTheme="minorHAnsi" w:cstheme="minorHAnsi"/>
                <w:rtl/>
              </w:rPr>
              <w:fldChar w:fldCharType="separate"/>
            </w:r>
            <w:r w:rsidR="00203AEE">
              <w:rPr>
                <w:rFonts w:asciiTheme="minorHAnsi" w:hAnsiTheme="minorHAnsi" w:cstheme="minorHAnsi"/>
                <w:noProof/>
                <w:rtl/>
              </w:rPr>
              <w:t>‏ו' אייר, תשפ"ה</w:t>
            </w:r>
            <w:r w:rsidRPr="005E28F6">
              <w:rPr>
                <w:rFonts w:asciiTheme="minorHAnsi" w:hAnsiTheme="minorHAnsi" w:cstheme="minorHAnsi"/>
                <w:rtl/>
              </w:rPr>
              <w:fldChar w:fldCharType="end"/>
            </w:r>
          </w:p>
          <w:p w:rsidR="00031A9D" w:rsidRPr="005E28F6" w:rsidRDefault="00D136C9" w:rsidP="009837A2">
            <w:pPr>
              <w:bidi/>
              <w:spacing w:line="276" w:lineRule="auto"/>
              <w:jc w:val="right"/>
              <w:rPr>
                <w:rFonts w:asciiTheme="minorHAnsi" w:hAnsiTheme="minorHAnsi" w:cstheme="minorHAnsi"/>
                <w:highlight w:val="green"/>
              </w:rPr>
            </w:pPr>
            <w:r w:rsidRPr="005E28F6">
              <w:rPr>
                <w:rFonts w:asciiTheme="minorHAnsi" w:hAnsiTheme="minorHAnsi" w:cstheme="minorHAnsi"/>
                <w:rtl/>
              </w:rPr>
              <w:fldChar w:fldCharType="begin"/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</w:instrText>
            </w:r>
            <w:r w:rsidRPr="005E28F6">
              <w:rPr>
                <w:rFonts w:asciiTheme="minorHAnsi" w:hAnsiTheme="minorHAnsi" w:cstheme="minorHAnsi"/>
              </w:rPr>
              <w:instrText>DATE</w:instrText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 \@ "</w:instrText>
            </w:r>
            <w:r w:rsidRPr="005E28F6">
              <w:rPr>
                <w:rFonts w:asciiTheme="minorHAnsi" w:hAnsiTheme="minorHAnsi" w:cstheme="minorHAnsi"/>
              </w:rPr>
              <w:instrText>d MMMM, yyyy</w:instrText>
            </w:r>
            <w:r w:rsidRPr="005E28F6">
              <w:rPr>
                <w:rFonts w:asciiTheme="minorHAnsi" w:hAnsiTheme="minorHAnsi" w:cstheme="minorHAnsi"/>
                <w:rtl/>
              </w:rPr>
              <w:instrText xml:space="preserve">" </w:instrText>
            </w:r>
            <w:r w:rsidRPr="005E28F6">
              <w:rPr>
                <w:rFonts w:asciiTheme="minorHAnsi" w:hAnsiTheme="minorHAnsi" w:cstheme="minorHAnsi"/>
                <w:rtl/>
              </w:rPr>
              <w:fldChar w:fldCharType="separate"/>
            </w:r>
            <w:r w:rsidR="00203AEE">
              <w:rPr>
                <w:rFonts w:asciiTheme="minorHAnsi" w:hAnsiTheme="minorHAnsi" w:cstheme="minorHAnsi"/>
                <w:noProof/>
                <w:rtl/>
              </w:rPr>
              <w:t>‏4 מאי, 2025</w:t>
            </w:r>
            <w:r w:rsidRPr="005E28F6">
              <w:rPr>
                <w:rFonts w:asciiTheme="minorHAnsi" w:hAnsiTheme="minorHAnsi" w:cstheme="minorHAnsi"/>
                <w:rtl/>
              </w:rPr>
              <w:fldChar w:fldCharType="end"/>
            </w:r>
          </w:p>
        </w:tc>
      </w:tr>
    </w:tbl>
    <w:p w:rsidR="00031A9D" w:rsidRPr="005E28F6" w:rsidRDefault="00031A9D" w:rsidP="00CA6475">
      <w:pPr>
        <w:bidi/>
        <w:rPr>
          <w:rFonts w:asciiTheme="minorHAnsi" w:hAnsiTheme="minorHAnsi" w:cstheme="minorHAnsi"/>
          <w:rtl/>
        </w:rPr>
      </w:pPr>
    </w:p>
    <w:p w:rsidR="00CA6475" w:rsidRPr="00CA6475" w:rsidRDefault="00D136C9" w:rsidP="00CA6475">
      <w:pPr>
        <w:bidi/>
        <w:spacing w:line="360" w:lineRule="auto"/>
        <w:rPr>
          <w:rFonts w:asciiTheme="minorHAnsi" w:hAnsiTheme="minorHAnsi" w:cstheme="minorHAnsi"/>
          <w:lang w:val=""/>
        </w:rPr>
      </w:pPr>
      <w:r w:rsidRPr="00CA6475">
        <w:rPr>
          <w:rFonts w:asciiTheme="minorHAnsi" w:hAnsiTheme="minorHAnsi" w:cstheme="minorHAnsi"/>
          <w:b/>
          <w:bCs/>
          <w:rtl/>
          <w:lang w:bidi="ar-SA"/>
        </w:rPr>
        <w:t>بيان صحفي مشترك</w:t>
      </w:r>
      <w:r w:rsidR="00203AEE">
        <w:rPr>
          <w:rFonts w:asciiTheme="minorHAnsi" w:hAnsiTheme="minorHAnsi" w:cstheme="minorHAnsi" w:hint="cs"/>
          <w:rtl/>
          <w:lang w:val=""/>
        </w:rPr>
        <w:t>:</w:t>
      </w:r>
    </w:p>
    <w:p w:rsidR="00CA6475" w:rsidRDefault="00D136C9" w:rsidP="00CA6475">
      <w:pPr>
        <w:bidi/>
        <w:spacing w:line="360" w:lineRule="auto"/>
        <w:jc w:val="center"/>
        <w:rPr>
          <w:rFonts w:asciiTheme="minorHAnsi" w:hAnsiTheme="minorHAnsi" w:cstheme="minorHAnsi"/>
          <w:b/>
          <w:bCs/>
          <w:rtl/>
          <w:lang w:val="" w:bidi="ar-SA"/>
        </w:rPr>
      </w:pPr>
      <w:r w:rsidRPr="00CA6475">
        <w:rPr>
          <w:rFonts w:asciiTheme="minorHAnsi" w:hAnsiTheme="minorHAnsi" w:cstheme="minorHAnsi"/>
          <w:b/>
          <w:bCs/>
          <w:rtl/>
          <w:lang w:bidi="ar-SA"/>
        </w:rPr>
        <w:t xml:space="preserve">الرقابة على البنوك والوكالة </w:t>
      </w:r>
      <w:r>
        <w:rPr>
          <w:rFonts w:asciiTheme="minorHAnsi" w:hAnsiTheme="minorHAnsi" w:cstheme="minorHAnsi" w:hint="cs"/>
          <w:b/>
          <w:bCs/>
          <w:rtl/>
          <w:lang w:bidi="ar-SA"/>
        </w:rPr>
        <w:t>للمصالح التجارية</w:t>
      </w:r>
      <w:r w:rsidRPr="00CA6475">
        <w:rPr>
          <w:rFonts w:asciiTheme="minorHAnsi" w:hAnsiTheme="minorHAnsi" w:cstheme="minorHAnsi"/>
          <w:b/>
          <w:bCs/>
          <w:rtl/>
          <w:lang w:bidi="ar-SA"/>
        </w:rPr>
        <w:t xml:space="preserve"> الصغيرة والمتوسطة في وزارة الاقتصاد</w:t>
      </w:r>
      <w:r w:rsidRPr="00CA6475">
        <w:rPr>
          <w:rFonts w:asciiTheme="minorHAnsi" w:hAnsiTheme="minorHAnsi" w:cstheme="minorHAnsi" w:hint="cs"/>
          <w:b/>
          <w:bCs/>
          <w:rtl/>
          <w:lang w:bidi="ar-SA"/>
        </w:rPr>
        <w:t xml:space="preserve"> يدعونكم </w:t>
      </w:r>
      <w:r w:rsidRPr="00CA6475">
        <w:rPr>
          <w:rFonts w:asciiTheme="minorHAnsi" w:hAnsiTheme="minorHAnsi" w:cstheme="minorHAnsi"/>
          <w:b/>
          <w:bCs/>
          <w:rtl/>
          <w:lang w:bidi="ar-SA"/>
        </w:rPr>
        <w:t xml:space="preserve">أصحاب </w:t>
      </w:r>
      <w:r>
        <w:rPr>
          <w:rFonts w:asciiTheme="minorHAnsi" w:hAnsiTheme="minorHAnsi" w:cstheme="minorHAnsi" w:hint="cs"/>
          <w:b/>
          <w:bCs/>
          <w:rtl/>
          <w:lang w:bidi="ar-SA"/>
        </w:rPr>
        <w:t xml:space="preserve">المصالح </w:t>
      </w:r>
      <w:r>
        <w:rPr>
          <w:rFonts w:asciiTheme="minorHAnsi" w:hAnsiTheme="minorHAnsi" w:cstheme="minorHAnsi" w:hint="cs"/>
          <w:b/>
          <w:bCs/>
          <w:rtl/>
          <w:lang w:bidi="ar-SA"/>
        </w:rPr>
        <w:t>التجارية</w:t>
      </w:r>
      <w:r w:rsidRPr="00CA6475">
        <w:rPr>
          <w:rFonts w:asciiTheme="minorHAnsi" w:hAnsiTheme="minorHAnsi" w:cstheme="minorHAnsi"/>
          <w:b/>
          <w:bCs/>
          <w:rtl/>
          <w:lang w:bidi="ar-SA"/>
        </w:rPr>
        <w:t xml:space="preserve"> الصغيرة والمستقلين للمشاركة في ندوة عبر الإنترنت</w:t>
      </w:r>
      <w:r w:rsidRPr="00CA6475">
        <w:rPr>
          <w:rFonts w:asciiTheme="minorHAnsi" w:hAnsiTheme="minorHAnsi" w:cstheme="minorHAnsi"/>
          <w:b/>
          <w:bCs/>
          <w:lang w:val=""/>
        </w:rPr>
        <w:t xml:space="preserve"> (Webinar)</w:t>
      </w:r>
      <w:r w:rsidRPr="00CA6475">
        <w:rPr>
          <w:rFonts w:asciiTheme="minorHAnsi" w:hAnsiTheme="minorHAnsi" w:cstheme="minorHAnsi"/>
          <w:b/>
          <w:bCs/>
          <w:rtl/>
          <w:lang w:bidi="ar-SA"/>
        </w:rPr>
        <w:t>حول الإدارة المالية المسؤولة للمشروعات</w:t>
      </w:r>
    </w:p>
    <w:p w:rsidR="00CA6475" w:rsidRDefault="00CA6475" w:rsidP="00CA6475">
      <w:pPr>
        <w:bidi/>
        <w:spacing w:line="360" w:lineRule="auto"/>
        <w:rPr>
          <w:rFonts w:asciiTheme="minorHAnsi" w:hAnsiTheme="minorHAnsi" w:cstheme="minorHAnsi"/>
          <w:b/>
          <w:bCs/>
          <w:rtl/>
          <w:lang w:val="" w:bidi="ar-SA"/>
        </w:rPr>
      </w:pPr>
    </w:p>
    <w:p w:rsidR="00CA6475" w:rsidRPr="00CA6475" w:rsidRDefault="00D136C9" w:rsidP="00CA6475">
      <w:pPr>
        <w:bidi/>
        <w:spacing w:line="360" w:lineRule="auto"/>
        <w:rPr>
          <w:rFonts w:asciiTheme="minorHAnsi" w:hAnsiTheme="minorHAnsi" w:cstheme="minorHAnsi"/>
          <w:lang w:val=""/>
        </w:rPr>
      </w:pPr>
      <w:bookmarkStart w:id="0" w:name="_GoBack"/>
      <w:r w:rsidRPr="00CA6475">
        <w:rPr>
          <w:rFonts w:asciiTheme="minorHAnsi" w:hAnsiTheme="minorHAnsi" w:cstheme="minorHAnsi"/>
          <w:rtl/>
          <w:lang w:bidi="ar-SA"/>
        </w:rPr>
        <w:t>في إطار الدعم والمساندة المقدّمة لأصحاب الأعمال والمستقلين المتأثرين بتبعات الحرب، لا سيما في المناطق الشمالية والجنوبية، بادر قسم الرقابة على البنوك</w:t>
      </w:r>
      <w:r w:rsidRPr="00CA6475">
        <w:rPr>
          <w:rFonts w:asciiTheme="minorHAnsi" w:hAnsiTheme="minorHAnsi" w:cstheme="minorHAnsi"/>
          <w:rtl/>
          <w:lang w:bidi="ar-SA"/>
        </w:rPr>
        <w:t xml:space="preserve"> في بنك إسرائيل بتنظيم </w:t>
      </w:r>
      <w:hyperlink r:id="rId9" w:history="1">
        <w:r w:rsidRPr="00CA6475">
          <w:rPr>
            <w:rStyle w:val="Hyperlink"/>
            <w:rFonts w:asciiTheme="minorHAnsi" w:hAnsiTheme="minorHAnsi" w:cstheme="minorHAnsi"/>
            <w:rtl/>
            <w:lang w:bidi="ar-SA"/>
          </w:rPr>
          <w:t>دورة مؤلفة من لقاءين</w:t>
        </w:r>
      </w:hyperlink>
      <w:r w:rsidRPr="00CA6475">
        <w:rPr>
          <w:rFonts w:asciiTheme="minorHAnsi" w:hAnsiTheme="minorHAnsi" w:cstheme="minorHAnsi"/>
          <w:rtl/>
          <w:lang w:bidi="ar-SA"/>
        </w:rPr>
        <w:t xml:space="preserve"> لأصحاب الأعمال والمستقلين، تُعقد ضمن أعمال </w:t>
      </w:r>
      <w:r w:rsidRPr="00CA6475">
        <w:rPr>
          <w:rFonts w:asciiTheme="minorHAnsi" w:hAnsiTheme="minorHAnsi" w:cstheme="minorHAnsi"/>
          <w:i/>
          <w:iCs/>
          <w:rtl/>
          <w:lang w:bidi="ar-SA"/>
        </w:rPr>
        <w:t>منتدى التثقيف المالي</w:t>
      </w:r>
      <w:r w:rsidRPr="00CA6475">
        <w:rPr>
          <w:rFonts w:asciiTheme="minorHAnsi" w:hAnsiTheme="minorHAnsi" w:cstheme="minorHAnsi"/>
          <w:rtl/>
          <w:lang w:bidi="ar-SA"/>
        </w:rPr>
        <w:t>، والذي يضم اتحاد البنوك، البنوك، وشركات بطاقات الائتمان</w:t>
      </w:r>
      <w:r w:rsidRPr="00CA6475">
        <w:rPr>
          <w:rFonts w:asciiTheme="minorHAnsi" w:hAnsiTheme="minorHAnsi" w:cstheme="minorHAnsi"/>
          <w:lang w:val=""/>
        </w:rPr>
        <w:t>.</w:t>
      </w:r>
    </w:p>
    <w:p w:rsidR="00CA6475" w:rsidRPr="00CA6475" w:rsidRDefault="00D136C9" w:rsidP="00CA6475">
      <w:pPr>
        <w:bidi/>
        <w:spacing w:line="360" w:lineRule="auto"/>
        <w:rPr>
          <w:rFonts w:asciiTheme="minorHAnsi" w:hAnsiTheme="minorHAnsi" w:cstheme="minorHAnsi"/>
          <w:lang w:val=""/>
        </w:rPr>
      </w:pPr>
      <w:r w:rsidRPr="00CA6475">
        <w:rPr>
          <w:rFonts w:asciiTheme="minorHAnsi" w:hAnsiTheme="minorHAnsi" w:cstheme="minorHAnsi"/>
          <w:rtl/>
          <w:lang w:bidi="ar-SA"/>
        </w:rPr>
        <w:t>أُقيمت المرحلة ال</w:t>
      </w:r>
      <w:r w:rsidRPr="00CA6475">
        <w:rPr>
          <w:rFonts w:asciiTheme="minorHAnsi" w:hAnsiTheme="minorHAnsi" w:cstheme="minorHAnsi"/>
          <w:rtl/>
          <w:lang w:bidi="ar-SA"/>
        </w:rPr>
        <w:t>أولى من الدورة بالتعاون مع السلطات المحلية، وشملت ورشات عمل مخصصة لأصحاب الأعمال حول الإدارة المالية للمشروع، مع تطبيقات عملية</w:t>
      </w:r>
      <w:r w:rsidRPr="00CA6475">
        <w:rPr>
          <w:rFonts w:asciiTheme="minorHAnsi" w:hAnsiTheme="minorHAnsi" w:cstheme="minorHAnsi"/>
          <w:lang w:val=""/>
        </w:rPr>
        <w:t>.</w:t>
      </w:r>
    </w:p>
    <w:p w:rsidR="00CA6475" w:rsidRPr="00CA6475" w:rsidRDefault="00D136C9" w:rsidP="00CA6475">
      <w:pPr>
        <w:bidi/>
        <w:spacing w:line="360" w:lineRule="auto"/>
        <w:rPr>
          <w:rFonts w:asciiTheme="minorHAnsi" w:hAnsiTheme="minorHAnsi" w:cstheme="minorHAnsi"/>
          <w:lang w:val=""/>
        </w:rPr>
      </w:pPr>
      <w:r w:rsidRPr="00CA6475">
        <w:rPr>
          <w:rFonts w:asciiTheme="minorHAnsi" w:hAnsiTheme="minorHAnsi" w:cstheme="minorHAnsi"/>
          <w:rtl/>
          <w:lang w:bidi="ar-SA"/>
        </w:rPr>
        <w:t>تُنفَّذ المرحلة الثانية بالتعاون مع الوكالة للأعمال الصغيرة والمتوسطة في وزارة الاقتصاد، وتتضمّن ندوة عبر الإنترنت تُعقد يوم الإ</w:t>
      </w:r>
      <w:r w:rsidRPr="00CA6475">
        <w:rPr>
          <w:rFonts w:asciiTheme="minorHAnsi" w:hAnsiTheme="minorHAnsi" w:cstheme="minorHAnsi"/>
          <w:rtl/>
          <w:lang w:bidi="ar-SA"/>
        </w:rPr>
        <w:t xml:space="preserve">ثنين، </w:t>
      </w:r>
      <w:r w:rsidRPr="0088429F">
        <w:rPr>
          <w:rFonts w:asciiTheme="minorHAnsi" w:hAnsiTheme="minorHAnsi" w:cstheme="minorHAnsi"/>
          <w:rtl/>
          <w:lang w:bidi="ar-SA"/>
        </w:rPr>
        <w:t xml:space="preserve">الموافق </w:t>
      </w:r>
      <w:r w:rsidRPr="0088429F">
        <w:rPr>
          <w:rFonts w:asciiTheme="minorHAnsi" w:hAnsiTheme="minorHAnsi" w:cstheme="minorHAnsi"/>
          <w:lang w:val=""/>
        </w:rPr>
        <w:t>12.5.2025</w:t>
      </w:r>
      <w:r w:rsidRPr="0088429F">
        <w:rPr>
          <w:rFonts w:asciiTheme="minorHAnsi" w:hAnsiTheme="minorHAnsi" w:cstheme="minorHAnsi"/>
          <w:rtl/>
          <w:lang w:bidi="ar-SA"/>
        </w:rPr>
        <w:t>، في تمام الساعة 20:00</w:t>
      </w:r>
      <w:r w:rsidRPr="0088429F">
        <w:rPr>
          <w:rFonts w:asciiTheme="minorHAnsi" w:hAnsiTheme="minorHAnsi" w:cstheme="minorHAnsi"/>
          <w:lang w:val=""/>
        </w:rPr>
        <w:t>.</w:t>
      </w:r>
      <w:r w:rsidRPr="0088429F">
        <w:rPr>
          <w:rFonts w:asciiTheme="minorHAnsi" w:hAnsiTheme="minorHAnsi" w:cstheme="minorHAnsi"/>
          <w:lang w:val=""/>
        </w:rPr>
        <w:br/>
      </w:r>
      <w:r w:rsidRPr="00CA6475">
        <w:rPr>
          <w:rFonts w:asciiTheme="minorHAnsi" w:hAnsiTheme="minorHAnsi" w:cstheme="minorHAnsi"/>
          <w:rtl/>
          <w:lang w:bidi="ar-SA"/>
        </w:rPr>
        <w:t xml:space="preserve">خلال الندوة سيتم تقديم معلومات حول </w:t>
      </w:r>
      <w:r w:rsidRPr="0088429F">
        <w:rPr>
          <w:rFonts w:asciiTheme="minorHAnsi" w:hAnsiTheme="minorHAnsi" w:cstheme="minorHAnsi"/>
          <w:rtl/>
          <w:lang w:bidi="ar-SA"/>
        </w:rPr>
        <w:t>حقوق أصحاب الأعمال،</w:t>
      </w:r>
      <w:r w:rsidRPr="00CA6475">
        <w:rPr>
          <w:rFonts w:asciiTheme="minorHAnsi" w:hAnsiTheme="minorHAnsi" w:cstheme="minorHAnsi"/>
          <w:rtl/>
          <w:lang w:bidi="ar-SA"/>
        </w:rPr>
        <w:t xml:space="preserve"> بالإضافة إلى أدوات عملية للإدارة المالية المسؤولة، مع التركيز على العلاقة مع البنك وشركة بطاقة الائتمان، والمبادئ الأساسية لوضع خطة عمل، واستراتيجيات تطوير الأعمال، وغيرها من المواضيع ذات الصلة</w:t>
      </w:r>
      <w:r w:rsidRPr="00CA6475">
        <w:rPr>
          <w:rFonts w:asciiTheme="minorHAnsi" w:hAnsiTheme="minorHAnsi" w:cstheme="minorHAnsi"/>
          <w:lang w:val=""/>
        </w:rPr>
        <w:t>.</w:t>
      </w:r>
    </w:p>
    <w:p w:rsidR="00CA6475" w:rsidRPr="00CA6475" w:rsidRDefault="00D136C9" w:rsidP="00CA6475">
      <w:pPr>
        <w:bidi/>
        <w:spacing w:line="360" w:lineRule="auto"/>
        <w:rPr>
          <w:rFonts w:asciiTheme="minorHAnsi" w:hAnsiTheme="minorHAnsi" w:cstheme="minorHAnsi"/>
          <w:lang w:val=""/>
        </w:rPr>
      </w:pPr>
      <w:r w:rsidRPr="00CA6475">
        <w:rPr>
          <w:rFonts w:asciiTheme="minorHAnsi" w:hAnsiTheme="minorHAnsi" w:cstheme="minorHAnsi"/>
          <w:rtl/>
          <w:lang w:bidi="ar-SA"/>
        </w:rPr>
        <w:t>للتسجيل في الندوة عبر الإنترنت</w:t>
      </w:r>
      <w:r w:rsidRPr="00CA6475">
        <w:rPr>
          <w:rFonts w:asciiTheme="minorHAnsi" w:hAnsiTheme="minorHAnsi" w:cstheme="minorHAnsi"/>
          <w:lang w:val=""/>
        </w:rPr>
        <w:t xml:space="preserve"> (Webinar):</w:t>
      </w:r>
      <w:r>
        <w:rPr>
          <w:rFonts w:asciiTheme="minorHAnsi" w:hAnsiTheme="minorHAnsi" w:cstheme="minorHAnsi" w:hint="cs"/>
          <w:rtl/>
          <w:lang w:val="" w:bidi="ar-SA"/>
        </w:rPr>
        <w:t xml:space="preserve"> </w:t>
      </w:r>
      <w:hyperlink r:id="rId10" w:history="1">
        <w:r w:rsidRPr="00CA6475">
          <w:rPr>
            <w:rStyle w:val="Hyperlink"/>
            <w:rFonts w:asciiTheme="minorHAnsi" w:hAnsiTheme="minorHAnsi" w:cstheme="minorHAnsi"/>
            <w:lang w:val=""/>
          </w:rPr>
          <w:t>https://www.getwebinar.co.il/lp/boi20250512/</w:t>
        </w:r>
      </w:hyperlink>
    </w:p>
    <w:p w:rsidR="002C72CE" w:rsidRPr="00CA6475" w:rsidRDefault="002C72CE" w:rsidP="00CA6475">
      <w:pPr>
        <w:bidi/>
        <w:spacing w:line="360" w:lineRule="auto"/>
        <w:rPr>
          <w:rFonts w:asciiTheme="minorHAnsi" w:hAnsiTheme="minorHAnsi" w:cstheme="minorHAnsi"/>
          <w:rtl/>
          <w:lang w:val=""/>
        </w:rPr>
      </w:pPr>
    </w:p>
    <w:bookmarkEnd w:id="0"/>
    <w:p w:rsidR="003E7478" w:rsidRPr="00501A24" w:rsidRDefault="00D136C9" w:rsidP="00CA6475">
      <w:pPr>
        <w:bidi/>
        <w:spacing w:line="360" w:lineRule="auto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>
            <wp:extent cx="5186363" cy="2400141"/>
            <wp:effectExtent l="0" t="0" r="0" b="635"/>
            <wp:docPr id="2" name="תמונה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05665" cy="2409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7478" w:rsidRPr="00501A24" w:rsidSect="00CC2499">
      <w:footerReference w:type="default" r:id="rId12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136C9">
      <w:pPr>
        <w:spacing w:after="0" w:line="240" w:lineRule="auto"/>
      </w:pPr>
      <w:r>
        <w:separator/>
      </w:r>
    </w:p>
  </w:endnote>
  <w:endnote w:type="continuationSeparator" w:id="0">
    <w:p w:rsidR="00000000" w:rsidRDefault="00D13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82" w:rsidRDefault="00D136C9" w:rsidP="00F20046">
    <w:pPr>
      <w:pStyle w:val="Footer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8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19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21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תמונה 8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13" name="תיבת טקסט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72198" w:rsidRPr="00031A9D" w:rsidRDefault="00D136C9" w:rsidP="00031A9D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="00F20046"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2049" type="#_x0000_t202" style="width:167.7pt;height:48.9pt;margin-top:6.15pt;margin-left:118.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4384" filled="f" stroked="f" strokeweight="0.5pt">
              <v:textbox>
                <w:txbxContent>
                  <w:p w:rsidR="00972198" w:rsidRPr="00031A9D" w:rsidP="00031A9D" w14:paraId="4AE1C76B" w14:textId="77777777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פודקאסט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 w:rsidR="00F20046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22" name="תיבת טקסט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20046" w:rsidRPr="00031A9D" w:rsidRDefault="00D136C9" w:rsidP="00031A9D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>יוטיוב -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22" o:spid="_x0000_s2050" type="#_x0000_t202" style="width:167.75pt;height:48.9pt;margin-top:6pt;margin-left:-23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1552" filled="f" stroked="f" strokeweight="0.5pt">
              <v:textbox>
                <w:txbxContent>
                  <w:p w:rsidR="00F20046" w:rsidRPr="00031A9D" w:rsidP="00031A9D" w14:paraId="34A156ED" w14:textId="77777777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יוטיוב -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 בנק י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>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9" name="תיבת טקסט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D136C9" w:rsidP="00031A9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Theme="minorHAnsi" w:hAnsiTheme="minorHAnsi" w:cstheme="minorHAnsi"/>
                              <w:noProof/>
                              <w:sz w:val="16"/>
                              <w:szCs w:val="16"/>
                              <w:rtl/>
                            </w:rPr>
                            <w:t>פייסבוק - בנק ישראל</w:t>
                          </w:r>
                          <w:r w:rsidRPr="00031A9D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9" o:spid="_x0000_s2051" type="#_x0000_t202" style="width:171.8pt;height:36pt;margin-top:7.05pt;margin-left:256.5pt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<v:textbox>
                <w:txbxContent>
                  <w:p w:rsidR="00571971" w:rsidRPr="00031A9D" w:rsidP="00031A9D" w14:paraId="3FE0F8B5" w14:textId="77777777">
                    <w:pPr>
                      <w:jc w:val="center"/>
                      <w:rPr>
                        <w:rFonts w:asciiTheme="minorHAnsi" w:hAnsiTheme="minorHAnsi"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 xml:space="preserve">פייסבוק - </w:t>
                    </w:r>
                    <w:r w:rsidRPr="00031A9D">
                      <w:rPr>
                        <w:rFonts w:asciiTheme="minorHAnsi" w:hAnsiTheme="minorHAnsi" w:cstheme="minorHAnsi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Theme="minorHAnsi" w:hAnsiTheme="minorHAnsi" w:cstheme="minorHAnsi"/>
                        <w:sz w:val="16"/>
                        <w:szCs w:val="16"/>
                        <w:rtl/>
                      </w:rPr>
                      <w:br/>
                    </w:r>
                    <w:hyperlink r:id="rId12" w:history="1">
                      <w:r w:rsidRPr="00031A9D">
                        <w:rPr>
                          <w:rStyle w:val="Hyperlink"/>
                          <w:rFonts w:asciiTheme="minorHAnsi" w:hAnsiTheme="minorHAnsi"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2004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7" name="תיבת טקסט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1971" w:rsidRPr="00031A9D" w:rsidRDefault="00D136C9" w:rsidP="00F20046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3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תיבת טקסט 7" o:spid="_x0000_s2052" type="#_x0000_t202" style="width:120.9pt;height:36pt;margin-top:7pt;margin-left:394.85pt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<v:textbox>
                <w:txbxContent>
                  <w:p w:rsidR="00571971" w:rsidRPr="00031A9D" w:rsidP="00F20046" w14:paraId="2FEC33C9" w14:textId="77777777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4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B677D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15" name="מחבר ישר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מחבר ישר 15" o:spid="_x0000_s2053" style="flip:x;mso-wrap-distance-bottom:0;mso-wrap-distance-left:9pt;mso-wrap-distance-right:9pt;mso-wrap-distance-top:0;mso-wrap-style:square;position:absolute;visibility:visible;z-index:251666432" from="-6.45pt,-17.55pt" to="483.95pt,-17.55pt" strokecolor="black"/>
          </w:pict>
        </mc:Fallback>
      </mc:AlternateContent>
    </w:r>
    <w:r w:rsidR="00972198" w:rsidRPr="00571971">
      <w:rPr>
        <w:rFonts w:cs="Calibri"/>
        <w:noProof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136C9">
      <w:pPr>
        <w:spacing w:after="0" w:line="240" w:lineRule="auto"/>
      </w:pPr>
      <w:r>
        <w:separator/>
      </w:r>
    </w:p>
  </w:footnote>
  <w:footnote w:type="continuationSeparator" w:id="0">
    <w:p w:rsidR="00000000" w:rsidRDefault="00D13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6049"/>
    <w:multiLevelType w:val="hybridMultilevel"/>
    <w:tmpl w:val="3A4AADEA"/>
    <w:lvl w:ilvl="0" w:tplc="1AE65502">
      <w:numFmt w:val="bullet"/>
      <w:lvlText w:val=""/>
      <w:lvlJc w:val="left"/>
      <w:pPr>
        <w:ind w:left="720" w:hanging="360"/>
      </w:pPr>
      <w:rPr>
        <w:rFonts w:ascii="Symbol" w:eastAsia="David" w:hAnsi="Symbol" w:cstheme="minorHAnsi" w:hint="default"/>
      </w:rPr>
    </w:lvl>
    <w:lvl w:ilvl="1" w:tplc="8D4C14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DAA0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A78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FEE3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230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C6BC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28F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C8A0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54D7F"/>
    <w:multiLevelType w:val="hybridMultilevel"/>
    <w:tmpl w:val="7ECE0DC4"/>
    <w:lvl w:ilvl="0" w:tplc="713CAEAE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BA88AD6A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32E6EFC0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62C0DE0E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3BE2B30E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99ACFAF0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83421870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C248C214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A20DCF8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2" w15:restartNumberingAfterBreak="0">
    <w:nsid w:val="52210C5A"/>
    <w:multiLevelType w:val="hybridMultilevel"/>
    <w:tmpl w:val="1F0214CA"/>
    <w:lvl w:ilvl="0" w:tplc="2BF6DC72">
      <w:numFmt w:val="bullet"/>
      <w:lvlText w:val=""/>
      <w:lvlJc w:val="left"/>
      <w:pPr>
        <w:ind w:left="668" w:hanging="360"/>
      </w:pPr>
      <w:rPr>
        <w:rFonts w:ascii="Symbol" w:eastAsiaTheme="minorHAnsi" w:hAnsi="Symbol" w:cs="Assistant" w:hint="default"/>
      </w:rPr>
    </w:lvl>
    <w:lvl w:ilvl="1" w:tplc="AB2EABF6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AA16AFD4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E280CA7C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6AEEB94E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8DC8AFD6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2D3A94B2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D416E03A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ADB0D86A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3" w15:restartNumberingAfterBreak="0">
    <w:nsid w:val="577F64B2"/>
    <w:multiLevelType w:val="hybridMultilevel"/>
    <w:tmpl w:val="A3EC1298"/>
    <w:lvl w:ilvl="0" w:tplc="D876C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9067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B4F4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D062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050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1079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94CD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B64F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4806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0A"/>
    <w:rsid w:val="0000680E"/>
    <w:rsid w:val="00006DB4"/>
    <w:rsid w:val="00012503"/>
    <w:rsid w:val="00031A9D"/>
    <w:rsid w:val="00040A7F"/>
    <w:rsid w:val="00045C65"/>
    <w:rsid w:val="00055CC5"/>
    <w:rsid w:val="00065B9B"/>
    <w:rsid w:val="000727FD"/>
    <w:rsid w:val="00084B5A"/>
    <w:rsid w:val="000857B7"/>
    <w:rsid w:val="00087BB3"/>
    <w:rsid w:val="00095555"/>
    <w:rsid w:val="00096238"/>
    <w:rsid w:val="000A199A"/>
    <w:rsid w:val="000A5329"/>
    <w:rsid w:val="000C1E4D"/>
    <w:rsid w:val="000D2157"/>
    <w:rsid w:val="000D5445"/>
    <w:rsid w:val="000E7ED2"/>
    <w:rsid w:val="00100012"/>
    <w:rsid w:val="00113BC9"/>
    <w:rsid w:val="00115277"/>
    <w:rsid w:val="00115FEF"/>
    <w:rsid w:val="00127DAC"/>
    <w:rsid w:val="00151A07"/>
    <w:rsid w:val="00156135"/>
    <w:rsid w:val="00162DCC"/>
    <w:rsid w:val="00166DBC"/>
    <w:rsid w:val="001705B9"/>
    <w:rsid w:val="00170DDB"/>
    <w:rsid w:val="00184E4C"/>
    <w:rsid w:val="0019079B"/>
    <w:rsid w:val="00196785"/>
    <w:rsid w:val="001A2670"/>
    <w:rsid w:val="001A53CE"/>
    <w:rsid w:val="001B05C6"/>
    <w:rsid w:val="001B28C8"/>
    <w:rsid w:val="001B5E43"/>
    <w:rsid w:val="001C194B"/>
    <w:rsid w:val="001C7D79"/>
    <w:rsid w:val="001D5E62"/>
    <w:rsid w:val="001E0275"/>
    <w:rsid w:val="001E2886"/>
    <w:rsid w:val="001E46DB"/>
    <w:rsid w:val="001F2BE7"/>
    <w:rsid w:val="00203AEE"/>
    <w:rsid w:val="00223D37"/>
    <w:rsid w:val="00225BDF"/>
    <w:rsid w:val="00245BA3"/>
    <w:rsid w:val="00256095"/>
    <w:rsid w:val="00256D97"/>
    <w:rsid w:val="00265657"/>
    <w:rsid w:val="00274912"/>
    <w:rsid w:val="00275FE8"/>
    <w:rsid w:val="002834B6"/>
    <w:rsid w:val="00290B54"/>
    <w:rsid w:val="002968F9"/>
    <w:rsid w:val="00297F94"/>
    <w:rsid w:val="002A2E4C"/>
    <w:rsid w:val="002A3CC4"/>
    <w:rsid w:val="002B564E"/>
    <w:rsid w:val="002B7877"/>
    <w:rsid w:val="002C05A5"/>
    <w:rsid w:val="002C72CE"/>
    <w:rsid w:val="002C754F"/>
    <w:rsid w:val="002D7AA8"/>
    <w:rsid w:val="002E330F"/>
    <w:rsid w:val="002E5F96"/>
    <w:rsid w:val="002F62A1"/>
    <w:rsid w:val="00301F96"/>
    <w:rsid w:val="00303FDC"/>
    <w:rsid w:val="003144E6"/>
    <w:rsid w:val="00315D7C"/>
    <w:rsid w:val="00316C9F"/>
    <w:rsid w:val="0031701E"/>
    <w:rsid w:val="0032792A"/>
    <w:rsid w:val="003353C9"/>
    <w:rsid w:val="00341083"/>
    <w:rsid w:val="00352E3C"/>
    <w:rsid w:val="003552BD"/>
    <w:rsid w:val="0036030B"/>
    <w:rsid w:val="003641E2"/>
    <w:rsid w:val="00370E6F"/>
    <w:rsid w:val="0037101B"/>
    <w:rsid w:val="003730B8"/>
    <w:rsid w:val="00375149"/>
    <w:rsid w:val="003A1561"/>
    <w:rsid w:val="003C2931"/>
    <w:rsid w:val="003E7478"/>
    <w:rsid w:val="003F01E4"/>
    <w:rsid w:val="003F57B2"/>
    <w:rsid w:val="00407D90"/>
    <w:rsid w:val="00431BB6"/>
    <w:rsid w:val="00440E7F"/>
    <w:rsid w:val="004537A7"/>
    <w:rsid w:val="004561A3"/>
    <w:rsid w:val="00460DDF"/>
    <w:rsid w:val="00461C90"/>
    <w:rsid w:val="00471092"/>
    <w:rsid w:val="004A120F"/>
    <w:rsid w:val="004A32D7"/>
    <w:rsid w:val="004A6295"/>
    <w:rsid w:val="004C6182"/>
    <w:rsid w:val="004C7925"/>
    <w:rsid w:val="004F26A1"/>
    <w:rsid w:val="004F5E3C"/>
    <w:rsid w:val="00501A24"/>
    <w:rsid w:val="00567B1A"/>
    <w:rsid w:val="00571971"/>
    <w:rsid w:val="0057422C"/>
    <w:rsid w:val="00575141"/>
    <w:rsid w:val="0059782C"/>
    <w:rsid w:val="005A52A2"/>
    <w:rsid w:val="005B424E"/>
    <w:rsid w:val="005C5BF9"/>
    <w:rsid w:val="005D5F2B"/>
    <w:rsid w:val="005E28F6"/>
    <w:rsid w:val="005F4E37"/>
    <w:rsid w:val="00612000"/>
    <w:rsid w:val="00614024"/>
    <w:rsid w:val="00632CD2"/>
    <w:rsid w:val="00633F86"/>
    <w:rsid w:val="006344CC"/>
    <w:rsid w:val="0063559D"/>
    <w:rsid w:val="0063690B"/>
    <w:rsid w:val="00640309"/>
    <w:rsid w:val="00660075"/>
    <w:rsid w:val="00660F46"/>
    <w:rsid w:val="006811C3"/>
    <w:rsid w:val="006907D5"/>
    <w:rsid w:val="0069557C"/>
    <w:rsid w:val="006C5099"/>
    <w:rsid w:val="006F0964"/>
    <w:rsid w:val="00701240"/>
    <w:rsid w:val="00710575"/>
    <w:rsid w:val="00715D7F"/>
    <w:rsid w:val="007172E4"/>
    <w:rsid w:val="00737090"/>
    <w:rsid w:val="00780795"/>
    <w:rsid w:val="00783F55"/>
    <w:rsid w:val="007916D5"/>
    <w:rsid w:val="0079406F"/>
    <w:rsid w:val="00797111"/>
    <w:rsid w:val="007A0330"/>
    <w:rsid w:val="007A25C0"/>
    <w:rsid w:val="007A2A08"/>
    <w:rsid w:val="007B2299"/>
    <w:rsid w:val="007B2E35"/>
    <w:rsid w:val="007B64D4"/>
    <w:rsid w:val="007C41CE"/>
    <w:rsid w:val="007E3CCC"/>
    <w:rsid w:val="00803D2A"/>
    <w:rsid w:val="008058DF"/>
    <w:rsid w:val="00810049"/>
    <w:rsid w:val="008137A5"/>
    <w:rsid w:val="00824399"/>
    <w:rsid w:val="00832597"/>
    <w:rsid w:val="008371BA"/>
    <w:rsid w:val="00844664"/>
    <w:rsid w:val="008466F0"/>
    <w:rsid w:val="008473FB"/>
    <w:rsid w:val="00850CC4"/>
    <w:rsid w:val="008738E1"/>
    <w:rsid w:val="0088429F"/>
    <w:rsid w:val="00886388"/>
    <w:rsid w:val="008B3199"/>
    <w:rsid w:val="008C47FB"/>
    <w:rsid w:val="008C4A46"/>
    <w:rsid w:val="008C706D"/>
    <w:rsid w:val="008D1CD8"/>
    <w:rsid w:val="008D5488"/>
    <w:rsid w:val="008E2484"/>
    <w:rsid w:val="008F0B52"/>
    <w:rsid w:val="008F617A"/>
    <w:rsid w:val="00914AC1"/>
    <w:rsid w:val="00921F03"/>
    <w:rsid w:val="0095375C"/>
    <w:rsid w:val="00965C79"/>
    <w:rsid w:val="00972198"/>
    <w:rsid w:val="009837A2"/>
    <w:rsid w:val="00984B1A"/>
    <w:rsid w:val="009851B0"/>
    <w:rsid w:val="00996DA6"/>
    <w:rsid w:val="009A089E"/>
    <w:rsid w:val="009A50FF"/>
    <w:rsid w:val="009B0FA7"/>
    <w:rsid w:val="009B2E19"/>
    <w:rsid w:val="009C6D0D"/>
    <w:rsid w:val="009E2FD2"/>
    <w:rsid w:val="009F1BDE"/>
    <w:rsid w:val="00A076E6"/>
    <w:rsid w:val="00A13844"/>
    <w:rsid w:val="00A23741"/>
    <w:rsid w:val="00A27085"/>
    <w:rsid w:val="00A344EF"/>
    <w:rsid w:val="00A41BD0"/>
    <w:rsid w:val="00A47944"/>
    <w:rsid w:val="00A61A41"/>
    <w:rsid w:val="00A6309F"/>
    <w:rsid w:val="00A66CD9"/>
    <w:rsid w:val="00A678C6"/>
    <w:rsid w:val="00A71B93"/>
    <w:rsid w:val="00A730E0"/>
    <w:rsid w:val="00A8460D"/>
    <w:rsid w:val="00A92A3D"/>
    <w:rsid w:val="00AA00A5"/>
    <w:rsid w:val="00AB01E0"/>
    <w:rsid w:val="00AB37A4"/>
    <w:rsid w:val="00AC35CD"/>
    <w:rsid w:val="00AE7479"/>
    <w:rsid w:val="00AF1FA7"/>
    <w:rsid w:val="00B071B6"/>
    <w:rsid w:val="00B13490"/>
    <w:rsid w:val="00B161CC"/>
    <w:rsid w:val="00B35876"/>
    <w:rsid w:val="00B569FD"/>
    <w:rsid w:val="00B63A33"/>
    <w:rsid w:val="00B677DC"/>
    <w:rsid w:val="00B70E6F"/>
    <w:rsid w:val="00B91BF0"/>
    <w:rsid w:val="00B955C2"/>
    <w:rsid w:val="00BA0282"/>
    <w:rsid w:val="00BB6985"/>
    <w:rsid w:val="00BC327F"/>
    <w:rsid w:val="00BD0783"/>
    <w:rsid w:val="00BD17EF"/>
    <w:rsid w:val="00BD7743"/>
    <w:rsid w:val="00BF4F97"/>
    <w:rsid w:val="00BF5589"/>
    <w:rsid w:val="00C0095C"/>
    <w:rsid w:val="00C02512"/>
    <w:rsid w:val="00C10172"/>
    <w:rsid w:val="00C25C86"/>
    <w:rsid w:val="00C36D00"/>
    <w:rsid w:val="00C42A4B"/>
    <w:rsid w:val="00C463C1"/>
    <w:rsid w:val="00C46931"/>
    <w:rsid w:val="00C47A89"/>
    <w:rsid w:val="00C57913"/>
    <w:rsid w:val="00C73E6B"/>
    <w:rsid w:val="00C85D4E"/>
    <w:rsid w:val="00C9088B"/>
    <w:rsid w:val="00C91BA8"/>
    <w:rsid w:val="00C94FDB"/>
    <w:rsid w:val="00CA2ACF"/>
    <w:rsid w:val="00CA6475"/>
    <w:rsid w:val="00CB5C9F"/>
    <w:rsid w:val="00CB5CD9"/>
    <w:rsid w:val="00CB74C6"/>
    <w:rsid w:val="00CC2499"/>
    <w:rsid w:val="00CC73CB"/>
    <w:rsid w:val="00CD11DB"/>
    <w:rsid w:val="00CD2037"/>
    <w:rsid w:val="00CD2A65"/>
    <w:rsid w:val="00CE2F8B"/>
    <w:rsid w:val="00D004D1"/>
    <w:rsid w:val="00D02324"/>
    <w:rsid w:val="00D057AD"/>
    <w:rsid w:val="00D06884"/>
    <w:rsid w:val="00D136C9"/>
    <w:rsid w:val="00D15579"/>
    <w:rsid w:val="00D34D00"/>
    <w:rsid w:val="00D45541"/>
    <w:rsid w:val="00D53BFE"/>
    <w:rsid w:val="00D747A1"/>
    <w:rsid w:val="00D85F94"/>
    <w:rsid w:val="00D878DF"/>
    <w:rsid w:val="00DA7372"/>
    <w:rsid w:val="00DB09F3"/>
    <w:rsid w:val="00DC1329"/>
    <w:rsid w:val="00DC23E1"/>
    <w:rsid w:val="00DC727C"/>
    <w:rsid w:val="00DD2E1F"/>
    <w:rsid w:val="00DE140A"/>
    <w:rsid w:val="00DF4B57"/>
    <w:rsid w:val="00E04682"/>
    <w:rsid w:val="00E16569"/>
    <w:rsid w:val="00E20D4C"/>
    <w:rsid w:val="00E22BAA"/>
    <w:rsid w:val="00E44A34"/>
    <w:rsid w:val="00E52D98"/>
    <w:rsid w:val="00E52DAA"/>
    <w:rsid w:val="00E566ED"/>
    <w:rsid w:val="00E728E5"/>
    <w:rsid w:val="00E731F0"/>
    <w:rsid w:val="00E80E0F"/>
    <w:rsid w:val="00E84228"/>
    <w:rsid w:val="00EA3E48"/>
    <w:rsid w:val="00EC51AC"/>
    <w:rsid w:val="00ED67BE"/>
    <w:rsid w:val="00EE07B1"/>
    <w:rsid w:val="00EF41BE"/>
    <w:rsid w:val="00F11065"/>
    <w:rsid w:val="00F20046"/>
    <w:rsid w:val="00F40307"/>
    <w:rsid w:val="00F571F9"/>
    <w:rsid w:val="00F655AC"/>
    <w:rsid w:val="00F8256F"/>
    <w:rsid w:val="00F95970"/>
    <w:rsid w:val="00FB1B10"/>
    <w:rsid w:val="00FB278F"/>
    <w:rsid w:val="00FB3D7B"/>
    <w:rsid w:val="00FB6F6A"/>
    <w:rsid w:val="00FC67CB"/>
    <w:rsid w:val="00FD61EB"/>
    <w:rsid w:val="00FE245D"/>
    <w:rsid w:val="00FE3344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D6F99"/>
  <w15:chartTrackingRefBased/>
  <w15:docId w15:val="{A84CBD05-8808-4CB8-97D2-D9AFAEF7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A9D"/>
    <w:pPr>
      <w:spacing w:after="160" w:line="259" w:lineRule="auto"/>
    </w:pPr>
    <w:rPr>
      <w:rFonts w:ascii="David" w:eastAsia="David" w:hAnsi="David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1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4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D4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82"/>
  </w:style>
  <w:style w:type="paragraph" w:styleId="Footer">
    <w:name w:val="footer"/>
    <w:basedOn w:val="Normal"/>
    <w:link w:val="FooterChar"/>
    <w:uiPriority w:val="99"/>
    <w:unhideWhenUsed/>
    <w:rsid w:val="00E04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82"/>
  </w:style>
  <w:style w:type="paragraph" w:styleId="ListParagraph">
    <w:name w:val="List Paragraph"/>
    <w:aliases w:val="פיסקת רשימה12,פיסקת רשימה121,פיסקת רשימה2,פיסקת רשימה11"/>
    <w:basedOn w:val="Normal"/>
    <w:link w:val="ListParagraphChar"/>
    <w:uiPriority w:val="34"/>
    <w:qFormat/>
    <w:rsid w:val="00CD2A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2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6A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69FD"/>
    <w:rPr>
      <w:color w:val="800080" w:themeColor="followedHyperlink"/>
      <w:u w:val="single"/>
    </w:rPr>
  </w:style>
  <w:style w:type="character" w:customStyle="1" w:styleId="ListParagraphChar">
    <w:name w:val="List Paragraph Char"/>
    <w:aliases w:val="פיסקת רשימה12 Char,פיסקת רשימה121 Char,פיסקת רשימה2 Char,פיסקת רשימה11 Char"/>
    <w:basedOn w:val="DefaultParagraphFont"/>
    <w:link w:val="ListParagraph"/>
    <w:uiPriority w:val="34"/>
    <w:rsid w:val="00031A9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A6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getwebinar.co.il/lp/boi2025051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i.org.il/publications/pressreleases/2-4-25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did.li/spotify-third-side-of-coin" TargetMode="External"/><Relationship Id="rId13" Type="http://schemas.openxmlformats.org/officeDocument/2006/relationships/hyperlink" Target="https://www.boi.org.il/" TargetMode="External"/><Relationship Id="rId3" Type="http://schemas.openxmlformats.org/officeDocument/2006/relationships/image" Target="media/image5.png"/><Relationship Id="rId12" Type="http://schemas.openxmlformats.org/officeDocument/2006/relationships/hyperlink" Target="https://www.facebook.com/bankisraelvc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11" Type="http://schemas.openxmlformats.org/officeDocument/2006/relationships/hyperlink" Target="https://www.facebook.com/bankisraelvc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youtube.com/user/thebankofisrael" TargetMode="External"/><Relationship Id="rId4" Type="http://schemas.openxmlformats.org/officeDocument/2006/relationships/image" Target="media/image6.png"/><Relationship Id="rId9" Type="http://schemas.openxmlformats.org/officeDocument/2006/relationships/hyperlink" Target="https://www.youtube.com/user/thebankofisrael" TargetMode="External"/><Relationship Id="rId14" Type="http://schemas.openxmlformats.org/officeDocument/2006/relationships/hyperlink" Target="https://www.boi.org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988E-8343-4605-B569-F27686A0F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1223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ayman samara</dc:creator>
  <cp:lastModifiedBy>רוסול דכוור</cp:lastModifiedBy>
  <cp:revision>2</cp:revision>
  <dcterms:created xsi:type="dcterms:W3CDTF">2025-05-04T12:19:00Z</dcterms:created>
  <dcterms:modified xsi:type="dcterms:W3CDTF">2025-05-04T12:19:00Z</dcterms:modified>
</cp:coreProperties>
</file>