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1A7D4E" w:rsidRPr="00DB1CBC" w:rsidTr="001663AF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4E" w:rsidRDefault="001A7D4E" w:rsidP="001663A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1A7D4E" w:rsidRDefault="001A7D4E" w:rsidP="001663AF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1A7D4E" w:rsidRDefault="001A7D4E" w:rsidP="001663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FD4FA" wp14:editId="0A2A6167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4E" w:rsidRDefault="001A7D4E" w:rsidP="001A7D4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כ"ד באדר ב'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1A7D4E" w:rsidRPr="00DF107C" w:rsidRDefault="001A7D4E" w:rsidP="001A7D4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26 במרץ 2014</w:t>
            </w:r>
          </w:p>
        </w:tc>
      </w:tr>
    </w:tbl>
    <w:p w:rsidR="001A7D4E" w:rsidRDefault="001A7D4E" w:rsidP="001A7D4E">
      <w:pPr>
        <w:rPr>
          <w:rtl/>
        </w:rPr>
      </w:pPr>
    </w:p>
    <w:p w:rsidR="001A7D4E" w:rsidRPr="00492746" w:rsidRDefault="00492746" w:rsidP="0049274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92746">
        <w:rPr>
          <w:rFonts w:ascii="Arial" w:hAnsi="Arial" w:cs="David" w:hint="cs"/>
          <w:sz w:val="24"/>
          <w:szCs w:val="24"/>
          <w:rtl/>
        </w:rPr>
        <w:t>הודעה לעיתונות:</w:t>
      </w:r>
    </w:p>
    <w:p w:rsidR="004A1E6F" w:rsidRPr="00E23D41" w:rsidRDefault="004A1E6F" w:rsidP="007C66C5">
      <w:pPr>
        <w:spacing w:after="240"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E23D41">
        <w:rPr>
          <w:rFonts w:ascii="Arial" w:hAnsi="Arial" w:cs="David" w:hint="cs"/>
          <w:b/>
          <w:bCs/>
          <w:sz w:val="24"/>
          <w:szCs w:val="24"/>
          <w:u w:val="single"/>
          <w:rtl/>
        </w:rPr>
        <w:t>כסף וטכנולוגיה: אמצעי התשלום בישראל</w:t>
      </w:r>
    </w:p>
    <w:p w:rsidR="004A1E6F" w:rsidRPr="00FA0993" w:rsidRDefault="00213EE0" w:rsidP="008150E0">
      <w:pPr>
        <w:spacing w:line="360" w:lineRule="auto"/>
        <w:jc w:val="both"/>
        <w:rPr>
          <w:rFonts w:ascii="Arial" w:hAnsi="Arial" w:cs="David"/>
          <w:i/>
          <w:iCs/>
          <w:sz w:val="24"/>
          <w:szCs w:val="24"/>
          <w:rtl/>
        </w:rPr>
      </w:pPr>
      <w:r w:rsidRPr="00FA0993">
        <w:rPr>
          <w:rFonts w:ascii="Arial" w:hAnsi="Arial" w:cs="David" w:hint="cs"/>
          <w:i/>
          <w:iCs/>
          <w:sz w:val="24"/>
          <w:szCs w:val="24"/>
          <w:rtl/>
        </w:rPr>
        <w:t xml:space="preserve">נגידת בנק ישראל נשאה היום דברים בכנס "מדע וכסף" במסגרת יום </w:t>
      </w:r>
      <w:r w:rsidR="00FA0993" w:rsidRPr="00FA0993">
        <w:rPr>
          <w:rFonts w:ascii="Arial" w:hAnsi="Arial" w:cs="David" w:hint="cs"/>
          <w:i/>
          <w:iCs/>
          <w:sz w:val="24"/>
          <w:szCs w:val="24"/>
          <w:rtl/>
        </w:rPr>
        <w:t xml:space="preserve">המדע הישראלי. להלן עיקרי דבריה. המצגת בה השתמשה מצורפת. </w:t>
      </w:r>
    </w:p>
    <w:p w:rsidR="00FA0993" w:rsidRDefault="00FA0993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F511B5" w:rsidRDefault="004A1E6F" w:rsidP="00213E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</w:t>
      </w:r>
      <w:r w:rsidR="00F511B5" w:rsidRPr="004A1E6F">
        <w:rPr>
          <w:rFonts w:ascii="Arial" w:hAnsi="Arial" w:cs="David"/>
          <w:sz w:val="24"/>
          <w:szCs w:val="24"/>
          <w:rtl/>
        </w:rPr>
        <w:t>כנס הזה העוסק בחדשנות ובטכנולוגיה, לא אדבר על מדיניות מוניטרית, לא על מדיניות פיסקאלית, לא על מצב המקרו, וגם לא על אתגרים כאלה או אחרים למדיניות המקרו כלכלית, אלא ע</w:t>
      </w:r>
      <w:r w:rsidR="00A446EE">
        <w:rPr>
          <w:rFonts w:ascii="Arial" w:hAnsi="Arial" w:cs="David"/>
          <w:sz w:val="24"/>
          <w:szCs w:val="24"/>
          <w:rtl/>
        </w:rPr>
        <w:t xml:space="preserve">ל החלק </w:t>
      </w:r>
      <w:r w:rsidR="00213EE0">
        <w:rPr>
          <w:rFonts w:ascii="Arial" w:hAnsi="Arial" w:cs="David" w:hint="cs"/>
          <w:sz w:val="24"/>
          <w:szCs w:val="24"/>
          <w:rtl/>
        </w:rPr>
        <w:t xml:space="preserve">של הכלכלה </w:t>
      </w:r>
      <w:r w:rsidR="00A446EE">
        <w:rPr>
          <w:rFonts w:ascii="Arial" w:hAnsi="Arial" w:cs="David"/>
          <w:sz w:val="24"/>
          <w:szCs w:val="24"/>
          <w:rtl/>
        </w:rPr>
        <w:t>שבדרך כלל לא מדברים עליו</w:t>
      </w:r>
      <w:r w:rsidR="00A446EE">
        <w:rPr>
          <w:rFonts w:ascii="Arial" w:hAnsi="Arial" w:cs="David" w:hint="cs"/>
          <w:sz w:val="24"/>
          <w:szCs w:val="24"/>
          <w:rtl/>
        </w:rPr>
        <w:t xml:space="preserve"> - </w:t>
      </w:r>
      <w:r w:rsidR="00F511B5" w:rsidRPr="004A1E6F">
        <w:rPr>
          <w:rFonts w:ascii="Arial" w:hAnsi="Arial" w:cs="David"/>
          <w:sz w:val="24"/>
          <w:szCs w:val="24"/>
          <w:rtl/>
        </w:rPr>
        <w:t>הצנרת</w:t>
      </w:r>
      <w:r w:rsidR="00F511B5" w:rsidRPr="004A1E6F">
        <w:rPr>
          <w:rFonts w:ascii="Arial" w:hAnsi="Arial" w:cs="David" w:hint="cs"/>
          <w:sz w:val="24"/>
          <w:szCs w:val="24"/>
          <w:rtl/>
        </w:rPr>
        <w:t>.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 </w:t>
      </w:r>
      <w:r w:rsidR="00B01CDD">
        <w:rPr>
          <w:rFonts w:ascii="Arial" w:hAnsi="Arial" w:cs="David" w:hint="cs"/>
          <w:sz w:val="24"/>
          <w:szCs w:val="24"/>
          <w:rtl/>
        </w:rPr>
        <w:t>אנחנו תמיד מקבלים אותו כמובן מאליו, ו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מדברים עליו רק כשמשהו לא עובד. כשיש דליפה או סתימה. </w:t>
      </w:r>
    </w:p>
    <w:p w:rsidR="00213EE0" w:rsidRPr="004A1E6F" w:rsidRDefault="00213EE0" w:rsidP="00213E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1E54FB" w:rsidRDefault="007D1289" w:rsidP="004638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הצנרת הזו, שאנו מכנים אותה "מערכות התשלומים והסליקה", </w:t>
      </w:r>
      <w:r w:rsidRPr="004A1E6F">
        <w:rPr>
          <w:rFonts w:ascii="Arial" w:hAnsi="Arial" w:cs="David"/>
          <w:sz w:val="24"/>
          <w:szCs w:val="24"/>
          <w:rtl/>
        </w:rPr>
        <w:t xml:space="preserve">מורכבת </w:t>
      </w:r>
      <w:r>
        <w:rPr>
          <w:rFonts w:ascii="Arial" w:hAnsi="Arial" w:cs="David" w:hint="cs"/>
          <w:sz w:val="24"/>
          <w:szCs w:val="24"/>
          <w:rtl/>
        </w:rPr>
        <w:t>ממספר</w:t>
      </w:r>
      <w:r w:rsidRPr="004A1E6F">
        <w:rPr>
          <w:rFonts w:ascii="Arial" w:hAnsi="Arial" w:cs="David"/>
          <w:sz w:val="24"/>
          <w:szCs w:val="24"/>
          <w:rtl/>
        </w:rPr>
        <w:t xml:space="preserve"> נדבכים</w:t>
      </w:r>
      <w:r>
        <w:rPr>
          <w:rFonts w:ascii="Arial" w:hAnsi="Arial" w:cs="David" w:hint="cs"/>
          <w:sz w:val="24"/>
          <w:szCs w:val="24"/>
          <w:rtl/>
        </w:rPr>
        <w:t xml:space="preserve">, הכוללים את </w:t>
      </w:r>
      <w:r w:rsidRPr="004A1E6F">
        <w:rPr>
          <w:rFonts w:ascii="Arial" w:hAnsi="Arial" w:cs="David"/>
          <w:sz w:val="24"/>
          <w:szCs w:val="24"/>
          <w:rtl/>
        </w:rPr>
        <w:t>מערכות התשלומים</w:t>
      </w:r>
      <w:r>
        <w:rPr>
          <w:rFonts w:ascii="Arial" w:hAnsi="Arial" w:cs="David" w:hint="cs"/>
          <w:sz w:val="24"/>
          <w:szCs w:val="24"/>
          <w:rtl/>
        </w:rPr>
        <w:t xml:space="preserve">,  אמצעי התשלום, שהם אלו שהציבור הרחב עושה בהם שימוש יומיומי, ותשתית </w:t>
      </w:r>
      <w:r>
        <w:rPr>
          <w:rFonts w:ascii="Arial" w:hAnsi="Arial" w:cs="David"/>
          <w:sz w:val="24"/>
          <w:szCs w:val="24"/>
          <w:rtl/>
        </w:rPr>
        <w:t xml:space="preserve"> התקשורת בי</w:t>
      </w:r>
      <w:r>
        <w:rPr>
          <w:rFonts w:ascii="Arial" w:hAnsi="Arial" w:cs="David" w:hint="cs"/>
          <w:sz w:val="24"/>
          <w:szCs w:val="24"/>
          <w:rtl/>
        </w:rPr>
        <w:t xml:space="preserve">ן כל מרכיבי המערכת. </w:t>
      </w:r>
      <w:r w:rsidRPr="004A1E6F">
        <w:rPr>
          <w:rFonts w:ascii="Arial" w:hAnsi="Arial" w:cs="David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כולנו, כשא</w:t>
      </w:r>
      <w:r>
        <w:rPr>
          <w:rFonts w:ascii="Arial" w:hAnsi="Arial" w:cs="David" w:hint="cs"/>
          <w:sz w:val="24"/>
          <w:szCs w:val="24"/>
          <w:rtl/>
        </w:rPr>
        <w:t>נח</w:t>
      </w:r>
      <w:r w:rsidRPr="004A1E6F">
        <w:rPr>
          <w:rFonts w:ascii="Arial" w:hAnsi="Arial" w:cs="David" w:hint="cs"/>
          <w:sz w:val="24"/>
          <w:szCs w:val="24"/>
          <w:rtl/>
        </w:rPr>
        <w:t>נו מבצעים תשלום בדרך זו או אחרת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יוצאים מתוך הנחה</w:t>
      </w:r>
      <w:r w:rsidRPr="004A1E6F">
        <w:rPr>
          <w:rFonts w:ascii="Arial" w:hAnsi="Arial" w:cs="David"/>
          <w:sz w:val="24"/>
          <w:szCs w:val="24"/>
          <w:rtl/>
        </w:rPr>
        <w:t xml:space="preserve"> שהתשתית </w:t>
      </w:r>
      <w:r w:rsidRPr="004A1E6F">
        <w:rPr>
          <w:rFonts w:ascii="Arial" w:hAnsi="Arial" w:cs="David" w:hint="cs"/>
          <w:sz w:val="24"/>
          <w:szCs w:val="24"/>
          <w:rtl/>
        </w:rPr>
        <w:t>(או הצנרת)</w:t>
      </w:r>
      <w:r w:rsidRPr="004A1E6F">
        <w:rPr>
          <w:rFonts w:ascii="Arial" w:hAnsi="Arial" w:cs="David"/>
          <w:sz w:val="24"/>
          <w:szCs w:val="24"/>
          <w:rtl/>
        </w:rPr>
        <w:t xml:space="preserve"> מבטיחה שהפעולות אכן מתבצעות ביעילות ובמהירות.</w:t>
      </w:r>
      <w:r w:rsidR="001E54FB">
        <w:rPr>
          <w:rFonts w:ascii="Arial" w:hAnsi="Arial" w:cs="David" w:hint="cs"/>
          <w:sz w:val="24"/>
          <w:szCs w:val="24"/>
          <w:rtl/>
        </w:rPr>
        <w:t xml:space="preserve"> מערכת התשלומים והסליקה </w:t>
      </w:r>
      <w:r w:rsidR="00F511B5" w:rsidRPr="004A1E6F">
        <w:rPr>
          <w:rFonts w:ascii="Arial" w:hAnsi="Arial" w:cs="David" w:hint="cs"/>
          <w:sz w:val="24"/>
          <w:szCs w:val="24"/>
          <w:rtl/>
        </w:rPr>
        <w:t>היא מרכיב מרכזי ב</w:t>
      </w:r>
      <w:r w:rsidR="00F511B5" w:rsidRPr="004A1E6F">
        <w:rPr>
          <w:rFonts w:ascii="Arial" w:hAnsi="Arial" w:cs="David"/>
          <w:sz w:val="24"/>
          <w:szCs w:val="24"/>
          <w:rtl/>
        </w:rPr>
        <w:t>תשתית הפיננסית</w:t>
      </w:r>
      <w:r w:rsidR="001E54FB">
        <w:rPr>
          <w:rFonts w:ascii="Arial" w:hAnsi="Arial" w:cs="David" w:hint="cs"/>
          <w:sz w:val="24"/>
          <w:szCs w:val="24"/>
          <w:rtl/>
        </w:rPr>
        <w:t>, והיא</w:t>
      </w:r>
      <w:r w:rsidR="001E54FB" w:rsidRPr="001E54FB">
        <w:rPr>
          <w:rFonts w:ascii="Arial" w:hAnsi="Arial" w:cs="David"/>
          <w:sz w:val="24"/>
          <w:szCs w:val="24"/>
          <w:rtl/>
        </w:rPr>
        <w:t xml:space="preserve"> </w:t>
      </w:r>
      <w:r w:rsidR="001E54FB">
        <w:rPr>
          <w:rFonts w:ascii="Arial" w:hAnsi="Arial" w:cs="David" w:hint="cs"/>
          <w:sz w:val="24"/>
          <w:szCs w:val="24"/>
          <w:rtl/>
        </w:rPr>
        <w:t xml:space="preserve">זו </w:t>
      </w:r>
      <w:r w:rsidR="001E54FB" w:rsidRPr="004A1E6F">
        <w:rPr>
          <w:rFonts w:ascii="Arial" w:hAnsi="Arial" w:cs="David"/>
          <w:sz w:val="24"/>
          <w:szCs w:val="24"/>
          <w:rtl/>
        </w:rPr>
        <w:t>שמבטיחה שכל תשלום וכל זיכוי שאנחנו עושים או מקבלים יגיע במהירות, ביעילות ובבטיחות ליעדו.</w:t>
      </w:r>
      <w:r w:rsidR="001E54FB">
        <w:rPr>
          <w:rFonts w:ascii="Arial" w:hAnsi="Arial" w:cs="David" w:hint="cs"/>
          <w:sz w:val="24"/>
          <w:szCs w:val="24"/>
          <w:rtl/>
        </w:rPr>
        <w:t xml:space="preserve"> </w:t>
      </w:r>
      <w:r w:rsidR="00F511B5" w:rsidRPr="004A1E6F">
        <w:rPr>
          <w:rFonts w:ascii="Arial" w:hAnsi="Arial" w:cs="David"/>
          <w:sz w:val="24"/>
          <w:szCs w:val="24"/>
          <w:rtl/>
        </w:rPr>
        <w:t>בנק ישראל</w:t>
      </w:r>
      <w:r w:rsidR="00FB6102">
        <w:rPr>
          <w:rFonts w:ascii="Arial" w:hAnsi="Arial" w:cs="David" w:hint="cs"/>
          <w:sz w:val="24"/>
          <w:szCs w:val="24"/>
          <w:rtl/>
        </w:rPr>
        <w:t xml:space="preserve">, באמצעות מחלקת </w:t>
      </w:r>
      <w:proofErr w:type="spellStart"/>
      <w:r w:rsidR="00FB6102">
        <w:rPr>
          <w:rFonts w:ascii="Arial" w:hAnsi="Arial" w:cs="David" w:hint="cs"/>
          <w:sz w:val="24"/>
          <w:szCs w:val="24"/>
          <w:rtl/>
        </w:rPr>
        <w:t>החשבות</w:t>
      </w:r>
      <w:proofErr w:type="spellEnd"/>
      <w:r w:rsidR="00FB6102">
        <w:rPr>
          <w:rFonts w:ascii="Arial" w:hAnsi="Arial" w:cs="David" w:hint="cs"/>
          <w:sz w:val="24"/>
          <w:szCs w:val="24"/>
          <w:rtl/>
        </w:rPr>
        <w:t xml:space="preserve"> ומערכות התשלומים בבנק, </w:t>
      </w:r>
      <w:r w:rsidR="001E54FB">
        <w:rPr>
          <w:rFonts w:ascii="Arial" w:hAnsi="Arial" w:cs="David" w:hint="cs"/>
          <w:sz w:val="24"/>
          <w:szCs w:val="24"/>
          <w:rtl/>
        </w:rPr>
        <w:t>הוא הגורם המפקח עליה, ו</w:t>
      </w:r>
      <w:r w:rsidR="00F511B5" w:rsidRPr="004A1E6F">
        <w:rPr>
          <w:rFonts w:ascii="Arial" w:hAnsi="Arial" w:cs="David"/>
          <w:sz w:val="24"/>
          <w:szCs w:val="24"/>
          <w:rtl/>
        </w:rPr>
        <w:t>אחראי להסדרתה, לתפעול של חלקים ממנה</w:t>
      </w:r>
      <w:r w:rsidR="00F511B5" w:rsidRPr="004A1E6F">
        <w:rPr>
          <w:rFonts w:ascii="Arial" w:hAnsi="Arial" w:cs="David" w:hint="cs"/>
          <w:sz w:val="24"/>
          <w:szCs w:val="24"/>
          <w:rtl/>
        </w:rPr>
        <w:t xml:space="preserve"> (מערכת </w:t>
      </w:r>
      <w:proofErr w:type="spellStart"/>
      <w:r w:rsidR="00F511B5" w:rsidRPr="004A1E6F">
        <w:rPr>
          <w:rFonts w:ascii="Arial" w:hAnsi="Arial" w:cs="David" w:hint="cs"/>
          <w:sz w:val="24"/>
          <w:szCs w:val="24"/>
          <w:rtl/>
        </w:rPr>
        <w:t>הזה"ב</w:t>
      </w:r>
      <w:proofErr w:type="spellEnd"/>
      <w:r w:rsidR="00F511B5" w:rsidRPr="004A1E6F">
        <w:rPr>
          <w:rFonts w:ascii="Arial" w:hAnsi="Arial" w:cs="David" w:hint="cs"/>
          <w:sz w:val="24"/>
          <w:szCs w:val="24"/>
          <w:rtl/>
        </w:rPr>
        <w:t xml:space="preserve"> ומסלקת הצ'קים)</w:t>
      </w:r>
      <w:r w:rsidR="00F511B5" w:rsidRPr="004A1E6F">
        <w:rPr>
          <w:rFonts w:ascii="Arial" w:hAnsi="Arial" w:cs="David"/>
          <w:sz w:val="24"/>
          <w:szCs w:val="24"/>
          <w:rtl/>
        </w:rPr>
        <w:t>, ולבטיחותה ויעילותה</w:t>
      </w:r>
      <w:r w:rsidR="00F511B5" w:rsidRPr="004A1E6F">
        <w:rPr>
          <w:rFonts w:ascii="Arial" w:hAnsi="Arial" w:cs="David" w:hint="cs"/>
          <w:sz w:val="24"/>
          <w:szCs w:val="24"/>
          <w:rtl/>
        </w:rPr>
        <w:t xml:space="preserve">. 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בדברי אתמקד </w:t>
      </w:r>
      <w:r w:rsidR="00F511B5" w:rsidRPr="007C66C5">
        <w:rPr>
          <w:rFonts w:ascii="Arial" w:hAnsi="Arial" w:cs="David"/>
          <w:sz w:val="24"/>
          <w:szCs w:val="24"/>
          <w:rtl/>
        </w:rPr>
        <w:t>בחלק</w:t>
      </w:r>
      <w:r w:rsidR="001E54FB" w:rsidRPr="007C66C5">
        <w:rPr>
          <w:rFonts w:ascii="Arial" w:hAnsi="Arial" w:cs="David" w:hint="cs"/>
          <w:sz w:val="24"/>
          <w:szCs w:val="24"/>
          <w:rtl/>
        </w:rPr>
        <w:t>ים אלו</w:t>
      </w:r>
      <w:r w:rsidR="00F511B5" w:rsidRPr="007C66C5">
        <w:rPr>
          <w:rFonts w:ascii="Arial" w:hAnsi="Arial" w:cs="David" w:hint="cs"/>
          <w:sz w:val="24"/>
          <w:szCs w:val="24"/>
          <w:rtl/>
        </w:rPr>
        <w:t xml:space="preserve"> של המערכת</w:t>
      </w:r>
      <w:r w:rsidR="001E54FB" w:rsidRPr="007C66C5">
        <w:rPr>
          <w:rFonts w:ascii="Arial" w:hAnsi="Arial" w:cs="David"/>
          <w:sz w:val="24"/>
          <w:szCs w:val="24"/>
          <w:rtl/>
        </w:rPr>
        <w:t>, בהתפתחויות שחלו ב</w:t>
      </w:r>
      <w:r w:rsidR="001E54FB" w:rsidRPr="007C66C5">
        <w:rPr>
          <w:rFonts w:ascii="Arial" w:hAnsi="Arial" w:cs="David" w:hint="cs"/>
          <w:sz w:val="24"/>
          <w:szCs w:val="24"/>
          <w:rtl/>
        </w:rPr>
        <w:t>הם</w:t>
      </w:r>
      <w:r w:rsidR="00F511B5" w:rsidRPr="007C66C5">
        <w:rPr>
          <w:rFonts w:ascii="Arial" w:hAnsi="Arial" w:cs="David"/>
          <w:sz w:val="24"/>
          <w:szCs w:val="24"/>
          <w:rtl/>
        </w:rPr>
        <w:t xml:space="preserve"> בשנים האחרונות</w:t>
      </w:r>
      <w:r w:rsidR="001E54FB" w:rsidRPr="007C66C5">
        <w:rPr>
          <w:rFonts w:ascii="Arial" w:hAnsi="Arial" w:cs="David" w:hint="cs"/>
          <w:sz w:val="24"/>
          <w:szCs w:val="24"/>
          <w:rtl/>
        </w:rPr>
        <w:t xml:space="preserve">, </w:t>
      </w:r>
      <w:r w:rsidR="00F511B5" w:rsidRPr="007C66C5">
        <w:rPr>
          <w:rFonts w:ascii="Arial" w:hAnsi="Arial" w:cs="David"/>
          <w:sz w:val="24"/>
          <w:szCs w:val="24"/>
          <w:rtl/>
        </w:rPr>
        <w:t xml:space="preserve"> ו</w:t>
      </w:r>
      <w:r w:rsidR="001E54FB" w:rsidRPr="007C66C5">
        <w:rPr>
          <w:rFonts w:ascii="Arial" w:hAnsi="Arial" w:cs="David" w:hint="cs"/>
          <w:sz w:val="24"/>
          <w:szCs w:val="24"/>
          <w:rtl/>
        </w:rPr>
        <w:t>ב</w:t>
      </w:r>
      <w:r w:rsidR="00F511B5" w:rsidRPr="007C66C5">
        <w:rPr>
          <w:rFonts w:ascii="Arial" w:hAnsi="Arial" w:cs="David"/>
          <w:sz w:val="24"/>
          <w:szCs w:val="24"/>
          <w:rtl/>
        </w:rPr>
        <w:t>אלה שעוד צפויות.</w:t>
      </w:r>
      <w:r w:rsidRPr="007C66C5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FA0993" w:rsidRPr="001E54FB" w:rsidRDefault="00FA0993" w:rsidP="001E54F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bookmarkStart w:id="0" w:name="_GoBack"/>
      <w:bookmarkEnd w:id="0"/>
    </w:p>
    <w:p w:rsidR="00F511B5" w:rsidRPr="004A1E6F" w:rsidRDefault="00F511B5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אמצעי</w:t>
      </w:r>
      <w:r w:rsidR="00A446EE">
        <w:rPr>
          <w:rFonts w:ascii="Arial" w:hAnsi="Arial" w:cs="David" w:hint="cs"/>
          <w:sz w:val="24"/>
          <w:szCs w:val="24"/>
          <w:rtl/>
        </w:rPr>
        <w:t xml:space="preserve"> התשלום כוללים את אלה המסורתיים - </w:t>
      </w:r>
      <w:r w:rsidRPr="004A1E6F">
        <w:rPr>
          <w:rFonts w:ascii="Arial" w:hAnsi="Arial" w:cs="David" w:hint="cs"/>
          <w:sz w:val="24"/>
          <w:szCs w:val="24"/>
          <w:rtl/>
        </w:rPr>
        <w:t>מבוססי נייר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שהם המזומנים, הצ'קים ושוברים, ואת המתקדמים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A446EE">
        <w:rPr>
          <w:rFonts w:ascii="Arial" w:hAnsi="Arial" w:cs="David"/>
          <w:sz w:val="24"/>
          <w:szCs w:val="24"/>
          <w:rtl/>
        </w:rPr>
        <w:t>–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האלקטרוניים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הכוללים הוראות חיוב וזיכוי אלקטרוניים, כרטיסי תשלום, תשלומים אינטרנטיים, ותשלומים סלולריים.</w:t>
      </w:r>
    </w:p>
    <w:p w:rsidR="00F511B5" w:rsidRDefault="00F511B5" w:rsidP="002C35EA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ניתן למנות את היתרונות והחסרונות של כל אחת מהקבוצות: האמצעים מבוססי הנ</w:t>
      </w:r>
      <w:r w:rsidR="00A446EE">
        <w:rPr>
          <w:rFonts w:ascii="Arial" w:hAnsi="Arial" w:cs="David" w:hint="cs"/>
          <w:sz w:val="24"/>
          <w:szCs w:val="24"/>
          <w:rtl/>
        </w:rPr>
        <w:t>ייר מתאפיינים בנוחות השימוש בהם</w:t>
      </w:r>
      <w:r w:rsidRPr="004A1E6F">
        <w:rPr>
          <w:rFonts w:ascii="Arial" w:hAnsi="Arial" w:cs="David" w:hint="cs"/>
          <w:sz w:val="24"/>
          <w:szCs w:val="24"/>
          <w:rtl/>
        </w:rPr>
        <w:t>, בזמינותם</w:t>
      </w:r>
      <w:r w:rsidR="0071606C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לכל חלקי האוכלוסייה, </w:t>
      </w:r>
      <w:proofErr w:type="spellStart"/>
      <w:r w:rsidR="00E62F35" w:rsidRPr="004A1E6F">
        <w:rPr>
          <w:rFonts w:ascii="Arial" w:hAnsi="Arial" w:cs="David" w:hint="cs"/>
          <w:sz w:val="24"/>
          <w:szCs w:val="24"/>
          <w:rtl/>
        </w:rPr>
        <w:t>ב</w:t>
      </w:r>
      <w:r w:rsidR="009A5C91" w:rsidRPr="004A1E6F">
        <w:rPr>
          <w:rFonts w:ascii="Arial" w:hAnsi="Arial" w:cs="David" w:hint="cs"/>
          <w:sz w:val="24"/>
          <w:szCs w:val="24"/>
          <w:rtl/>
        </w:rPr>
        <w:t>מיידיות</w:t>
      </w:r>
      <w:proofErr w:type="spellEnd"/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ו</w:t>
      </w:r>
      <w:r w:rsidR="00E62F35" w:rsidRPr="004A1E6F">
        <w:rPr>
          <w:rFonts w:ascii="Arial" w:hAnsi="Arial" w:cs="David" w:hint="cs"/>
          <w:sz w:val="24"/>
          <w:szCs w:val="24"/>
          <w:rtl/>
        </w:rPr>
        <w:t>ב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סופיות של </w:t>
      </w:r>
      <w:proofErr w:type="spellStart"/>
      <w:r w:rsidR="009A5C91" w:rsidRPr="004A1E6F">
        <w:rPr>
          <w:rFonts w:ascii="Arial" w:hAnsi="Arial" w:cs="David" w:hint="cs"/>
          <w:sz w:val="24"/>
          <w:szCs w:val="24"/>
          <w:rtl/>
        </w:rPr>
        <w:t>העיסקה</w:t>
      </w:r>
      <w:proofErr w:type="spellEnd"/>
      <w:r w:rsidR="009A5C91" w:rsidRPr="004A1E6F">
        <w:rPr>
          <w:rFonts w:ascii="Arial" w:hAnsi="Arial" w:cs="David" w:hint="cs"/>
          <w:sz w:val="24"/>
          <w:szCs w:val="24"/>
          <w:rtl/>
        </w:rPr>
        <w:t xml:space="preserve">, </w:t>
      </w:r>
      <w:r w:rsidR="00E62F35" w:rsidRPr="004A1E6F">
        <w:rPr>
          <w:rFonts w:ascii="Arial" w:hAnsi="Arial" w:cs="David" w:hint="cs"/>
          <w:sz w:val="24"/>
          <w:szCs w:val="24"/>
          <w:rtl/>
        </w:rPr>
        <w:t>וגם בהיותם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אנונימיים</w:t>
      </w:r>
      <w:r w:rsidR="00E62F35" w:rsidRPr="004A1E6F">
        <w:rPr>
          <w:rFonts w:ascii="Arial" w:hAnsi="Arial" w:cs="David" w:hint="cs"/>
          <w:sz w:val="24"/>
          <w:szCs w:val="24"/>
          <w:rtl/>
        </w:rPr>
        <w:t>.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FA0993" w:rsidRPr="004A1E6F">
        <w:rPr>
          <w:rFonts w:ascii="Arial" w:hAnsi="Arial" w:cs="David" w:hint="cs"/>
          <w:sz w:val="24"/>
          <w:szCs w:val="24"/>
          <w:rtl/>
        </w:rPr>
        <w:t>בתנאים מסוימים</w:t>
      </w:r>
      <w:r w:rsidR="00FA0993">
        <w:rPr>
          <w:rFonts w:ascii="Arial" w:hAnsi="Arial" w:cs="David" w:hint="cs"/>
          <w:sz w:val="24"/>
          <w:szCs w:val="24"/>
          <w:rtl/>
        </w:rPr>
        <w:t>,</w:t>
      </w:r>
      <w:r w:rsidR="00FA0993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האנונימיות </w:t>
      </w:r>
      <w:r w:rsidRPr="004A1E6F">
        <w:rPr>
          <w:rFonts w:ascii="Arial" w:hAnsi="Arial" w:cs="David" w:hint="cs"/>
          <w:sz w:val="24"/>
          <w:szCs w:val="24"/>
          <w:rtl/>
        </w:rPr>
        <w:t>יכולה לה</w:t>
      </w:r>
      <w:r w:rsidR="009A5C91" w:rsidRPr="004A1E6F">
        <w:rPr>
          <w:rFonts w:ascii="Arial" w:hAnsi="Arial" w:cs="David" w:hint="cs"/>
          <w:sz w:val="24"/>
          <w:szCs w:val="24"/>
          <w:rtl/>
        </w:rPr>
        <w:t>ו</w:t>
      </w:r>
      <w:r w:rsidRPr="004A1E6F">
        <w:rPr>
          <w:rFonts w:ascii="Arial" w:hAnsi="Arial" w:cs="David" w:hint="cs"/>
          <w:sz w:val="24"/>
          <w:szCs w:val="24"/>
          <w:rtl/>
        </w:rPr>
        <w:t xml:space="preserve">ות גם חיסרון אם היא </w:t>
      </w:r>
      <w:r w:rsidR="009A5C91" w:rsidRPr="004A1E6F">
        <w:rPr>
          <w:rFonts w:ascii="Arial" w:hAnsi="Arial" w:cs="David" w:hint="cs"/>
          <w:sz w:val="24"/>
          <w:szCs w:val="24"/>
          <w:rtl/>
        </w:rPr>
        <w:t>מנוצלת לעבירות על החוק (הלבנת הון, העלומות מס וכו</w:t>
      </w:r>
      <w:r w:rsidR="002C35EA">
        <w:rPr>
          <w:rFonts w:ascii="Arial" w:hAnsi="Arial" w:cs="David" w:hint="cs"/>
          <w:sz w:val="24"/>
          <w:szCs w:val="24"/>
          <w:rtl/>
        </w:rPr>
        <w:t>לי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).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בצד החסרונות של האמצעים מבוססי הנייר ניתן למנות את העובדה </w:t>
      </w:r>
      <w:r w:rsidR="008150E0" w:rsidRPr="004A1E6F">
        <w:rPr>
          <w:rFonts w:ascii="Arial" w:hAnsi="Arial" w:cs="David" w:hint="cs"/>
          <w:sz w:val="24"/>
          <w:szCs w:val="24"/>
          <w:rtl/>
        </w:rPr>
        <w:t>שהעסקאות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אינן מתועדות</w:t>
      </w:r>
      <w:r w:rsidR="00FA0993">
        <w:rPr>
          <w:rFonts w:ascii="Arial" w:hAnsi="Arial" w:cs="David" w:hint="cs"/>
          <w:sz w:val="24"/>
          <w:szCs w:val="24"/>
          <w:rtl/>
        </w:rPr>
        <w:t>, והן</w:t>
      </w:r>
      <w:r w:rsidR="002C35EA">
        <w:rPr>
          <w:rFonts w:ascii="Arial" w:hAnsi="Arial" w:cs="David" w:hint="cs"/>
          <w:sz w:val="24"/>
          <w:szCs w:val="24"/>
          <w:rtl/>
        </w:rPr>
        <w:t xml:space="preserve"> </w:t>
      </w:r>
      <w:r w:rsidR="0071606C">
        <w:rPr>
          <w:rFonts w:ascii="Arial" w:hAnsi="Arial" w:cs="David" w:hint="cs"/>
          <w:sz w:val="24"/>
          <w:szCs w:val="24"/>
          <w:rtl/>
        </w:rPr>
        <w:t>חשופות גם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לסיכון של אובדן, גניבה וזיוף. האמצעים האלקטרוניים מתאפיי</w:t>
      </w:r>
      <w:r w:rsidR="00E62F35" w:rsidRPr="004A1E6F">
        <w:rPr>
          <w:rFonts w:ascii="Arial" w:hAnsi="Arial" w:cs="David" w:hint="cs"/>
          <w:sz w:val="24"/>
          <w:szCs w:val="24"/>
          <w:rtl/>
        </w:rPr>
        <w:t>ני</w:t>
      </w:r>
      <w:r w:rsidR="009A5C91" w:rsidRPr="004A1E6F">
        <w:rPr>
          <w:rFonts w:ascii="Arial" w:hAnsi="Arial" w:cs="David" w:hint="cs"/>
          <w:sz w:val="24"/>
          <w:szCs w:val="24"/>
          <w:rtl/>
        </w:rPr>
        <w:t>ם בנוחות וזמינות השימוש לאלה שיש להם נגישות אליהם</w:t>
      </w:r>
      <w:r w:rsidR="002C35EA">
        <w:rPr>
          <w:rFonts w:ascii="Arial" w:hAnsi="Arial" w:cs="David" w:hint="cs"/>
          <w:sz w:val="24"/>
          <w:szCs w:val="24"/>
          <w:rtl/>
        </w:rPr>
        <w:t>;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הם יעיל</w:t>
      </w:r>
      <w:r w:rsidR="00CD26EB" w:rsidRPr="004A1E6F">
        <w:rPr>
          <w:rFonts w:ascii="Arial" w:hAnsi="Arial" w:cs="David" w:hint="cs"/>
          <w:sz w:val="24"/>
          <w:szCs w:val="24"/>
          <w:rtl/>
        </w:rPr>
        <w:t>י</w:t>
      </w:r>
      <w:r w:rsidR="009A5C91" w:rsidRPr="004A1E6F">
        <w:rPr>
          <w:rFonts w:ascii="Arial" w:hAnsi="Arial" w:cs="David" w:hint="cs"/>
          <w:sz w:val="24"/>
          <w:szCs w:val="24"/>
          <w:rtl/>
        </w:rPr>
        <w:t>ם, מהירים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>ומתועדים</w:t>
      </w:r>
      <w:r w:rsidR="00FA0993">
        <w:rPr>
          <w:rFonts w:ascii="Arial" w:hAnsi="Arial" w:cs="David" w:hint="cs"/>
          <w:sz w:val="24"/>
          <w:szCs w:val="24"/>
          <w:rtl/>
        </w:rPr>
        <w:t>,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ובכך תורמים להפחתה של פעילות בלתי חוקית. הם גם בטוחים יחסית מפני אובדן וגניבה, ומאפשרים לגשר על מרחק פיסי. עם זאת, תלותם </w:t>
      </w:r>
      <w:r w:rsidR="008150E0" w:rsidRPr="004A1E6F">
        <w:rPr>
          <w:rFonts w:ascii="Arial" w:hAnsi="Arial" w:cs="David" w:hint="cs"/>
          <w:sz w:val="24"/>
          <w:szCs w:val="24"/>
          <w:rtl/>
        </w:rPr>
        <w:t>בטכנולוגיה</w:t>
      </w:r>
      <w:r w:rsidR="00FA0993">
        <w:rPr>
          <w:rFonts w:ascii="Arial" w:hAnsi="Arial" w:cs="David" w:hint="cs"/>
          <w:sz w:val="24"/>
          <w:szCs w:val="24"/>
          <w:rtl/>
        </w:rPr>
        <w:t xml:space="preserve"> חושפת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אותם לכשלים טכנולוגיים ולכשלי אבטחה</w:t>
      </w:r>
      <w:r w:rsidR="00E62F35" w:rsidRPr="004A1E6F">
        <w:rPr>
          <w:rFonts w:ascii="Arial" w:hAnsi="Arial" w:cs="David"/>
          <w:sz w:val="24"/>
          <w:szCs w:val="24"/>
          <w:rtl/>
        </w:rPr>
        <w:t>—</w:t>
      </w:r>
      <w:r w:rsidR="00E62F35" w:rsidRPr="004A1E6F">
        <w:rPr>
          <w:rFonts w:ascii="Arial" w:hAnsi="Arial" w:cs="David" w:hint="cs"/>
          <w:sz w:val="24"/>
          <w:szCs w:val="24"/>
          <w:rtl/>
        </w:rPr>
        <w:t>נושאים שהפחתת הסיכונים שלהם מחייבים השקעה רבה.</w:t>
      </w:r>
    </w:p>
    <w:p w:rsidR="00874F3D" w:rsidRPr="004A1E6F" w:rsidRDefault="00874F3D" w:rsidP="007C66C5">
      <w:pPr>
        <w:tabs>
          <w:tab w:val="left" w:pos="1120"/>
        </w:tabs>
        <w:spacing w:after="24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 xml:space="preserve">בשנים האחרונות קידם בנק ישראל מספר רפורמות, והוקמו מספר מערכות, ששיפרו את התשתית לשימוש </w:t>
      </w:r>
      <w:r w:rsidR="008150E0">
        <w:rPr>
          <w:rFonts w:ascii="Arial" w:hAnsi="Arial" w:cs="David" w:hint="cs"/>
          <w:sz w:val="24"/>
          <w:szCs w:val="24"/>
          <w:rtl/>
        </w:rPr>
        <w:t>באמצעי</w:t>
      </w:r>
      <w:r>
        <w:rPr>
          <w:rFonts w:ascii="Arial" w:hAnsi="Arial" w:cs="David" w:hint="cs"/>
          <w:sz w:val="24"/>
          <w:szCs w:val="24"/>
          <w:rtl/>
        </w:rPr>
        <w:t xml:space="preserve"> תשלום מתקדמים:</w:t>
      </w:r>
      <w:r>
        <w:rPr>
          <w:rFonts w:ascii="Arial" w:hAnsi="Arial" w:cs="David"/>
          <w:sz w:val="24"/>
          <w:szCs w:val="24"/>
          <w:rtl/>
        </w:rPr>
        <w:tab/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</w:rPr>
      </w:pPr>
      <w:r w:rsidRPr="00FA0993">
        <w:rPr>
          <w:rFonts w:ascii="Arial" w:hAnsi="Arial" w:cs="David" w:hint="cs"/>
          <w:b/>
          <w:bCs/>
          <w:sz w:val="24"/>
          <w:szCs w:val="24"/>
          <w:rtl/>
        </w:rPr>
        <w:t xml:space="preserve">פיתוח מערכת תשלומים לסליקה מידית וסופית מסוג </w:t>
      </w:r>
      <w:r w:rsidRPr="00FA0993">
        <w:rPr>
          <w:rFonts w:asciiTheme="majorBidi" w:hAnsiTheme="majorBidi" w:cstheme="majorBidi" w:hint="cs"/>
          <w:b/>
          <w:bCs/>
        </w:rPr>
        <w:t>RTGS</w:t>
      </w:r>
      <w:r w:rsidR="00FA0993">
        <w:rPr>
          <w:rFonts w:ascii="Arial" w:hAnsi="Arial" w:cs="David" w:hint="cs"/>
          <w:sz w:val="24"/>
          <w:szCs w:val="24"/>
          <w:rtl/>
        </w:rPr>
        <w:t>, המאפשרת העברות ותשלומים בזמן אמת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  <w:rtl/>
        </w:rPr>
      </w:pPr>
      <w:r w:rsidRPr="00FA0993">
        <w:rPr>
          <w:rFonts w:ascii="Arial" w:hAnsi="Arial" w:cs="David" w:hint="cs"/>
          <w:b/>
          <w:bCs/>
          <w:sz w:val="24"/>
          <w:szCs w:val="24"/>
          <w:rtl/>
        </w:rPr>
        <w:t xml:space="preserve">הצטרפות השקל לסליקה בבנק </w:t>
      </w:r>
      <w:r w:rsidRPr="00FA0993">
        <w:rPr>
          <w:rFonts w:asciiTheme="majorBidi" w:hAnsiTheme="majorBidi" w:cstheme="majorBidi"/>
          <w:b/>
          <w:bCs/>
        </w:rPr>
        <w:t>CLS</w:t>
      </w:r>
      <w:r w:rsidR="00FA0993">
        <w:rPr>
          <w:rFonts w:ascii="Arial" w:hAnsi="Arial" w:cs="David" w:hint="cs"/>
          <w:sz w:val="24"/>
          <w:szCs w:val="24"/>
          <w:rtl/>
        </w:rPr>
        <w:t>, שהפכה את השקל למטבע בר המרה הנסחר בעולם באופן חופשי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  <w:rtl/>
        </w:rPr>
      </w:pPr>
      <w:r w:rsidRPr="002C35EA">
        <w:rPr>
          <w:rFonts w:ascii="Arial" w:hAnsi="Arial" w:cs="David" w:hint="cs"/>
          <w:b/>
          <w:bCs/>
          <w:sz w:val="24"/>
          <w:szCs w:val="24"/>
          <w:rtl/>
        </w:rPr>
        <w:t>חוקק חוק מערכות תשלומים</w:t>
      </w:r>
      <w:r w:rsidRPr="004A1E6F">
        <w:rPr>
          <w:rFonts w:ascii="Arial" w:hAnsi="Arial" w:cs="David" w:hint="cs"/>
          <w:sz w:val="24"/>
          <w:szCs w:val="24"/>
          <w:rtl/>
        </w:rPr>
        <w:t>, התשס"ח-2008</w:t>
      </w:r>
      <w:r w:rsidR="00FA0993">
        <w:rPr>
          <w:rFonts w:ascii="Arial" w:hAnsi="Arial" w:cs="David" w:hint="cs"/>
          <w:sz w:val="24"/>
          <w:szCs w:val="24"/>
          <w:rtl/>
        </w:rPr>
        <w:t xml:space="preserve">, </w:t>
      </w:r>
      <w:r w:rsidR="00B475EB" w:rsidRPr="00B475EB">
        <w:rPr>
          <w:rFonts w:ascii="Arial" w:hAnsi="Arial" w:cs="David" w:hint="cs"/>
          <w:sz w:val="24"/>
          <w:szCs w:val="24"/>
          <w:rtl/>
        </w:rPr>
        <w:t>שמטרתו להבטיח את יעילותן של מערכות התשלומים בישראל ולמזער את הסיכונים הכרוכים בהן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A446EE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</w:rPr>
      </w:pPr>
      <w:r w:rsidRPr="002C35EA">
        <w:rPr>
          <w:rFonts w:ascii="Arial" w:hAnsi="Arial" w:cs="David" w:hint="cs"/>
          <w:b/>
          <w:bCs/>
          <w:sz w:val="24"/>
          <w:szCs w:val="24"/>
          <w:rtl/>
        </w:rPr>
        <w:t xml:space="preserve">הוטמעו שינויים ושיפורים במערכות </w:t>
      </w:r>
      <w:r w:rsidR="00A446EE" w:rsidRPr="002C35EA">
        <w:rPr>
          <w:rFonts w:ascii="Arial" w:hAnsi="Arial" w:cs="David" w:hint="cs"/>
          <w:b/>
          <w:bCs/>
          <w:sz w:val="24"/>
          <w:szCs w:val="24"/>
          <w:rtl/>
        </w:rPr>
        <w:t>התשלומים הקיימות</w:t>
      </w:r>
      <w:r w:rsidR="00A446EE">
        <w:rPr>
          <w:rFonts w:ascii="Arial" w:hAnsi="Arial" w:cs="David" w:hint="cs"/>
          <w:sz w:val="24"/>
          <w:szCs w:val="24"/>
          <w:rtl/>
        </w:rPr>
        <w:t xml:space="preserve"> – צ'קים, מס"ב ו</w:t>
      </w:r>
      <w:r w:rsidRPr="004A1E6F">
        <w:rPr>
          <w:rFonts w:ascii="Arial" w:hAnsi="Arial" w:cs="David" w:hint="cs"/>
          <w:sz w:val="24"/>
          <w:szCs w:val="24"/>
          <w:rtl/>
        </w:rPr>
        <w:t>מסלקות הבורסה</w:t>
      </w:r>
      <w:r w:rsidR="00A446EE">
        <w:rPr>
          <w:rFonts w:ascii="Arial" w:hAnsi="Arial" w:cs="David" w:hint="cs"/>
          <w:sz w:val="24"/>
          <w:szCs w:val="24"/>
          <w:rtl/>
        </w:rPr>
        <w:t>.</w:t>
      </w:r>
    </w:p>
    <w:p w:rsidR="00E62F35" w:rsidRDefault="00E62F35" w:rsidP="007C66C5">
      <w:pPr>
        <w:spacing w:before="24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 xml:space="preserve">גם </w:t>
      </w:r>
      <w:r w:rsidR="002C35EA" w:rsidRPr="002C35EA">
        <w:rPr>
          <w:rFonts w:ascii="Arial" w:hAnsi="Arial" w:cs="David"/>
          <w:sz w:val="24"/>
          <w:szCs w:val="24"/>
          <w:rtl/>
        </w:rPr>
        <w:t>הוועדה להפחתת השימוש באמצעי תשלום מבוססי נייר</w:t>
      </w:r>
      <w:r w:rsidR="002C35EA">
        <w:rPr>
          <w:rFonts w:ascii="Arial" w:hAnsi="Arial" w:cs="David" w:hint="cs"/>
          <w:sz w:val="24"/>
          <w:szCs w:val="24"/>
          <w:rtl/>
        </w:rPr>
        <w:t xml:space="preserve"> (</w:t>
      </w:r>
      <w:r w:rsidR="002C35EA" w:rsidRPr="004A1E6F">
        <w:rPr>
          <w:rFonts w:ascii="Arial" w:hAnsi="Arial" w:cs="David" w:hint="cs"/>
          <w:sz w:val="24"/>
          <w:szCs w:val="24"/>
          <w:rtl/>
        </w:rPr>
        <w:t>וועדת לוקר</w:t>
      </w:r>
      <w:r w:rsidR="002C35EA">
        <w:rPr>
          <w:rFonts w:ascii="Arial" w:hAnsi="Arial" w:cs="David" w:hint="cs"/>
          <w:sz w:val="24"/>
          <w:szCs w:val="24"/>
          <w:rtl/>
        </w:rPr>
        <w:t>)</w:t>
      </w:r>
      <w:r w:rsidR="002C35EA" w:rsidRPr="002C35EA">
        <w:rPr>
          <w:rFonts w:ascii="Arial" w:hAnsi="Arial" w:cs="David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שפועלת להפחתת השימוש במזומן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ולצמצ</w:t>
      </w:r>
      <w:r w:rsidR="008150E0">
        <w:rPr>
          <w:rFonts w:ascii="Arial" w:hAnsi="Arial" w:cs="David" w:hint="cs"/>
          <w:sz w:val="24"/>
          <w:szCs w:val="24"/>
          <w:rtl/>
        </w:rPr>
        <w:t>ו</w:t>
      </w:r>
      <w:r w:rsidR="008150E0" w:rsidRPr="004A1E6F">
        <w:rPr>
          <w:rFonts w:ascii="Arial" w:hAnsi="Arial" w:cs="David" w:hint="cs"/>
          <w:sz w:val="24"/>
          <w:szCs w:val="24"/>
          <w:rtl/>
        </w:rPr>
        <w:t>ם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הסבות הצ'קים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תיתן דחיפה נוספת להתפתחות </w:t>
      </w:r>
      <w:r w:rsidR="00874F3D">
        <w:rPr>
          <w:rFonts w:ascii="Arial" w:hAnsi="Arial" w:cs="David" w:hint="cs"/>
          <w:sz w:val="24"/>
          <w:szCs w:val="24"/>
          <w:rtl/>
        </w:rPr>
        <w:t>והתרחבות השימוש ב</w:t>
      </w:r>
      <w:r w:rsidRPr="004A1E6F">
        <w:rPr>
          <w:rFonts w:ascii="Arial" w:hAnsi="Arial" w:cs="David" w:hint="cs"/>
          <w:sz w:val="24"/>
          <w:szCs w:val="24"/>
          <w:rtl/>
        </w:rPr>
        <w:t>אמצעי התשלום המתקדמים.</w:t>
      </w:r>
    </w:p>
    <w:p w:rsidR="00B475EB" w:rsidRPr="004A1E6F" w:rsidRDefault="00B475EB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E62F35" w:rsidRPr="004A1E6F" w:rsidRDefault="00874F3D" w:rsidP="00B475E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בעשור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האחרון גדל השימוש באמצעי התשלום המתקדמים, הן מבחינת שעור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המבוצעות בהם, ועוד יותר מכך מבחינת סכומי העסקאות.</w:t>
      </w:r>
      <w:r w:rsidR="00B475EB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בהקשר זה ניתן לראות כי ב-2013, 56% מהיקף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בוצעו באמצעות מערכת זה"ב (אם כי רק שיעור זעיר ממספר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) </w:t>
      </w:r>
      <w:r>
        <w:rPr>
          <w:rFonts w:ascii="Arial" w:hAnsi="Arial" w:cs="David" w:hint="cs"/>
          <w:sz w:val="24"/>
          <w:szCs w:val="24"/>
          <w:rtl/>
        </w:rPr>
        <w:t>כ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אשר כל </w:t>
      </w:r>
      <w:r>
        <w:rPr>
          <w:rFonts w:ascii="Arial" w:hAnsi="Arial" w:cs="David" w:hint="cs"/>
          <w:sz w:val="24"/>
          <w:szCs w:val="24"/>
          <w:rtl/>
        </w:rPr>
        <w:t>העברה כספית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>בהיקף של מיליון ₪ ויותר חייבת להיות מבוצעת באמצעותה</w:t>
      </w:r>
      <w:r w:rsidR="005602E7" w:rsidRPr="004A1E6F">
        <w:rPr>
          <w:rFonts w:ascii="Arial" w:hAnsi="Arial" w:cs="David" w:hint="cs"/>
          <w:sz w:val="24"/>
          <w:szCs w:val="24"/>
          <w:rtl/>
        </w:rPr>
        <w:t>.</w:t>
      </w:r>
    </w:p>
    <w:p w:rsidR="005602E7" w:rsidRPr="004A1E6F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8C20F5" w:rsidRPr="004A1E6F" w:rsidRDefault="005602E7" w:rsidP="00B475E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 xml:space="preserve">ההתפתחות הטכנולוגית והחדשנות לא פסחה על </w:t>
      </w:r>
      <w:r w:rsidR="00874F3D">
        <w:rPr>
          <w:rFonts w:ascii="Arial" w:hAnsi="Arial" w:cs="David" w:hint="cs"/>
          <w:sz w:val="24"/>
          <w:szCs w:val="24"/>
          <w:rtl/>
        </w:rPr>
        <w:t xml:space="preserve">תחום </w:t>
      </w:r>
      <w:r w:rsidRPr="004A1E6F">
        <w:rPr>
          <w:rFonts w:ascii="Arial" w:hAnsi="Arial" w:cs="David" w:hint="cs"/>
          <w:sz w:val="24"/>
          <w:szCs w:val="24"/>
          <w:rtl/>
        </w:rPr>
        <w:t>אמצעי התשלום</w:t>
      </w:r>
      <w:r w:rsidR="00874F3D">
        <w:rPr>
          <w:rFonts w:ascii="Arial" w:hAnsi="Arial" w:cs="David" w:hint="cs"/>
          <w:sz w:val="24"/>
          <w:szCs w:val="24"/>
          <w:rtl/>
        </w:rPr>
        <w:t>, ואפילו על אמצעי התשלום המסורתיים: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בסדרת השטרות החדשה, שהעריך הראשון שלה</w:t>
      </w:r>
      <w:r w:rsidR="00B475EB">
        <w:rPr>
          <w:rFonts w:ascii="Arial" w:hAnsi="Arial" w:cs="David" w:hint="cs"/>
          <w:sz w:val="24"/>
          <w:szCs w:val="24"/>
          <w:rtl/>
        </w:rPr>
        <w:t xml:space="preserve">, 50 ₪,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74F3D">
        <w:rPr>
          <w:rFonts w:ascii="Arial" w:hAnsi="Arial" w:cs="David" w:hint="cs"/>
          <w:sz w:val="24"/>
          <w:szCs w:val="24"/>
          <w:rtl/>
        </w:rPr>
        <w:t xml:space="preserve">צפוי להיכנס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למחזור </w:t>
      </w:r>
      <w:r w:rsidR="00874F3D">
        <w:rPr>
          <w:rFonts w:ascii="Arial" w:hAnsi="Arial" w:cs="David" w:hint="cs"/>
          <w:sz w:val="24"/>
          <w:szCs w:val="24"/>
          <w:rtl/>
        </w:rPr>
        <w:t xml:space="preserve">עד סוף השנה,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נכללים אמצעי בטחון חדשניים כמו סימנים הזוהרים תחת תאורה  אולטרה סגולה, ואותיות זעירות. כך למשל, על </w:t>
      </w:r>
      <w:r w:rsidR="00B475EB">
        <w:rPr>
          <w:rFonts w:ascii="Arial" w:hAnsi="Arial" w:cs="David" w:hint="cs"/>
          <w:sz w:val="24"/>
          <w:szCs w:val="24"/>
          <w:rtl/>
        </w:rPr>
        <w:t xml:space="preserve">איור העלה בשטר </w:t>
      </w:r>
      <w:r w:rsidRPr="004A1E6F">
        <w:rPr>
          <w:rFonts w:ascii="Arial" w:hAnsi="Arial" w:cs="David" w:hint="cs"/>
          <w:sz w:val="24"/>
          <w:szCs w:val="24"/>
          <w:rtl/>
        </w:rPr>
        <w:t>ה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עלה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מסתתר 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טקסט זעיר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עם </w:t>
      </w:r>
      <w:r w:rsidR="00DD39BC" w:rsidRPr="002C35EA">
        <w:rPr>
          <w:rFonts w:ascii="Arial" w:hAnsi="Arial" w:cs="David" w:hint="cs"/>
          <w:sz w:val="24"/>
          <w:szCs w:val="24"/>
          <w:rtl/>
        </w:rPr>
        <w:t>כל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2C35EA">
        <w:rPr>
          <w:rFonts w:ascii="Arial" w:hAnsi="Arial" w:cs="David" w:hint="cs"/>
          <w:sz w:val="24"/>
          <w:szCs w:val="24"/>
          <w:rtl/>
        </w:rPr>
        <w:t xml:space="preserve">(!) </w:t>
      </w:r>
      <w:r w:rsidR="00B475EB">
        <w:rPr>
          <w:rFonts w:ascii="Arial" w:hAnsi="Arial" w:cs="David" w:hint="cs"/>
          <w:sz w:val="24"/>
          <w:szCs w:val="24"/>
          <w:rtl/>
        </w:rPr>
        <w:t>שירו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של טשרניחובסקי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"הוי ארצי מולדתי"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בו ניתן להבחין עם זכוכית מגדלת.</w:t>
      </w:r>
    </w:p>
    <w:p w:rsidR="005602E7" w:rsidRPr="004A1E6F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5602E7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על ציר הזמן, אמצעי התשלום האלקטרוניים הולכים ומתפתחים יד ביד עם התפתחות הטכנולוגיה: מכרטיסי אשרי ש"גוהצו" באמצעות מכשירי ידניים, דרך כרטיסים עם פס מגנטי, תשלומים אינטרנטיים, תשלומים סלולריים, ועד כרטיסים מבוססי קירבה, ארנק אלקטרוני הכולל מגוון אמצעי תשלום, וכרטיס חכם</w:t>
      </w:r>
      <w:r w:rsidR="0071606C">
        <w:rPr>
          <w:rFonts w:ascii="David" w:eastAsiaTheme="minorEastAsia" w:cs="David" w:hint="cs"/>
          <w:color w:val="000000" w:themeColor="text1"/>
          <w:kern w:val="24"/>
          <w:sz w:val="24"/>
          <w:szCs w:val="24"/>
          <w:rtl/>
        </w:rPr>
        <w:t xml:space="preserve">. הכרטיס </w:t>
      </w:r>
      <w:r w:rsidR="008150E0">
        <w:rPr>
          <w:rFonts w:ascii="David" w:eastAsiaTheme="minorEastAsia" w:cs="David" w:hint="cs"/>
          <w:color w:val="000000" w:themeColor="text1"/>
          <w:kern w:val="24"/>
          <w:sz w:val="24"/>
          <w:szCs w:val="24"/>
          <w:rtl/>
        </w:rPr>
        <w:t>החכם</w:t>
      </w:r>
      <w:r w:rsidR="008150E0" w:rsidRPr="004A1E6F">
        <w:rPr>
          <w:rFonts w:ascii="Arial" w:hAnsi="Arial" w:cs="David" w:hint="cs"/>
          <w:sz w:val="24"/>
          <w:szCs w:val="24"/>
          <w:rtl/>
        </w:rPr>
        <w:t xml:space="preserve"> יאפשר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ללקוחות לבצע את כל סוגי העסקאות שכרטיס החיוב הקיים מאפשר לבצע – חיוב </w:t>
      </w:r>
      <w:proofErr w:type="spellStart"/>
      <w:r w:rsidRPr="004A1E6F">
        <w:rPr>
          <w:rFonts w:ascii="Arial" w:hAnsi="Arial" w:cs="David" w:hint="cs"/>
          <w:sz w:val="24"/>
          <w:szCs w:val="24"/>
          <w:rtl/>
        </w:rPr>
        <w:t>מיידי</w:t>
      </w:r>
      <w:proofErr w:type="spellEnd"/>
      <w:r w:rsidRPr="004A1E6F">
        <w:rPr>
          <w:rFonts w:ascii="Arial" w:hAnsi="Arial" w:cs="David" w:hint="cs"/>
          <w:sz w:val="24"/>
          <w:szCs w:val="24"/>
          <w:rtl/>
        </w:rPr>
        <w:t>, חיוב דחוי, עסקאות אשראי ומשיכת מזומן</w:t>
      </w:r>
      <w:r w:rsidR="0071606C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ויעניק להם יתרונות </w:t>
      </w:r>
      <w:r w:rsidR="0071606C">
        <w:rPr>
          <w:rFonts w:ascii="Arial" w:hAnsi="Arial" w:cs="David" w:hint="cs"/>
          <w:sz w:val="24"/>
          <w:szCs w:val="24"/>
          <w:rtl/>
        </w:rPr>
        <w:t xml:space="preserve">חדשים. בין השאר, שימוש בכרטיס זה, שצפוי להיכנס לשימוש בישראל בשנים הקרובות, יחייב הקשת 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קוד במסוף שנמצא בבית העסק</w:t>
      </w:r>
      <w:r w:rsidR="0071606C">
        <w:rPr>
          <w:rFonts w:ascii="Arial" w:hAnsi="Arial" w:cs="David" w:hint="cs"/>
          <w:sz w:val="24"/>
          <w:szCs w:val="24"/>
          <w:rtl/>
        </w:rPr>
        <w:t>, מה שי</w:t>
      </w:r>
      <w:r w:rsidRPr="004A1E6F">
        <w:rPr>
          <w:rFonts w:ascii="Arial" w:hAnsi="Arial" w:cs="David" w:hint="cs"/>
          <w:sz w:val="24"/>
          <w:szCs w:val="24"/>
          <w:rtl/>
        </w:rPr>
        <w:t>פחית את השימוש בכרטיסים גנובים או אבודים.</w:t>
      </w:r>
    </w:p>
    <w:p w:rsidR="002C35EA" w:rsidRPr="004A1E6F" w:rsidRDefault="002C35EA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4A1E6F" w:rsidRPr="004A1E6F" w:rsidRDefault="002C35EA" w:rsidP="00314B8F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החדשנות והיצירתיות הישראלית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לא פסחה על תחום אמצעי התשלום</w:t>
      </w:r>
      <w:r>
        <w:rPr>
          <w:rFonts w:ascii="Arial" w:hAnsi="Arial" w:cs="David" w:hint="cs"/>
          <w:sz w:val="24"/>
          <w:szCs w:val="24"/>
          <w:rtl/>
        </w:rPr>
        <w:t>,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כפי שניתן לראות מ</w:t>
      </w:r>
      <w:r w:rsidR="005602E7" w:rsidRPr="004A1E6F">
        <w:rPr>
          <w:rFonts w:ascii="Arial" w:hAnsi="Arial" w:cs="David" w:hint="cs"/>
          <w:sz w:val="24"/>
          <w:szCs w:val="24"/>
          <w:rtl/>
        </w:rPr>
        <w:t xml:space="preserve">שלל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האפליקציות</w:t>
      </w:r>
      <w:r w:rsidR="005602E7" w:rsidRPr="004A1E6F">
        <w:rPr>
          <w:rFonts w:ascii="Arial" w:hAnsi="Arial" w:cs="David" w:hint="cs"/>
          <w:sz w:val="24"/>
          <w:szCs w:val="24"/>
          <w:rtl/>
        </w:rPr>
        <w:t xml:space="preserve"> ל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תשלומים סלולריים וארנקים סלולריים </w:t>
      </w:r>
      <w:r w:rsidR="0071606C">
        <w:rPr>
          <w:rFonts w:ascii="Arial" w:hAnsi="Arial" w:cs="David" w:hint="cs"/>
          <w:sz w:val="24"/>
          <w:szCs w:val="24"/>
          <w:rtl/>
        </w:rPr>
        <w:t>-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חלקן אפליקציות שנ</w:t>
      </w:r>
      <w:r w:rsidR="0071606C">
        <w:rPr>
          <w:rFonts w:ascii="Arial" w:hAnsi="Arial" w:cs="David" w:hint="cs"/>
          <w:sz w:val="24"/>
          <w:szCs w:val="24"/>
          <w:rtl/>
        </w:rPr>
        <w:t>מ</w:t>
      </w:r>
      <w:r w:rsidR="004A1E6F" w:rsidRPr="004A1E6F">
        <w:rPr>
          <w:rFonts w:ascii="Arial" w:hAnsi="Arial" w:cs="David" w:hint="cs"/>
          <w:sz w:val="24"/>
          <w:szCs w:val="24"/>
          <w:rtl/>
        </w:rPr>
        <w:t>צאות בשימוש הולך וגובר גם בישראל וגם מעבר לים.</w:t>
      </w:r>
      <w:r w:rsidR="00314B8F">
        <w:rPr>
          <w:rFonts w:ascii="Arial" w:hAnsi="Arial" w:cs="David" w:hint="cs"/>
          <w:sz w:val="24"/>
          <w:szCs w:val="24"/>
          <w:rtl/>
        </w:rPr>
        <w:t xml:space="preserve"> </w:t>
      </w:r>
      <w:r w:rsidR="004A1E6F" w:rsidRPr="004A1E6F">
        <w:rPr>
          <w:rFonts w:ascii="Arial" w:hAnsi="Arial" w:cs="David" w:hint="cs"/>
          <w:sz w:val="24"/>
          <w:szCs w:val="24"/>
          <w:rtl/>
        </w:rPr>
        <w:t>חלק מאמצעי התשלום האלקטרוני</w:t>
      </w:r>
      <w:r w:rsidR="0071606C">
        <w:rPr>
          <w:rFonts w:ascii="Arial" w:hAnsi="Arial" w:cs="David" w:hint="cs"/>
          <w:sz w:val="24"/>
          <w:szCs w:val="24"/>
          <w:rtl/>
        </w:rPr>
        <w:t>י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ם שטרם </w:t>
      </w:r>
      <w:r w:rsidR="008150E0" w:rsidRPr="004A1E6F">
        <w:rPr>
          <w:rFonts w:ascii="Arial" w:hAnsi="Arial" w:cs="David" w:hint="cs"/>
          <w:sz w:val="24"/>
          <w:szCs w:val="24"/>
          <w:rtl/>
        </w:rPr>
        <w:t>נכנסו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4A1E6F" w:rsidRPr="004A1E6F">
        <w:rPr>
          <w:rFonts w:ascii="Arial" w:hAnsi="Arial" w:cs="David" w:hint="cs"/>
          <w:sz w:val="24"/>
          <w:szCs w:val="24"/>
          <w:rtl/>
        </w:rPr>
        <w:lastRenderedPageBreak/>
        <w:t xml:space="preserve">לשימוש </w:t>
      </w:r>
      <w:r w:rsidR="008150E0" w:rsidRPr="004A1E6F">
        <w:rPr>
          <w:rFonts w:ascii="Arial" w:hAnsi="Arial" w:cs="David" w:hint="cs"/>
          <w:sz w:val="24"/>
          <w:szCs w:val="24"/>
          <w:rtl/>
        </w:rPr>
        <w:t>נרחב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בישראל כבר נמצאים </w:t>
      </w:r>
      <w:r w:rsidR="0071606C">
        <w:rPr>
          <w:rFonts w:ascii="Arial" w:hAnsi="Arial" w:cs="David" w:hint="cs"/>
          <w:sz w:val="24"/>
          <w:szCs w:val="24"/>
          <w:rtl/>
        </w:rPr>
        <w:t>בפיתוח ו</w:t>
      </w:r>
      <w:r w:rsidR="004A1E6F" w:rsidRPr="004A1E6F">
        <w:rPr>
          <w:rFonts w:ascii="Arial" w:hAnsi="Arial" w:cs="David" w:hint="cs"/>
          <w:sz w:val="24"/>
          <w:szCs w:val="24"/>
          <w:rtl/>
        </w:rPr>
        <w:t>בשימוש במדינות שונות</w:t>
      </w:r>
      <w:r w:rsidR="00314B8F">
        <w:rPr>
          <w:rFonts w:ascii="Arial" w:hAnsi="Arial" w:cs="David" w:hint="cs"/>
          <w:sz w:val="24"/>
          <w:szCs w:val="24"/>
          <w:rtl/>
        </w:rPr>
        <w:t xml:space="preserve">, </w:t>
      </w:r>
      <w:r w:rsidR="004A1E6F" w:rsidRPr="004A1E6F">
        <w:rPr>
          <w:rFonts w:ascii="Arial" w:hAnsi="Arial" w:cs="David" w:hint="cs"/>
          <w:sz w:val="24"/>
          <w:szCs w:val="24"/>
          <w:rtl/>
        </w:rPr>
        <w:t>כמו הכרטיס החכם, התשלום באמצעות</w:t>
      </w:r>
      <w:r w:rsidR="00E23D41">
        <w:rPr>
          <w:rFonts w:ascii="Arial" w:hAnsi="Arial" w:cs="David" w:hint="cs"/>
          <w:sz w:val="24"/>
          <w:szCs w:val="24"/>
          <w:rtl/>
        </w:rPr>
        <w:t xml:space="preserve"> קירבה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, </w:t>
      </w:r>
      <w:r w:rsidR="00BA74A6">
        <w:rPr>
          <w:rFonts w:ascii="Arial" w:hAnsi="Arial" w:cs="David" w:hint="cs"/>
          <w:sz w:val="24"/>
          <w:szCs w:val="24"/>
          <w:rtl/>
        </w:rPr>
        <w:t xml:space="preserve">תשלום באמצעות זיהוי ביומטרי, 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הארנק האלקטרוני וצ'ק דיגיטלי.  </w:t>
      </w:r>
    </w:p>
    <w:p w:rsidR="004A1E6F" w:rsidRPr="004A1E6F" w:rsidRDefault="004A1E6F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A16CC" w:rsidRPr="004A1E6F" w:rsidRDefault="004A1E6F" w:rsidP="00E23D41">
      <w:pPr>
        <w:spacing w:line="360" w:lineRule="auto"/>
        <w:jc w:val="both"/>
        <w:rPr>
          <w:rFonts w:cs="David"/>
          <w:sz w:val="24"/>
          <w:szCs w:val="24"/>
        </w:rPr>
      </w:pPr>
      <w:r w:rsidRPr="004A1E6F">
        <w:rPr>
          <w:rFonts w:ascii="Arial" w:hAnsi="Arial" w:cs="David" w:hint="cs"/>
          <w:sz w:val="24"/>
          <w:szCs w:val="24"/>
          <w:rtl/>
        </w:rPr>
        <w:t>אנו נמצאים בעיצומה של מהפכה טכנולוגית בתחום אמצעי התשלום</w:t>
      </w:r>
      <w:r w:rsidR="00314B8F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שצפויה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להפוך א</w:t>
      </w:r>
      <w:r w:rsidR="00E23D41">
        <w:rPr>
          <w:rFonts w:ascii="Arial" w:hAnsi="Arial" w:cs="David" w:hint="cs"/>
          <w:sz w:val="24"/>
          <w:szCs w:val="24"/>
          <w:rtl/>
        </w:rPr>
        <w:t>ותם לידידותיים יותר, נוחים יותר</w:t>
      </w:r>
      <w:r w:rsidRPr="004A1E6F">
        <w:rPr>
          <w:rFonts w:ascii="Arial" w:hAnsi="Arial" w:cs="David" w:hint="cs"/>
          <w:sz w:val="24"/>
          <w:szCs w:val="24"/>
          <w:rtl/>
        </w:rPr>
        <w:t>, זמינים יותר, ובטוחים יותר. חשוב כמובן שהתהליך הזה  ילווה בהסדרה ורגולציה מתא</w:t>
      </w:r>
      <w:r w:rsidR="0071606C">
        <w:rPr>
          <w:rFonts w:ascii="Arial" w:hAnsi="Arial" w:cs="David" w:hint="cs"/>
          <w:sz w:val="24"/>
          <w:szCs w:val="24"/>
          <w:rtl/>
        </w:rPr>
        <w:t>י</w:t>
      </w:r>
      <w:r w:rsidRPr="004A1E6F">
        <w:rPr>
          <w:rFonts w:ascii="Arial" w:hAnsi="Arial" w:cs="David" w:hint="cs"/>
          <w:sz w:val="24"/>
          <w:szCs w:val="24"/>
          <w:rtl/>
        </w:rPr>
        <w:t xml:space="preserve">מים שיבטיחו את </w:t>
      </w:r>
      <w:r w:rsidR="0071606C">
        <w:rPr>
          <w:rFonts w:ascii="Arial" w:hAnsi="Arial" w:cs="David" w:hint="cs"/>
          <w:sz w:val="24"/>
          <w:szCs w:val="24"/>
          <w:rtl/>
        </w:rPr>
        <w:t>מימוש</w:t>
      </w:r>
      <w:r w:rsidR="0071606C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היתרונות </w:t>
      </w:r>
      <w:r w:rsidR="0071606C">
        <w:rPr>
          <w:rFonts w:ascii="Arial" w:hAnsi="Arial" w:cs="David" w:hint="cs"/>
          <w:sz w:val="24"/>
          <w:szCs w:val="24"/>
          <w:rtl/>
        </w:rPr>
        <w:t xml:space="preserve">הגלומים בהם,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וימזערו את הסיכונים בדרך. </w:t>
      </w:r>
    </w:p>
    <w:sectPr w:rsidR="009A16CC" w:rsidRPr="004A1E6F" w:rsidSect="00E23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A7" w:rsidRDefault="00F63BA7" w:rsidP="00E23D41">
      <w:r>
        <w:separator/>
      </w:r>
    </w:p>
  </w:endnote>
  <w:endnote w:type="continuationSeparator" w:id="0">
    <w:p w:rsidR="00F63BA7" w:rsidRDefault="00F63BA7" w:rsidP="00E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41" w:rsidRPr="00E23D41" w:rsidRDefault="00E23D41" w:rsidP="00E23D41">
    <w:pPr>
      <w:spacing w:line="360" w:lineRule="auto"/>
      <w:ind w:left="-625" w:right="-709"/>
      <w:jc w:val="both"/>
      <w:rPr>
        <w:rFonts w:cs="David"/>
        <w:sz w:val="20"/>
        <w:szCs w:val="20"/>
        <w:rtl/>
        <w:cs/>
      </w:rPr>
    </w:pPr>
    <w:r>
      <w:rPr>
        <w:rFonts w:cs="David" w:hint="cs"/>
        <w:sz w:val="20"/>
        <w:szCs w:val="20"/>
        <w:rtl/>
      </w:rPr>
      <w:t xml:space="preserve">בנק ישראל </w:t>
    </w:r>
    <w:r>
      <w:rPr>
        <w:rFonts w:cs="David"/>
        <w:sz w:val="20"/>
        <w:szCs w:val="20"/>
        <w:rtl/>
      </w:rPr>
      <w:t>–</w:t>
    </w:r>
    <w:r>
      <w:rPr>
        <w:rFonts w:cs="David" w:hint="cs"/>
        <w:sz w:val="20"/>
        <w:szCs w:val="20"/>
        <w:rtl/>
      </w:rPr>
      <w:t xml:space="preserve"> דברי הנגידה בכנס "יום המדע הישראלי" </w:t>
    </w:r>
    <w:r w:rsidRPr="00E23D41">
      <w:rPr>
        <w:rFonts w:cs="David" w:hint="cs"/>
        <w:sz w:val="20"/>
        <w:szCs w:val="20"/>
        <w:rtl/>
      </w:rPr>
      <w:t>כסף וטכנולוגיה: אמצעי התשלום בישראל</w:t>
    </w:r>
    <w:r>
      <w:rPr>
        <w:rFonts w:cs="David" w:hint="cs"/>
        <w:sz w:val="20"/>
        <w:szCs w:val="20"/>
        <w:rtl/>
      </w:rPr>
      <w:tab/>
    </w:r>
    <w:r>
      <w:rPr>
        <w:rFonts w:cs="David" w:hint="cs"/>
        <w:sz w:val="20"/>
        <w:szCs w:val="20"/>
        <w:rtl/>
      </w:rPr>
      <w:tab/>
    </w:r>
    <w:sdt>
      <w:sdtPr>
        <w:rPr>
          <w:rFonts w:cs="David"/>
          <w:sz w:val="20"/>
          <w:szCs w:val="20"/>
          <w:rtl/>
        </w:rPr>
        <w:id w:val="70752404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20"/>
              <w:szCs w:val="20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23D41">
              <w:rPr>
                <w:rFonts w:ascii="Arial" w:hAnsi="Arial" w:cs="David" w:hint="cs"/>
                <w:sz w:val="20"/>
                <w:szCs w:val="20"/>
                <w:rtl/>
                <w:cs/>
                <w:lang w:val="he-IL"/>
              </w:rPr>
              <w:t>עמוד</w:t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E23D41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PAGE</w:instrTex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46383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ascii="Arial" w:hAnsi="Arial" w:cs="David" w:hint="cs"/>
                <w:sz w:val="20"/>
                <w:szCs w:val="20"/>
                <w:rtl/>
                <w:cs/>
                <w:lang w:val="he-IL"/>
              </w:rPr>
              <w:t>מתוך</w:t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E23D41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NUMPAGES</w:instrTex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46383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3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23D41" w:rsidRDefault="00E23D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A7" w:rsidRDefault="00F63BA7" w:rsidP="00E23D41">
      <w:r>
        <w:separator/>
      </w:r>
    </w:p>
  </w:footnote>
  <w:footnote w:type="continuationSeparator" w:id="0">
    <w:p w:rsidR="00F63BA7" w:rsidRDefault="00F63BA7" w:rsidP="00E2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9E3"/>
    <w:multiLevelType w:val="hybridMultilevel"/>
    <w:tmpl w:val="46FE0E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8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0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09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E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6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DB7819"/>
    <w:multiLevelType w:val="hybridMultilevel"/>
    <w:tmpl w:val="5802D3F0"/>
    <w:lvl w:ilvl="0" w:tplc="46708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21A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2BC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A4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86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6A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CA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AE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60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5"/>
    <w:rsid w:val="001A7D4E"/>
    <w:rsid w:val="001C58BD"/>
    <w:rsid w:val="001E54FB"/>
    <w:rsid w:val="0021262F"/>
    <w:rsid w:val="00213EE0"/>
    <w:rsid w:val="002C35EA"/>
    <w:rsid w:val="00314B8F"/>
    <w:rsid w:val="00442F9A"/>
    <w:rsid w:val="00463839"/>
    <w:rsid w:val="00492746"/>
    <w:rsid w:val="004A1E6F"/>
    <w:rsid w:val="005602E7"/>
    <w:rsid w:val="0071606C"/>
    <w:rsid w:val="007C66C5"/>
    <w:rsid w:val="007D1289"/>
    <w:rsid w:val="007F1D59"/>
    <w:rsid w:val="00801BC3"/>
    <w:rsid w:val="008150E0"/>
    <w:rsid w:val="00874F3D"/>
    <w:rsid w:val="008C20F5"/>
    <w:rsid w:val="008D75CC"/>
    <w:rsid w:val="009A5C91"/>
    <w:rsid w:val="009E6A41"/>
    <w:rsid w:val="00A446EE"/>
    <w:rsid w:val="00B01CDD"/>
    <w:rsid w:val="00B323B6"/>
    <w:rsid w:val="00B475EB"/>
    <w:rsid w:val="00BA74A6"/>
    <w:rsid w:val="00CD26EB"/>
    <w:rsid w:val="00CF56C8"/>
    <w:rsid w:val="00DD39BC"/>
    <w:rsid w:val="00E23D41"/>
    <w:rsid w:val="00E62F35"/>
    <w:rsid w:val="00E95427"/>
    <w:rsid w:val="00F511B5"/>
    <w:rsid w:val="00F63BA7"/>
    <w:rsid w:val="00FA0993"/>
    <w:rsid w:val="00FB6102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35"/>
    <w:pPr>
      <w:bidi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3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74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23D41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23D4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35"/>
    <w:pPr>
      <w:bidi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3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74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23D41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23D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64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3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98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32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213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0EA4-2944-4639-AEB0-F4B74701FD9B}"/>
</file>

<file path=customXml/itemProps2.xml><?xml version="1.0" encoding="utf-8"?>
<ds:datastoreItem xmlns:ds="http://schemas.openxmlformats.org/officeDocument/2006/customXml" ds:itemID="{6B1C7F20-9B57-4F46-803E-99FC4EBA86A6}"/>
</file>

<file path=customXml/itemProps3.xml><?xml version="1.0" encoding="utf-8"?>
<ds:datastoreItem xmlns:ds="http://schemas.openxmlformats.org/officeDocument/2006/customXml" ds:itemID="{EAD1ADB8-1559-4BB5-A709-A32A81E7F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2014-03-26T07:30:00Z</dcterms:created>
  <dcterms:modified xsi:type="dcterms:W3CDTF">2014-03-26T08:11:00Z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